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成都卫士通信息产业股份有限公司</w:t>
      </w:r>
    </w:p>
    <w:p>
      <w:pPr>
        <w:pStyle w:val="Style4"/>
        <w:keepNext w:val="0"/>
        <w:keepLines w:val="0"/>
        <w:widowControl w:val="0"/>
        <w:shd w:val="clear" w:color="auto" w:fill="auto"/>
        <w:bidi w:val="0"/>
        <w:spacing w:before="0" w:after="604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年年度报告</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3706" w:right="1061" w:bottom="3706" w:left="1104" w:header="0" w:footer="3" w:gutter="0"/>
          <w:cols w:space="720"/>
          <w:noEndnote/>
          <w:rtlGutter w:val="0"/>
          <w:docGrid w:linePitch="360"/>
        </w:sectPr>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2"/>
        <w:keepNext w:val="0"/>
        <w:keepLines w:val="0"/>
        <w:widowControl w:val="0"/>
        <w:shd w:val="clear" w:color="auto" w:fill="auto"/>
        <w:bidi w:val="0"/>
        <w:spacing w:before="0" w:line="619" w:lineRule="exact"/>
        <w:ind w:left="0" w:right="0"/>
        <w:jc w:val="both"/>
      </w:pPr>
      <w:r>
        <w:rPr>
          <w:color w:val="000000"/>
          <w:spacing w:val="0"/>
          <w:w w:val="100"/>
          <w:position w:val="0"/>
        </w:rPr>
        <w:t>公司负责人李成刚、主管会计工作负责人杨甫及会计机构负责人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周天文声明：保证年度报告中财务报告的真实、准确、完整。</w:t>
      </w:r>
    </w:p>
    <w:p>
      <w:pPr>
        <w:pStyle w:val="Style12"/>
        <w:keepNext w:val="0"/>
        <w:keepLines w:val="0"/>
        <w:widowControl w:val="0"/>
        <w:shd w:val="clear" w:color="auto" w:fill="auto"/>
        <w:bidi w:val="0"/>
        <w:spacing w:before="0" w:line="623" w:lineRule="exact"/>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2" w:lineRule="exact"/>
        <w:ind w:left="0" w:right="0"/>
        <w:jc w:val="both"/>
      </w:pPr>
      <w:r>
        <w:rPr>
          <w:color w:val="000000"/>
          <w:spacing w:val="0"/>
          <w:w w:val="100"/>
          <w:position w:val="0"/>
        </w:rPr>
        <w:t>年度报告中所设定的经营计划和经营目标，为公司的内部管理控制指标， 不代表公司盈利预测，能否实现取决于宏观经济环境、市场情况、行业发展状 况与公司管理团队的努力等多种因素，存在很大的不确定性，请投资者注意投 资风险。</w:t>
      </w:r>
    </w:p>
    <w:p>
      <w:pPr>
        <w:pStyle w:val="Style12"/>
        <w:keepNext w:val="0"/>
        <w:keepLines w:val="0"/>
        <w:widowControl w:val="0"/>
        <w:shd w:val="clear" w:color="auto" w:fill="auto"/>
        <w:bidi w:val="0"/>
        <w:spacing w:before="0" w:line="634" w:lineRule="exact"/>
        <w:ind w:left="0" w:right="0"/>
        <w:jc w:val="both"/>
        <w:sectPr>
          <w:footnotePr>
            <w:pos w:val="pageBottom"/>
            <w:numFmt w:val="decimal"/>
            <w:numRestart w:val="continuous"/>
          </w:footnotePr>
          <w:pgSz w:w="11900" w:h="16840"/>
          <w:pgMar w:top="1974" w:right="1061"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838,336,028</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2"/>
        <w:keepNext w:val="0"/>
        <w:keepLines w:val="0"/>
        <w:widowControl w:val="0"/>
        <w:shd w:val="clear" w:color="auto" w:fill="auto"/>
        <w:bidi w:val="0"/>
        <w:spacing w:before="760" w:after="150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5"/>
        <w:keepNext w:val="0"/>
        <w:keepLines w:val="0"/>
        <w:widowControl w:val="0"/>
        <w:shd w:val="clear" w:color="auto" w:fill="auto"/>
        <w:tabs>
          <w:tab w:pos="910" w:val="left"/>
          <w:tab w:leader="dot" w:pos="9609" w:val="right"/>
        </w:tabs>
        <w:bidi w:val="0"/>
        <w:spacing w:before="0" w:line="240" w:lineRule="auto"/>
        <w:ind w:left="0" w:right="0" w:firstLine="0"/>
        <w:jc w:val="left"/>
      </w:pPr>
      <w:hyperlink w:anchor="bookmark51"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86"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269"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43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494"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47</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497"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536"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613"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616"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1521"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146</w:t>
        </w:r>
      </w:hyperlink>
      <w:r>
        <w:br w:type="page"/>
      </w:r>
      <w:r>
        <w:fldChar w:fldCharType="end"/>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控股股东、中国网安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西南通信研究所（中国电子科技集团公司第三十研究所）</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实际控制人、中国电科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审计机构、中天运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中天运会计师事务所（特殊普通合伙）</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成都卫士通信息产业股份有限公司股东大会</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成都卫士通信息产业股份有限公司董事会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成都卫士通信息产业股份有限公司监事会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2089" w:right="1138" w:bottom="6351" w:left="1095" w:header="0" w:footer="3" w:gutter="0"/>
          <w:cols w:space="720"/>
          <w:noEndnote/>
          <w:rtlGutter w:val="0"/>
          <w:docGrid w:linePitch="360"/>
        </w:sectPr>
      </w:pPr>
    </w:p>
    <w:p>
      <w:pPr>
        <w:pStyle w:val="Style10"/>
        <w:keepNext/>
        <w:keepLines/>
        <w:widowControl w:val="0"/>
        <w:shd w:val="clear" w:color="auto" w:fill="auto"/>
        <w:bidi w:val="0"/>
        <w:spacing w:before="4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1"/>
        <w:keepNext/>
        <w:keepLines/>
        <w:widowControl w:val="0"/>
        <w:shd w:val="clear" w:color="auto" w:fill="auto"/>
        <w:bidi w:val="0"/>
        <w:spacing w:before="0" w:after="30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0"/>
        <w:gridCol w:w="729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947" w:val="left"/>
                <w:tab w:pos="5098" w:val="left"/>
              </w:tabs>
              <w:bidi w:val="0"/>
              <w:spacing w:before="0" w:after="0" w:line="240" w:lineRule="auto"/>
              <w:ind w:left="0" w:right="0" w:firstLine="0"/>
              <w:jc w:val="left"/>
              <w:rPr>
                <w:sz w:val="18"/>
                <w:szCs w:val="18"/>
              </w:rPr>
            </w:pPr>
            <w:r>
              <w:rPr>
                <w:color w:val="000000"/>
                <w:spacing w:val="0"/>
                <w:w w:val="100"/>
                <w:position w:val="0"/>
                <w:sz w:val="17"/>
                <w:szCs w:val="17"/>
              </w:rPr>
              <w:t>卫士通</w:t>
              <w:tab/>
              <w:t>股票代码</w:t>
              <w:tab/>
            </w:r>
            <w:r>
              <w:rPr>
                <w:rFonts w:ascii="Times New Roman" w:eastAsia="Times New Roman" w:hAnsi="Times New Roman" w:cs="Times New Roman"/>
                <w:color w:val="000000"/>
                <w:spacing w:val="0"/>
                <w:w w:val="100"/>
                <w:position w:val="0"/>
                <w:sz w:val="18"/>
                <w:szCs w:val="18"/>
              </w:rPr>
              <w:t>002268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Westone Information Industry Inc.</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Westone</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westone .com.cn</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"mailto:westone_dm@163.com" </w:instrText>
            </w:r>
            <w:r>
              <w:fldChar w:fldCharType="separate"/>
            </w:r>
            <w:r>
              <w:rPr>
                <w:rFonts w:ascii="Times New Roman" w:eastAsia="Times New Roman" w:hAnsi="Times New Roman" w:cs="Times New Roman"/>
                <w:color w:val="000000"/>
                <w:spacing w:val="0"/>
                <w:w w:val="100"/>
                <w:position w:val="0"/>
                <w:sz w:val="18"/>
                <w:szCs w:val="18"/>
              </w:rPr>
              <w:t>westone_dm@163.com</w:t>
            </w:r>
            <w:r>
              <w:fldChar w:fldCharType="end"/>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974"/>
        <w:gridCol w:w="553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028-62386166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028-62386030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"mailto:westone_dm@163.com" </w:instrText>
            </w:r>
            <w:r>
              <w:fldChar w:fldCharType="separate"/>
            </w:r>
            <w:r>
              <w:rPr>
                <w:rFonts w:ascii="Times New Roman" w:eastAsia="Times New Roman" w:hAnsi="Times New Roman" w:cs="Times New Roman"/>
                <w:color w:val="000000"/>
                <w:spacing w:val="0"/>
                <w:w w:val="100"/>
                <w:position w:val="0"/>
                <w:sz w:val="18"/>
                <w:szCs w:val="18"/>
              </w:rPr>
              <w:t>westone_dm@163.com</w:t>
            </w:r>
            <w:r>
              <w:fldChar w:fldCharType="end"/>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1"/>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统一社会信用代码</w:t>
            </w:r>
            <w:r>
              <w:rPr>
                <w:rFonts w:ascii="Times New Roman" w:eastAsia="Times New Roman" w:hAnsi="Times New Roman" w:cs="Times New Roman"/>
                <w:color w:val="000000"/>
                <w:spacing w:val="0"/>
                <w:w w:val="100"/>
                <w:position w:val="0"/>
                <w:sz w:val="18"/>
                <w:szCs w:val="18"/>
              </w:rPr>
              <w:t>9151010070927392XM</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年公司控股股东由西南通信研究所（中国电子科技集团公司第三十研究所） 变更为中国电子科技网络信息安全有限公司，实际控制人未发生变更，仍为中国 电子科技集团有限公司。</w:t>
            </w:r>
          </w:p>
        </w:tc>
      </w:tr>
    </w:tbl>
    <w:p>
      <w:pPr>
        <w:widowControl w:val="0"/>
        <w:spacing w:after="299" w:line="1" w:lineRule="exact"/>
      </w:pPr>
    </w:p>
    <w:p>
      <w:pPr>
        <w:pStyle w:val="Style21"/>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中天运会计师事务所（特殊普通合伙）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北京市西城区车公庄大街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号五栋大</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杨敏、苏红梅</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李金虎、贾鹏</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日到督导事项 完毕</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追溯调整或重述原因</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其他原因</w:t>
      </w:r>
    </w:p>
    <w:tbl>
      <w:tblPr>
        <w:tblOverlap w:val="never"/>
        <w:jc w:val="center"/>
        <w:tblLayout w:type="fixed"/>
      </w:tblPr>
      <w:tblGrid>
        <w:gridCol w:w="2366"/>
        <w:gridCol w:w="1200"/>
        <w:gridCol w:w="1200"/>
        <w:gridCol w:w="1200"/>
        <w:gridCol w:w="1200"/>
        <w:gridCol w:w="1205"/>
        <w:gridCol w:w="1210"/>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本年比上年增 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2,137,114,975.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1,798,901,758.</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1,798,901,758.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1,603,123,809.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1,603,123,809.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169,054,901.59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155,751,257.66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155,751,257.66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148,774,526.89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148,774,526.89</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 非经常性损益的净利润（元）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127,219,125.29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108,727,168.36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108,727,168.36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123,839,841.43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123,839,841.43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-51,064,026.58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-137,218,914.8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-137,218,914.8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200,563,275.98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200,563,275.98</w:t>
            </w:r>
          </w:p>
        </w:tc>
      </w:tr>
    </w:tbl>
    <w:p>
      <w:pPr>
        <w:spacing w:lineRule="exact" w:line="1"/>
        <w:rPr>
          <w:sz w:val="2"/>
          <w:szCs w:val="2"/>
        </w:rPr>
      </w:pPr>
      <w:r>
        <w:br w:type="page"/>
      </w:r>
    </w:p>
    <w:tbl>
      <w:tblPr>
        <w:tblOverlap w:val="never"/>
        <w:jc w:val="center"/>
        <w:tblLayout w:type="fixed"/>
      </w:tblPr>
      <w:tblGrid>
        <w:gridCol w:w="2366"/>
        <w:gridCol w:w="1200"/>
        <w:gridCol w:w="1200"/>
        <w:gridCol w:w="1200"/>
        <w:gridCol w:w="1200"/>
        <w:gridCol w:w="1205"/>
        <w:gridCol w:w="1210"/>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0.2109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0.2109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0.2150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6.19</w:t>
            </w:r>
            <w:r>
              <w:rPr>
                <w:color w:val="000000"/>
                <w:spacing w:val="0"/>
                <w:w w:val="100"/>
                <w:position w:val="0"/>
              </w:rPr>
              <w:t>个百</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w:t>
            </w:r>
          </w:p>
        </w:tc>
      </w:tr>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本年末比上年</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末增减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5,753,577,876.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3,649,498,766.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3,649,498,766.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2,623,701,119.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2,623,701,119.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归属于上市公司股东的净资 产（元）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4,295,785,925.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1,489,073,077.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1,489,073,077.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1,370,134,157.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1,370,134,157.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after="319" w:line="1" w:lineRule="exact"/>
      </w:pPr>
    </w:p>
    <w:p>
      <w:pPr>
        <w:pStyle w:val="Style21"/>
        <w:keepNext/>
        <w:keepLines/>
        <w:widowControl w:val="0"/>
        <w:shd w:val="clear" w:color="auto" w:fill="auto"/>
        <w:tabs>
          <w:tab w:pos="517" w:val="left"/>
        </w:tabs>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29"/>
        <w:keepNext/>
        <w:keepLines/>
        <w:widowControl w:val="0"/>
        <w:shd w:val="clear" w:color="auto" w:fill="auto"/>
        <w:tabs>
          <w:tab w:pos="402" w:val="left"/>
        </w:tabs>
        <w:bidi w:val="0"/>
        <w:spacing w:before="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2"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17" w:val="left"/>
        </w:tabs>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分季度主要财务指标</w:t>
      </w:r>
      <w:bookmarkEnd w:id="42"/>
      <w:bookmarkEnd w:id="43"/>
      <w:bookmarkEnd w:id="45"/>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119,154,463.97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445,925,485.80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468,348,398.21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1,103,686,627.63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-101,952,740.85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-22,480,491.81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28,231,027.71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265,257,106.54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-103,125,856.41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-24,014,374.22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9,956,108.65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244,403,247.27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-254,704,885.55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-145,873,703.79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-88,300,701.90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437,815,264.66</w:t>
            </w:r>
          </w:p>
        </w:tc>
      </w:tr>
    </w:tbl>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25"/>
        <w:keepNext w:val="0"/>
        <w:keepLines w:val="0"/>
        <w:widowControl w:val="0"/>
        <w:shd w:val="clear" w:color="auto" w:fill="auto"/>
        <w:bidi w:val="0"/>
        <w:spacing w:before="0" w:after="360" w:line="396"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1704"/>
        <w:gridCol w:w="1699"/>
        <w:gridCol w:w="1699"/>
        <w:gridCol w:w="93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非流动资产处置损益（包括已计提资产减值 准备的冲销部分）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1,003,606.70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-123,874.12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-13,030.71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 相关，按照国家统一标准定额或定量享受的 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50,460,230.47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55,897,325.89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30,036,275.42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222,482.30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644,717.90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-433,269.23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235,944.77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409,805.96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7,757,972.16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8,477,828.59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4,506,635.93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1,659,301.78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1,152,196.55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991,729.28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41,835,776.30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47,024,089.30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24,934,685.46</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60" w:line="317" w:lineRule="exact"/>
        <w:ind w:left="0" w:right="0" w:firstLine="0"/>
        <w:jc w:val="left"/>
        <w:sectPr>
          <w:footnotePr>
            <w:pos w:val="pageBottom"/>
            <w:numFmt w:val="decimal"/>
            <w:numRestart w:val="continuous"/>
          </w:footnotePr>
          <w:pgSz w:w="11900" w:h="16840"/>
          <w:pgMar w:top="1441" w:right="1138" w:bottom="1523" w:left="107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0"/>
        <w:keepNext/>
        <w:keepLines/>
        <w:widowControl w:val="0"/>
        <w:shd w:val="clear" w:color="auto" w:fill="auto"/>
        <w:bidi w:val="0"/>
        <w:spacing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1"/>
        <w:keepNext/>
        <w:keepLines/>
        <w:widowControl w:val="0"/>
        <w:shd w:val="clear" w:color="auto" w:fill="auto"/>
        <w:tabs>
          <w:tab w:pos="578" w:val="left"/>
        </w:tabs>
        <w:bidi w:val="0"/>
        <w:spacing w:before="0" w:after="2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w:t>
        <w:tab/>
        <w:t>报告期内公司从事的主要业务</w:t>
      </w:r>
      <w:bookmarkEnd w:id="53"/>
      <w:bookmarkEnd w:id="54"/>
      <w:bookmarkEnd w:id="56"/>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公司自成立以来一直致力于信息安全领域的技术研究及产品开发，经过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年的耕耘，公司从密码技术应用持续拓展，已 形成密码产品、信息安全产品、安全信息系统三大信息安全产品体系，同时，基于</w:t>
      </w:r>
      <w:r>
        <w:rPr>
          <w:rFonts w:ascii="Times New Roman" w:eastAsia="Times New Roman" w:hAnsi="Times New Roman" w:cs="Times New Roman"/>
          <w:color w:val="000000"/>
          <w:spacing w:val="0"/>
          <w:w w:val="100"/>
          <w:position w:val="0"/>
          <w:sz w:val="18"/>
          <w:szCs w:val="18"/>
        </w:rPr>
        <w:t>ISSE</w:t>
      </w:r>
      <w:r>
        <w:rPr>
          <w:color w:val="000000"/>
          <w:spacing w:val="0"/>
          <w:w w:val="100"/>
          <w:position w:val="0"/>
        </w:rPr>
        <w:t>体系框架，为党政、能源、金融等 用户提供以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安全咨询、风险评估、运维与应急响应'’为主要内容的信息系统全生命周期的安全集成与运营服务。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 司围绕网络信息安全核心业务，持续夯实传统优势市场，大力探索新业务和新领域，加强新产品研发和新技术研究，公司全 年经营业绩和运行质量稳步提升。</w:t>
      </w:r>
    </w:p>
    <w:p>
      <w:pPr>
        <w:pStyle w:val="Style25"/>
        <w:keepNext w:val="0"/>
        <w:keepLines w:val="0"/>
        <w:widowControl w:val="0"/>
        <w:shd w:val="clear" w:color="auto" w:fill="auto"/>
        <w:tabs>
          <w:tab w:pos="655" w:val="left"/>
        </w:tabs>
        <w:bidi w:val="0"/>
        <w:spacing w:before="0" w:after="0" w:line="311" w:lineRule="exact"/>
        <w:ind w:left="0" w:right="0"/>
        <w:jc w:val="both"/>
      </w:pPr>
      <w:bookmarkStart w:id="57" w:name="bookmark57"/>
      <w:r>
        <w:rPr>
          <w:rFonts w:ascii="Times New Roman" w:eastAsia="Times New Roman" w:hAnsi="Times New Roman" w:cs="Times New Roman"/>
          <w:color w:val="000000"/>
          <w:spacing w:val="0"/>
          <w:w w:val="100"/>
          <w:position w:val="0"/>
          <w:sz w:val="18"/>
          <w:szCs w:val="18"/>
        </w:rPr>
        <w:t>1</w:t>
      </w:r>
      <w:bookmarkEnd w:id="57"/>
      <w:r>
        <w:rPr>
          <w:color w:val="000000"/>
          <w:spacing w:val="0"/>
          <w:w w:val="100"/>
          <w:position w:val="0"/>
        </w:rPr>
        <w:t>、</w:t>
        <w:tab/>
        <w:t>密码产品。密码产品指采用密码技术对信息进行加密保护或者安全认证的产品。经过多年的发展，公司已经形成包 括密码芯片、密码模块、密码设备和密码系统在内的全系列密码产品。</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报告期内，公司研发的云服务器密码机已获得商密资质，实现了在云密码领域的产品突破；核高基项目在高速低功耗技 术上取得突破，出口型</w:t>
      </w:r>
      <w:r>
        <w:rPr>
          <w:rFonts w:ascii="Times New Roman" w:eastAsia="Times New Roman" w:hAnsi="Times New Roman" w:cs="Times New Roman"/>
          <w:color w:val="000000"/>
          <w:spacing w:val="0"/>
          <w:w w:val="100"/>
          <w:position w:val="0"/>
          <w:sz w:val="18"/>
          <w:szCs w:val="18"/>
        </w:rPr>
        <w:t>TF</w:t>
      </w:r>
      <w:r>
        <w:rPr>
          <w:color w:val="000000"/>
          <w:spacing w:val="0"/>
          <w:w w:val="100"/>
          <w:position w:val="0"/>
        </w:rPr>
        <w:t>卡如期获得商密资质，同时启动了移动终端安全芯片和龙芯安全相关产品的研制；完成增强型金 融数据密码机的研制，性价比得到极大提升；电力纵向加密认证装置市场占有率继续增长；密码服务平台软模块、</w:t>
      </w:r>
      <w:r>
        <w:rPr>
          <w:rFonts w:ascii="Times New Roman" w:eastAsia="Times New Roman" w:hAnsi="Times New Roman" w:cs="Times New Roman"/>
          <w:color w:val="000000"/>
          <w:spacing w:val="0"/>
          <w:w w:val="100"/>
          <w:position w:val="0"/>
          <w:sz w:val="18"/>
          <w:szCs w:val="18"/>
        </w:rPr>
        <w:t>Win10</w:t>
      </w:r>
      <w:r>
        <w:rPr>
          <w:color w:val="000000"/>
          <w:spacing w:val="0"/>
          <w:w w:val="100"/>
          <w:position w:val="0"/>
        </w:rPr>
        <w:t>操 作系统相关密码产品的研制均通过了相关资质鉴定；此外，公司通过商用密码实验室增强了密码基础理论研究和前沿技术研 究的能力，报告期内在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密码应用体系、数字货币与区块链、后量子密码等方面开展了研究。</w:t>
      </w:r>
    </w:p>
    <w:p>
      <w:pPr>
        <w:pStyle w:val="Style25"/>
        <w:keepNext w:val="0"/>
        <w:keepLines w:val="0"/>
        <w:widowControl w:val="0"/>
        <w:shd w:val="clear" w:color="auto" w:fill="auto"/>
        <w:tabs>
          <w:tab w:pos="655" w:val="left"/>
        </w:tabs>
        <w:bidi w:val="0"/>
        <w:spacing w:before="0" w:after="0" w:line="311" w:lineRule="exact"/>
        <w:ind w:left="0" w:right="0"/>
        <w:jc w:val="both"/>
      </w:pPr>
      <w:bookmarkStart w:id="58" w:name="bookmark58"/>
      <w:r>
        <w:rPr>
          <w:rFonts w:ascii="Times New Roman" w:eastAsia="Times New Roman" w:hAnsi="Times New Roman" w:cs="Times New Roman"/>
          <w:color w:val="000000"/>
          <w:spacing w:val="0"/>
          <w:w w:val="100"/>
          <w:position w:val="0"/>
          <w:sz w:val="18"/>
          <w:szCs w:val="18"/>
        </w:rPr>
        <w:t>2</w:t>
      </w:r>
      <w:bookmarkEnd w:id="58"/>
      <w:r>
        <w:rPr>
          <w:color w:val="000000"/>
          <w:spacing w:val="0"/>
          <w:w w:val="100"/>
          <w:position w:val="0"/>
        </w:rPr>
        <w:t>、</w:t>
        <w:tab/>
        <w:t>信息安全产品。公司的信息安全产品涵盖网络安全、主机安全、数据安全、安全应用及安全管理等多个领域。 报告期内，公司研发的信任服务基础设施和综合安全监管系统实现了在相关应用领域的顶层布局；卫士通主机监控与审计系 统</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已取得保密局资质；安全登录与文件保护系统已完成并发布；安全网关产品已完成公安部资质测评、保密局对标测试; 完成电子文件密级标志管理系统、数字证书认证系统研制；系列</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产品已完成研发。</w:t>
      </w:r>
    </w:p>
    <w:p>
      <w:pPr>
        <w:pStyle w:val="Style25"/>
        <w:keepNext w:val="0"/>
        <w:keepLines w:val="0"/>
        <w:widowControl w:val="0"/>
        <w:shd w:val="clear" w:color="auto" w:fill="auto"/>
        <w:tabs>
          <w:tab w:pos="660" w:val="left"/>
        </w:tabs>
        <w:bidi w:val="0"/>
        <w:spacing w:before="0" w:after="0" w:line="311" w:lineRule="exact"/>
        <w:ind w:left="0" w:right="0"/>
        <w:jc w:val="both"/>
      </w:pPr>
      <w:bookmarkStart w:id="59" w:name="bookmark59"/>
      <w:r>
        <w:rPr>
          <w:rFonts w:ascii="Times New Roman" w:eastAsia="Times New Roman" w:hAnsi="Times New Roman" w:cs="Times New Roman"/>
          <w:color w:val="000000"/>
          <w:spacing w:val="0"/>
          <w:w w:val="100"/>
          <w:position w:val="0"/>
          <w:sz w:val="18"/>
          <w:szCs w:val="18"/>
        </w:rPr>
        <w:t>3</w:t>
      </w:r>
      <w:bookmarkEnd w:id="59"/>
      <w:r>
        <w:rPr>
          <w:color w:val="000000"/>
          <w:spacing w:val="0"/>
          <w:w w:val="100"/>
          <w:position w:val="0"/>
        </w:rPr>
        <w:t>、</w:t>
        <w:tab/>
        <w:t>安全信息系统。卫士通近年来积极践行安全与应用紧密融合的思路，形成了移动通信安全产品、安全办公产品、自 主高安全产品等三大类安全信息系统产品。</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报告期内，公司宽带集群通信加密系统已正式上线并稳定运营；数字移动通信系统已完成定型试验、密测、软测等；包 括与华为合作研发的</w:t>
      </w:r>
      <w:r>
        <w:rPr>
          <w:rFonts w:ascii="Times New Roman" w:eastAsia="Times New Roman" w:hAnsi="Times New Roman" w:cs="Times New Roman"/>
          <w:color w:val="000000"/>
          <w:spacing w:val="0"/>
          <w:w w:val="100"/>
          <w:position w:val="0"/>
          <w:sz w:val="18"/>
          <w:szCs w:val="18"/>
        </w:rPr>
        <w:t xml:space="preserve">MATE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在内的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款安全手机已获得商密资质并正式发布；安全电子邮件一期建设已经具备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万级用户 运营服务的支撑能力；橙讯</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年持续开展功能优化及版本迭代，已具备百万级运营能力；商用移动办公系统已获得公安部 相关资质和软件著作权，</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版本已在某省政府及卫士通移动办公系统中使用。</w:t>
      </w:r>
    </w:p>
    <w:p>
      <w:pPr>
        <w:pStyle w:val="Style25"/>
        <w:keepNext w:val="0"/>
        <w:keepLines w:val="0"/>
        <w:widowControl w:val="0"/>
        <w:shd w:val="clear" w:color="auto" w:fill="auto"/>
        <w:tabs>
          <w:tab w:pos="655" w:val="left"/>
        </w:tabs>
        <w:bidi w:val="0"/>
        <w:spacing w:before="0" w:after="0" w:line="311" w:lineRule="exact"/>
        <w:ind w:left="0" w:right="0"/>
        <w:jc w:val="both"/>
      </w:pPr>
      <w:bookmarkStart w:id="60" w:name="bookmark60"/>
      <w:r>
        <w:rPr>
          <w:rFonts w:ascii="Times New Roman" w:eastAsia="Times New Roman" w:hAnsi="Times New Roman" w:cs="Times New Roman"/>
          <w:color w:val="000000"/>
          <w:spacing w:val="0"/>
          <w:w w:val="100"/>
          <w:position w:val="0"/>
          <w:sz w:val="18"/>
          <w:szCs w:val="18"/>
        </w:rPr>
        <w:t>4</w:t>
      </w:r>
      <w:bookmarkEnd w:id="60"/>
      <w:r>
        <w:rPr>
          <w:color w:val="000000"/>
          <w:spacing w:val="0"/>
          <w:w w:val="100"/>
          <w:position w:val="0"/>
        </w:rPr>
        <w:t>、</w:t>
        <w:tab/>
        <w:t>安全集成与运营服务。公司依托强大的技术支持和营销网络为各层次用户提供的咨询、规划、设计、实施和运维的 全生命周期安全支持与运营服务。</w:t>
      </w:r>
    </w:p>
    <w:p>
      <w:pPr>
        <w:pStyle w:val="Style25"/>
        <w:keepNext w:val="0"/>
        <w:keepLines w:val="0"/>
        <w:widowControl w:val="0"/>
        <w:shd w:val="clear" w:color="auto" w:fill="auto"/>
        <w:bidi w:val="0"/>
        <w:spacing w:before="0" w:after="360" w:line="311" w:lineRule="exact"/>
        <w:ind w:left="0" w:right="0"/>
        <w:jc w:val="both"/>
      </w:pPr>
      <w:r>
        <w:rPr>
          <w:color w:val="000000"/>
          <w:spacing w:val="0"/>
          <w:w w:val="100"/>
          <w:position w:val="0"/>
        </w:rPr>
        <w:t>报告期内，公司密码服务平台具备百万级用户业务支撑能力，完成企业微信第三方加密业务支持并正式上线运营；智慧 营区管控系统服务用户超过十余万，创新推出互联网密码认证模式；十九大重大活动保障期间为近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家政府网站和央企</w:t>
      </w:r>
      <w:r>
        <w:rPr>
          <w:rFonts w:ascii="Times New Roman" w:eastAsia="Times New Roman" w:hAnsi="Times New Roman" w:cs="Times New Roman"/>
          <w:color w:val="000000"/>
          <w:spacing w:val="0"/>
          <w:w w:val="100"/>
          <w:position w:val="0"/>
          <w:sz w:val="18"/>
          <w:szCs w:val="18"/>
        </w:rPr>
        <w:t xml:space="preserve">1300 </w:t>
      </w:r>
      <w:r>
        <w:rPr>
          <w:color w:val="000000"/>
          <w:spacing w:val="0"/>
          <w:w w:val="100"/>
          <w:position w:val="0"/>
        </w:rPr>
        <w:t>余个网站提供安全保障服务；实现对电科集团约</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个网站的安全防护服务，逐步输出移动评测服务并打造安全运维服务体 系。</w:t>
      </w:r>
    </w:p>
    <w:p>
      <w:pPr>
        <w:pStyle w:val="Style21"/>
        <w:keepNext/>
        <w:keepLines/>
        <w:widowControl w:val="0"/>
        <w:shd w:val="clear" w:color="auto" w:fill="auto"/>
        <w:tabs>
          <w:tab w:pos="578" w:val="left"/>
        </w:tabs>
        <w:bidi w:val="0"/>
        <w:spacing w:before="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w:t>
        <w:tab/>
        <w:t>主要资产重大变化情况</w:t>
      </w:r>
      <w:bookmarkEnd w:id="61"/>
      <w:bookmarkEnd w:id="62"/>
      <w:bookmarkEnd w:id="64"/>
    </w:p>
    <w:p>
      <w:pPr>
        <w:pStyle w:val="Style29"/>
        <w:keepNext/>
        <w:keepLines/>
        <w:widowControl w:val="0"/>
        <w:shd w:val="clear" w:color="auto" w:fill="auto"/>
        <w:bidi w:val="0"/>
        <w:spacing w:before="0" w:after="32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3058"/>
        <w:gridCol w:w="6523"/>
      </w:tblGrid>
      <w:tr>
        <w:trPr>
          <w:trHeight w:val="77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bl>
    <w:tbl>
      <w:tblPr>
        <w:tblOverlap w:val="never"/>
        <w:jc w:val="center"/>
        <w:tblLayout w:type="fixed"/>
      </w:tblPr>
      <w:tblGrid>
        <w:gridCol w:w="3058"/>
        <w:gridCol w:w="652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主要系本年公司内部研发形成以及自外部购置的软件、专利权大幅增加。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主要系本年非公开发行股票取得募集资金净额</w:t>
            </w:r>
            <w:r>
              <w:rPr>
                <w:rFonts w:ascii="Times New Roman" w:eastAsia="Times New Roman" w:hAnsi="Times New Roman" w:cs="Times New Roman"/>
                <w:color w:val="000000"/>
                <w:spacing w:val="0"/>
                <w:w w:val="100"/>
                <w:position w:val="0"/>
                <w:sz w:val="18"/>
                <w:szCs w:val="18"/>
              </w:rPr>
              <w:t>26.62</w:t>
            </w:r>
            <w:r>
              <w:rPr>
                <w:color w:val="000000"/>
                <w:spacing w:val="0"/>
                <w:w w:val="100"/>
                <w:position w:val="0"/>
              </w:rPr>
              <w:t>亿元。</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主要系本年度销售收入增加、下半年政府项目较多，客户付款流程较长，应收账款 增加较大。</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主要系本年公司继续加大内部研发投入，符合资本化条件的研发支出增加。</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系子公司中电科（北京）网络信息安全有限公司本年度定增项目实施搭建的演示环 境及研发平台。</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本年度公司归还了年初全部贷款。</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主要系本年公司票据结算业务量增加所致。</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主要系本年度为办理中国电子科技网络信息安全有限公司对公司的增资手续，公司 退回了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年收到的中国网安注入的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亿元国有资本经营预算资金。</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25"/>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、核心竞争力分析</w:t>
      </w:r>
      <w:bookmarkEnd w:id="73"/>
      <w:bookmarkEnd w:id="74"/>
      <w:bookmarkEnd w:id="76"/>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5"/>
        <w:keepNext w:val="0"/>
        <w:keepLines w:val="0"/>
        <w:widowControl w:val="0"/>
        <w:shd w:val="clear" w:color="auto" w:fill="auto"/>
        <w:tabs>
          <w:tab w:pos="710" w:val="left"/>
        </w:tabs>
        <w:bidi w:val="0"/>
        <w:spacing w:before="0" w:after="0" w:line="313" w:lineRule="exact"/>
        <w:ind w:left="0" w:right="0" w:firstLine="380"/>
        <w:jc w:val="both"/>
      </w:pPr>
      <w:bookmarkStart w:id="77" w:name="bookmark77"/>
      <w:r>
        <w:rPr>
          <w:rFonts w:ascii="Times New Roman" w:eastAsia="Times New Roman" w:hAnsi="Times New Roman" w:cs="Times New Roman"/>
          <w:color w:val="000000"/>
          <w:spacing w:val="0"/>
          <w:w w:val="100"/>
          <w:position w:val="0"/>
          <w:sz w:val="18"/>
          <w:szCs w:val="18"/>
        </w:rPr>
        <w:t>1</w:t>
      </w:r>
      <w:bookmarkEnd w:id="77"/>
      <w:r>
        <w:rPr>
          <w:color w:val="000000"/>
          <w:spacing w:val="0"/>
          <w:w w:val="100"/>
          <w:position w:val="0"/>
        </w:rPr>
        <w:t>、</w:t>
        <w:tab/>
        <w:t>完整的产业链覆盖</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公司已形成从理论研究、芯片、板卡、设备、平台、系统、到方案、集成服务的完整产业链，并具备产业链各环节的设 计、制造、营销、服务能力，优化了公司在信息安全产业中的布局。</w:t>
      </w:r>
    </w:p>
    <w:p>
      <w:pPr>
        <w:pStyle w:val="Style25"/>
        <w:keepNext w:val="0"/>
        <w:keepLines w:val="0"/>
        <w:widowControl w:val="0"/>
        <w:shd w:val="clear" w:color="auto" w:fill="auto"/>
        <w:tabs>
          <w:tab w:pos="734" w:val="left"/>
        </w:tabs>
        <w:bidi w:val="0"/>
        <w:spacing w:before="0" w:after="0" w:line="313" w:lineRule="exact"/>
        <w:ind w:left="0" w:right="0" w:firstLine="380"/>
        <w:jc w:val="both"/>
      </w:pPr>
      <w:bookmarkStart w:id="78" w:name="bookmark78"/>
      <w:r>
        <w:rPr>
          <w:rFonts w:ascii="Times New Roman" w:eastAsia="Times New Roman" w:hAnsi="Times New Roman" w:cs="Times New Roman"/>
          <w:color w:val="000000"/>
          <w:spacing w:val="0"/>
          <w:w w:val="100"/>
          <w:position w:val="0"/>
          <w:sz w:val="18"/>
          <w:szCs w:val="18"/>
        </w:rPr>
        <w:t>2</w:t>
      </w:r>
      <w:bookmarkEnd w:id="78"/>
      <w:r>
        <w:rPr>
          <w:color w:val="000000"/>
          <w:spacing w:val="0"/>
          <w:w w:val="100"/>
          <w:position w:val="0"/>
        </w:rPr>
        <w:t>、</w:t>
        <w:tab/>
        <w:t>密码技术的深厚积淀</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密码技术是信息安全的核心技术，卫士通长期在密码技术领域进行研究和拓展，具有深厚的技术积累。公司在密码产品 多样性和密码算法高性能实现方面一直保持国内领先水平，多项商密产品达到国内首创、国际领先的水平。基于技术领先优 势，卫士通参与了大量国家信息安全行业标准的制定，包括国家信息安全标准体系、信息安全产品认证管理、电子政务认证 基础设施、可信计算等，为公司的可持续发展奠定了坚实的基础。</w:t>
      </w:r>
    </w:p>
    <w:p>
      <w:pPr>
        <w:pStyle w:val="Style25"/>
        <w:keepNext w:val="0"/>
        <w:keepLines w:val="0"/>
        <w:widowControl w:val="0"/>
        <w:shd w:val="clear" w:color="auto" w:fill="auto"/>
        <w:tabs>
          <w:tab w:pos="734" w:val="left"/>
        </w:tabs>
        <w:bidi w:val="0"/>
        <w:spacing w:before="0" w:after="0" w:line="313" w:lineRule="exact"/>
        <w:ind w:left="0" w:right="0" w:firstLine="380"/>
        <w:jc w:val="both"/>
      </w:pPr>
      <w:bookmarkStart w:id="79" w:name="bookmark79"/>
      <w:r>
        <w:rPr>
          <w:rFonts w:ascii="Times New Roman" w:eastAsia="Times New Roman" w:hAnsi="Times New Roman" w:cs="Times New Roman"/>
          <w:color w:val="000000"/>
          <w:spacing w:val="0"/>
          <w:w w:val="100"/>
          <w:position w:val="0"/>
          <w:sz w:val="18"/>
          <w:szCs w:val="18"/>
        </w:rPr>
        <w:t>3</w:t>
      </w:r>
      <w:bookmarkEnd w:id="79"/>
      <w:r>
        <w:rPr>
          <w:color w:val="000000"/>
          <w:spacing w:val="0"/>
          <w:w w:val="100"/>
          <w:position w:val="0"/>
        </w:rPr>
        <w:t>、</w:t>
        <w:tab/>
        <w:t>全生命周期的安全集成与服务能力</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公司凭借先进的信息安全体系框架理念和完整的产品线综合优势，形成了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安全咨询、安全评估、安全建设、安全运维</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为主要内容的信息系统全生命周期安全集成与服务能力，承接了大量国家级重点工程，并为政府、央企、金融、能源、社保、 公交、远洋等重点领域及行业多层次用户提供安全集成与服务。</w:t>
      </w:r>
    </w:p>
    <w:p>
      <w:pPr>
        <w:pStyle w:val="Style25"/>
        <w:keepNext w:val="0"/>
        <w:keepLines w:val="0"/>
        <w:widowControl w:val="0"/>
        <w:shd w:val="clear" w:color="auto" w:fill="auto"/>
        <w:tabs>
          <w:tab w:pos="734" w:val="left"/>
        </w:tabs>
        <w:bidi w:val="0"/>
        <w:spacing w:before="0" w:after="0" w:line="313" w:lineRule="exact"/>
        <w:ind w:left="0" w:right="0" w:firstLine="380"/>
        <w:jc w:val="both"/>
      </w:pPr>
      <w:bookmarkStart w:id="80" w:name="bookmark80"/>
      <w:r>
        <w:rPr>
          <w:rFonts w:ascii="Times New Roman" w:eastAsia="Times New Roman" w:hAnsi="Times New Roman" w:cs="Times New Roman"/>
          <w:color w:val="000000"/>
          <w:spacing w:val="0"/>
          <w:w w:val="100"/>
          <w:position w:val="0"/>
          <w:sz w:val="18"/>
          <w:szCs w:val="18"/>
        </w:rPr>
        <w:t>4</w:t>
      </w:r>
      <w:bookmarkEnd w:id="80"/>
      <w:r>
        <w:rPr>
          <w:color w:val="000000"/>
          <w:spacing w:val="0"/>
          <w:w w:val="100"/>
          <w:position w:val="0"/>
        </w:rPr>
        <w:t>、</w:t>
        <w:tab/>
        <w:t>辐射全国的市场营销网络</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公司建立了行业和区域相结合的矩阵式营销服务支撑体系，通过北方、西南、西北、华东、华南、四川六大区域营销服 务中心及下设的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余个分公司、办事处和政府、金融、能源、央企、移动互联网等多个行业营销部门向全国辐射建立了密集 的销售和服务网络，进一步提升了公司的本地化营销服务能力。</w:t>
      </w:r>
    </w:p>
    <w:p>
      <w:pPr>
        <w:pStyle w:val="Style25"/>
        <w:keepNext w:val="0"/>
        <w:keepLines w:val="0"/>
        <w:widowControl w:val="0"/>
        <w:shd w:val="clear" w:color="auto" w:fill="auto"/>
        <w:tabs>
          <w:tab w:pos="734" w:val="left"/>
        </w:tabs>
        <w:bidi w:val="0"/>
        <w:spacing w:before="0" w:after="0" w:line="313" w:lineRule="exact"/>
        <w:ind w:left="0" w:right="0" w:firstLine="380"/>
        <w:jc w:val="both"/>
      </w:pPr>
      <w:bookmarkStart w:id="81" w:name="bookmark81"/>
      <w:r>
        <w:rPr>
          <w:rFonts w:ascii="Times New Roman" w:eastAsia="Times New Roman" w:hAnsi="Times New Roman" w:cs="Times New Roman"/>
          <w:color w:val="000000"/>
          <w:spacing w:val="0"/>
          <w:w w:val="100"/>
          <w:position w:val="0"/>
          <w:sz w:val="18"/>
          <w:szCs w:val="18"/>
        </w:rPr>
        <w:t>5</w:t>
      </w:r>
      <w:bookmarkEnd w:id="81"/>
      <w:r>
        <w:rPr>
          <w:color w:val="000000"/>
          <w:spacing w:val="0"/>
          <w:w w:val="100"/>
          <w:position w:val="0"/>
        </w:rPr>
        <w:t>、</w:t>
        <w:tab/>
        <w:t>持续并不断提升的技术创新能力</w:t>
      </w:r>
    </w:p>
    <w:p>
      <w:pPr>
        <w:pStyle w:val="Style25"/>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报告期内，公司相继组建成立了安全服务事业部、安全云平台工作组，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安全、工控安全、物联网安全、云计算安全 </w:t>
      </w:r>
      <w:r>
        <w:rPr>
          <w:color w:val="000000"/>
          <w:spacing w:val="0"/>
          <w:w w:val="100"/>
          <w:position w:val="0"/>
        </w:rPr>
        <w:t>等专项推进组，强化了公司在网络安全、云计算安全、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安全、移动互联网以及商用密码等领域的技术创新能力。</w:t>
      </w:r>
    </w:p>
    <w:p>
      <w:pPr>
        <w:pStyle w:val="Style25"/>
        <w:keepNext w:val="0"/>
        <w:keepLines w:val="0"/>
        <w:widowControl w:val="0"/>
        <w:shd w:val="clear" w:color="auto" w:fill="auto"/>
        <w:tabs>
          <w:tab w:pos="718" w:val="left"/>
        </w:tabs>
        <w:bidi w:val="0"/>
        <w:spacing w:before="0" w:after="0" w:line="360" w:lineRule="auto"/>
        <w:ind w:left="0" w:right="0" w:firstLine="380"/>
        <w:jc w:val="both"/>
      </w:pPr>
      <w:bookmarkStart w:id="82" w:name="bookmark82"/>
      <w:r>
        <w:rPr>
          <w:rFonts w:ascii="Times New Roman" w:eastAsia="Times New Roman" w:hAnsi="Times New Roman" w:cs="Times New Roman"/>
          <w:color w:val="000000"/>
          <w:spacing w:val="0"/>
          <w:w w:val="100"/>
          <w:position w:val="0"/>
          <w:sz w:val="18"/>
          <w:szCs w:val="18"/>
        </w:rPr>
        <w:t>6</w:t>
      </w:r>
      <w:bookmarkEnd w:id="82"/>
      <w:r>
        <w:rPr>
          <w:color w:val="000000"/>
          <w:spacing w:val="0"/>
          <w:w w:val="100"/>
          <w:position w:val="0"/>
        </w:rPr>
        <w:t>、</w:t>
        <w:tab/>
        <w:t>稳定的核心人才队伍</w:t>
      </w:r>
    </w:p>
    <w:p>
      <w:pPr>
        <w:pStyle w:val="Style25"/>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信息安全行业是一个人才稀缺的行业，卫士通十分注重核心人才的挖掘和培养。目前公司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以上的研发人员具有多年 的信息安全系统软硬件技术开发经验。此外，公司被定点为国家“博士后流动工作站”，并与国内知名高校长期合作，通过 “客座教授”与硕士/博士生兼职实习等合作机制，从源头保证高端技术人才的持续输入。通过人才培养、行业合作，建立 了快速将技术产品市场化的产学研一体化的可持续发展模式。</w:t>
      </w:r>
    </w:p>
    <w:p>
      <w:pPr>
        <w:pStyle w:val="Style25"/>
        <w:keepNext w:val="0"/>
        <w:keepLines w:val="0"/>
        <w:widowControl w:val="0"/>
        <w:shd w:val="clear" w:color="auto" w:fill="auto"/>
        <w:tabs>
          <w:tab w:pos="718" w:val="left"/>
        </w:tabs>
        <w:bidi w:val="0"/>
        <w:spacing w:before="0" w:after="0" w:line="360" w:lineRule="auto"/>
        <w:ind w:left="0" w:right="0" w:firstLine="380"/>
        <w:jc w:val="both"/>
      </w:pPr>
      <w:bookmarkStart w:id="83" w:name="bookmark83"/>
      <w:r>
        <w:rPr>
          <w:rFonts w:ascii="Times New Roman" w:eastAsia="Times New Roman" w:hAnsi="Times New Roman" w:cs="Times New Roman"/>
          <w:color w:val="000000"/>
          <w:spacing w:val="0"/>
          <w:w w:val="100"/>
          <w:position w:val="0"/>
          <w:sz w:val="18"/>
          <w:szCs w:val="18"/>
        </w:rPr>
        <w:t>7</w:t>
      </w:r>
      <w:bookmarkEnd w:id="83"/>
      <w:r>
        <w:rPr>
          <w:color w:val="000000"/>
          <w:spacing w:val="0"/>
          <w:w w:val="100"/>
          <w:position w:val="0"/>
        </w:rPr>
        <w:t>、</w:t>
        <w:tab/>
        <w:t>完备的信息安全资质体系</w:t>
      </w:r>
    </w:p>
    <w:p>
      <w:pPr>
        <w:pStyle w:val="Style25"/>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公司具有涉密计算机信息系统集成资质（甲级）、计算机信息系统集成一级资质、建筑智能化系统设计专项甲级资质、 安防一级资质和信息安全服务二级资质等。</w:t>
      </w:r>
    </w:p>
    <w:p>
      <w:pPr>
        <w:pStyle w:val="Style25"/>
        <w:keepNext w:val="0"/>
        <w:keepLines w:val="0"/>
        <w:widowControl w:val="0"/>
        <w:shd w:val="clear" w:color="auto" w:fill="auto"/>
        <w:tabs>
          <w:tab w:pos="718" w:val="left"/>
        </w:tabs>
        <w:bidi w:val="0"/>
        <w:spacing w:before="0" w:after="0" w:line="360" w:lineRule="auto"/>
        <w:ind w:left="0" w:right="0" w:firstLine="380"/>
        <w:jc w:val="left"/>
      </w:pPr>
      <w:bookmarkStart w:id="84" w:name="bookmark84"/>
      <w:r>
        <w:rPr>
          <w:rFonts w:ascii="Times New Roman" w:eastAsia="Times New Roman" w:hAnsi="Times New Roman" w:cs="Times New Roman"/>
          <w:color w:val="000000"/>
          <w:spacing w:val="0"/>
          <w:w w:val="100"/>
          <w:position w:val="0"/>
          <w:sz w:val="18"/>
          <w:szCs w:val="18"/>
        </w:rPr>
        <w:t>8</w:t>
      </w:r>
      <w:bookmarkEnd w:id="84"/>
      <w:r>
        <w:rPr>
          <w:color w:val="000000"/>
          <w:spacing w:val="0"/>
          <w:w w:val="100"/>
          <w:position w:val="0"/>
        </w:rPr>
        <w:t>、</w:t>
        <w:tab/>
        <w:t>强有力的资源支持</w:t>
      </w:r>
    </w:p>
    <w:p>
      <w:pPr>
        <w:pStyle w:val="Style25"/>
        <w:keepNext w:val="0"/>
        <w:keepLines w:val="0"/>
        <w:widowControl w:val="0"/>
        <w:shd w:val="clear" w:color="auto" w:fill="auto"/>
        <w:bidi w:val="0"/>
        <w:spacing w:before="0" w:after="100" w:line="314" w:lineRule="exact"/>
        <w:ind w:left="0" w:right="0" w:firstLine="380"/>
        <w:jc w:val="left"/>
        <w:sectPr>
          <w:footnotePr>
            <w:pos w:val="pageBottom"/>
            <w:numFmt w:val="decimal"/>
            <w:numRestart w:val="continuous"/>
          </w:footnotePr>
          <w:pgSz w:w="11900" w:h="16840"/>
          <w:pgMar w:top="1393" w:right="1026" w:bottom="1604" w:left="1102" w:header="0" w:footer="3" w:gutter="0"/>
          <w:cols w:space="720"/>
          <w:noEndnote/>
          <w:rtlGutter w:val="0"/>
          <w:docGrid w:linePitch="360"/>
        </w:sectPr>
      </w:pPr>
      <w:r>
        <w:rPr>
          <w:color w:val="000000"/>
          <w:spacing w:val="0"/>
          <w:w w:val="100"/>
          <w:position w:val="0"/>
        </w:rPr>
        <w:t>实际控制人中国电科和控股股东中国网安具有雄厚的技术实力和创新能力，对卫士通的业务创新和转型升级提供有力支 撑。</w:t>
      </w:r>
    </w:p>
    <w:p>
      <w:pPr>
        <w:pStyle w:val="Style10"/>
        <w:keepNext/>
        <w:keepLines/>
        <w:widowControl w:val="0"/>
        <w:shd w:val="clear" w:color="auto" w:fill="auto"/>
        <w:bidi w:val="0"/>
        <w:spacing w:before="580" w:line="240" w:lineRule="auto"/>
        <w:ind w:left="0" w:right="0" w:firstLine="0"/>
        <w:jc w:val="center"/>
      </w:pPr>
      <w:bookmarkStart w:id="85" w:name="bookmark85"/>
      <w:bookmarkStart w:id="86" w:name="bookmark86"/>
      <w:bookmarkStart w:id="87" w:name="bookmark87"/>
      <w:r>
        <w:rPr>
          <w:color w:val="000000"/>
          <w:spacing w:val="0"/>
          <w:w w:val="100"/>
          <w:position w:val="0"/>
        </w:rPr>
        <w:t>第四节经营情况讨论与分析</w:t>
      </w:r>
      <w:bookmarkEnd w:id="85"/>
      <w:bookmarkEnd w:id="86"/>
      <w:bookmarkEnd w:id="87"/>
    </w:p>
    <w:p>
      <w:pPr>
        <w:pStyle w:val="Style21"/>
        <w:keepNext/>
        <w:keepLines/>
        <w:widowControl w:val="0"/>
        <w:shd w:val="clear" w:color="auto" w:fill="auto"/>
        <w:bidi w:val="0"/>
        <w:spacing w:before="0" w:after="26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sz w:val="24"/>
          <w:szCs w:val="24"/>
        </w:rPr>
        <w:t>一</w:t>
      </w:r>
      <w:bookmarkEnd w:id="90"/>
      <w:r>
        <w:rPr>
          <w:color w:val="000000"/>
          <w:spacing w:val="0"/>
          <w:w w:val="100"/>
          <w:position w:val="0"/>
          <w:sz w:val="24"/>
          <w:szCs w:val="24"/>
        </w:rPr>
        <w:t>、概述</w:t>
      </w:r>
      <w:bookmarkEnd w:id="88"/>
      <w:bookmarkEnd w:id="89"/>
      <w:bookmarkEnd w:id="91"/>
    </w:p>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年，网络攻击威胁纷繁复杂，敲诈勒索软件危害波及全球；面对网络安全领域的各类新风险和新挑战，世界各主要 国家纷纷开启网络治理升级模式，不断优化顶层设计，推动网络空间立法向细分领域纵深推进；《网络安全法》正式实施， 十九大报告深入阐述网络安全问题，从国家层面带动网络安全行业发展；多发的安全事件和升级的安全挑战正在成为驱动产 业发展的重要力量，全球对网络安全的重视程度达到了空前的高度，政府端、企业端同时发力，网络信息安全市场需求不断 被开启，市场规模持续增长。</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报告期内，卫士通紧紧围绕网络强国战略和网信事业发展需要，在公司董事会和管理层的带领下，继续加大技术投入， 深挖传统市场，持续拓展新市场新业务，大力打造发展新动能，不断提升企业管理水平。通过全体员工的共同努力，</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年实现营业总收入</w:t>
      </w:r>
      <w:r>
        <w:rPr>
          <w:rFonts w:ascii="Times New Roman" w:eastAsia="Times New Roman" w:hAnsi="Times New Roman" w:cs="Times New Roman"/>
          <w:color w:val="000000"/>
          <w:spacing w:val="0"/>
          <w:w w:val="100"/>
          <w:position w:val="0"/>
          <w:sz w:val="18"/>
          <w:szCs w:val="18"/>
        </w:rPr>
        <w:t>213,711.5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18.80%</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16,905.49</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8.54%</w:t>
      </w:r>
      <w:r>
        <w:rPr>
          <w:color w:val="000000"/>
          <w:spacing w:val="0"/>
          <w:w w:val="100"/>
          <w:position w:val="0"/>
        </w:rPr>
        <w:t>； 报告期末公司资产总额</w:t>
      </w:r>
      <w:r>
        <w:rPr>
          <w:rFonts w:ascii="Times New Roman" w:eastAsia="Times New Roman" w:hAnsi="Times New Roman" w:cs="Times New Roman"/>
          <w:color w:val="000000"/>
          <w:spacing w:val="0"/>
          <w:w w:val="100"/>
          <w:position w:val="0"/>
          <w:sz w:val="18"/>
          <w:szCs w:val="18"/>
        </w:rPr>
        <w:t>575,357.79</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 xml:space="preserve">57.65% </w:t>
      </w:r>
      <w:r>
        <w:rPr>
          <w:color w:val="000000"/>
          <w:spacing w:val="0"/>
          <w:w w:val="100"/>
          <w:position w:val="0"/>
        </w:rPr>
        <w:t>；归属于上市公司股东的所有者权益</w:t>
      </w:r>
      <w:r>
        <w:rPr>
          <w:rFonts w:ascii="Times New Roman" w:eastAsia="Times New Roman" w:hAnsi="Times New Roman" w:cs="Times New Roman"/>
          <w:color w:val="000000"/>
          <w:spacing w:val="0"/>
          <w:w w:val="100"/>
          <w:position w:val="0"/>
          <w:sz w:val="18"/>
          <w:szCs w:val="18"/>
        </w:rPr>
        <w:t>429,578.59</w:t>
      </w:r>
      <w:r>
        <w:rPr>
          <w:color w:val="000000"/>
          <w:spacing w:val="0"/>
          <w:w w:val="100"/>
          <w:position w:val="0"/>
        </w:rPr>
        <w:t xml:space="preserve">万元，同比增长 </w:t>
      </w:r>
      <w:r>
        <w:rPr>
          <w:rFonts w:ascii="Times New Roman" w:eastAsia="Times New Roman" w:hAnsi="Times New Roman" w:cs="Times New Roman"/>
          <w:color w:val="000000"/>
          <w:spacing w:val="0"/>
          <w:w w:val="100"/>
          <w:position w:val="0"/>
          <w:sz w:val="18"/>
          <w:szCs w:val="18"/>
        </w:rPr>
        <w:t>188.49%</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报告期内开展的主要工作如下：</w:t>
      </w:r>
    </w:p>
    <w:p>
      <w:pPr>
        <w:pStyle w:val="Style25"/>
        <w:keepNext w:val="0"/>
        <w:keepLines w:val="0"/>
        <w:widowControl w:val="0"/>
        <w:shd w:val="clear" w:color="auto" w:fill="auto"/>
        <w:tabs>
          <w:tab w:pos="654" w:val="left"/>
        </w:tabs>
        <w:bidi w:val="0"/>
        <w:spacing w:before="0" w:after="0" w:line="312" w:lineRule="exact"/>
        <w:ind w:left="0" w:right="0" w:firstLine="380"/>
        <w:jc w:val="both"/>
      </w:pPr>
      <w:bookmarkStart w:id="92" w:name="bookmark92"/>
      <w:r>
        <w:rPr>
          <w:rFonts w:ascii="Times New Roman" w:eastAsia="Times New Roman" w:hAnsi="Times New Roman" w:cs="Times New Roman"/>
          <w:color w:val="000000"/>
          <w:spacing w:val="0"/>
          <w:w w:val="100"/>
          <w:position w:val="0"/>
          <w:sz w:val="18"/>
          <w:szCs w:val="18"/>
        </w:rPr>
        <w:t>1</w:t>
      </w:r>
      <w:bookmarkEnd w:id="92"/>
      <w:r>
        <w:rPr>
          <w:color w:val="000000"/>
          <w:spacing w:val="0"/>
          <w:w w:val="100"/>
          <w:position w:val="0"/>
        </w:rPr>
        <w:t>、</w:t>
        <w:tab/>
        <w:t>继续发力传统优势市场领域，进一步提升市场竞争力</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在电子政务市场，在国家电子政务网络建设中取得重大突破，为全国市场的拓展带来了良好的示范效应，在多个省市争 取或参与了电子政务网络建设；承担了多家部委安全集成建设，并在信任服务、综合监管等产品占有率上领先竞争对手。在 智慧政法领域，系统推进检察、法院、司法、公安等行业领域市场拓展和信息化建设项目，在多个省市开展了电子检务项目 建设，专项推进智慧法院建设，持续挖掘公安、司法业务需求以拓展新业务。在电力市场，新一代电力纵向加密装置全面推 广，实现销售收入过亿元，市场占有率超过</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5"/>
        <w:keepNext w:val="0"/>
        <w:keepLines w:val="0"/>
        <w:widowControl w:val="0"/>
        <w:shd w:val="clear" w:color="auto" w:fill="auto"/>
        <w:tabs>
          <w:tab w:pos="674" w:val="left"/>
        </w:tabs>
        <w:bidi w:val="0"/>
        <w:spacing w:before="0" w:after="0" w:line="312" w:lineRule="exact"/>
        <w:ind w:left="0" w:right="0" w:firstLine="380"/>
        <w:jc w:val="both"/>
      </w:pPr>
      <w:bookmarkStart w:id="93" w:name="bookmark93"/>
      <w:r>
        <w:rPr>
          <w:rFonts w:ascii="Times New Roman" w:eastAsia="Times New Roman" w:hAnsi="Times New Roman" w:cs="Times New Roman"/>
          <w:color w:val="000000"/>
          <w:spacing w:val="0"/>
          <w:w w:val="100"/>
          <w:position w:val="0"/>
          <w:sz w:val="18"/>
          <w:szCs w:val="18"/>
        </w:rPr>
        <w:t>2</w:t>
      </w:r>
      <w:bookmarkEnd w:id="93"/>
      <w:r>
        <w:rPr>
          <w:color w:val="000000"/>
          <w:spacing w:val="0"/>
          <w:w w:val="100"/>
          <w:position w:val="0"/>
        </w:rPr>
        <w:t>、</w:t>
        <w:tab/>
        <w:t>加大资源投入，着力新市场开拓和新业务策划</w:t>
      </w:r>
    </w:p>
    <w:p>
      <w:pPr>
        <w:pStyle w:val="Style25"/>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一是重点推进央企网络信息安全整体保障业务专项工作，完成中央企业网络安全总体方案，中标招商局集团网络信息安 全整体保障服务项目，承担中国电科集团整体保障任务和成员单位网站防护任务，出色地完成近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家政府网站的十九大保障 任务。二是强力推进金融及重要领域密码应用推进工作，加强公司商用密码能力宣传，重点争取试点项目，尤其是金融领域 在维护原国有银行、股份制银行市场的基础上，加强了保险、证券、区域银行、第三方支付公司的市场开拓。三是持续拓展 移动互联网安全市场，继续深化与中国移动等战略伙伴的合作，以行业需求为牵引，成功拓展公安、检察、监狱、戒毒、央 企、中小企业等行业市场，橙讯安全邮已成功为电科集团</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多用户提供服务。四是持续谋划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业务，参 与国家相关平台、保障体系、安防工程顶层设计，策划了相应解决方案和产品，为后续项目争取奠定了坚实基础。五是不断 探索和谋划新业务领域，开展了云安全服务、物联网安全等方面的市场研究和业务策划。</w:t>
      </w:r>
    </w:p>
    <w:p>
      <w:pPr>
        <w:pStyle w:val="Style25"/>
        <w:keepNext w:val="0"/>
        <w:keepLines w:val="0"/>
        <w:widowControl w:val="0"/>
        <w:shd w:val="clear" w:color="auto" w:fill="auto"/>
        <w:tabs>
          <w:tab w:pos="674" w:val="left"/>
        </w:tabs>
        <w:bidi w:val="0"/>
        <w:spacing w:before="0" w:after="0" w:line="360" w:lineRule="auto"/>
        <w:ind w:left="0" w:right="0" w:firstLine="380"/>
        <w:jc w:val="both"/>
      </w:pPr>
      <w:bookmarkStart w:id="94" w:name="bookmark94"/>
      <w:r>
        <w:rPr>
          <w:rFonts w:ascii="Times New Roman" w:eastAsia="Times New Roman" w:hAnsi="Times New Roman" w:cs="Times New Roman"/>
          <w:color w:val="000000"/>
          <w:spacing w:val="0"/>
          <w:w w:val="100"/>
          <w:position w:val="0"/>
          <w:sz w:val="18"/>
          <w:szCs w:val="18"/>
        </w:rPr>
        <w:t>3</w:t>
      </w:r>
      <w:bookmarkEnd w:id="94"/>
      <w:r>
        <w:rPr>
          <w:color w:val="000000"/>
          <w:spacing w:val="0"/>
          <w:w w:val="100"/>
          <w:position w:val="0"/>
        </w:rPr>
        <w:t>、</w:t>
        <w:tab/>
        <w:t>研发与产品化方面</w:t>
      </w:r>
    </w:p>
    <w:p>
      <w:pPr>
        <w:pStyle w:val="Style25"/>
        <w:keepNext w:val="0"/>
        <w:keepLines w:val="0"/>
        <w:widowControl w:val="0"/>
        <w:shd w:val="clear" w:color="auto" w:fill="auto"/>
        <w:bidi w:val="0"/>
        <w:spacing w:before="0" w:after="100" w:line="312"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年，公司大力强化市场和产品研发的融合，进一步加强科研和技术创新方面的经费保障，优化产品布局，着力提升 产品快速开发和响应能力，相继组建成立了安全服务事业部、安全云平台工作组，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安全、工控安全、物联网安全、云计 算安全等专项推进组，强化了公司在网络安全、云计算安全、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安全、移动互联网以及商用密码等领域的技术创新能力。 公司全年共进行新产品论证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余个，在研产品近</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款，发布新产品</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款，</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余项产品获得相关资质证书。同时，公司积极参 与相关国家课题研究及标准制定，承担了国家科技重大专项研究，牵头了多项标准制定，全年累计参与超过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个国家或行业 标准的编写。</w:t>
      </w:r>
    </w:p>
    <w:p>
      <w:pPr>
        <w:pStyle w:val="Style25"/>
        <w:keepNext w:val="0"/>
        <w:keepLines w:val="0"/>
        <w:widowControl w:val="0"/>
        <w:shd w:val="clear" w:color="auto" w:fill="auto"/>
        <w:tabs>
          <w:tab w:pos="674" w:val="left"/>
        </w:tabs>
        <w:bidi w:val="0"/>
        <w:spacing w:before="0" w:after="0" w:line="360" w:lineRule="auto"/>
        <w:ind w:left="0" w:right="0" w:firstLine="380"/>
        <w:jc w:val="left"/>
      </w:pPr>
      <w:bookmarkStart w:id="95" w:name="bookmark95"/>
      <w:r>
        <w:rPr>
          <w:rFonts w:ascii="Times New Roman" w:eastAsia="Times New Roman" w:hAnsi="Times New Roman" w:cs="Times New Roman"/>
          <w:color w:val="000000"/>
          <w:spacing w:val="0"/>
          <w:w w:val="100"/>
          <w:position w:val="0"/>
          <w:sz w:val="18"/>
          <w:szCs w:val="18"/>
        </w:rPr>
        <w:t>4</w:t>
      </w:r>
      <w:bookmarkEnd w:id="95"/>
      <w:r>
        <w:rPr>
          <w:color w:val="000000"/>
          <w:spacing w:val="0"/>
          <w:w w:val="100"/>
          <w:position w:val="0"/>
        </w:rPr>
        <w:t>、</w:t>
        <w:tab/>
        <w:t>管理提升与创新方面</w:t>
      </w:r>
    </w:p>
    <w:p>
      <w:pPr>
        <w:pStyle w:val="Style25"/>
        <w:keepNext w:val="0"/>
        <w:keepLines w:val="0"/>
        <w:widowControl w:val="0"/>
        <w:shd w:val="clear" w:color="auto" w:fill="auto"/>
        <w:bidi w:val="0"/>
        <w:spacing w:before="0" w:line="312"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年，公司启动以市场为牵引、以业务为主线的体制机制改革，着力提高运行效率。优化了目标考核体系，逐步构建 起以目标、业绩为导向的绩效考核体系；持续推进全面预算管理、内部控制体系建设、价值链管理、资金管理和财务信息化 建设；加强员工培训，持续加大高端人才的引进力度，优化员工结构；提高产品质量及管理质量；完善审计纪检风险管控及 保密管理体系;完成面向智慧企业的新一代信息系统建设总体规划；构建公司党的建设、企业文化和竞争优势同步提升的“三 </w:t>
      </w:r>
      <w:r>
        <w:rPr>
          <w:color w:val="000000"/>
          <w:spacing w:val="0"/>
          <w:w w:val="100"/>
          <w:position w:val="0"/>
        </w:rPr>
        <w:t>位一体”党建工作格局，为公司发展提供强有力的思想、政治和组织保障。</w:t>
      </w:r>
    </w:p>
    <w:p>
      <w:pPr>
        <w:pStyle w:val="Style25"/>
        <w:keepNext w:val="0"/>
        <w:keepLines w:val="0"/>
        <w:widowControl w:val="0"/>
        <w:shd w:val="clear" w:color="auto" w:fill="auto"/>
        <w:bidi w:val="0"/>
        <w:spacing w:before="0" w:after="0" w:line="360" w:lineRule="auto"/>
        <w:ind w:left="0" w:right="0" w:firstLine="380"/>
        <w:jc w:val="both"/>
      </w:pPr>
      <w:bookmarkStart w:id="96" w:name="bookmark96"/>
      <w:r>
        <w:rPr>
          <w:rFonts w:ascii="Times New Roman" w:eastAsia="Times New Roman" w:hAnsi="Times New Roman" w:cs="Times New Roman"/>
          <w:color w:val="000000"/>
          <w:spacing w:val="0"/>
          <w:w w:val="100"/>
          <w:position w:val="0"/>
          <w:sz w:val="18"/>
          <w:szCs w:val="18"/>
        </w:rPr>
        <w:t>5</w:t>
      </w:r>
      <w:bookmarkEnd w:id="96"/>
      <w:r>
        <w:rPr>
          <w:color w:val="000000"/>
          <w:spacing w:val="0"/>
          <w:w w:val="100"/>
          <w:position w:val="0"/>
        </w:rPr>
        <w:t>、顺利完成非公开发行股票工作，积极推进募投项目建设</w:t>
      </w:r>
    </w:p>
    <w:p>
      <w:pPr>
        <w:pStyle w:val="Style25"/>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日向中国网安、四川省集成电路和信息安全产业投资基金、建信基金等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名特定对象以非公开发行股 票的方式发行人民币普通股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91,436,672</w:t>
      </w:r>
      <w:r>
        <w:rPr>
          <w:color w:val="000000"/>
          <w:spacing w:val="0"/>
          <w:w w:val="100"/>
          <w:position w:val="0"/>
        </w:rPr>
        <w:t>股，发行价格</w:t>
      </w:r>
      <w:r>
        <w:rPr>
          <w:rFonts w:ascii="Times New Roman" w:eastAsia="Times New Roman" w:hAnsi="Times New Roman" w:cs="Times New Roman"/>
          <w:color w:val="000000"/>
          <w:spacing w:val="0"/>
          <w:w w:val="100"/>
          <w:position w:val="0"/>
          <w:sz w:val="18"/>
          <w:szCs w:val="18"/>
        </w:rPr>
        <w:t>29.45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股，共募集资金总额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,692,809,990.40</w:t>
      </w:r>
      <w:r>
        <w:rPr>
          <w:color w:val="000000"/>
          <w:spacing w:val="0"/>
          <w:w w:val="100"/>
          <w:position w:val="0"/>
        </w:rPr>
        <w:t xml:space="preserve">元，扣除发行费用 </w:t>
      </w:r>
      <w:r>
        <w:rPr>
          <w:rFonts w:ascii="Times New Roman" w:eastAsia="Times New Roman" w:hAnsi="Times New Roman" w:cs="Times New Roman"/>
          <w:color w:val="000000"/>
          <w:spacing w:val="0"/>
          <w:w w:val="100"/>
          <w:position w:val="0"/>
          <w:sz w:val="18"/>
          <w:szCs w:val="18"/>
        </w:rPr>
        <w:t>30,478,275.34</w:t>
      </w:r>
      <w:r>
        <w:rPr>
          <w:color w:val="000000"/>
          <w:spacing w:val="0"/>
          <w:w w:val="100"/>
          <w:position w:val="0"/>
        </w:rPr>
        <w:t>元后，实际募集资金净额</w:t>
      </w:r>
      <w:r>
        <w:rPr>
          <w:rFonts w:ascii="Times New Roman" w:eastAsia="Times New Roman" w:hAnsi="Times New Roman" w:cs="Times New Roman"/>
          <w:color w:val="000000"/>
          <w:spacing w:val="0"/>
          <w:w w:val="100"/>
          <w:position w:val="0"/>
          <w:sz w:val="18"/>
          <w:szCs w:val="18"/>
        </w:rPr>
        <w:t>2,662,331,715.06</w:t>
      </w:r>
      <w:r>
        <w:rPr>
          <w:color w:val="000000"/>
          <w:spacing w:val="0"/>
          <w:w w:val="100"/>
          <w:position w:val="0"/>
        </w:rPr>
        <w:t>元。报告期内，公司按计划积极推进新型商用密码系列产品产业化及 国际化项目、安全智能移动终端及应用服务产业化项目、国产自主高安全专用终端项目、面向工业控制系统和物联网的系列 安全芯片项目及行业安全解决方案创新中心项目等五个募投项目的建设，为公司在北京的平台能力建设以及新业务布局、新 动能打造、新产品开发提供了坚实的基础保障。</w:t>
      </w:r>
    </w:p>
    <w:p>
      <w:pPr>
        <w:pStyle w:val="Style21"/>
        <w:keepNext/>
        <w:keepLines/>
        <w:widowControl w:val="0"/>
        <w:shd w:val="clear" w:color="auto" w:fill="auto"/>
        <w:bidi w:val="0"/>
        <w:spacing w:before="0" w:line="240" w:lineRule="auto"/>
        <w:ind w:left="0" w:right="0" w:firstLine="0"/>
        <w:jc w:val="both"/>
      </w:pPr>
      <w:bookmarkStart w:id="100" w:name="bookmark100"/>
      <w:bookmarkStart w:id="97" w:name="bookmark97"/>
      <w:bookmarkStart w:id="98" w:name="bookmark98"/>
      <w:bookmarkStart w:id="99" w:name="bookmark99"/>
      <w:r>
        <w:rPr>
          <w:color w:val="000000"/>
          <w:spacing w:val="0"/>
          <w:w w:val="100"/>
          <w:position w:val="0"/>
          <w:sz w:val="24"/>
          <w:szCs w:val="24"/>
        </w:rPr>
        <w:t>二</w:t>
      </w:r>
      <w:bookmarkEnd w:id="99"/>
      <w:r>
        <w:rPr>
          <w:color w:val="000000"/>
          <w:spacing w:val="0"/>
          <w:w w:val="100"/>
          <w:position w:val="0"/>
          <w:sz w:val="24"/>
          <w:szCs w:val="24"/>
        </w:rPr>
        <w:t>、主营业务分析</w:t>
      </w:r>
      <w:bookmarkEnd w:id="100"/>
      <w:bookmarkEnd w:id="97"/>
      <w:bookmarkEnd w:id="98"/>
    </w:p>
    <w:p>
      <w:pPr>
        <w:pStyle w:val="Style29"/>
        <w:keepNext/>
        <w:keepLines/>
        <w:widowControl w:val="0"/>
        <w:shd w:val="clear" w:color="auto" w:fill="auto"/>
        <w:tabs>
          <w:tab w:pos="368" w:val="left"/>
        </w:tabs>
        <w:bidi w:val="0"/>
        <w:spacing w:before="0" w:after="260" w:line="240" w:lineRule="auto"/>
        <w:ind w:left="0" w:right="0" w:firstLine="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概述</w:t>
      </w:r>
      <w:bookmarkEnd w:id="101"/>
      <w:bookmarkEnd w:id="102"/>
      <w:bookmarkEnd w:id="104"/>
    </w:p>
    <w:p>
      <w:pPr>
        <w:pStyle w:val="Style25"/>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参见“经营情况讨论与分析”中的“一、概述”相关内容。</w:t>
      </w:r>
    </w:p>
    <w:p>
      <w:pPr>
        <w:pStyle w:val="Style29"/>
        <w:keepNext/>
        <w:keepLines/>
        <w:widowControl w:val="0"/>
        <w:shd w:val="clear" w:color="auto" w:fill="auto"/>
        <w:tabs>
          <w:tab w:pos="378" w:val="left"/>
        </w:tabs>
        <w:bidi w:val="0"/>
        <w:spacing w:before="0" w:line="240" w:lineRule="auto"/>
        <w:ind w:left="0" w:right="0" w:firstLine="0"/>
        <w:jc w:val="both"/>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收入与成本</w:t>
      </w:r>
      <w:bookmarkEnd w:id="105"/>
      <w:bookmarkEnd w:id="106"/>
      <w:bookmarkEnd w:id="108"/>
    </w:p>
    <w:p>
      <w:pPr>
        <w:pStyle w:val="Style32"/>
        <w:keepNext/>
        <w:keepLines/>
        <w:widowControl w:val="0"/>
        <w:shd w:val="clear" w:color="auto" w:fill="auto"/>
        <w:bidi w:val="0"/>
        <w:spacing w:before="0" w:after="360" w:line="240" w:lineRule="auto"/>
        <w:ind w:left="0" w:right="0" w:firstLine="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9"/>
      <w:bookmarkEnd w:id="110"/>
      <w:bookmarkEnd w:id="112"/>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2,137,114,975.61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1,798,901,758.47</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2,137,114,975.61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1,798,901,758.47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单机和系统产品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1,092,606,824.73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906,964,285.56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安全服务与集成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1,044,508,150.88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891,937,472.91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36,835,918.79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42,526,088.37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555,860,827.38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439,452,962.05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436,597,970.58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225,852,464.83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90,946,878.01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147,508,302.12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72,851,840.92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54,752,496.31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84,008,868.36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85,590,888.80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860,012,671.57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803,218,555.99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3"/>
      <w:bookmarkEnd w:id="114"/>
      <w:bookmarkEnd w:id="116"/>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2,137,114,975.61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1,382,680,225.26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单机和系统产品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1,092,606,824.73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499,994,113.65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安全服务与集成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1,044,508,150.88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882,686,111.61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555,860,827.38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346,900,498.65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436,597,970.58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278,767,439.19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860,012,671.57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560,530,034.43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7"/>
      <w:bookmarkEnd w:id="118"/>
      <w:bookmarkEnd w:id="120"/>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keepLines/>
        <w:widowControl w:val="0"/>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公司巳签订的重大销售合同截至本报告期的履行情况</w:t>
      </w:r>
      <w:bookmarkEnd w:id="121"/>
      <w:bookmarkEnd w:id="122"/>
      <w:bookmarkEnd w:id="124"/>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5"/>
      <w:bookmarkEnd w:id="126"/>
      <w:bookmarkEnd w:id="128"/>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1,261,531,234.70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1,029,400,697.12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22.55%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29,628,264.32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24,697,400.21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19.97%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3,656,224.27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1,564,787.42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87,864,501.97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109,090,692.03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1,382,680,225.26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1,164,753,576.78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18.71%</w:t>
            </w:r>
          </w:p>
        </w:tc>
      </w:tr>
    </w:tbl>
    <w:p>
      <w:pPr>
        <w:pStyle w:val="Style32"/>
        <w:keepNext/>
        <w:keepLines/>
        <w:widowControl w:val="0"/>
        <w:shd w:val="clear" w:color="auto" w:fill="auto"/>
        <w:tabs>
          <w:tab w:pos="49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9"/>
      <w:bookmarkEnd w:id="130"/>
      <w:bookmarkEnd w:id="132"/>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93" w:val="left"/>
        </w:tabs>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3"/>
      <w:bookmarkEnd w:id="134"/>
      <w:bookmarkEnd w:id="13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41"/>
        <w:gridCol w:w="504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327,474,589.53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146,339,529.93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48,158,562.25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46,105,217.94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44,572,673.91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42,298,605.50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327,474,589.53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第一名与公司受同一控股股东中国网安控制，是公司的关联方。</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24"/>
        <w:gridCol w:w="475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416,034,115.32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151,892,014.31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139,203,883.76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8.85%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77,202,307.87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26,125,029.06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21,610,880.32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416,034,115.32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第一名与公司受同一控股股东中国网安控制，是公司的关联方。</w:t>
      </w:r>
    </w:p>
    <w:p>
      <w:pPr>
        <w:pStyle w:val="Style29"/>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272"/>
        <w:gridCol w:w="1277"/>
        <w:gridCol w:w="1133"/>
        <w:gridCol w:w="490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215,335,122.70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177,343,274.19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330,226,734.42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270,652,167.81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-12,193,769.19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5,566,638.80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 w:right="0" w:firstLine="0"/>
              <w:jc w:val="center"/>
              <w:rPr>
                <w:sz w:val="18"/>
                <w:szCs w:val="18"/>
              </w:rPr>
            </w:pPr>
            <w:r>
              <w:rPr>
                <w:color w:val="000000"/>
                <w:spacing w:val="0"/>
                <w:w w:val="100"/>
                <w:position w:val="0"/>
                <w:sz w:val="17"/>
                <w:szCs w:val="17"/>
              </w:rPr>
              <w:t>主要系本年公司募集资金到位，存款利息收入大幅增加所致</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25"/>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年，公司积极响应市场需求，不断加大研发投入、开拓新产品，大力发展高端安全芯片和整机产品，推动行业产品 结构升级，全年共开展产品研发项目</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个，包括安全芯片、密码产品（含云密码产品）、信任服务产品、网络安全产品、安 全态势感知产品、移动互联网安全产品、安全通信产品、安全保密产品、安全应用产品等，为提升公司市场竞争力、形成新 的经济增长点，做出了积极贡献。</w:t>
      </w:r>
    </w:p>
    <w:p>
      <w:pPr>
        <w:pStyle w:val="Style25"/>
        <w:keepNext w:val="0"/>
        <w:keepLines w:val="0"/>
        <w:widowControl w:val="0"/>
        <w:shd w:val="clear" w:color="auto" w:fill="auto"/>
        <w:bidi w:val="0"/>
        <w:spacing w:before="0" w:line="314" w:lineRule="exact"/>
        <w:ind w:left="0" w:right="0" w:firstLine="0"/>
        <w:jc w:val="left"/>
      </w:pPr>
      <w:r>
        <w:rPr>
          <w:color w:val="000000"/>
          <w:spacing w:val="0"/>
          <w:w w:val="100"/>
          <w:position w:val="0"/>
        </w:rPr>
        <w:t>公司研发投入情况</w:t>
      </w:r>
    </w:p>
    <w:tbl>
      <w:tblPr>
        <w:tblOverlap w:val="never"/>
        <w:jc w:val="center"/>
        <w:tblLayout w:type="fixed"/>
      </w:tblPr>
      <w:tblGrid>
        <w:gridCol w:w="2981"/>
        <w:gridCol w:w="2126"/>
        <w:gridCol w:w="2074"/>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41.38%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33.37%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232,906,316.14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183,513,743.14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52,062,168.06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34,056,934.21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270"/>
        <w:gridCol w:w="2213"/>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2,034,669,359.32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1,663,986,444.04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2,085,733,385.90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1,801,205,358.84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-51,064,026.58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-137,218,914.80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w:t>
            </w:r>
          </w:p>
        </w:tc>
      </w:tr>
    </w:tbl>
    <w:tbl>
      <w:tblPr>
        <w:tblOverlap w:val="never"/>
        <w:jc w:val="center"/>
        <w:tblLayout w:type="fixed"/>
      </w:tblPr>
      <w:tblGrid>
        <w:gridCol w:w="2698"/>
        <w:gridCol w:w="2270"/>
        <w:gridCol w:w="2213"/>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1,434,983.00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83,672.52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182,195,135.60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634,191,188.65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-180,760,152.60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-634,107,516.13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2,765,881,890.50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1,129,783,160.00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1,187,158,136.76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396,529,034.43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1,578,723,753.74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733,254,125.57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1,346,899,574.56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-38,072,305.36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3,637.74%</w:t>
            </w:r>
          </w:p>
        </w:tc>
      </w:tr>
    </w:tbl>
    <w:p>
      <w:pPr>
        <w:pStyle w:val="Style25"/>
        <w:keepNext w:val="0"/>
        <w:keepLines w:val="0"/>
        <w:widowControl w:val="0"/>
        <w:shd w:val="clear" w:color="auto" w:fill="auto"/>
        <w:bidi w:val="0"/>
        <w:spacing w:before="0" w:after="140" w:line="324" w:lineRule="exact"/>
        <w:ind w:left="0" w:right="0" w:firstLine="0"/>
        <w:jc w:val="both"/>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numPr>
          <w:ilvl w:val="0"/>
          <w:numId w:val="1"/>
        </w:numPr>
        <w:shd w:val="clear" w:color="auto" w:fill="auto"/>
        <w:tabs>
          <w:tab w:pos="306" w:val="left"/>
        </w:tabs>
        <w:bidi w:val="0"/>
        <w:spacing w:before="0" w:after="0" w:line="324" w:lineRule="exact"/>
        <w:ind w:left="0" w:right="0" w:firstLine="0"/>
        <w:jc w:val="both"/>
      </w:pPr>
      <w:bookmarkStart w:id="153" w:name="bookmark153"/>
      <w:bookmarkEnd w:id="153"/>
      <w:r>
        <w:rPr>
          <w:color w:val="000000"/>
          <w:spacing w:val="0"/>
          <w:w w:val="100"/>
          <w:position w:val="0"/>
        </w:rPr>
        <w:t>经营活动产生的现金流量净额比上年增长</w:t>
      </w:r>
      <w:r>
        <w:rPr>
          <w:rFonts w:ascii="Times New Roman" w:eastAsia="Times New Roman" w:hAnsi="Times New Roman" w:cs="Times New Roman"/>
          <w:color w:val="000000"/>
          <w:spacing w:val="0"/>
          <w:w w:val="100"/>
          <w:position w:val="0"/>
          <w:sz w:val="18"/>
          <w:szCs w:val="18"/>
        </w:rPr>
        <w:t>62.79%</w:t>
      </w:r>
      <w:r>
        <w:rPr>
          <w:color w:val="000000"/>
          <w:spacing w:val="0"/>
          <w:w w:val="100"/>
          <w:position w:val="0"/>
        </w:rPr>
        <w:t>，主要系本年度销售规模增长销售回款增加，以及收到的政府补助、利 息收入增加。</w:t>
      </w:r>
    </w:p>
    <w:p>
      <w:pPr>
        <w:pStyle w:val="Style25"/>
        <w:keepNext w:val="0"/>
        <w:keepLines w:val="0"/>
        <w:widowControl w:val="0"/>
        <w:numPr>
          <w:ilvl w:val="0"/>
          <w:numId w:val="1"/>
        </w:numPr>
        <w:shd w:val="clear" w:color="auto" w:fill="auto"/>
        <w:tabs>
          <w:tab w:pos="320" w:val="left"/>
        </w:tabs>
        <w:bidi w:val="0"/>
        <w:spacing w:before="0" w:after="0" w:line="324" w:lineRule="exact"/>
        <w:ind w:left="0" w:right="0" w:firstLine="0"/>
        <w:jc w:val="both"/>
      </w:pPr>
      <w:bookmarkStart w:id="154" w:name="bookmark154"/>
      <w:bookmarkEnd w:id="154"/>
      <w:r>
        <w:rPr>
          <w:color w:val="000000"/>
          <w:spacing w:val="0"/>
          <w:w w:val="100"/>
          <w:position w:val="0"/>
        </w:rPr>
        <w:t>投资活动产生的现金流量净额比上年增长</w:t>
      </w:r>
      <w:r>
        <w:rPr>
          <w:rFonts w:ascii="Times New Roman" w:eastAsia="Times New Roman" w:hAnsi="Times New Roman" w:cs="Times New Roman"/>
          <w:color w:val="000000"/>
          <w:spacing w:val="0"/>
          <w:w w:val="100"/>
          <w:position w:val="0"/>
          <w:sz w:val="18"/>
          <w:szCs w:val="18"/>
        </w:rPr>
        <w:t>71.49%</w:t>
      </w:r>
      <w:r>
        <w:rPr>
          <w:color w:val="000000"/>
          <w:spacing w:val="0"/>
          <w:w w:val="100"/>
          <w:position w:val="0"/>
        </w:rPr>
        <w:t>，主要系上年支付北京办公楼购楼款约</w:t>
      </w:r>
      <w:r>
        <w:rPr>
          <w:rFonts w:ascii="Times New Roman" w:eastAsia="Times New Roman" w:hAnsi="Times New Roman" w:cs="Times New Roman"/>
          <w:color w:val="000000"/>
          <w:spacing w:val="0"/>
          <w:w w:val="100"/>
          <w:position w:val="0"/>
          <w:sz w:val="18"/>
          <w:szCs w:val="18"/>
        </w:rPr>
        <w:t>5.79</w:t>
      </w:r>
      <w:r>
        <w:rPr>
          <w:color w:val="000000"/>
          <w:spacing w:val="0"/>
          <w:w w:val="100"/>
          <w:position w:val="0"/>
        </w:rPr>
        <w:t>亿元所致。</w:t>
      </w:r>
    </w:p>
    <w:p>
      <w:pPr>
        <w:pStyle w:val="Style25"/>
        <w:keepNext w:val="0"/>
        <w:keepLines w:val="0"/>
        <w:widowControl w:val="0"/>
        <w:numPr>
          <w:ilvl w:val="0"/>
          <w:numId w:val="1"/>
        </w:numPr>
        <w:shd w:val="clear" w:color="auto" w:fill="auto"/>
        <w:tabs>
          <w:tab w:pos="320" w:val="left"/>
        </w:tabs>
        <w:bidi w:val="0"/>
        <w:spacing w:before="0" w:after="0" w:line="324" w:lineRule="exact"/>
        <w:ind w:left="0" w:right="0" w:firstLine="0"/>
        <w:jc w:val="both"/>
      </w:pPr>
      <w:bookmarkStart w:id="155" w:name="bookmark155"/>
      <w:bookmarkEnd w:id="155"/>
      <w:r>
        <w:rPr>
          <w:color w:val="000000"/>
          <w:spacing w:val="0"/>
          <w:w w:val="100"/>
          <w:position w:val="0"/>
        </w:rPr>
        <w:t>筹资活动产生的现金流量净额比上年增长</w:t>
      </w:r>
      <w:r>
        <w:rPr>
          <w:rFonts w:ascii="Times New Roman" w:eastAsia="Times New Roman" w:hAnsi="Times New Roman" w:cs="Times New Roman"/>
          <w:color w:val="000000"/>
          <w:spacing w:val="0"/>
          <w:w w:val="100"/>
          <w:position w:val="0"/>
          <w:sz w:val="18"/>
          <w:szCs w:val="18"/>
        </w:rPr>
        <w:t>115.30%</w:t>
      </w:r>
      <w:r>
        <w:rPr>
          <w:color w:val="000000"/>
          <w:spacing w:val="0"/>
          <w:w w:val="100"/>
          <w:position w:val="0"/>
        </w:rPr>
        <w:t>，主要系本年度公司非公开发行股票取得募集资金所致。</w:t>
      </w:r>
    </w:p>
    <w:p>
      <w:pPr>
        <w:pStyle w:val="Style25"/>
        <w:keepNext w:val="0"/>
        <w:keepLines w:val="0"/>
        <w:widowControl w:val="0"/>
        <w:numPr>
          <w:ilvl w:val="0"/>
          <w:numId w:val="1"/>
        </w:numPr>
        <w:shd w:val="clear" w:color="auto" w:fill="auto"/>
        <w:tabs>
          <w:tab w:pos="320" w:val="left"/>
        </w:tabs>
        <w:bidi w:val="0"/>
        <w:spacing w:before="0" w:after="0" w:line="324" w:lineRule="exact"/>
        <w:ind w:left="0" w:right="0" w:firstLine="0"/>
        <w:jc w:val="both"/>
      </w:pPr>
      <w:bookmarkStart w:id="156" w:name="bookmark156"/>
      <w:bookmarkEnd w:id="156"/>
      <w:r>
        <w:rPr>
          <w:color w:val="000000"/>
          <w:spacing w:val="0"/>
          <w:w w:val="100"/>
          <w:position w:val="0"/>
        </w:rPr>
        <w:t>现金及现金等价物净增加额比上年增长</w:t>
      </w:r>
      <w:r>
        <w:rPr>
          <w:rFonts w:ascii="Times New Roman" w:eastAsia="Times New Roman" w:hAnsi="Times New Roman" w:cs="Times New Roman"/>
          <w:color w:val="000000"/>
          <w:spacing w:val="0"/>
          <w:w w:val="100"/>
          <w:position w:val="0"/>
          <w:sz w:val="18"/>
          <w:szCs w:val="18"/>
        </w:rPr>
        <w:t>3637.74%</w:t>
      </w:r>
      <w:r>
        <w:rPr>
          <w:color w:val="000000"/>
          <w:spacing w:val="0"/>
          <w:w w:val="100"/>
          <w:position w:val="0"/>
        </w:rPr>
        <w:t>，主要系本年度公司筹资活动现金流入大幅增加，同时投资活动现金支 出大幅减少。</w:t>
      </w:r>
    </w:p>
    <w:p>
      <w:pPr>
        <w:pStyle w:val="Style25"/>
        <w:keepNext w:val="0"/>
        <w:keepLines w:val="0"/>
        <w:widowControl w:val="0"/>
        <w:shd w:val="clear" w:color="auto" w:fill="auto"/>
        <w:bidi w:val="0"/>
        <w:spacing w:before="0" w:after="140" w:line="324"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本年度经营活动产生的现金净流量与净利润存在较大差异，主要系一些大型集成项目设备提前预采购，对应销售项目尚未收 到货款所致。</w:t>
      </w:r>
    </w:p>
    <w:p>
      <w:pPr>
        <w:pStyle w:val="Style21"/>
        <w:keepNext/>
        <w:keepLines/>
        <w:widowControl w:val="0"/>
        <w:shd w:val="clear" w:color="auto" w:fill="auto"/>
        <w:bidi w:val="0"/>
        <w:spacing w:before="0" w:line="240" w:lineRule="auto"/>
        <w:ind w:left="0" w:right="0" w:firstLine="0"/>
        <w:jc w:val="both"/>
      </w:pPr>
      <w:bookmarkStart w:id="157" w:name="bookmark157"/>
      <w:bookmarkStart w:id="158" w:name="bookmark158"/>
      <w:bookmarkStart w:id="159" w:name="bookmark159"/>
      <w:bookmarkStart w:id="160" w:name="bookmark160"/>
      <w:r>
        <w:rPr>
          <w:color w:val="000000"/>
          <w:spacing w:val="0"/>
          <w:w w:val="100"/>
          <w:position w:val="0"/>
          <w:sz w:val="24"/>
          <w:szCs w:val="24"/>
        </w:rPr>
        <w:t>三</w:t>
      </w:r>
      <w:bookmarkEnd w:id="159"/>
      <w:r>
        <w:rPr>
          <w:color w:val="000000"/>
          <w:spacing w:val="0"/>
          <w:w w:val="100"/>
          <w:position w:val="0"/>
          <w:sz w:val="24"/>
          <w:szCs w:val="24"/>
        </w:rPr>
        <w:t>、非主营业务分析</w:t>
      </w:r>
      <w:bookmarkEnd w:id="157"/>
      <w:bookmarkEnd w:id="158"/>
      <w:bookmarkEnd w:id="160"/>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277"/>
        <w:gridCol w:w="1560"/>
        <w:gridCol w:w="3970"/>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1,803,366.18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主要系对成都摩宝网络科技有限公司的长期股权 投资按权益法确认的投资收益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74,602,596.49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系公司根据会计准则对应收款项、存货计提的减值 及坏账准备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50,751,443.20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主要系政策性市场政府补助收入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744,722.87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主要系原材料报废损失及以前年度多交的营业税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sz w:val="24"/>
          <w:szCs w:val="24"/>
        </w:rPr>
        <w:t>四</w:t>
      </w:r>
      <w:bookmarkEnd w:id="163"/>
      <w:r>
        <w:rPr>
          <w:color w:val="000000"/>
          <w:spacing w:val="0"/>
          <w:w w:val="100"/>
          <w:position w:val="0"/>
          <w:sz w:val="24"/>
          <w:szCs w:val="24"/>
        </w:rPr>
        <w:t>、资产及负债状况分析</w:t>
      </w:r>
      <w:bookmarkEnd w:id="161"/>
      <w:bookmarkEnd w:id="162"/>
      <w:bookmarkEnd w:id="164"/>
    </w:p>
    <w:p>
      <w:pPr>
        <w:pStyle w:val="Style29"/>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1</w:t>
      </w:r>
      <w:bookmarkEnd w:id="167"/>
      <w:r>
        <w:rPr>
          <w:color w:val="000000"/>
          <w:spacing w:val="0"/>
          <w:w w:val="100"/>
          <w:position w:val="0"/>
        </w:rPr>
        <w:t>、资产构成重大变动情况</w:t>
      </w:r>
      <w:bookmarkEnd w:id="165"/>
      <w:bookmarkEnd w:id="166"/>
      <w:bookmarkEnd w:id="168"/>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416"/>
        <w:gridCol w:w="902"/>
        <w:gridCol w:w="1368"/>
        <w:gridCol w:w="888"/>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82"/>
        <w:gridCol w:w="1416"/>
        <w:gridCol w:w="902"/>
        <w:gridCol w:w="1368"/>
        <w:gridCol w:w="888"/>
        <w:gridCol w:w="802"/>
        <w:gridCol w:w="29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1,880,682,005.51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523,549,730.62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主要系本报告期非公开发行股票取 得募集资金净额</w:t>
            </w:r>
            <w:r>
              <w:rPr>
                <w:rFonts w:ascii="Times New Roman" w:eastAsia="Times New Roman" w:hAnsi="Times New Roman" w:cs="Times New Roman"/>
                <w:color w:val="000000"/>
                <w:spacing w:val="0"/>
                <w:w w:val="100"/>
                <w:position w:val="0"/>
                <w:sz w:val="18"/>
                <w:szCs w:val="18"/>
              </w:rPr>
              <w:t>26.62</w:t>
            </w:r>
            <w:r>
              <w:rPr>
                <w:color w:val="000000"/>
                <w:spacing w:val="0"/>
                <w:w w:val="100"/>
                <w:position w:val="0"/>
              </w:rPr>
              <w:t>亿元。</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1,616,093,944.20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1,087,874,279.13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210,971,320.45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192,501,207.64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26,606,406.67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25,003,040.49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265,655,093.62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268,050,496.44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1,161,798,540.00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1,123,018,983.64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828,558,160.00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主要系本年归还了年初的全部借款</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980,334,806.73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759,343,430.39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838,336,028.00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432,523,346.00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系本报告期非公开发行股票</w:t>
            </w:r>
          </w:p>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91,436,672</w:t>
            </w:r>
            <w:r>
              <w:rPr>
                <w:color w:val="000000"/>
                <w:spacing w:val="0"/>
                <w:w w:val="100"/>
                <w:position w:val="0"/>
              </w:rPr>
              <w:t>股，并实施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 分配方案，以资本公积转增股本。</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2,558,348,308.95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44.47%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300,305,043.81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系本报告期非公开发行股票溢价发 行增加资本公积。</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2</w:t>
      </w:r>
      <w:bookmarkEnd w:id="171"/>
      <w:r>
        <w:rPr>
          <w:color w:val="000000"/>
          <w:spacing w:val="0"/>
          <w:w w:val="100"/>
          <w:position w:val="0"/>
        </w:rPr>
        <w:t>、</w:t>
        <w:tab/>
        <w:t>以公允价值计量的资产和负债</w:t>
      </w:r>
      <w:bookmarkEnd w:id="169"/>
      <w:bookmarkEnd w:id="170"/>
      <w:bookmarkEnd w:id="172"/>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40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w:t>
        <w:tab/>
        <w:t>截至报告期末的资产权利受限情况</w:t>
      </w:r>
      <w:bookmarkEnd w:id="173"/>
      <w:bookmarkEnd w:id="174"/>
      <w:bookmarkEnd w:id="176"/>
    </w:p>
    <w:tbl>
      <w:tblPr>
        <w:tblOverlap w:val="never"/>
        <w:jc w:val="center"/>
        <w:tblLayout w:type="fixed"/>
      </w:tblPr>
      <w:tblGrid>
        <w:gridCol w:w="4618"/>
        <w:gridCol w:w="2472"/>
        <w:gridCol w:w="2352"/>
      </w:tblGrid>
      <w:tr>
        <w:trPr>
          <w:trHeight w:val="221"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期末账面侑值</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壹限原因</w:t>
            </w:r>
          </w:p>
        </w:tc>
      </w:tr>
      <w:tr>
        <w:trPr>
          <w:trHeight w:val="259" w:hRule="exact"/>
        </w:trPr>
        <w:tc>
          <w:tcPr>
            <w:tcBorders>
              <w:top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60585F"/>
                <w:spacing w:val="0"/>
                <w:w w:val="100"/>
                <w:position w:val="0"/>
                <w:sz w:val="18"/>
                <w:szCs w:val="18"/>
              </w:rPr>
              <w:t>12</w:t>
            </w:r>
            <w:r>
              <w:rPr>
                <w:rFonts w:ascii="Times New Roman" w:eastAsia="Times New Roman" w:hAnsi="Times New Roman" w:cs="Times New Roman"/>
                <w:color w:val="60585F"/>
                <w:spacing w:val="0"/>
                <w:w w:val="100"/>
                <w:position w:val="0"/>
                <w:sz w:val="18"/>
                <w:szCs w:val="18"/>
                <w:vertAlign w:val="subscript"/>
              </w:rPr>
              <w:t>?</w:t>
            </w:r>
            <w:r>
              <w:rPr>
                <w:rFonts w:ascii="Times New Roman" w:eastAsia="Times New Roman" w:hAnsi="Times New Roman" w:cs="Times New Roman"/>
                <w:color w:val="60585F"/>
                <w:spacing w:val="0"/>
                <w:w w:val="100"/>
                <w:position w:val="0"/>
                <w:sz w:val="18"/>
                <w:szCs w:val="18"/>
              </w:rPr>
              <w:t>624</w:t>
            </w:r>
            <w:r>
              <w:rPr>
                <w:rFonts w:ascii="Times New Roman" w:eastAsia="Times New Roman" w:hAnsi="Times New Roman" w:cs="Times New Roman"/>
                <w:color w:val="60585F"/>
                <w:spacing w:val="0"/>
                <w:w w:val="100"/>
                <w:position w:val="0"/>
                <w:sz w:val="18"/>
                <w:szCs w:val="18"/>
                <w:vertAlign w:val="subscript"/>
              </w:rPr>
              <w:t>:</w:t>
            </w:r>
            <w:r>
              <w:rPr>
                <w:rFonts w:ascii="Times New Roman" w:eastAsia="Times New Roman" w:hAnsi="Times New Roman" w:cs="Times New Roman"/>
                <w:color w:val="60585F"/>
                <w:spacing w:val="0"/>
                <w:w w:val="100"/>
                <w:position w:val="0"/>
                <w:sz w:val="18"/>
                <w:szCs w:val="18"/>
              </w:rPr>
              <w:t>838.72</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银行保函、汇票存出保证金</w:t>
            </w: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sz w:val="24"/>
          <w:szCs w:val="24"/>
        </w:rPr>
        <w:t>五</w:t>
      </w:r>
      <w:bookmarkEnd w:id="179"/>
      <w:r>
        <w:rPr>
          <w:color w:val="000000"/>
          <w:spacing w:val="0"/>
          <w:w w:val="100"/>
          <w:position w:val="0"/>
          <w:sz w:val="24"/>
          <w:szCs w:val="24"/>
        </w:rPr>
        <w:t>、投资状况分析</w:t>
      </w:r>
      <w:bookmarkEnd w:id="177"/>
      <w:bookmarkEnd w:id="178"/>
      <w:bookmarkEnd w:id="180"/>
    </w:p>
    <w:p>
      <w:pPr>
        <w:pStyle w:val="Style29"/>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1</w:t>
      </w:r>
      <w:bookmarkEnd w:id="183"/>
      <w:r>
        <w:rPr>
          <w:color w:val="000000"/>
          <w:spacing w:val="0"/>
          <w:w w:val="100"/>
          <w:position w:val="0"/>
        </w:rPr>
        <w:t>、总体情况</w:t>
      </w:r>
      <w:bookmarkEnd w:id="181"/>
      <w:bookmarkEnd w:id="182"/>
      <w:bookmarkEnd w:id="184"/>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w:t>
        <w:tab/>
        <w:t>报告期内获取的重大的股权投资情况</w:t>
      </w:r>
      <w:bookmarkEnd w:id="185"/>
      <w:bookmarkEnd w:id="186"/>
      <w:bookmarkEnd w:id="18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w:t>
        <w:tab/>
        <w:t>报告期内正在进行的重大的非股权投资情况</w:t>
      </w:r>
      <w:bookmarkEnd w:id="189"/>
      <w:bookmarkEnd w:id="190"/>
      <w:bookmarkEnd w:id="192"/>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4</w:t>
      </w:r>
      <w:bookmarkEnd w:id="195"/>
      <w:r>
        <w:rPr>
          <w:color w:val="000000"/>
          <w:spacing w:val="0"/>
          <w:w w:val="100"/>
          <w:position w:val="0"/>
        </w:rPr>
        <w:t>、</w:t>
        <w:tab/>
        <w:t>以公允价值计量的金融资产</w:t>
      </w:r>
      <w:bookmarkEnd w:id="193"/>
      <w:bookmarkEnd w:id="194"/>
      <w:bookmarkEnd w:id="19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5</w:t>
      </w:r>
      <w:bookmarkEnd w:id="199"/>
      <w:r>
        <w:rPr>
          <w:color w:val="000000"/>
          <w:spacing w:val="0"/>
          <w:w w:val="100"/>
          <w:position w:val="0"/>
        </w:rPr>
        <w:t>、</w:t>
        <w:tab/>
        <w:t>募集资金使用情况</w:t>
      </w:r>
      <w:bookmarkEnd w:id="197"/>
      <w:bookmarkEnd w:id="198"/>
      <w:bookmarkEnd w:id="200"/>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numPr>
          <w:ilvl w:val="0"/>
          <w:numId w:val="3"/>
        </w:numPr>
        <w:shd w:val="clear" w:color="auto" w:fill="auto"/>
        <w:bidi w:val="0"/>
        <w:spacing w:before="0" w:line="240" w:lineRule="auto"/>
        <w:ind w:left="0" w:right="0" w:firstLine="0"/>
        <w:jc w:val="both"/>
      </w:pPr>
      <w:bookmarkStart w:id="201" w:name="bookmark201"/>
      <w:bookmarkStart w:id="202" w:name="bookmark202"/>
      <w:bookmarkStart w:id="203" w:name="bookmark203"/>
      <w:bookmarkStart w:id="204" w:name="bookmark204"/>
      <w:bookmarkEnd w:id="203"/>
      <w:r>
        <w:rPr>
          <w:color w:val="000000"/>
          <w:spacing w:val="0"/>
          <w:w w:val="100"/>
          <w:position w:val="0"/>
        </w:rPr>
        <w:t>募集资金总体使用情况</w:t>
      </w:r>
      <w:bookmarkEnd w:id="201"/>
      <w:bookmarkEnd w:id="202"/>
      <w:bookmarkEnd w:id="204"/>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18"/>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pPr>
            <w:r>
              <w:rPr>
                <w:color w:val="000000"/>
                <w:spacing w:val="0"/>
                <w:w w:val="100"/>
                <w:position w:val="0"/>
              </w:rPr>
              <w:t>重大资产 重组配套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18,692.87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18,692.87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pPr>
            <w:r>
              <w:rPr>
                <w:color w:val="000000"/>
                <w:spacing w:val="0"/>
                <w:w w:val="100"/>
                <w:position w:val="0"/>
              </w:rPr>
              <w:t>非公开发 行股票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266,233.17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147,654.82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147,654.82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118,578.35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pPr>
            <w:r>
              <w:rPr>
                <w:color w:val="000000"/>
                <w:spacing w:val="0"/>
                <w:w w:val="100"/>
                <w:position w:val="0"/>
              </w:rPr>
              <w:t>存放于募</w:t>
            </w:r>
          </w:p>
          <w:p>
            <w:pPr>
              <w:pStyle w:val="Style18"/>
              <w:keepNext w:val="0"/>
              <w:keepLines w:val="0"/>
              <w:widowControl w:val="0"/>
              <w:shd w:val="clear" w:color="auto" w:fill="auto"/>
              <w:bidi w:val="0"/>
              <w:spacing w:before="0" w:after="0" w:line="235" w:lineRule="exact"/>
              <w:ind w:left="0" w:right="0" w:firstLine="0"/>
              <w:jc w:val="left"/>
            </w:pPr>
            <w:r>
              <w:rPr>
                <w:color w:val="000000"/>
                <w:spacing w:val="0"/>
                <w:w w:val="100"/>
                <w:position w:val="0"/>
              </w:rPr>
              <w:t>集资金专 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284,926.04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147,849.23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166,347.69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118,578.35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73" w:hRule="exact"/>
        </w:trPr>
        <w:tc>
          <w:tcPr>
            <w:gridSpan w:val="11"/>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本报告期，重大资产重组配套资金承诺投资项目共使用募集资金</w:t>
            </w:r>
            <w:r>
              <w:rPr>
                <w:rFonts w:ascii="Times New Roman" w:eastAsia="Times New Roman" w:hAnsi="Times New Roman" w:cs="Times New Roman"/>
                <w:color w:val="000000"/>
                <w:spacing w:val="0"/>
                <w:w w:val="100"/>
                <w:position w:val="0"/>
                <w:sz w:val="18"/>
                <w:szCs w:val="18"/>
              </w:rPr>
              <w:t>204.21</w:t>
            </w:r>
            <w:r>
              <w:rPr>
                <w:color w:val="000000"/>
                <w:spacing w:val="0"/>
                <w:w w:val="100"/>
                <w:position w:val="0"/>
              </w:rPr>
              <w:t>万元(其中包含使用募集资金产生的利息合计</w:t>
            </w:r>
            <w:r>
              <w:rPr>
                <w:rFonts w:ascii="Times New Roman" w:eastAsia="Times New Roman" w:hAnsi="Times New Roman" w:cs="Times New Roman"/>
                <w:color w:val="000000"/>
                <w:spacing w:val="0"/>
                <w:w w:val="100"/>
                <w:position w:val="0"/>
                <w:sz w:val="18"/>
                <w:szCs w:val="18"/>
              </w:rPr>
              <w:t xml:space="preserve">9.80 </w:t>
            </w:r>
            <w:r>
              <w:rPr>
                <w:color w:val="000000"/>
                <w:spacing w:val="0"/>
                <w:w w:val="100"/>
                <w:position w:val="0"/>
              </w:rPr>
              <w:t>万元)；本报告期，公司向中国网安等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家法人股东非公开发行人民币普通股</w:t>
            </w:r>
            <w:r>
              <w:rPr>
                <w:rFonts w:ascii="Times New Roman" w:eastAsia="Times New Roman" w:hAnsi="Times New Roman" w:cs="Times New Roman"/>
                <w:color w:val="000000"/>
                <w:spacing w:val="0"/>
                <w:w w:val="100"/>
                <w:position w:val="0"/>
                <w:sz w:val="18"/>
                <w:szCs w:val="18"/>
              </w:rPr>
              <w:t>91,436,672</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29.45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股，共 募集资金总额</w:t>
            </w:r>
            <w:r>
              <w:rPr>
                <w:rFonts w:ascii="Times New Roman" w:eastAsia="Times New Roman" w:hAnsi="Times New Roman" w:cs="Times New Roman"/>
                <w:color w:val="000000"/>
                <w:spacing w:val="0"/>
                <w:w w:val="100"/>
                <w:position w:val="0"/>
                <w:sz w:val="18"/>
                <w:szCs w:val="18"/>
              </w:rPr>
              <w:t>269,281.00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3,047.83</w:t>
            </w:r>
            <w:r>
              <w:rPr>
                <w:color w:val="000000"/>
                <w:spacing w:val="0"/>
                <w:w w:val="100"/>
                <w:position w:val="0"/>
              </w:rPr>
              <w:t>万元后，实际募集资金净额为</w:t>
            </w:r>
            <w:r>
              <w:rPr>
                <w:rFonts w:ascii="Times New Roman" w:eastAsia="Times New Roman" w:hAnsi="Times New Roman" w:cs="Times New Roman"/>
                <w:color w:val="000000"/>
                <w:spacing w:val="0"/>
                <w:w w:val="100"/>
                <w:position w:val="0"/>
                <w:sz w:val="18"/>
                <w:szCs w:val="18"/>
              </w:rPr>
              <w:t>266,233.17</w:t>
            </w:r>
            <w:r>
              <w:rPr>
                <w:color w:val="000000"/>
                <w:spacing w:val="0"/>
                <w:w w:val="100"/>
                <w:position w:val="0"/>
              </w:rPr>
              <w:t xml:space="preserve">万元。上述募集资金已于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日全部到账。本次发行募集的资金在扣除相关发行费用后的净额将全部用于新型商用密码系列产品产业化及 国际化项目、安全智能移动终端及应用服务产业化项目、国产自主高安全专用终端项目、面向工业控制系统和物联网的系 列安全芯片项目、行业安全解决方案创新中心项目五个项目，以上项目的实施主体均为公司的全资子公司北京网安。</w:t>
            </w:r>
          </w:p>
        </w:tc>
      </w:tr>
    </w:tbl>
    <w:p>
      <w:pPr>
        <w:widowControl w:val="0"/>
        <w:spacing w:after="319" w:line="1" w:lineRule="exact"/>
      </w:pPr>
    </w:p>
    <w:p>
      <w:pPr>
        <w:pStyle w:val="Style32"/>
        <w:keepNext/>
        <w:keepLines/>
        <w:widowControl w:val="0"/>
        <w:numPr>
          <w:ilvl w:val="0"/>
          <w:numId w:val="3"/>
        </w:numPr>
        <w:shd w:val="clear" w:color="auto" w:fill="auto"/>
        <w:bidi w:val="0"/>
        <w:spacing w:before="0" w:line="240" w:lineRule="auto"/>
        <w:ind w:left="0" w:right="0" w:firstLine="0"/>
        <w:jc w:val="both"/>
      </w:pPr>
      <w:bookmarkStart w:id="205" w:name="bookmark205"/>
      <w:bookmarkStart w:id="206" w:name="bookmark206"/>
      <w:bookmarkStart w:id="207" w:name="bookmark207"/>
      <w:bookmarkStart w:id="208" w:name="bookmark208"/>
      <w:bookmarkEnd w:id="207"/>
      <w:r>
        <w:rPr>
          <w:color w:val="000000"/>
          <w:spacing w:val="0"/>
          <w:w w:val="100"/>
          <w:position w:val="0"/>
        </w:rPr>
        <w:t>募集资金承诺项目情况</w:t>
      </w:r>
      <w:bookmarkEnd w:id="205"/>
      <w:bookmarkEnd w:id="206"/>
      <w:bookmarkEnd w:id="208"/>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项目达到</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预定可使</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用状态日</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实现的效</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是否达到</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性是否发</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生重大变</w:t>
            </w:r>
          </w:p>
          <w:p>
            <w:pPr>
              <w:pStyle w:val="Style18"/>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安全邮件系统研发平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台技术改造建设项目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移动互联网终端安全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67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与服务平台研发技术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改造建设项目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移动互联网安全芯 片研发平台技术改造 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补充标的公司日常营 运资金需求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13,190.87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13,190.87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新型商用密码系列产 品产业化及国际化项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65,580.17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65,580.17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37,873.7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安全智能移动终端及 应用服务产业化项目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37,021.55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37,021.55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国产自主高安全专用 终端项目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19,505.77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19,505.77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面向工业控制系统和 物联网的系列安全芯 片项目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17,687.74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17,687.74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行业安全解决方案创 新中心项目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57,825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57,825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35,566.06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35,566.06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284,926.0</w:t>
            </w:r>
          </w:p>
          <w:p>
            <w:pPr>
              <w:pStyle w:val="Style1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284,926.0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147,849.2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166,347.6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284,926.0</w:t>
            </w:r>
          </w:p>
          <w:p>
            <w:pPr>
              <w:pStyle w:val="Style1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284,926.0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147,849.2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166,347.6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计收益的情况和原因</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74"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根据《非公开发行股票预案（修订稿）》，为了确保五个募投项目的顺利实施，公司募集资金到位前，</w:t>
            </w:r>
          </w:p>
        </w:tc>
      </w:tr>
    </w:tbl>
    <w:p>
      <w:pPr>
        <w:spacing w:lineRule="exact" w:line="1"/>
        <w:rPr>
          <w:sz w:val="2"/>
          <w:szCs w:val="2"/>
        </w:rPr>
      </w:pPr>
      <w:r>
        <w:br w:type="page"/>
      </w:r>
    </w:p>
    <w:tbl>
      <w:tblPr>
        <w:tblOverlap w:val="never"/>
        <w:jc w:val="center"/>
        <w:tblLayout w:type="fixed"/>
      </w:tblPr>
      <w:tblGrid>
        <w:gridCol w:w="1766"/>
        <w:gridCol w:w="7814"/>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以自筹资金实际预先投入</w:t>
            </w:r>
            <w:r>
              <w:rPr>
                <w:rFonts w:ascii="Times New Roman" w:eastAsia="Times New Roman" w:hAnsi="Times New Roman" w:cs="Times New Roman"/>
                <w:color w:val="000000"/>
                <w:spacing w:val="0"/>
                <w:w w:val="100"/>
                <w:position w:val="0"/>
                <w:sz w:val="18"/>
                <w:szCs w:val="18"/>
              </w:rPr>
              <w:t>114,230.29</w:t>
            </w:r>
            <w:r>
              <w:rPr>
                <w:color w:val="000000"/>
                <w:spacing w:val="0"/>
                <w:w w:val="100"/>
                <w:position w:val="0"/>
              </w:rPr>
              <w:t>万元，在本次非公开发行股票募集资金到位后，以募集资金置 换预先投入自筹资金</w:t>
            </w:r>
            <w:r>
              <w:rPr>
                <w:rFonts w:ascii="Times New Roman" w:eastAsia="Times New Roman" w:hAnsi="Times New Roman" w:cs="Times New Roman"/>
                <w:color w:val="000000"/>
                <w:spacing w:val="0"/>
                <w:w w:val="100"/>
                <w:position w:val="0"/>
                <w:sz w:val="18"/>
                <w:szCs w:val="18"/>
              </w:rPr>
              <w:t>114,230.29</w:t>
            </w:r>
            <w:r>
              <w:rPr>
                <w:color w:val="000000"/>
                <w:spacing w:val="0"/>
                <w:w w:val="100"/>
                <w:position w:val="0"/>
              </w:rPr>
              <w:t>万元。公司第六届董事会第二十五次会议、第六届监事会第二十二 次会议审议通过了《关于使用募集资金置换预先投入募投项目自筹资金的议案》，同意公司以募集资 金置换预先已投入募投项目自筹资金</w:t>
            </w:r>
            <w:r>
              <w:rPr>
                <w:rFonts w:ascii="Times New Roman" w:eastAsia="Times New Roman" w:hAnsi="Times New Roman" w:cs="Times New Roman"/>
                <w:color w:val="000000"/>
                <w:spacing w:val="0"/>
                <w:w w:val="100"/>
                <w:position w:val="0"/>
                <w:sz w:val="18"/>
                <w:szCs w:val="18"/>
              </w:rPr>
              <w:t>114,230.29</w:t>
            </w:r>
            <w:r>
              <w:rPr>
                <w:color w:val="000000"/>
                <w:spacing w:val="0"/>
                <w:w w:val="100"/>
                <w:position w:val="0"/>
              </w:rPr>
              <w:t>万元。独立董事对该议案发表了同意的独立意见。</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年重大资产重组配套资金结余合计</w:t>
            </w:r>
            <w:r>
              <w:rPr>
                <w:rFonts w:ascii="Times New Roman" w:eastAsia="Times New Roman" w:hAnsi="Times New Roman" w:cs="Times New Roman"/>
                <w:color w:val="000000"/>
                <w:spacing w:val="0"/>
                <w:w w:val="100"/>
                <w:position w:val="0"/>
                <w:sz w:val="18"/>
                <w:szCs w:val="18"/>
              </w:rPr>
              <w:t>65,948.88</w:t>
            </w:r>
            <w:r>
              <w:rPr>
                <w:color w:val="000000"/>
                <w:spacing w:val="0"/>
                <w:w w:val="100"/>
                <w:position w:val="0"/>
              </w:rPr>
              <w:t>元，由利息收入产生。</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年重大资产重组配套资金结余转入标的公司一般账户，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年非公开发行股票募集资金未使用 的部分存放于标的公司募集资金专户中。</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9"/>
      <w:bookmarkEnd w:id="210"/>
      <w:bookmarkEnd w:id="212"/>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1"/>
        <w:keepNext/>
        <w:keepLines/>
        <w:widowControl w:val="0"/>
        <w:shd w:val="clear" w:color="auto" w:fill="auto"/>
        <w:tabs>
          <w:tab w:pos="517"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六</w:t>
      </w:r>
      <w:bookmarkEnd w:id="215"/>
      <w:r>
        <w:rPr>
          <w:color w:val="000000"/>
          <w:spacing w:val="0"/>
          <w:w w:val="100"/>
          <w:position w:val="0"/>
          <w:sz w:val="24"/>
          <w:szCs w:val="24"/>
        </w:rPr>
        <w:t>、</w:t>
        <w:tab/>
        <w:t>重大资产和股权出售</w:t>
      </w:r>
      <w:bookmarkEnd w:id="213"/>
      <w:bookmarkEnd w:id="214"/>
      <w:bookmarkEnd w:id="216"/>
    </w:p>
    <w:p>
      <w:pPr>
        <w:pStyle w:val="Style29"/>
        <w:keepNext/>
        <w:keepLines/>
        <w:widowControl w:val="0"/>
        <w:shd w:val="clear" w:color="auto" w:fill="auto"/>
        <w:tabs>
          <w:tab w:pos="401"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w:t>
        <w:tab/>
        <w:t>出售重大资产情况</w:t>
      </w:r>
      <w:bookmarkEnd w:id="217"/>
      <w:bookmarkEnd w:id="218"/>
      <w:bookmarkEnd w:id="220"/>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401"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w:t>
        <w:tab/>
        <w:t>出售重大股权情况</w:t>
      </w:r>
      <w:bookmarkEnd w:id="221"/>
      <w:bookmarkEnd w:id="222"/>
      <w:bookmarkEnd w:id="224"/>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七</w:t>
      </w:r>
      <w:bookmarkEnd w:id="227"/>
      <w:r>
        <w:rPr>
          <w:color w:val="000000"/>
          <w:spacing w:val="0"/>
          <w:w w:val="100"/>
          <w:position w:val="0"/>
          <w:sz w:val="24"/>
          <w:szCs w:val="24"/>
        </w:rPr>
        <w:t>、</w:t>
        <w:tab/>
        <w:t>主要控股参股公司分析</w:t>
      </w:r>
      <w:bookmarkEnd w:id="225"/>
      <w:bookmarkEnd w:id="226"/>
      <w:bookmarkEnd w:id="228"/>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850"/>
        <w:gridCol w:w="1166"/>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成都卫士通信</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息安全技术有</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信息安全产品</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开发、销售、</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集成及服务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1,085,326,38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267,825,721.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826,055,180.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73,698,624.7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67,892,192.3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四川卫士通信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息安全平台技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信息安全产品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开发、销售、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301,491,995.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227,276,335.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168,515,932.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26,629,664.0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24,634,965.6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tbl>
      <w:tblPr>
        <w:tblOverlap w:val="never"/>
        <w:jc w:val="center"/>
        <w:tblLayout w:type="fixed"/>
      </w:tblPr>
      <w:tblGrid>
        <w:gridCol w:w="1282"/>
        <w:gridCol w:w="850"/>
        <w:gridCol w:w="1166"/>
        <w:gridCol w:w="1046"/>
        <w:gridCol w:w="1046"/>
        <w:gridCol w:w="1046"/>
        <w:gridCol w:w="1042"/>
        <w:gridCol w:w="1046"/>
        <w:gridCol w:w="1056"/>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成都三零盛安</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信息系统有限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信息安全产品</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开发、销售、</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集成及服务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98,120,000.0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680,483,159.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283,666,083.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408,738,618.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17,302,063.0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20,592,240.2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成都三零瑞通</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移动通信有限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信息安全产品</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开发、销售、</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集成及服务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58,400,000.0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502,930,811.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265,796,515.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259,866,884.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18,596,890.6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21,820,964.8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成都三零嘉微</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信息安全产品</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开发、销售、</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集成及服务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25,458,000.0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273,217,383.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203,424,557.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121,479,672.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39,725,550.7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42,715,749.9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中电科（北京） 网络信息安全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信息安全产品</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开发、销售、</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集成及服务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3,034,451,46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2,752,838,85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395,665,014.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-7,500,589.7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-6,602,717.8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中电科（天津） 网络信息安全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信息安全产品</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开发、销售、</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集成及服务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3,990,918.83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1,745,685.51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10,200,684.5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188,369.48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188,369.49</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00" w:val="left"/>
        </w:tabs>
        <w:bidi w:val="0"/>
        <w:spacing w:before="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八</w:t>
      </w:r>
      <w:bookmarkEnd w:id="231"/>
      <w:r>
        <w:rPr>
          <w:color w:val="000000"/>
          <w:spacing w:val="0"/>
          <w:w w:val="100"/>
          <w:position w:val="0"/>
          <w:sz w:val="24"/>
          <w:szCs w:val="24"/>
        </w:rPr>
        <w:t>、</w:t>
        <w:tab/>
        <w:t>公司控制的结构化主体情况</w:t>
      </w:r>
      <w:bookmarkEnd w:id="229"/>
      <w:bookmarkEnd w:id="230"/>
      <w:bookmarkEnd w:id="232"/>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00" w:val="left"/>
        </w:tabs>
        <w:bidi w:val="0"/>
        <w:spacing w:before="0" w:after="28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九</w:t>
      </w:r>
      <w:bookmarkEnd w:id="235"/>
      <w:r>
        <w:rPr>
          <w:color w:val="000000"/>
          <w:spacing w:val="0"/>
          <w:w w:val="100"/>
          <w:position w:val="0"/>
          <w:sz w:val="24"/>
          <w:szCs w:val="24"/>
        </w:rPr>
        <w:t>、</w:t>
        <w:tab/>
        <w:t>公司未来发展的展望</w:t>
      </w:r>
      <w:bookmarkEnd w:id="233"/>
      <w:bookmarkEnd w:id="234"/>
      <w:bookmarkEnd w:id="236"/>
    </w:p>
    <w:p>
      <w:pPr>
        <w:pStyle w:val="Style38"/>
        <w:keepNext w:val="0"/>
        <w:keepLines w:val="0"/>
        <w:widowControl w:val="0"/>
        <w:shd w:val="clear" w:color="auto" w:fill="auto"/>
        <w:bidi w:val="0"/>
        <w:spacing w:before="0" w:after="0" w:line="313" w:lineRule="exact"/>
        <w:ind w:left="0" w:right="0" w:firstLine="340"/>
        <w:jc w:val="left"/>
      </w:pPr>
      <w:bookmarkStart w:id="237" w:name="bookmark237"/>
      <w:r>
        <w:rPr>
          <w:b/>
          <w:bCs/>
          <w:color w:val="000000"/>
          <w:spacing w:val="0"/>
          <w:w w:val="100"/>
          <w:position w:val="0"/>
        </w:rPr>
        <w:t>（</w:t>
      </w:r>
      <w:bookmarkEnd w:id="237"/>
      <w:r>
        <w:rPr>
          <w:b/>
          <w:bCs/>
          <w:color w:val="000000"/>
          <w:spacing w:val="0"/>
          <w:w w:val="100"/>
          <w:position w:val="0"/>
        </w:rPr>
        <w:t>一）行业格局和趋势</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网络与信息化快速发展，移动互联网、大数据、云计算等各种新技术、新应用、新场景不断萌生，工 作和生活愈加便利的同时，安全形势也愈发严峻。网络安全事件多发、升级，无论是政府、企业还是个人 都无法置身事外。世界各国掀起了网络安全热潮，新技术、新产品创新活跃，人工智能的创新应用成为网 络安全技术发展的一大亮点，基于生物特征的身份认证技术发展迅速，网络安全与</w:t>
      </w:r>
      <w:r>
        <w:rPr>
          <w:rFonts w:ascii="Times New Roman" w:eastAsia="Times New Roman" w:hAnsi="Times New Roman" w:cs="Times New Roman"/>
          <w:color w:val="000000"/>
          <w:spacing w:val="0"/>
          <w:w w:val="100"/>
          <w:position w:val="0"/>
        </w:rPr>
        <w:t>IT</w:t>
      </w:r>
      <w:r>
        <w:rPr>
          <w:color w:val="000000"/>
          <w:spacing w:val="0"/>
          <w:w w:val="100"/>
          <w:position w:val="0"/>
        </w:rPr>
        <w:t>技术的深度融合促使 产品不断迭代更新。未来，创新将依然是产业发展的主旋律，网络信息安全产业也将随之进入高速增长期。</w:t>
      </w:r>
    </w:p>
    <w:p>
      <w:pPr>
        <w:pStyle w:val="Style38"/>
        <w:keepNext w:val="0"/>
        <w:keepLines w:val="0"/>
        <w:widowControl w:val="0"/>
        <w:shd w:val="clear" w:color="auto" w:fill="auto"/>
        <w:tabs>
          <w:tab w:pos="811" w:val="left"/>
        </w:tabs>
        <w:bidi w:val="0"/>
        <w:spacing w:before="0" w:after="0" w:line="313" w:lineRule="exact"/>
        <w:ind w:left="0" w:right="0" w:firstLine="340"/>
        <w:jc w:val="left"/>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rPr>
        <w:t>1</w:t>
      </w:r>
      <w:r>
        <w:rPr>
          <w:color w:val="000000"/>
          <w:spacing w:val="0"/>
          <w:w w:val="100"/>
          <w:position w:val="0"/>
        </w:rPr>
        <w:t>）</w:t>
        <w:tab/>
        <w:t>针对关键基础设施的网络攻击将愈演愈烈</w:t>
      </w:r>
    </w:p>
    <w:p>
      <w:pPr>
        <w:pStyle w:val="Style38"/>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月，勒索软件</w:t>
      </w:r>
      <w:r>
        <w:rPr>
          <w:rFonts w:ascii="Times New Roman" w:eastAsia="Times New Roman" w:hAnsi="Times New Roman" w:cs="Times New Roman"/>
          <w:color w:val="000000"/>
          <w:spacing w:val="0"/>
          <w:w w:val="100"/>
          <w:position w:val="0"/>
        </w:rPr>
        <w:t>WannaCry</w:t>
      </w:r>
      <w:r>
        <w:rPr>
          <w:color w:val="000000"/>
          <w:spacing w:val="0"/>
          <w:w w:val="100"/>
          <w:position w:val="0"/>
        </w:rPr>
        <w:t>在全球范围内大规模爆发，</w:t>
      </w:r>
      <w:r>
        <w:rPr>
          <w:rFonts w:ascii="Times New Roman" w:eastAsia="Times New Roman" w:hAnsi="Times New Roman" w:cs="Times New Roman"/>
          <w:color w:val="000000"/>
          <w:spacing w:val="0"/>
          <w:w w:val="100"/>
          <w:position w:val="0"/>
        </w:rPr>
        <w:t>150</w:t>
      </w:r>
      <w:r>
        <w:rPr>
          <w:color w:val="000000"/>
          <w:spacing w:val="0"/>
          <w:w w:val="100"/>
          <w:position w:val="0"/>
        </w:rPr>
        <w:t>多个国家或地区超过</w:t>
      </w:r>
      <w:r>
        <w:rPr>
          <w:rFonts w:ascii="Times New Roman" w:eastAsia="Times New Roman" w:hAnsi="Times New Roman" w:cs="Times New Roman"/>
          <w:color w:val="000000"/>
          <w:spacing w:val="0"/>
          <w:w w:val="100"/>
          <w:position w:val="0"/>
        </w:rPr>
        <w:t>30</w:t>
      </w:r>
      <w:r>
        <w:rPr>
          <w:color w:val="000000"/>
          <w:spacing w:val="0"/>
          <w:w w:val="100"/>
          <w:position w:val="0"/>
        </w:rPr>
        <w:t>万台电脑感染此 病毒，教育、医疗、电力、能源、银行、交通等多个行业受到攻击，造成损失达</w:t>
      </w:r>
      <w:r>
        <w:rPr>
          <w:rFonts w:ascii="Times New Roman" w:eastAsia="Times New Roman" w:hAnsi="Times New Roman" w:cs="Times New Roman"/>
          <w:color w:val="000000"/>
          <w:spacing w:val="0"/>
          <w:w w:val="100"/>
          <w:position w:val="0"/>
        </w:rPr>
        <w:t>80</w:t>
      </w:r>
      <w:r>
        <w:rPr>
          <w:color w:val="000000"/>
          <w:spacing w:val="0"/>
          <w:w w:val="100"/>
          <w:position w:val="0"/>
        </w:rPr>
        <w:t>亿美元。</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w:t>
      </w:r>
      <w:r>
        <w:rPr>
          <w:color w:val="000000"/>
          <w:spacing w:val="0"/>
          <w:w w:val="100"/>
          <w:position w:val="0"/>
        </w:rPr>
        <w:t>暗云</w:t>
      </w:r>
      <w:r>
        <w:rPr>
          <w:rFonts w:ascii="Times New Roman" w:eastAsia="Times New Roman" w:hAnsi="Times New Roman" w:cs="Times New Roman"/>
          <w:color w:val="000000"/>
          <w:spacing w:val="0"/>
          <w:w w:val="100"/>
          <w:position w:val="0"/>
        </w:rPr>
        <w:t xml:space="preserve">III” </w:t>
      </w:r>
      <w:r>
        <w:rPr>
          <w:color w:val="000000"/>
          <w:spacing w:val="0"/>
          <w:w w:val="100"/>
          <w:position w:val="0"/>
        </w:rPr>
        <w:t>病毒在全国范围内发起攻击，银行、民航等重要信息系统、电信、医疗、教育等行业遭受重大损失；</w:t>
      </w:r>
      <w:r>
        <w:rPr>
          <w:rFonts w:ascii="Times New Roman" w:eastAsia="Times New Roman" w:hAnsi="Times New Roman" w:cs="Times New Roman"/>
          <w:color w:val="000000"/>
          <w:spacing w:val="0"/>
          <w:w w:val="100"/>
          <w:position w:val="0"/>
        </w:rPr>
        <w:t xml:space="preserve">Petya </w:t>
      </w:r>
      <w:r>
        <w:rPr>
          <w:color w:val="000000"/>
          <w:spacing w:val="0"/>
          <w:w w:val="100"/>
          <w:position w:val="0"/>
        </w:rPr>
        <w:t>勒索病毒在乌克兰爆发，该病毒最早攻击了乌克兰政府，后蔓延至乌克兰银行、国有能源公司、邮政系统、 地铁系统、航空机场和最大的电信公司，多国敏感行业设施也遭受到不同程度的网络攻击，其负面影响危 害全球。可以预见，</w:t>
      </w:r>
      <w:r>
        <w:rPr>
          <w:rFonts w:ascii="Times New Roman" w:eastAsia="Times New Roman" w:hAnsi="Times New Roman" w:cs="Times New Roman"/>
          <w:color w:val="000000"/>
          <w:spacing w:val="0"/>
          <w:w w:val="100"/>
          <w:position w:val="0"/>
        </w:rPr>
        <w:t>2018</w:t>
      </w:r>
      <w:r>
        <w:rPr>
          <w:color w:val="000000"/>
          <w:spacing w:val="0"/>
          <w:w w:val="100"/>
          <w:position w:val="0"/>
        </w:rPr>
        <w:t>年，针对关键基础设施的网络安全攻击将愈演愈烈，攻击目标将延伸到关键基础 设施更广泛的领域。</w:t>
      </w:r>
    </w:p>
    <w:p>
      <w:pPr>
        <w:pStyle w:val="Style38"/>
        <w:keepNext w:val="0"/>
        <w:keepLines w:val="0"/>
        <w:widowControl w:val="0"/>
        <w:shd w:val="clear" w:color="auto" w:fill="auto"/>
        <w:tabs>
          <w:tab w:pos="811" w:val="left"/>
        </w:tabs>
        <w:bidi w:val="0"/>
        <w:spacing w:before="0" w:after="0" w:line="313" w:lineRule="exact"/>
        <w:ind w:left="0" w:right="0" w:firstLine="340"/>
        <w:jc w:val="left"/>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2</w:t>
      </w:r>
      <w:r>
        <w:rPr>
          <w:color w:val="000000"/>
          <w:spacing w:val="0"/>
          <w:w w:val="100"/>
          <w:position w:val="0"/>
        </w:rPr>
        <w:t>）</w:t>
        <w:tab/>
        <w:t>互联网与传统产业、传统应用与服务融合引发的安全威胁更为复杂</w:t>
      </w:r>
    </w:p>
    <w:p>
      <w:pPr>
        <w:pStyle w:val="Style38"/>
        <w:keepNext w:val="0"/>
        <w:keepLines w:val="0"/>
        <w:widowControl w:val="0"/>
        <w:shd w:val="clear" w:color="auto" w:fill="auto"/>
        <w:bidi w:val="0"/>
        <w:spacing w:before="0" w:after="200" w:line="313" w:lineRule="exact"/>
        <w:ind w:left="0" w:right="0"/>
        <w:jc w:val="left"/>
      </w:pPr>
      <w:r>
        <w:rPr>
          <w:color w:val="000000"/>
          <w:spacing w:val="0"/>
          <w:w w:val="100"/>
          <w:position w:val="0"/>
        </w:rPr>
        <w:t>随着我国</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 xml:space="preserve">战略的深入推进，我国几乎所有的传统行业、传统应用与服务都在被互联网改变， </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模式给各个行业带来了创新和发展机会。在融合创新发展的过程中，传统产业封闭的模式逐渐 转变为开放模式，也将以往互联网上虚拟的网络安全事件转变为现实世界安全威胁。</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p>
      <w:pPr>
        <w:pStyle w:val="Style3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Facebook</w:t>
      </w:r>
      <w:r>
        <w:rPr>
          <w:color w:val="000000"/>
          <w:spacing w:val="0"/>
          <w:w w:val="100"/>
          <w:position w:val="0"/>
        </w:rPr>
        <w:t>在美国国会作证时证实，承认有</w:t>
      </w:r>
      <w:r>
        <w:rPr>
          <w:rFonts w:ascii="Times New Roman" w:eastAsia="Times New Roman" w:hAnsi="Times New Roman" w:cs="Times New Roman"/>
          <w:color w:val="000000"/>
          <w:spacing w:val="0"/>
          <w:w w:val="100"/>
          <w:position w:val="0"/>
        </w:rPr>
        <w:t>8700</w:t>
      </w:r>
      <w:r>
        <w:rPr>
          <w:color w:val="000000"/>
          <w:spacing w:val="0"/>
          <w:w w:val="100"/>
          <w:position w:val="0"/>
        </w:rPr>
        <w:t>万用户数据被政治咨询公司</w:t>
      </w:r>
      <w:r>
        <w:rPr>
          <w:rFonts w:ascii="Times New Roman" w:eastAsia="Times New Roman" w:hAnsi="Times New Roman" w:cs="Times New Roman"/>
          <w:color w:val="000000"/>
          <w:spacing w:val="0"/>
          <w:w w:val="100"/>
          <w:position w:val="0"/>
        </w:rPr>
        <w:t>“</w:t>
      </w:r>
      <w:r>
        <w:rPr>
          <w:color w:val="000000"/>
          <w:spacing w:val="0"/>
          <w:w w:val="100"/>
          <w:position w:val="0"/>
        </w:rPr>
        <w:t>剑桥分析</w:t>
      </w:r>
      <w:r>
        <w:rPr>
          <w:rFonts w:ascii="Times New Roman" w:eastAsia="Times New Roman" w:hAnsi="Times New Roman" w:cs="Times New Roman"/>
          <w:color w:val="000000"/>
          <w:spacing w:val="0"/>
          <w:w w:val="100"/>
          <w:position w:val="0"/>
        </w:rPr>
        <w:t>''</w:t>
      </w:r>
      <w:r>
        <w:rPr>
          <w:color w:val="000000"/>
          <w:spacing w:val="0"/>
          <w:w w:val="100"/>
          <w:position w:val="0"/>
        </w:rPr>
        <w:t>不当利用，鉴于这次 用户数据隐私泄露事件的用户数量之大，</w:t>
      </w:r>
      <w:r>
        <w:rPr>
          <w:rFonts w:ascii="Times New Roman" w:eastAsia="Times New Roman" w:hAnsi="Times New Roman" w:cs="Times New Roman"/>
          <w:color w:val="000000"/>
          <w:spacing w:val="0"/>
          <w:w w:val="100"/>
          <w:position w:val="0"/>
        </w:rPr>
        <w:t>Facebook</w:t>
      </w:r>
      <w:r>
        <w:rPr>
          <w:color w:val="000000"/>
          <w:spacing w:val="0"/>
          <w:w w:val="100"/>
          <w:position w:val="0"/>
        </w:rPr>
        <w:t>可能面临美国联邦贸易委员会最高</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1</w:t>
      </w:r>
      <w:r>
        <w:rPr>
          <w:color w:val="000000"/>
          <w:spacing w:val="0"/>
          <w:w w:val="100"/>
          <w:position w:val="0"/>
        </w:rPr>
        <w:t>万亿美元的罚款。 传统互联网安全与现实世界安全问题相交织引发的安全威胁更为复杂，产生的后果也更为严重。尤其是</w:t>
      </w:r>
      <w:r>
        <w:rPr>
          <w:rFonts w:ascii="Times New Roman" w:eastAsia="Times New Roman" w:hAnsi="Times New Roman" w:cs="Times New Roman"/>
          <w:color w:val="000000"/>
          <w:spacing w:val="0"/>
          <w:w w:val="100"/>
          <w:position w:val="0"/>
        </w:rPr>
        <w:t>“</w:t>
      </w:r>
      <w:r>
        <w:rPr>
          <w:color w:val="000000"/>
          <w:spacing w:val="0"/>
          <w:w w:val="100"/>
          <w:position w:val="0"/>
        </w:rPr>
        <w:t>互 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安全，是国家安全的重要组成部分。随着互联网模式不断创新、线上线下服务融合加速、 公共服务线上化步伐加快，电子政务实现了快速发展，越来越多的政务系统、业务、数据连接到互联网、 部署到云平台上。截至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月，我国网民规模达</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.72</w:t>
      </w:r>
      <w:r>
        <w:rPr>
          <w:color w:val="000000"/>
          <w:spacing w:val="0"/>
          <w:w w:val="100"/>
          <w:position w:val="0"/>
        </w:rPr>
        <w:t>亿，其中在线政务服务用户规模达到</w:t>
      </w:r>
      <w:r>
        <w:rPr>
          <w:rFonts w:ascii="Times New Roman" w:eastAsia="Times New Roman" w:hAnsi="Times New Roman" w:cs="Times New Roman"/>
          <w:color w:val="000000"/>
          <w:spacing w:val="0"/>
          <w:w w:val="100"/>
          <w:position w:val="0"/>
        </w:rPr>
        <w:t>4.85</w:t>
      </w:r>
      <w:r>
        <w:rPr>
          <w:color w:val="000000"/>
          <w:spacing w:val="0"/>
          <w:w w:val="100"/>
          <w:position w:val="0"/>
        </w:rPr>
        <w:t>亿，占 总体网民的</w:t>
      </w:r>
      <w:r>
        <w:rPr>
          <w:rFonts w:ascii="Times New Roman" w:eastAsia="Times New Roman" w:hAnsi="Times New Roman" w:cs="Times New Roman"/>
          <w:color w:val="000000"/>
          <w:spacing w:val="0"/>
          <w:w w:val="100"/>
          <w:position w:val="0"/>
        </w:rPr>
        <w:t>62.9%</w:t>
      </w:r>
      <w:r>
        <w:rPr>
          <w:color w:val="000000"/>
          <w:spacing w:val="0"/>
          <w:w w:val="100"/>
          <w:position w:val="0"/>
        </w:rPr>
        <w:t>。如何兼顾电子政务创新和安全，确保电子政务的顺利开展，未来将是各国关注的重点。</w:t>
      </w:r>
    </w:p>
    <w:p>
      <w:pPr>
        <w:pStyle w:val="Style38"/>
        <w:keepNext w:val="0"/>
        <w:keepLines w:val="0"/>
        <w:widowControl w:val="0"/>
        <w:shd w:val="clear" w:color="auto" w:fill="auto"/>
        <w:tabs>
          <w:tab w:pos="768" w:val="left"/>
        </w:tabs>
        <w:bidi w:val="0"/>
        <w:spacing w:before="0" w:after="0"/>
        <w:ind w:left="0" w:right="0" w:firstLine="340"/>
        <w:jc w:val="both"/>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rPr>
        <w:t>3</w:t>
      </w:r>
      <w:r>
        <w:rPr>
          <w:color w:val="000000"/>
          <w:spacing w:val="0"/>
          <w:w w:val="100"/>
          <w:position w:val="0"/>
        </w:rPr>
        <w:t>）</w:t>
        <w:tab/>
        <w:t>物联网安全风险将愈发严重</w:t>
      </w:r>
    </w:p>
    <w:p>
      <w:pPr>
        <w:pStyle w:val="Style38"/>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年以来，物联网恶意软件对物联网设备发起的攻击比去年同期相比增长了</w:t>
      </w:r>
      <w:r>
        <w:rPr>
          <w:rFonts w:ascii="Times New Roman" w:eastAsia="Times New Roman" w:hAnsi="Times New Roman" w:cs="Times New Roman"/>
          <w:color w:val="000000"/>
          <w:spacing w:val="0"/>
          <w:w w:val="100"/>
          <w:position w:val="0"/>
        </w:rPr>
        <w:t>280%</w:t>
      </w:r>
      <w:r>
        <w:rPr>
          <w:color w:val="000000"/>
          <w:spacing w:val="0"/>
          <w:w w:val="100"/>
          <w:position w:val="0"/>
        </w:rPr>
        <w:t>，物联网僵尸网络 规模不断扩大，并加速进入威胁扩张期。随着物联网的快速发展，越来越多的设备被连接到互联网上，任 何联网智能设备都可能成为网络攻击入口，这类攻击隐蔽性更强，产生的影响和威胁更大，未来必将给全 球的网络安全发展埋下巨大的隐患。随着物联网技术逐渐运用于运营技术领域以及制造厂当中，工业设备 已经全面联网，它们之间的联系比以往任何时候都要紧密，一旦黑客入侵成功，也令它们更加脆弱，不仅 造成声誉损失，还可能带来责任问题。所以，对于工业物联网行业来说，安全更加至关重要，需要加大在 网络安全上的投入，以控制潜在的安全风险。</w:t>
      </w:r>
      <w:r>
        <w:rPr>
          <w:rFonts w:ascii="Times New Roman" w:eastAsia="Times New Roman" w:hAnsi="Times New Roman" w:cs="Times New Roman"/>
          <w:color w:val="000000"/>
          <w:spacing w:val="0"/>
          <w:w w:val="100"/>
          <w:position w:val="0"/>
        </w:rPr>
        <w:t>2018</w:t>
      </w:r>
      <w:r>
        <w:rPr>
          <w:color w:val="000000"/>
          <w:spacing w:val="0"/>
          <w:w w:val="100"/>
          <w:position w:val="0"/>
        </w:rPr>
        <w:t>年，会有更多的网络安全公司开始涉足物联网领域，提 出安全解决方案。</w:t>
      </w:r>
    </w:p>
    <w:p>
      <w:pPr>
        <w:pStyle w:val="Style38"/>
        <w:keepNext w:val="0"/>
        <w:keepLines w:val="0"/>
        <w:widowControl w:val="0"/>
        <w:shd w:val="clear" w:color="auto" w:fill="auto"/>
        <w:tabs>
          <w:tab w:pos="768" w:val="left"/>
        </w:tabs>
        <w:bidi w:val="0"/>
        <w:spacing w:before="0" w:after="0"/>
        <w:ind w:left="0" w:right="0" w:firstLine="340"/>
        <w:jc w:val="both"/>
      </w:pPr>
      <w:bookmarkStart w:id="241" w:name="bookmark241"/>
      <w:r>
        <w:rPr>
          <w:color w:val="000000"/>
          <w:spacing w:val="0"/>
          <w:w w:val="100"/>
          <w:position w:val="0"/>
        </w:rPr>
        <w:t>（</w:t>
      </w:r>
      <w:bookmarkEnd w:id="241"/>
      <w:r>
        <w:rPr>
          <w:rFonts w:ascii="Times New Roman" w:eastAsia="Times New Roman" w:hAnsi="Times New Roman" w:cs="Times New Roman"/>
          <w:color w:val="000000"/>
          <w:spacing w:val="0"/>
          <w:w w:val="100"/>
          <w:position w:val="0"/>
        </w:rPr>
        <w:t>4</w:t>
      </w:r>
      <w:r>
        <w:rPr>
          <w:color w:val="000000"/>
          <w:spacing w:val="0"/>
          <w:w w:val="100"/>
          <w:position w:val="0"/>
        </w:rPr>
        <w:t>）</w:t>
        <w:tab/>
        <w:t>机器学习、人工智能等互联网新技术是一把双刃剑</w:t>
      </w:r>
    </w:p>
    <w:p>
      <w:pPr>
        <w:pStyle w:val="Style38"/>
        <w:keepNext w:val="0"/>
        <w:keepLines w:val="0"/>
        <w:widowControl w:val="0"/>
        <w:shd w:val="clear" w:color="auto" w:fill="auto"/>
        <w:bidi w:val="0"/>
        <w:spacing w:before="0" w:after="0"/>
        <w:ind w:left="0" w:right="0"/>
        <w:jc w:val="both"/>
      </w:pPr>
      <w:r>
        <w:rPr>
          <w:color w:val="000000"/>
          <w:spacing w:val="0"/>
          <w:w w:val="100"/>
          <w:position w:val="0"/>
        </w:rPr>
        <w:t>随着人工智能和机器学习技术的不断成熟，其新应用将带来前所未有的新隐患和新风险。智能恶意软 件开始逐渐成为国家网络空间安全治理的重点领域，从威胁影响来看，融合机器学习的智能恶意软件具有 更强的危害性。一方面，能对目标实施精准攻击，成功率更高。机器学习与人工智能技术支持下的基于大 量的人口统计数据以及人群心理数据算法，可以开展只针对特定目标的网络攻击，这些攻击不仅能够针对 关键基础设施的管理人员，还能针对社会大众发动舆论攻势。另一方面，系统化布局攻击行动，破坏力更 大。机器学习技术能够赋予恶意软件自组织的能力，通过系统化地感染核心设备，进而实现系统完全瘫痪， 甚至导致攻击目标难以修复。与此同时，人工智能和机器学习的快速发展也将带动网络安全技术的变革升 级，推动网络安全防护从被动转变为主动，真正做到</w:t>
      </w:r>
      <w:r>
        <w:rPr>
          <w:rFonts w:ascii="Times New Roman" w:eastAsia="Times New Roman" w:hAnsi="Times New Roman" w:cs="Times New Roman"/>
          <w:color w:val="000000"/>
          <w:spacing w:val="0"/>
          <w:w w:val="100"/>
          <w:position w:val="0"/>
        </w:rPr>
        <w:t>“</w:t>
      </w:r>
      <w:r>
        <w:rPr>
          <w:color w:val="000000"/>
          <w:spacing w:val="0"/>
          <w:w w:val="100"/>
          <w:position w:val="0"/>
        </w:rPr>
        <w:t>全天候全方位感知网络安全态势</w:t>
      </w:r>
      <w:r>
        <w:rPr>
          <w:rFonts w:ascii="Times New Roman" w:eastAsia="Times New Roman" w:hAnsi="Times New Roman" w:cs="Times New Roman"/>
          <w:color w:val="000000"/>
          <w:spacing w:val="0"/>
          <w:w w:val="100"/>
          <w:position w:val="0"/>
        </w:rPr>
        <w:t>”</w:t>
      </w:r>
      <w:r>
        <w:rPr>
          <w:color w:val="000000"/>
          <w:spacing w:val="0"/>
          <w:w w:val="100"/>
          <w:position w:val="0"/>
        </w:rPr>
        <w:t>。越来越多的网络 安全企业将使用机器学习和人工智能技术提高网络安全性能、检测并防范新兴复杂威胁，使网络威胁监测 手段更加自动化并且更加先进，以帮助企业提升检测的成功率，在造成重大损失之前及时发现隐蔽的网络 攻击企图，并大幅减少误报的数量。</w:t>
      </w:r>
    </w:p>
    <w:p>
      <w:pPr>
        <w:pStyle w:val="Style38"/>
        <w:keepNext w:val="0"/>
        <w:keepLines w:val="0"/>
        <w:widowControl w:val="0"/>
        <w:shd w:val="clear" w:color="auto" w:fill="auto"/>
        <w:tabs>
          <w:tab w:pos="768" w:val="left"/>
        </w:tabs>
        <w:bidi w:val="0"/>
        <w:spacing w:before="0" w:after="0"/>
        <w:ind w:left="0" w:right="0" w:firstLine="340"/>
        <w:jc w:val="both"/>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rPr>
        <w:t>5</w:t>
      </w:r>
      <w:r>
        <w:rPr>
          <w:color w:val="000000"/>
          <w:spacing w:val="0"/>
          <w:w w:val="100"/>
          <w:position w:val="0"/>
        </w:rPr>
        <w:t>）</w:t>
        <w:tab/>
        <w:t>基于生物特征的身份认证技术发展迅速</w:t>
      </w:r>
    </w:p>
    <w:p>
      <w:pPr>
        <w:pStyle w:val="Style38"/>
        <w:keepNext w:val="0"/>
        <w:keepLines w:val="0"/>
        <w:widowControl w:val="0"/>
        <w:shd w:val="clear" w:color="auto" w:fill="auto"/>
        <w:bidi w:val="0"/>
        <w:spacing w:before="0" w:after="0"/>
        <w:ind w:left="0" w:right="0"/>
        <w:jc w:val="both"/>
      </w:pPr>
      <w:r>
        <w:rPr>
          <w:color w:val="000000"/>
          <w:spacing w:val="0"/>
          <w:w w:val="100"/>
          <w:position w:val="0"/>
        </w:rPr>
        <w:t>身份认证是网络安全最基础、最核心的技术，可以说是网络安全防护的第一道安全门。正因为是第一 道门，身份认证也是黑客攻击的重灾区。常用的身份认证方式有口令、</w:t>
      </w:r>
      <w:r>
        <w:rPr>
          <w:rFonts w:ascii="Times New Roman" w:eastAsia="Times New Roman" w:hAnsi="Times New Roman" w:cs="Times New Roman"/>
          <w:color w:val="000000"/>
          <w:spacing w:val="0"/>
          <w:w w:val="100"/>
          <w:position w:val="0"/>
        </w:rPr>
        <w:t>Pin</w:t>
      </w:r>
      <w:r>
        <w:rPr>
          <w:color w:val="000000"/>
          <w:spacing w:val="0"/>
          <w:w w:val="100"/>
          <w:position w:val="0"/>
        </w:rPr>
        <w:t>码、</w:t>
      </w:r>
      <w:r>
        <w:rPr>
          <w:rFonts w:ascii="Times New Roman" w:eastAsia="Times New Roman" w:hAnsi="Times New Roman" w:cs="Times New Roman"/>
          <w:color w:val="000000"/>
          <w:spacing w:val="0"/>
          <w:w w:val="100"/>
          <w:position w:val="0"/>
        </w:rPr>
        <w:t>USBkey</w:t>
      </w:r>
      <w:r>
        <w:rPr>
          <w:color w:val="000000"/>
          <w:spacing w:val="0"/>
          <w:w w:val="100"/>
          <w:position w:val="0"/>
        </w:rPr>
        <w:t>、生物特征识别以 及多种认证方式的结合等。近年来，身份认证技术不断发展，以适应不同应用场景的需求。由于生物特征 具有唯一性、不可抵赖性等特点，基于生物特征的身份认证技术在很多领域得到了创新应用。在</w:t>
      </w:r>
      <w:r>
        <w:rPr>
          <w:rFonts w:ascii="Times New Roman" w:eastAsia="Times New Roman" w:hAnsi="Times New Roman" w:cs="Times New Roman"/>
          <w:color w:val="000000"/>
          <w:spacing w:val="0"/>
          <w:w w:val="100"/>
          <w:position w:val="0"/>
        </w:rPr>
        <w:t>i Phone</w:t>
      </w:r>
      <w:r>
        <w:rPr>
          <w:color w:val="000000"/>
          <w:spacing w:val="0"/>
          <w:w w:val="100"/>
          <w:position w:val="0"/>
        </w:rPr>
        <w:t>和 安卓设备中的指纹识别功能大获成功之后，苹果公司推出了最新的</w:t>
      </w:r>
      <w:r>
        <w:rPr>
          <w:rFonts w:ascii="Times New Roman" w:eastAsia="Times New Roman" w:hAnsi="Times New Roman" w:cs="Times New Roman"/>
          <w:color w:val="000000"/>
          <w:spacing w:val="0"/>
          <w:w w:val="100"/>
          <w:position w:val="0"/>
        </w:rPr>
        <w:t>Face ID</w:t>
      </w:r>
      <w:r>
        <w:rPr>
          <w:color w:val="000000"/>
          <w:spacing w:val="0"/>
          <w:w w:val="100"/>
          <w:position w:val="0"/>
        </w:rPr>
        <w:t>技术，使被他人解锁的概率从万 分之一降低到了百万分之一；微软公司正在研发增强版的虹膜安全解决方案，利用相机捕捉不同角度的虹 膜信息并创建数据，以期在</w:t>
      </w:r>
      <w:r>
        <w:rPr>
          <w:rFonts w:ascii="Times New Roman" w:eastAsia="Times New Roman" w:hAnsi="Times New Roman" w:cs="Times New Roman"/>
          <w:color w:val="000000"/>
          <w:spacing w:val="0"/>
          <w:w w:val="100"/>
          <w:position w:val="0"/>
        </w:rPr>
        <w:t>Window s</w:t>
      </w:r>
      <w:r>
        <w:rPr>
          <w:color w:val="000000"/>
          <w:spacing w:val="0"/>
          <w:w w:val="100"/>
          <w:position w:val="0"/>
        </w:rPr>
        <w:t>系统推广此功能。随着身份识别与安全问题的重要性与日俱增，市场 对性能强大、可靠性高的生物识别系统的需求也将出现暴涨。未来，传统的密码验证方式方法将逐渐远离 大众视野，我们将迎来更多的生物识别技术，以更好地保护我们的系统安全。</w:t>
      </w:r>
    </w:p>
    <w:p>
      <w:pPr>
        <w:pStyle w:val="Style38"/>
        <w:keepNext w:val="0"/>
        <w:keepLines w:val="0"/>
        <w:widowControl w:val="0"/>
        <w:shd w:val="clear" w:color="auto" w:fill="auto"/>
        <w:tabs>
          <w:tab w:pos="768" w:val="left"/>
        </w:tabs>
        <w:bidi w:val="0"/>
        <w:spacing w:before="0" w:after="0"/>
        <w:ind w:left="0" w:right="0" w:firstLine="34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rPr>
        <w:t>6</w:t>
      </w:r>
      <w:r>
        <w:rPr>
          <w:color w:val="000000"/>
          <w:spacing w:val="0"/>
          <w:w w:val="100"/>
          <w:position w:val="0"/>
        </w:rPr>
        <w:t>）</w:t>
        <w:tab/>
        <w:t>网络安全需求不断延伸，安全服务将引领产业未来</w:t>
      </w:r>
    </w:p>
    <w:p>
      <w:pPr>
        <w:pStyle w:val="Style38"/>
        <w:keepNext w:val="0"/>
        <w:keepLines w:val="0"/>
        <w:widowControl w:val="0"/>
        <w:shd w:val="clear" w:color="auto" w:fill="auto"/>
        <w:bidi w:val="0"/>
        <w:spacing w:before="0" w:after="0"/>
        <w:ind w:left="0" w:right="0"/>
        <w:jc w:val="both"/>
      </w:pPr>
      <w:r>
        <w:rPr>
          <w:color w:val="000000"/>
          <w:spacing w:val="0"/>
          <w:w w:val="100"/>
          <w:position w:val="0"/>
        </w:rPr>
        <w:t>长期以来，安全服务作为安全产品的附赠品、附加品，其重要性及价值往往被严重低估。但随着云计 算技术的普及应用，云安全能力日益受到重视，并逐渐成为衡量和选择云服务商的重要因素，云防火墙、 云审计、</w:t>
      </w:r>
      <w:r>
        <w:rPr>
          <w:rFonts w:ascii="Times New Roman" w:eastAsia="Times New Roman" w:hAnsi="Times New Roman" w:cs="Times New Roman"/>
          <w:color w:val="000000"/>
          <w:spacing w:val="0"/>
          <w:w w:val="100"/>
          <w:position w:val="0"/>
        </w:rPr>
        <w:t>DDoS</w:t>
      </w:r>
      <w:r>
        <w:rPr>
          <w:color w:val="000000"/>
          <w:spacing w:val="0"/>
          <w:w w:val="100"/>
          <w:position w:val="0"/>
        </w:rPr>
        <w:t xml:space="preserve">攻击防御等云安全服务快速发展，网络安全服务的价值逐步得到认可，基于自动化、远程 化、智能化的威胁监测、威胁情报等新兴服务模式逐步试点应用。网络形态的转变，倒逼安全产品加速向 服务形态转型，步入软件定义的时代，将催生更加繁荣的安全服务市场。据统计，目前我国安全服务产业 </w:t>
      </w:r>
      <w:r>
        <w:rPr>
          <w:color w:val="000000"/>
          <w:spacing w:val="0"/>
          <w:w w:val="100"/>
          <w:position w:val="0"/>
        </w:rPr>
        <w:t>规模仅占网络安全产业的</w:t>
      </w:r>
      <w:r>
        <w:rPr>
          <w:rFonts w:ascii="Times New Roman" w:eastAsia="Times New Roman" w:hAnsi="Times New Roman" w:cs="Times New Roman"/>
          <w:color w:val="000000"/>
          <w:spacing w:val="0"/>
          <w:w w:val="100"/>
          <w:position w:val="0"/>
        </w:rPr>
        <w:t>11%</w:t>
      </w:r>
      <w:r>
        <w:rPr>
          <w:color w:val="000000"/>
          <w:spacing w:val="0"/>
          <w:w w:val="100"/>
          <w:position w:val="0"/>
        </w:rPr>
        <w:t>，远低于全球安全服务产业</w:t>
      </w:r>
      <w:r>
        <w:rPr>
          <w:rFonts w:ascii="Times New Roman" w:eastAsia="Times New Roman" w:hAnsi="Times New Roman" w:cs="Times New Roman"/>
          <w:color w:val="000000"/>
          <w:spacing w:val="0"/>
          <w:w w:val="100"/>
          <w:position w:val="0"/>
        </w:rPr>
        <w:t>62.5%</w:t>
      </w:r>
      <w:r>
        <w:rPr>
          <w:color w:val="000000"/>
          <w:spacing w:val="0"/>
          <w:w w:val="100"/>
          <w:position w:val="0"/>
        </w:rPr>
        <w:t>的占比。随着网信事业的快速发展、工业 化和信息化的深度融合，安全服务市场将牵引网络安全产业的未来发展。</w:t>
      </w:r>
    </w:p>
    <w:p>
      <w:pPr>
        <w:pStyle w:val="Style38"/>
        <w:keepNext w:val="0"/>
        <w:keepLines w:val="0"/>
        <w:widowControl w:val="0"/>
        <w:shd w:val="clear" w:color="auto" w:fill="auto"/>
        <w:tabs>
          <w:tab w:pos="868" w:val="left"/>
        </w:tabs>
        <w:bidi w:val="0"/>
        <w:spacing w:before="0" w:after="0" w:line="317" w:lineRule="exact"/>
        <w:ind w:left="0" w:right="0" w:firstLine="320"/>
        <w:jc w:val="both"/>
      </w:pPr>
      <w:bookmarkStart w:id="244" w:name="bookmark244"/>
      <w:r>
        <w:rPr>
          <w:b/>
          <w:bCs/>
          <w:color w:val="000000"/>
          <w:spacing w:val="0"/>
          <w:w w:val="100"/>
          <w:position w:val="0"/>
        </w:rPr>
        <w:t>（</w:t>
      </w:r>
      <w:bookmarkEnd w:id="244"/>
      <w:r>
        <w:rPr>
          <w:b/>
          <w:bCs/>
          <w:color w:val="000000"/>
          <w:spacing w:val="0"/>
          <w:w w:val="100"/>
          <w:position w:val="0"/>
        </w:rPr>
        <w:t>二）</w:t>
        <w:tab/>
        <w:t>公司发展战略</w:t>
      </w:r>
    </w:p>
    <w:p>
      <w:pPr>
        <w:pStyle w:val="Style38"/>
        <w:keepNext w:val="0"/>
        <w:keepLines w:val="0"/>
        <w:widowControl w:val="0"/>
        <w:shd w:val="clear" w:color="auto" w:fill="auto"/>
        <w:bidi w:val="0"/>
        <w:spacing w:before="0" w:after="0" w:line="290" w:lineRule="exact"/>
        <w:ind w:left="0" w:right="0"/>
        <w:jc w:val="both"/>
      </w:pPr>
      <w:r>
        <w:rPr>
          <w:color w:val="000000"/>
          <w:spacing w:val="0"/>
          <w:w w:val="100"/>
          <w:position w:val="0"/>
        </w:rPr>
        <w:t>围绕党的十九大精神和网络强国、网信事业总体发展要求，公司坚持质量第一、效益优先，努力实现 国内卓越、世界知名信息安全领军企业的战略目标，致力于成为国内最大的网络与信息安全综合服务提供 商、具有国际竞争力的商用密码龙头企业、移动互联网安全服务首选品牌、安全芯片知名品牌。</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公司将围绕强化能力、优化业务、深化管理、创新发展的总体思路，继续坚持以网络信息安全为核心领域， 强化核心技术创新、安全解决方案、专业服务保障等三大能力，做强产品、解决方案、服务三大业务，全 力开拓政府、行业、企业、互联网、国际等市场，实现从密码和传统信息安全向安全引领的信息产业转变、 从政策驱动向技术创新驱动转变、从项目研发为主导向产品研发为主导转变、从安全集成商和系统集成商 向行业解决方案提供商转变。</w:t>
      </w:r>
    </w:p>
    <w:p>
      <w:pPr>
        <w:pStyle w:val="Style38"/>
        <w:keepNext w:val="0"/>
        <w:keepLines w:val="0"/>
        <w:widowControl w:val="0"/>
        <w:shd w:val="clear" w:color="auto" w:fill="auto"/>
        <w:tabs>
          <w:tab w:pos="777" w:val="left"/>
        </w:tabs>
        <w:bidi w:val="0"/>
        <w:spacing w:before="0" w:after="0" w:line="312" w:lineRule="exact"/>
        <w:ind w:left="0" w:right="0"/>
        <w:jc w:val="both"/>
      </w:pPr>
      <w:bookmarkStart w:id="245" w:name="bookmark245"/>
      <w:r>
        <w:rPr>
          <w:rFonts w:ascii="Times New Roman" w:eastAsia="Times New Roman" w:hAnsi="Times New Roman" w:cs="Times New Roman"/>
          <w:color w:val="000000"/>
          <w:spacing w:val="0"/>
          <w:w w:val="100"/>
          <w:position w:val="0"/>
        </w:rPr>
        <w:t>1</w:t>
      </w:r>
      <w:bookmarkEnd w:id="245"/>
      <w:r>
        <w:rPr>
          <w:color w:val="000000"/>
          <w:spacing w:val="0"/>
          <w:w w:val="100"/>
          <w:position w:val="0"/>
        </w:rPr>
        <w:t>、</w:t>
        <w:tab/>
        <w:t>深耕传统电子政务市场，探索突破</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等新领域新模式</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采取</w:t>
      </w:r>
      <w:r>
        <w:rPr>
          <w:rFonts w:ascii="Times New Roman" w:eastAsia="Times New Roman" w:hAnsi="Times New Roman" w:cs="Times New Roman"/>
          <w:color w:val="000000"/>
          <w:spacing w:val="0"/>
          <w:w w:val="100"/>
          <w:position w:val="0"/>
        </w:rPr>
        <w:t>“</w:t>
      </w:r>
      <w:r>
        <w:rPr>
          <w:color w:val="000000"/>
          <w:spacing w:val="0"/>
          <w:w w:val="100"/>
          <w:position w:val="0"/>
        </w:rPr>
        <w:t>合作共赢、重点突破</w:t>
      </w:r>
      <w:r>
        <w:rPr>
          <w:rFonts w:ascii="Times New Roman" w:eastAsia="Times New Roman" w:hAnsi="Times New Roman" w:cs="Times New Roman"/>
          <w:color w:val="000000"/>
          <w:spacing w:val="0"/>
          <w:w w:val="100"/>
          <w:position w:val="0"/>
        </w:rPr>
        <w:t>''</w:t>
      </w:r>
      <w:r>
        <w:rPr>
          <w:color w:val="000000"/>
          <w:spacing w:val="0"/>
          <w:w w:val="100"/>
          <w:position w:val="0"/>
        </w:rPr>
        <w:t>的发展策略，深耕电子政务传统优势市场，开拓互联网</w:t>
      </w:r>
      <w:r>
        <w:rPr>
          <w:rFonts w:ascii="Times New Roman" w:eastAsia="Times New Roman" w:hAnsi="Times New Roman" w:cs="Times New Roman"/>
          <w:color w:val="000000"/>
          <w:spacing w:val="0"/>
          <w:w w:val="100"/>
          <w:position w:val="0"/>
        </w:rPr>
        <w:t>+</w:t>
      </w:r>
      <w:r>
        <w:rPr>
          <w:color w:val="000000"/>
          <w:spacing w:val="0"/>
          <w:w w:val="100"/>
          <w:position w:val="0"/>
        </w:rPr>
        <w:t>政务服务、网络 监管与管控等新市场。借助长期积累的客户资源，依托专业的集成服务能力，强化与相关主管部门的接洽 合作，充分利用公司各研发部门的研究成果，积极参与标准规范建设，推动新产品在政务外网的应用，突 破以云安全为特色的安全监管和服务业务。推行</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新模式，建立</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可信 的信任服务体系、安全保障体系。</w:t>
      </w:r>
    </w:p>
    <w:p>
      <w:pPr>
        <w:pStyle w:val="Style38"/>
        <w:keepNext w:val="0"/>
        <w:keepLines w:val="0"/>
        <w:widowControl w:val="0"/>
        <w:shd w:val="clear" w:color="auto" w:fill="auto"/>
        <w:tabs>
          <w:tab w:pos="777" w:val="left"/>
        </w:tabs>
        <w:bidi w:val="0"/>
        <w:spacing w:before="0" w:after="0" w:line="312" w:lineRule="exact"/>
        <w:ind w:left="0" w:right="0"/>
        <w:jc w:val="both"/>
      </w:pPr>
      <w:bookmarkStart w:id="246" w:name="bookmark246"/>
      <w:r>
        <w:rPr>
          <w:rFonts w:ascii="Times New Roman" w:eastAsia="Times New Roman" w:hAnsi="Times New Roman" w:cs="Times New Roman"/>
          <w:color w:val="000000"/>
          <w:spacing w:val="0"/>
          <w:w w:val="100"/>
          <w:position w:val="0"/>
        </w:rPr>
        <w:t>2</w:t>
      </w:r>
      <w:bookmarkEnd w:id="246"/>
      <w:r>
        <w:rPr>
          <w:color w:val="000000"/>
          <w:spacing w:val="0"/>
          <w:w w:val="100"/>
          <w:position w:val="0"/>
        </w:rPr>
        <w:t>、</w:t>
        <w:tab/>
        <w:t>大力推进行业商用密码应用，优化完善公司商密业务体系</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立足于政府、金融、电力等核心行业，围绕国密算法落地、移动支付、一卡多应用、数字货币等具体 需求，全力争取银行国密算法替代试点项目，加强银行应用安全业务开拓，拓展金融领域安全服务市场； 以提升能源行业信息系统自主可控的安全防护能力为目标，推进能源行业重要信息系统统一的密码基础设 施建设，加快密码应用设备和系统升级换代。拓展交通、卫生、石油石化、教育、税务、社保等新行业商 用密码应用的产品和解决方案，积极探索信任和身份认证服务、货币数字化服务运营平台、安全云密码等 基于商用密码的延伸服务业务。</w:t>
      </w:r>
    </w:p>
    <w:p>
      <w:pPr>
        <w:pStyle w:val="Style38"/>
        <w:keepNext w:val="0"/>
        <w:keepLines w:val="0"/>
        <w:widowControl w:val="0"/>
        <w:shd w:val="clear" w:color="auto" w:fill="auto"/>
        <w:tabs>
          <w:tab w:pos="777" w:val="left"/>
        </w:tabs>
        <w:bidi w:val="0"/>
        <w:spacing w:before="0" w:after="0" w:line="312" w:lineRule="exact"/>
        <w:ind w:left="0" w:right="0"/>
        <w:jc w:val="both"/>
      </w:pPr>
      <w:bookmarkStart w:id="247" w:name="bookmark247"/>
      <w:r>
        <w:rPr>
          <w:rFonts w:ascii="Times New Roman" w:eastAsia="Times New Roman" w:hAnsi="Times New Roman" w:cs="Times New Roman"/>
          <w:color w:val="000000"/>
          <w:spacing w:val="0"/>
          <w:w w:val="100"/>
          <w:position w:val="0"/>
        </w:rPr>
        <w:t>3</w:t>
      </w:r>
      <w:bookmarkEnd w:id="247"/>
      <w:r>
        <w:rPr>
          <w:color w:val="000000"/>
          <w:spacing w:val="0"/>
          <w:w w:val="100"/>
          <w:position w:val="0"/>
        </w:rPr>
        <w:t>、</w:t>
        <w:tab/>
        <w:t>深化实施军民融合战略，打造中国网安军民融合平台</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积极落实国家军民融合发展战略，充分利用三十所信息安全与通信保密领域深厚的技术积累，促进中 国网安内部形成深度高效的军民融合发展格局，占领信息安全领域领头羊位置。围绕云计算、大数据、物 联网、监测预警、无线宽带集群、智慧园区等需求，促进公司基础密码产品、信息安全产品、安全信息系 统等民用技术产品的应用推广。</w:t>
      </w:r>
    </w:p>
    <w:p>
      <w:pPr>
        <w:pStyle w:val="Style38"/>
        <w:keepNext w:val="0"/>
        <w:keepLines w:val="0"/>
        <w:widowControl w:val="0"/>
        <w:shd w:val="clear" w:color="auto" w:fill="auto"/>
        <w:tabs>
          <w:tab w:pos="777" w:val="left"/>
        </w:tabs>
        <w:bidi w:val="0"/>
        <w:spacing w:before="0" w:after="0" w:line="312" w:lineRule="exact"/>
        <w:ind w:left="0" w:right="0"/>
        <w:jc w:val="left"/>
      </w:pPr>
      <w:bookmarkStart w:id="248" w:name="bookmark248"/>
      <w:r>
        <w:rPr>
          <w:rFonts w:ascii="Times New Roman" w:eastAsia="Times New Roman" w:hAnsi="Times New Roman" w:cs="Times New Roman"/>
          <w:color w:val="000000"/>
          <w:spacing w:val="0"/>
          <w:w w:val="100"/>
          <w:position w:val="0"/>
        </w:rPr>
        <w:t>4</w:t>
      </w:r>
      <w:bookmarkEnd w:id="248"/>
      <w:r>
        <w:rPr>
          <w:color w:val="000000"/>
          <w:spacing w:val="0"/>
          <w:w w:val="100"/>
          <w:position w:val="0"/>
        </w:rPr>
        <w:t>、</w:t>
        <w:tab/>
        <w:t>深入拓展移动互联网安全业务，稳步开展安全服务及安全运营</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瞄准移动互联网安全消费、安全智慧生活、媒体安全等市场，开展产品提供和互联网安全服务业务， 发展适合渠道销售的信息安全产品和安全信息系统。面向党政、行业市场提供安全手机、安全应用部署平 台和移动安全解决方案；以安全手机和安全移动办公业务为支点，提供个性化安全产品和特色应用；同时 为安全支付、电子医疗、移动银行等业务提供安全虚拟运营服务。</w:t>
      </w:r>
    </w:p>
    <w:p>
      <w:pPr>
        <w:pStyle w:val="Style38"/>
        <w:keepNext w:val="0"/>
        <w:keepLines w:val="0"/>
        <w:widowControl w:val="0"/>
        <w:shd w:val="clear" w:color="auto" w:fill="auto"/>
        <w:tabs>
          <w:tab w:pos="868" w:val="left"/>
        </w:tabs>
        <w:bidi w:val="0"/>
        <w:spacing w:before="0" w:after="0" w:line="312" w:lineRule="exact"/>
        <w:ind w:left="0" w:right="0" w:firstLine="320"/>
        <w:jc w:val="both"/>
      </w:pPr>
      <w:bookmarkStart w:id="249" w:name="bookmark249"/>
      <w:r>
        <w:rPr>
          <w:b/>
          <w:bCs/>
          <w:color w:val="000000"/>
          <w:spacing w:val="0"/>
          <w:w w:val="100"/>
          <w:position w:val="0"/>
        </w:rPr>
        <w:t>（</w:t>
      </w:r>
      <w:bookmarkEnd w:id="249"/>
      <w:r>
        <w:rPr>
          <w:b/>
          <w:bCs/>
          <w:color w:val="000000"/>
          <w:spacing w:val="0"/>
          <w:w w:val="100"/>
          <w:position w:val="0"/>
        </w:rPr>
        <w:t>三）</w:t>
        <w:tab/>
        <w:t>经营计划</w:t>
      </w:r>
    </w:p>
    <w:p>
      <w:pPr>
        <w:pStyle w:val="Style38"/>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年，公司将继续以战略发展规划为牵引，持续优化业务结构，加强新市场开拓，增强新产品研发， 打造公司发展新动能，通过加强风险管控、降低运营成本等手段，提升公司的经营管理质量。</w:t>
      </w:r>
      <w:r>
        <w:rPr>
          <w:rFonts w:ascii="Times New Roman" w:eastAsia="Times New Roman" w:hAnsi="Times New Roman" w:cs="Times New Roman"/>
          <w:color w:val="000000"/>
          <w:spacing w:val="0"/>
          <w:w w:val="100"/>
          <w:position w:val="0"/>
        </w:rPr>
        <w:t>2018</w:t>
      </w:r>
      <w:r>
        <w:rPr>
          <w:color w:val="000000"/>
          <w:spacing w:val="0"/>
          <w:w w:val="100"/>
          <w:position w:val="0"/>
        </w:rPr>
        <w:t>年具体 经营计划如下：</w:t>
      </w:r>
    </w:p>
    <w:p>
      <w:pPr>
        <w:pStyle w:val="Style38"/>
        <w:keepNext w:val="0"/>
        <w:keepLines w:val="0"/>
        <w:widowControl w:val="0"/>
        <w:shd w:val="clear" w:color="auto" w:fill="auto"/>
        <w:tabs>
          <w:tab w:pos="777" w:val="left"/>
        </w:tabs>
        <w:bidi w:val="0"/>
        <w:spacing w:before="0" w:after="0" w:line="312" w:lineRule="exact"/>
        <w:ind w:left="0" w:right="0"/>
        <w:jc w:val="left"/>
      </w:pPr>
      <w:bookmarkStart w:id="250" w:name="bookmark250"/>
      <w:r>
        <w:rPr>
          <w:rFonts w:ascii="Times New Roman" w:eastAsia="Times New Roman" w:hAnsi="Times New Roman" w:cs="Times New Roman"/>
          <w:color w:val="000000"/>
          <w:spacing w:val="0"/>
          <w:w w:val="100"/>
          <w:position w:val="0"/>
        </w:rPr>
        <w:t>1</w:t>
      </w:r>
      <w:bookmarkEnd w:id="250"/>
      <w:r>
        <w:rPr>
          <w:color w:val="000000"/>
          <w:spacing w:val="0"/>
          <w:w w:val="100"/>
          <w:position w:val="0"/>
        </w:rPr>
        <w:t>、</w:t>
        <w:tab/>
        <w:t>优化战略规划，做好行动计划制定</w:t>
      </w:r>
    </w:p>
    <w:p>
      <w:pPr>
        <w:pStyle w:val="Style38"/>
        <w:keepNext w:val="0"/>
        <w:keepLines w:val="0"/>
        <w:widowControl w:val="0"/>
        <w:shd w:val="clear" w:color="auto" w:fill="auto"/>
        <w:bidi w:val="0"/>
        <w:spacing w:before="0" w:after="0" w:line="312" w:lineRule="exact"/>
        <w:ind w:left="0" w:right="0"/>
        <w:jc w:val="left"/>
      </w:pPr>
      <w:r>
        <w:rPr>
          <w:color w:val="000000"/>
          <w:spacing w:val="0"/>
          <w:w w:val="100"/>
          <w:position w:val="0"/>
        </w:rPr>
        <w:t>结合网络安全行业内外部发展环境和公司竞争策略，进行公司十三五发展规划的年度优化调整，进一 步明确目标、统一认识、统一行动纲领。加强战略规划的执行落地和任务分解，制定具体的行动计划保障 公司规划的有效延展、可执行、可考量。</w:t>
      </w:r>
    </w:p>
    <w:p>
      <w:pPr>
        <w:pStyle w:val="Style38"/>
        <w:keepNext w:val="0"/>
        <w:keepLines w:val="0"/>
        <w:widowControl w:val="0"/>
        <w:shd w:val="clear" w:color="auto" w:fill="auto"/>
        <w:tabs>
          <w:tab w:pos="777" w:val="left"/>
        </w:tabs>
        <w:bidi w:val="0"/>
        <w:spacing w:before="0" w:after="0" w:line="312" w:lineRule="exact"/>
        <w:ind w:left="0" w:right="0"/>
        <w:jc w:val="left"/>
      </w:pPr>
      <w:bookmarkStart w:id="251" w:name="bookmark251"/>
      <w:r>
        <w:rPr>
          <w:rFonts w:ascii="Times New Roman" w:eastAsia="Times New Roman" w:hAnsi="Times New Roman" w:cs="Times New Roman"/>
          <w:color w:val="000000"/>
          <w:spacing w:val="0"/>
          <w:w w:val="100"/>
          <w:position w:val="0"/>
        </w:rPr>
        <w:t>2</w:t>
      </w:r>
      <w:bookmarkEnd w:id="251"/>
      <w:r>
        <w:rPr>
          <w:color w:val="000000"/>
          <w:spacing w:val="0"/>
          <w:w w:val="100"/>
          <w:position w:val="0"/>
        </w:rPr>
        <w:t>、</w:t>
        <w:tab/>
        <w:t>夯实优势业务，加强新业务孵化能力</w:t>
      </w:r>
    </w:p>
    <w:p>
      <w:pPr>
        <w:pStyle w:val="Style38"/>
        <w:keepNext w:val="0"/>
        <w:keepLines w:val="0"/>
        <w:widowControl w:val="0"/>
        <w:shd w:val="clear" w:color="auto" w:fill="auto"/>
        <w:bidi w:val="0"/>
        <w:spacing w:before="0" w:after="80" w:line="312" w:lineRule="exact"/>
        <w:ind w:left="0" w:right="0"/>
        <w:jc w:val="left"/>
      </w:pPr>
      <w:r>
        <w:rPr>
          <w:color w:val="000000"/>
          <w:spacing w:val="0"/>
          <w:w w:val="100"/>
          <w:position w:val="0"/>
        </w:rPr>
        <w:t xml:space="preserve">巩固电子政务、金融、电力等行业的传统优势地位，推进央企网络信息安全整体保障、重要领域商用 </w:t>
      </w:r>
      <w:r>
        <w:rPr>
          <w:color w:val="000000"/>
          <w:spacing w:val="0"/>
          <w:w w:val="100"/>
          <w:position w:val="0"/>
        </w:rPr>
        <w:t>密码应用推进、军民融合、移动互联网安全、互联网</w:t>
      </w:r>
      <w:r>
        <w:rPr>
          <w:rFonts w:ascii="Times New Roman" w:eastAsia="Times New Roman" w:hAnsi="Times New Roman" w:cs="Times New Roman"/>
          <w:color w:val="000000"/>
          <w:spacing w:val="0"/>
          <w:w w:val="100"/>
          <w:position w:val="0"/>
        </w:rPr>
        <w:t>+</w:t>
      </w:r>
      <w:r>
        <w:rPr>
          <w:color w:val="000000"/>
          <w:spacing w:val="0"/>
          <w:w w:val="100"/>
          <w:position w:val="0"/>
        </w:rPr>
        <w:t>政务服务、物联网安全、卫星通信安全、国际化业 务的深入开展，助力公司业务结构的优化升级。</w:t>
      </w:r>
    </w:p>
    <w:p>
      <w:pPr>
        <w:pStyle w:val="Style38"/>
        <w:keepNext w:val="0"/>
        <w:keepLines w:val="0"/>
        <w:widowControl w:val="0"/>
        <w:shd w:val="clear" w:color="auto" w:fill="auto"/>
        <w:tabs>
          <w:tab w:pos="773" w:val="left"/>
        </w:tabs>
        <w:bidi w:val="0"/>
        <w:spacing w:before="0" w:after="0" w:line="326" w:lineRule="auto"/>
        <w:ind w:left="0" w:right="0"/>
        <w:jc w:val="both"/>
      </w:pPr>
      <w:bookmarkStart w:id="252" w:name="bookmark252"/>
      <w:r>
        <w:rPr>
          <w:rFonts w:ascii="Times New Roman" w:eastAsia="Times New Roman" w:hAnsi="Times New Roman" w:cs="Times New Roman"/>
          <w:color w:val="000000"/>
          <w:spacing w:val="0"/>
          <w:w w:val="100"/>
          <w:position w:val="0"/>
        </w:rPr>
        <w:t>3</w:t>
      </w:r>
      <w:bookmarkEnd w:id="252"/>
      <w:r>
        <w:rPr>
          <w:color w:val="000000"/>
          <w:spacing w:val="0"/>
          <w:w w:val="100"/>
          <w:position w:val="0"/>
        </w:rPr>
        <w:t>、</w:t>
        <w:tab/>
        <w:t>打造精品，大力提升技术研发与产品化能力</w:t>
      </w:r>
    </w:p>
    <w:p>
      <w:pPr>
        <w:pStyle w:val="Style38"/>
        <w:keepNext w:val="0"/>
        <w:keepLines w:val="0"/>
        <w:widowControl w:val="0"/>
        <w:shd w:val="clear" w:color="auto" w:fill="auto"/>
        <w:bidi w:val="0"/>
        <w:spacing w:before="0" w:after="80" w:line="313" w:lineRule="exact"/>
        <w:ind w:left="0" w:right="0"/>
        <w:jc w:val="both"/>
      </w:pPr>
      <w:r>
        <w:rPr>
          <w:color w:val="000000"/>
          <w:spacing w:val="0"/>
          <w:w w:val="100"/>
          <w:position w:val="0"/>
        </w:rPr>
        <w:t>以市场为中心，以产品化为重点，关注市场需求，加快市场响应速度，缩短产品开发周期，降低开发 成本，提高产品稳定性和可服务性，打造具有市场竞争力的产品。重点打造网络安全管控与态势感知系统、 信任服务系统、网络安全产品、金融及电力密码产品、安全云平台、安全移动办公系统、安全芯片、密码 模块和国产化系列产品。</w:t>
      </w:r>
    </w:p>
    <w:p>
      <w:pPr>
        <w:pStyle w:val="Style38"/>
        <w:keepNext w:val="0"/>
        <w:keepLines w:val="0"/>
        <w:widowControl w:val="0"/>
        <w:shd w:val="clear" w:color="auto" w:fill="auto"/>
        <w:tabs>
          <w:tab w:pos="773" w:val="left"/>
        </w:tabs>
        <w:bidi w:val="0"/>
        <w:spacing w:before="0" w:after="0" w:line="326" w:lineRule="auto"/>
        <w:ind w:left="0" w:right="0"/>
        <w:jc w:val="both"/>
      </w:pPr>
      <w:bookmarkStart w:id="253" w:name="bookmark253"/>
      <w:r>
        <w:rPr>
          <w:rFonts w:ascii="Times New Roman" w:eastAsia="Times New Roman" w:hAnsi="Times New Roman" w:cs="Times New Roman"/>
          <w:color w:val="000000"/>
          <w:spacing w:val="0"/>
          <w:w w:val="100"/>
          <w:position w:val="0"/>
        </w:rPr>
        <w:t>4</w:t>
      </w:r>
      <w:bookmarkEnd w:id="253"/>
      <w:r>
        <w:rPr>
          <w:color w:val="000000"/>
          <w:spacing w:val="0"/>
          <w:w w:val="100"/>
          <w:position w:val="0"/>
        </w:rPr>
        <w:t>、</w:t>
        <w:tab/>
        <w:t>聚焦人才引培，建设结构合理的人才队伍</w:t>
      </w:r>
    </w:p>
    <w:p>
      <w:pPr>
        <w:pStyle w:val="Style38"/>
        <w:keepNext w:val="0"/>
        <w:keepLines w:val="0"/>
        <w:widowControl w:val="0"/>
        <w:shd w:val="clear" w:color="auto" w:fill="auto"/>
        <w:bidi w:val="0"/>
        <w:spacing w:before="0" w:after="80" w:line="313" w:lineRule="exact"/>
        <w:ind w:left="0" w:right="0"/>
        <w:jc w:val="both"/>
      </w:pPr>
      <w:r>
        <w:rPr>
          <w:color w:val="000000"/>
          <w:spacing w:val="0"/>
          <w:w w:val="100"/>
          <w:position w:val="0"/>
        </w:rPr>
        <w:t>根据公司业务发展需要，结合人力资源现状，完善市场化选人、育人机制，完善促进业务发展的人员 考核评价机制，完善具有行业竞争力的激励约束机制。重点培养潜力好、有意愿和公司共同发展的领军人 才、复合型人才，加强对青年人才的提拔重用，优化人才结构，打造一支结构合理、业务精良、勇于开拓 的人才队伍，为公司持续快速发展提供人才源动力。</w:t>
      </w:r>
    </w:p>
    <w:p>
      <w:pPr>
        <w:pStyle w:val="Style38"/>
        <w:keepNext w:val="0"/>
        <w:keepLines w:val="0"/>
        <w:widowControl w:val="0"/>
        <w:shd w:val="clear" w:color="auto" w:fill="auto"/>
        <w:tabs>
          <w:tab w:pos="773" w:val="left"/>
        </w:tabs>
        <w:bidi w:val="0"/>
        <w:spacing w:before="0" w:after="0" w:line="326" w:lineRule="auto"/>
        <w:ind w:left="0" w:right="0"/>
        <w:jc w:val="both"/>
      </w:pPr>
      <w:bookmarkStart w:id="254" w:name="bookmark254"/>
      <w:r>
        <w:rPr>
          <w:rFonts w:ascii="Times New Roman" w:eastAsia="Times New Roman" w:hAnsi="Times New Roman" w:cs="Times New Roman"/>
          <w:color w:val="000000"/>
          <w:spacing w:val="0"/>
          <w:w w:val="100"/>
          <w:position w:val="0"/>
        </w:rPr>
        <w:t>5</w:t>
      </w:r>
      <w:bookmarkEnd w:id="254"/>
      <w:r>
        <w:rPr>
          <w:color w:val="000000"/>
          <w:spacing w:val="0"/>
          <w:w w:val="100"/>
          <w:position w:val="0"/>
        </w:rPr>
        <w:t>、</w:t>
        <w:tab/>
        <w:t>优化机制体制，整体提升企业经营质量</w:t>
      </w:r>
    </w:p>
    <w:p>
      <w:pPr>
        <w:pStyle w:val="Style38"/>
        <w:keepNext w:val="0"/>
        <w:keepLines w:val="0"/>
        <w:widowControl w:val="0"/>
        <w:shd w:val="clear" w:color="auto" w:fill="auto"/>
        <w:bidi w:val="0"/>
        <w:spacing w:before="0" w:after="80" w:line="313" w:lineRule="exact"/>
        <w:ind w:left="0" w:right="0"/>
        <w:jc w:val="both"/>
      </w:pPr>
      <w:r>
        <w:rPr>
          <w:color w:val="000000"/>
          <w:spacing w:val="0"/>
          <w:w w:val="100"/>
          <w:position w:val="0"/>
        </w:rPr>
        <w:t>建立更加良性的目标管控和考核模式，以利润和现金流为中心，重点进行事业部、产品线和子公司的 经济目标管控。完善市场化的分配机制，营销部门和产品线建立以利润为基础的分配机制，完善对公司绩 效贡献突出、知识价值增加明显员工的激励途径，营造鼓励市场开拓和科技创新的良好氛围。</w:t>
      </w:r>
    </w:p>
    <w:p>
      <w:pPr>
        <w:pStyle w:val="Style38"/>
        <w:keepNext w:val="0"/>
        <w:keepLines w:val="0"/>
        <w:widowControl w:val="0"/>
        <w:shd w:val="clear" w:color="auto" w:fill="auto"/>
        <w:tabs>
          <w:tab w:pos="773" w:val="left"/>
        </w:tabs>
        <w:bidi w:val="0"/>
        <w:spacing w:before="0" w:after="0" w:line="326" w:lineRule="auto"/>
        <w:ind w:left="0" w:right="0"/>
        <w:jc w:val="both"/>
      </w:pPr>
      <w:bookmarkStart w:id="255" w:name="bookmark255"/>
      <w:r>
        <w:rPr>
          <w:rFonts w:ascii="Times New Roman" w:eastAsia="Times New Roman" w:hAnsi="Times New Roman" w:cs="Times New Roman"/>
          <w:color w:val="000000"/>
          <w:spacing w:val="0"/>
          <w:w w:val="100"/>
          <w:position w:val="0"/>
        </w:rPr>
        <w:t>6</w:t>
      </w:r>
      <w:bookmarkEnd w:id="255"/>
      <w:r>
        <w:rPr>
          <w:color w:val="000000"/>
          <w:spacing w:val="0"/>
          <w:w w:val="100"/>
          <w:position w:val="0"/>
        </w:rPr>
        <w:t>、</w:t>
        <w:tab/>
        <w:t>加强品牌建设，打造共同发展的良好生态</w:t>
      </w:r>
    </w:p>
    <w:p>
      <w:pPr>
        <w:pStyle w:val="Style3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年将加大策划市场宣传工作，通过线上线下、触屏纸媒的多屏传播和多维互动，有效整合公司内 外部宣传资源，形成更加贴合市场、更加具有活力的品牌传播态势。结合公司重点业务、重点市场和产品， 主动策划大型市场推广活动，与行业主管单位共同策划具有针对性的技术论坛和新产品发布，对业务及产 品进行精准传播，打造共同发展的良好生态。</w:t>
      </w:r>
    </w:p>
    <w:p>
      <w:pPr>
        <w:pStyle w:val="Style38"/>
        <w:keepNext w:val="0"/>
        <w:keepLines w:val="0"/>
        <w:widowControl w:val="0"/>
        <w:shd w:val="clear" w:color="auto" w:fill="auto"/>
        <w:bidi w:val="0"/>
        <w:spacing w:before="0" w:after="80" w:line="313" w:lineRule="exact"/>
        <w:ind w:left="0" w:right="0" w:firstLine="320"/>
        <w:jc w:val="both"/>
      </w:pPr>
      <w:bookmarkStart w:id="256" w:name="bookmark256"/>
      <w:r>
        <w:rPr>
          <w:b/>
          <w:bCs/>
          <w:color w:val="000000"/>
          <w:spacing w:val="0"/>
          <w:w w:val="100"/>
          <w:position w:val="0"/>
        </w:rPr>
        <w:t>（</w:t>
      </w:r>
      <w:bookmarkEnd w:id="256"/>
      <w:r>
        <w:rPr>
          <w:b/>
          <w:bCs/>
          <w:color w:val="000000"/>
          <w:spacing w:val="0"/>
          <w:w w:val="100"/>
          <w:position w:val="0"/>
        </w:rPr>
        <w:t>四）可能面对的风险</w:t>
      </w:r>
    </w:p>
    <w:p>
      <w:pPr>
        <w:pStyle w:val="Style38"/>
        <w:keepNext w:val="0"/>
        <w:keepLines w:val="0"/>
        <w:widowControl w:val="0"/>
        <w:shd w:val="clear" w:color="auto" w:fill="auto"/>
        <w:tabs>
          <w:tab w:pos="760" w:val="left"/>
        </w:tabs>
        <w:bidi w:val="0"/>
        <w:spacing w:before="0" w:after="0" w:line="326" w:lineRule="auto"/>
        <w:ind w:left="0" w:right="0"/>
        <w:jc w:val="both"/>
      </w:pPr>
      <w:bookmarkStart w:id="257" w:name="bookmark257"/>
      <w:r>
        <w:rPr>
          <w:rFonts w:ascii="Times New Roman" w:eastAsia="Times New Roman" w:hAnsi="Times New Roman" w:cs="Times New Roman"/>
          <w:color w:val="000000"/>
          <w:spacing w:val="0"/>
          <w:w w:val="100"/>
          <w:position w:val="0"/>
        </w:rPr>
        <w:t>1</w:t>
      </w:r>
      <w:bookmarkEnd w:id="257"/>
      <w:r>
        <w:rPr>
          <w:color w:val="000000"/>
          <w:spacing w:val="0"/>
          <w:w w:val="100"/>
          <w:position w:val="0"/>
        </w:rPr>
        <w:t>、</w:t>
        <w:tab/>
        <w:t>市场风险</w:t>
      </w:r>
    </w:p>
    <w:p>
      <w:pPr>
        <w:pStyle w:val="Style38"/>
        <w:keepNext w:val="0"/>
        <w:keepLines w:val="0"/>
        <w:widowControl w:val="0"/>
        <w:shd w:val="clear" w:color="auto" w:fill="auto"/>
        <w:bidi w:val="0"/>
        <w:spacing w:before="0" w:after="80" w:line="313" w:lineRule="exact"/>
        <w:ind w:left="0" w:right="0"/>
        <w:jc w:val="both"/>
      </w:pPr>
      <w:r>
        <w:rPr>
          <w:color w:val="000000"/>
          <w:spacing w:val="0"/>
          <w:w w:val="100"/>
          <w:position w:val="0"/>
        </w:rPr>
        <w:t>随着网络安全威胁的日益加剧，网络安全热度不断升温，传统的安全企业持续深耕、发展势头不减， 互联网及</w:t>
      </w:r>
      <w:r>
        <w:rPr>
          <w:rFonts w:ascii="Times New Roman" w:eastAsia="Times New Roman" w:hAnsi="Times New Roman" w:cs="Times New Roman"/>
          <w:color w:val="000000"/>
          <w:spacing w:val="0"/>
          <w:w w:val="100"/>
          <w:position w:val="0"/>
        </w:rPr>
        <w:t>IT</w:t>
      </w:r>
      <w:r>
        <w:rPr>
          <w:color w:val="000000"/>
          <w:spacing w:val="0"/>
          <w:w w:val="100"/>
          <w:position w:val="0"/>
        </w:rPr>
        <w:t>企业陆续向安全领域渗透，初创型企业不断在细分领域寻找突破点，市场竞争将更加激烈。公 司将在不断提升自身核心竞争力的同时，加强技术交流与产品合作，以提升创新能力，增强市场竞争力。</w:t>
      </w:r>
    </w:p>
    <w:p>
      <w:pPr>
        <w:pStyle w:val="Style38"/>
        <w:keepNext w:val="0"/>
        <w:keepLines w:val="0"/>
        <w:widowControl w:val="0"/>
        <w:shd w:val="clear" w:color="auto" w:fill="auto"/>
        <w:tabs>
          <w:tab w:pos="773" w:val="left"/>
        </w:tabs>
        <w:bidi w:val="0"/>
        <w:spacing w:before="0" w:after="0" w:line="326" w:lineRule="auto"/>
        <w:ind w:left="0" w:right="0"/>
        <w:jc w:val="both"/>
      </w:pPr>
      <w:bookmarkStart w:id="258" w:name="bookmark258"/>
      <w:r>
        <w:rPr>
          <w:rFonts w:ascii="Times New Roman" w:eastAsia="Times New Roman" w:hAnsi="Times New Roman" w:cs="Times New Roman"/>
          <w:color w:val="000000"/>
          <w:spacing w:val="0"/>
          <w:w w:val="100"/>
          <w:position w:val="0"/>
        </w:rPr>
        <w:t>2</w:t>
      </w:r>
      <w:bookmarkEnd w:id="258"/>
      <w:r>
        <w:rPr>
          <w:color w:val="000000"/>
          <w:spacing w:val="0"/>
          <w:w w:val="100"/>
          <w:position w:val="0"/>
        </w:rPr>
        <w:t>、</w:t>
        <w:tab/>
        <w:t>技术风险</w:t>
      </w:r>
    </w:p>
    <w:p>
      <w:pPr>
        <w:pStyle w:val="Style38"/>
        <w:keepNext w:val="0"/>
        <w:keepLines w:val="0"/>
        <w:widowControl w:val="0"/>
        <w:shd w:val="clear" w:color="auto" w:fill="auto"/>
        <w:bidi w:val="0"/>
        <w:spacing w:before="0" w:after="80" w:line="313" w:lineRule="exact"/>
        <w:ind w:left="0" w:right="0"/>
        <w:jc w:val="both"/>
      </w:pPr>
      <w:r>
        <w:rPr>
          <w:color w:val="000000"/>
          <w:spacing w:val="0"/>
          <w:w w:val="100"/>
          <w:position w:val="0"/>
        </w:rPr>
        <w:t>随着互联网在各领域各行业的渗透，网络安全也在不断扩大应用领域，物联网、云计算、大数据、人 工智能等领域对网络安全提出了更多、更高的要求，倒逼网络安全企业不断创新。如果未来公司无法满足 新技术、新应用、新模式的安全保障需求，将对公司业务发展造成不利影响。公司将把创新作为发展的核 心理念和长期性要求，加强</w:t>
      </w:r>
      <w:r>
        <w:rPr>
          <w:rFonts w:ascii="Times New Roman" w:eastAsia="Times New Roman" w:hAnsi="Times New Roman" w:cs="Times New Roman"/>
          <w:color w:val="000000"/>
          <w:spacing w:val="0"/>
          <w:w w:val="100"/>
          <w:position w:val="0"/>
        </w:rPr>
        <w:t>5G</w:t>
      </w:r>
      <w:r>
        <w:rPr>
          <w:color w:val="000000"/>
          <w:spacing w:val="0"/>
          <w:w w:val="100"/>
          <w:position w:val="0"/>
        </w:rPr>
        <w:t>密码应用体系、数字货币与区块链、后量子密码、物联网安全等的前瞻性研 究，以保障公司的可持续发展。</w:t>
      </w:r>
    </w:p>
    <w:p>
      <w:pPr>
        <w:pStyle w:val="Style38"/>
        <w:keepNext w:val="0"/>
        <w:keepLines w:val="0"/>
        <w:widowControl w:val="0"/>
        <w:shd w:val="clear" w:color="auto" w:fill="auto"/>
        <w:tabs>
          <w:tab w:pos="773" w:val="left"/>
        </w:tabs>
        <w:bidi w:val="0"/>
        <w:spacing w:before="0" w:after="0" w:line="326" w:lineRule="auto"/>
        <w:ind w:left="0" w:right="0"/>
        <w:jc w:val="both"/>
      </w:pPr>
      <w:bookmarkStart w:id="259" w:name="bookmark259"/>
      <w:r>
        <w:rPr>
          <w:rFonts w:ascii="Times New Roman" w:eastAsia="Times New Roman" w:hAnsi="Times New Roman" w:cs="Times New Roman"/>
          <w:color w:val="000000"/>
          <w:spacing w:val="0"/>
          <w:w w:val="100"/>
          <w:position w:val="0"/>
        </w:rPr>
        <w:t>3</w:t>
      </w:r>
      <w:bookmarkEnd w:id="259"/>
      <w:r>
        <w:rPr>
          <w:color w:val="000000"/>
          <w:spacing w:val="0"/>
          <w:w w:val="100"/>
          <w:position w:val="0"/>
        </w:rPr>
        <w:t>、</w:t>
        <w:tab/>
        <w:t>财务风险</w:t>
      </w:r>
    </w:p>
    <w:p>
      <w:pPr>
        <w:pStyle w:val="Style38"/>
        <w:keepNext w:val="0"/>
        <w:keepLines w:val="0"/>
        <w:widowControl w:val="0"/>
        <w:shd w:val="clear" w:color="auto" w:fill="auto"/>
        <w:bidi w:val="0"/>
        <w:spacing w:before="0" w:after="80" w:line="313" w:lineRule="exact"/>
        <w:ind w:left="0" w:right="0"/>
        <w:jc w:val="both"/>
      </w:pPr>
      <w:r>
        <w:rPr>
          <w:color w:val="000000"/>
          <w:spacing w:val="0"/>
          <w:w w:val="100"/>
          <w:position w:val="0"/>
        </w:rPr>
        <w:t>在应收账款方面，公司的主要客户虽然集中在信誉较好的党政、金融、电力等行业客户，客户有很强 的履约能力，应收账款总体质量较好，整体违约概率较低，但是，报告期内应收账款有所增加，影响了公 司的现金流状况、降低了资金使用效率。公司将严格执行应收账款相关管理办法，通过加强对销售人员销 售回款的考核、积极推进项目实施及验收等措施，降低应收账款规模，提高应收账款周转率。</w:t>
      </w:r>
    </w:p>
    <w:p>
      <w:pPr>
        <w:pStyle w:val="Style38"/>
        <w:keepNext w:val="0"/>
        <w:keepLines w:val="0"/>
        <w:widowControl w:val="0"/>
        <w:shd w:val="clear" w:color="auto" w:fill="auto"/>
        <w:tabs>
          <w:tab w:pos="773" w:val="left"/>
        </w:tabs>
        <w:bidi w:val="0"/>
        <w:spacing w:before="0" w:after="0" w:line="326" w:lineRule="auto"/>
        <w:ind w:left="0" w:right="0"/>
        <w:jc w:val="both"/>
      </w:pPr>
      <w:bookmarkStart w:id="260" w:name="bookmark260"/>
      <w:r>
        <w:rPr>
          <w:rFonts w:ascii="Times New Roman" w:eastAsia="Times New Roman" w:hAnsi="Times New Roman" w:cs="Times New Roman"/>
          <w:color w:val="000000"/>
          <w:spacing w:val="0"/>
          <w:w w:val="100"/>
          <w:position w:val="0"/>
        </w:rPr>
        <w:t>4</w:t>
      </w:r>
      <w:bookmarkEnd w:id="260"/>
      <w:r>
        <w:rPr>
          <w:color w:val="000000"/>
          <w:spacing w:val="0"/>
          <w:w w:val="100"/>
          <w:position w:val="0"/>
        </w:rPr>
        <w:t>、</w:t>
        <w:tab/>
        <w:t>人才风险</w:t>
      </w:r>
    </w:p>
    <w:p>
      <w:pPr>
        <w:pStyle w:val="Style38"/>
        <w:keepNext w:val="0"/>
        <w:keepLines w:val="0"/>
        <w:widowControl w:val="0"/>
        <w:shd w:val="clear" w:color="auto" w:fill="auto"/>
        <w:bidi w:val="0"/>
        <w:spacing w:before="0" w:after="80" w:line="313" w:lineRule="exact"/>
        <w:ind w:left="0" w:right="0"/>
        <w:jc w:val="both"/>
      </w:pPr>
      <w:r>
        <w:rPr>
          <w:color w:val="000000"/>
          <w:spacing w:val="0"/>
          <w:w w:val="100"/>
          <w:position w:val="0"/>
        </w:rPr>
        <w:t>公司的快速成长依赖于技术、营销和管理等各类高素质人才。随着公司业务领域的不断拓展，公司对 多样化人才的需求也与日俱增，高级专业技术人才、市场营销领军人才以及高素质管理人才不能满足日益 发展的业务需要。公司将持续完善长效激励机制，保持现有管理团队及核心员工稳定的同时，吸引更多的 高端人才加入，以保持和提升公司竞争力。</w:t>
      </w:r>
    </w:p>
    <w:p>
      <w:pPr>
        <w:pStyle w:val="Style21"/>
        <w:keepNext/>
        <w:keepLines/>
        <w:widowControl w:val="0"/>
        <w:shd w:val="clear" w:color="auto" w:fill="auto"/>
        <w:bidi w:val="0"/>
        <w:spacing w:before="0" w:line="240" w:lineRule="auto"/>
        <w:ind w:left="0" w:right="0" w:firstLine="0"/>
        <w:jc w:val="left"/>
      </w:pPr>
      <w:bookmarkStart w:id="261" w:name="bookmark261"/>
      <w:bookmarkStart w:id="262" w:name="bookmark262"/>
      <w:bookmarkStart w:id="263" w:name="bookmark263"/>
      <w:r>
        <w:rPr>
          <w:color w:val="000000"/>
          <w:spacing w:val="0"/>
          <w:w w:val="100"/>
          <w:position w:val="0"/>
          <w:sz w:val="24"/>
          <w:szCs w:val="24"/>
        </w:rPr>
        <w:t>十、接待调研、沟通、采访等活动</w:t>
      </w:r>
      <w:bookmarkEnd w:id="261"/>
      <w:bookmarkEnd w:id="262"/>
      <w:bookmarkEnd w:id="263"/>
    </w:p>
    <w:p>
      <w:pPr>
        <w:pStyle w:val="Style29"/>
        <w:keepNext/>
        <w:keepLines/>
        <w:widowControl w:val="0"/>
        <w:shd w:val="clear" w:color="auto" w:fill="auto"/>
        <w:bidi w:val="0"/>
        <w:spacing w:before="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、报告期内接待调研、沟通、采访等活动登记表</w:t>
      </w:r>
      <w:bookmarkEnd w:id="264"/>
      <w:bookmarkEnd w:id="265"/>
      <w:bookmarkEnd w:id="267"/>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4"/>
        <w:gridCol w:w="1138"/>
        <w:gridCol w:w="1699"/>
        <w:gridCol w:w="504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日在巨潮资讯网上披露的投资者关系 活动记录表。</w:t>
            </w:r>
            <w:r>
              <w:rPr>
                <w:color w:val="000000"/>
                <w:spacing w:val="0"/>
                <w:w w:val="100"/>
                <w:position w:val="0"/>
                <w:sz w:val="17"/>
                <w:szCs w:val="17"/>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www.cninfb.com.cn</w:t>
            </w:r>
            <w:r>
              <w:fldChar w:fldCharType="end"/>
            </w: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日在巨潮资讯网上披露的投资者关系 活动记录表。</w:t>
            </w:r>
            <w:r>
              <w:rPr>
                <w:color w:val="000000"/>
                <w:spacing w:val="0"/>
                <w:w w:val="100"/>
                <w:position w:val="0"/>
                <w:sz w:val="17"/>
                <w:szCs w:val="17"/>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www.cninfb.com.cn</w:t>
            </w:r>
            <w:r>
              <w:fldChar w:fldCharType="end"/>
            </w: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83" w:right="1041" w:bottom="1445" w:left="1067" w:header="0" w:footer="3" w:gutter="0"/>
          <w:cols w:space="720"/>
          <w:noEndnote/>
          <w:rtlGutter w:val="0"/>
          <w:docGrid w:linePitch="360"/>
        </w:sectPr>
      </w:pPr>
    </w:p>
    <w:p>
      <w:pPr>
        <w:pStyle w:val="Style10"/>
        <w:keepNext/>
        <w:keepLines/>
        <w:widowControl w:val="0"/>
        <w:shd w:val="clear" w:color="auto" w:fill="auto"/>
        <w:bidi w:val="0"/>
        <w:spacing w:before="780" w:line="240" w:lineRule="auto"/>
        <w:ind w:left="0" w:right="0" w:firstLine="0"/>
        <w:jc w:val="center"/>
      </w:pPr>
      <w:bookmarkStart w:id="268" w:name="bookmark268"/>
      <w:bookmarkStart w:id="269" w:name="bookmark269"/>
      <w:bookmarkStart w:id="270" w:name="bookmark270"/>
      <w:r>
        <w:rPr>
          <w:color w:val="000000"/>
          <w:spacing w:val="0"/>
          <w:w w:val="100"/>
          <w:position w:val="0"/>
        </w:rPr>
        <w:t>第五节重要事项</w:t>
      </w:r>
      <w:bookmarkEnd w:id="268"/>
      <w:bookmarkEnd w:id="269"/>
      <w:bookmarkEnd w:id="270"/>
    </w:p>
    <w:p>
      <w:pPr>
        <w:pStyle w:val="Style21"/>
        <w:keepNext/>
        <w:keepLines/>
        <w:widowControl w:val="0"/>
        <w:shd w:val="clear" w:color="auto" w:fill="auto"/>
        <w:bidi w:val="0"/>
        <w:spacing w:before="0" w:after="24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一</w:t>
      </w:r>
      <w:bookmarkEnd w:id="273"/>
      <w:r>
        <w:rPr>
          <w:color w:val="000000"/>
          <w:spacing w:val="0"/>
          <w:w w:val="100"/>
          <w:position w:val="0"/>
          <w:sz w:val="24"/>
          <w:szCs w:val="24"/>
        </w:rPr>
        <w:t>、公司普通股利润分配及资本公积金转增股本情况</w:t>
      </w:r>
      <w:bookmarkEnd w:id="271"/>
      <w:bookmarkEnd w:id="272"/>
      <w:bookmarkEnd w:id="274"/>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报告期内，公司严格执行利润分配相关政策，通过并实施了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年度利润分配方案；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年未对利润分配政策进行调整 或变更。</w:t>
      </w:r>
    </w:p>
    <w:tbl>
      <w:tblPr>
        <w:tblOverlap w:val="never"/>
        <w:jc w:val="center"/>
        <w:tblLayout w:type="fixed"/>
      </w:tblPr>
      <w:tblGrid>
        <w:gridCol w:w="6240"/>
        <w:gridCol w:w="3341"/>
      </w:tblGrid>
      <w:tr>
        <w:trPr>
          <w:trHeight w:val="40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年度利润分配和资本公积金转增股本方案：以董事会召开日总股本</w:t>
      </w:r>
      <w:r>
        <w:rPr>
          <w:rFonts w:ascii="Times New Roman" w:eastAsia="Times New Roman" w:hAnsi="Times New Roman" w:cs="Times New Roman"/>
          <w:color w:val="000000"/>
          <w:spacing w:val="0"/>
          <w:w w:val="100"/>
          <w:position w:val="0"/>
          <w:sz w:val="18"/>
          <w:szCs w:val="18"/>
        </w:rPr>
        <w:t>838,336,028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元（含税），不以公积金转增股本。</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年度利润分配和资本公积金转增股本方案：以董事会召开日总股本</w:t>
      </w:r>
      <w:r>
        <w:rPr>
          <w:rFonts w:ascii="Times New Roman" w:eastAsia="Times New Roman" w:hAnsi="Times New Roman" w:cs="Times New Roman"/>
          <w:color w:val="000000"/>
          <w:spacing w:val="0"/>
          <w:w w:val="100"/>
          <w:position w:val="0"/>
          <w:sz w:val="18"/>
          <w:szCs w:val="18"/>
        </w:rPr>
        <w:t>523,960,018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元（含税）；同时，以资本公积金转增股本方式向全体股东每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年度利润分配和资本公积金转增股本方案：以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432,523,346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元（含税），不以公积金转增股本。</w:t>
      </w:r>
    </w:p>
    <w:p>
      <w:pPr>
        <w:pStyle w:val="Style25"/>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272"/>
        <w:gridCol w:w="2131"/>
        <w:gridCol w:w="1982"/>
        <w:gridCol w:w="1594"/>
        <w:gridCol w:w="1603"/>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 于上市公司普通股股东的 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占合并报表中归属于上 市公司普通股股东的净 利润的比率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41,916,801.40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169,054,901.59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26,198,000.90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155,751,257.66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43,252,334.60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148,774,526.89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二</w:t>
      </w:r>
      <w:bookmarkEnd w:id="277"/>
      <w:r>
        <w:rPr>
          <w:color w:val="000000"/>
          <w:spacing w:val="0"/>
          <w:w w:val="100"/>
          <w:position w:val="0"/>
          <w:sz w:val="24"/>
          <w:szCs w:val="24"/>
        </w:rPr>
        <w:t>、本报告期利润分配及资本公积金转增股本预案</w:t>
      </w:r>
      <w:bookmarkEnd w:id="275"/>
      <w:bookmarkEnd w:id="276"/>
      <w:bookmarkEnd w:id="278"/>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838,336,028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41,916,801.40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173,032,492.86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经中天运会计师事务所（特殊普通合伙）审计，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sz w:val="18"/>
                <w:szCs w:val="18"/>
              </w:rPr>
              <w:t>31,392,914.25</w:t>
            </w:r>
            <w:r>
              <w:rPr>
                <w:color w:val="000000"/>
                <w:spacing w:val="0"/>
                <w:w w:val="100"/>
                <w:position w:val="0"/>
              </w:rPr>
              <w:t xml:space="preserve">元，提取的法定盈余公积 </w:t>
            </w:r>
            <w:r>
              <w:rPr>
                <w:rFonts w:ascii="Times New Roman" w:eastAsia="Times New Roman" w:hAnsi="Times New Roman" w:cs="Times New Roman"/>
                <w:color w:val="000000"/>
                <w:spacing w:val="0"/>
                <w:w w:val="100"/>
                <w:position w:val="0"/>
                <w:sz w:val="18"/>
                <w:szCs w:val="18"/>
              </w:rPr>
              <w:t>3,139,291.43</w:t>
            </w:r>
            <w:r>
              <w:rPr>
                <w:color w:val="000000"/>
                <w:spacing w:val="0"/>
                <w:w w:val="100"/>
                <w:position w:val="0"/>
              </w:rPr>
              <w:t>元后，加上上年度未分配利润</w:t>
            </w:r>
            <w:r>
              <w:rPr>
                <w:rFonts w:ascii="Times New Roman" w:eastAsia="Times New Roman" w:hAnsi="Times New Roman" w:cs="Times New Roman"/>
                <w:color w:val="000000"/>
                <w:spacing w:val="0"/>
                <w:w w:val="100"/>
                <w:position w:val="0"/>
                <w:sz w:val="18"/>
                <w:szCs w:val="18"/>
              </w:rPr>
              <w:t>144,778,870.04</w:t>
            </w:r>
            <w:r>
              <w:rPr>
                <w:color w:val="000000"/>
                <w:spacing w:val="0"/>
                <w:w w:val="100"/>
                <w:position w:val="0"/>
              </w:rPr>
              <w:t>元，本年度可供分配的利润为</w:t>
            </w:r>
            <w:r>
              <w:rPr>
                <w:rFonts w:ascii="Times New Roman" w:eastAsia="Times New Roman" w:hAnsi="Times New Roman" w:cs="Times New Roman"/>
                <w:color w:val="000000"/>
                <w:spacing w:val="0"/>
                <w:w w:val="100"/>
                <w:position w:val="0"/>
                <w:sz w:val="18"/>
                <w:szCs w:val="18"/>
              </w:rPr>
              <w:t>173,032,492.86</w:t>
            </w:r>
            <w:r>
              <w:rPr>
                <w:color w:val="000000"/>
                <w:spacing w:val="0"/>
                <w:w w:val="100"/>
                <w:position w:val="0"/>
              </w:rPr>
              <w:t>元。根据公司实际 情况，现就</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年度的利润分配提出如下预案：以董事会召开日总股本</w:t>
            </w:r>
            <w:r>
              <w:rPr>
                <w:rFonts w:ascii="Times New Roman" w:eastAsia="Times New Roman" w:hAnsi="Times New Roman" w:cs="Times New Roman"/>
                <w:color w:val="000000"/>
                <w:spacing w:val="0"/>
                <w:w w:val="100"/>
                <w:position w:val="0"/>
                <w:sz w:val="18"/>
                <w:szCs w:val="18"/>
              </w:rPr>
              <w:t>838,336,028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 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41,916,801.40</w:t>
            </w:r>
            <w:r>
              <w:rPr>
                <w:color w:val="000000"/>
                <w:spacing w:val="0"/>
                <w:w w:val="100"/>
                <w:position w:val="0"/>
              </w:rPr>
              <w:t>元。</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三</w:t>
      </w:r>
      <w:bookmarkEnd w:id="281"/>
      <w:r>
        <w:rPr>
          <w:color w:val="000000"/>
          <w:spacing w:val="0"/>
          <w:w w:val="100"/>
          <w:position w:val="0"/>
          <w:sz w:val="24"/>
          <w:szCs w:val="24"/>
        </w:rPr>
        <w:t>、承诺事项履行情况</w:t>
      </w:r>
      <w:bookmarkEnd w:id="279"/>
      <w:bookmarkEnd w:id="280"/>
      <w:bookmarkEnd w:id="282"/>
    </w:p>
    <w:p>
      <w:pPr>
        <w:pStyle w:val="Style29"/>
        <w:keepNext/>
        <w:keepLines/>
        <w:widowControl w:val="0"/>
        <w:shd w:val="clear" w:color="auto" w:fill="auto"/>
        <w:bidi w:val="0"/>
        <w:spacing w:before="0" w:line="317" w:lineRule="exact"/>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1</w:t>
      </w:r>
      <w:bookmarkEnd w:id="285"/>
      <w:r>
        <w:rPr>
          <w:color w:val="000000"/>
          <w:spacing w:val="0"/>
          <w:w w:val="100"/>
          <w:position w:val="0"/>
        </w:rPr>
        <w:t>、公司实际控制人、股东、关联方、收购人以及公司等承诺相关方在报告期内履行完毕及截至报告期末 尚未履行完毕的承诺事项</w:t>
      </w:r>
      <w:bookmarkEnd w:id="283"/>
      <w:bookmarkEnd w:id="284"/>
      <w:bookmarkEnd w:id="286"/>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1416"/>
        <w:gridCol w:w="1133"/>
        <w:gridCol w:w="2837"/>
        <w:gridCol w:w="994"/>
        <w:gridCol w:w="989"/>
        <w:gridCol w:w="93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权益变动报告</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中国电子科技集 团有限公司、中国 电子科技网络信 息安全有限公司、 四川发展投资有 限公司（蜀祥创 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关于避免同 业竞争和规 范关联交易 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中国电子科技网络信息安全有限公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蜀祥创投承诺：本公司保证本次 卫士通重大资产重组后，除持有卫 士通的股份外，本公司不直接或间 接地从事任何与卫士通及其下属子 公司营业执照上所列明经营范围内 的业务存在竞争的业务活动。本公 司作为卫士通股东的事实改变之 前，除持有卫士通的股份外，本公 司将不会直接或间接地以任何方式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包括但不限于独自经营，合资经营 或拥有其他公司或企业的股票或权 益〉从事与卫士通及其下属子公司 的业务有竞争或可能构成竞争的业 务或活动。中国网安：本公司保证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截止本报 告出具日， 承诺人严 格履行了 上述承诺。</w:t>
            </w:r>
          </w:p>
        </w:tc>
      </w:tr>
    </w:tbl>
    <w:p>
      <w:pPr>
        <w:spacing w:lineRule="exact" w:line="1"/>
        <w:rPr>
          <w:sz w:val="2"/>
          <w:szCs w:val="2"/>
        </w:rPr>
      </w:pPr>
      <w:r>
        <w:br w:type="page"/>
      </w:r>
    </w:p>
    <w:tbl>
      <w:tblPr>
        <w:tblOverlap w:val="never"/>
        <w:jc w:val="center"/>
        <w:tblLayout w:type="fixed"/>
      </w:tblPr>
      <w:tblGrid>
        <w:gridCol w:w="1282"/>
        <w:gridCol w:w="1416"/>
        <w:gridCol w:w="1133"/>
        <w:gridCol w:w="2837"/>
        <w:gridCol w:w="994"/>
        <w:gridCol w:w="989"/>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尽量避免和减少目前和将来与卫士 通之间发生不必要的关联交易。对 于无法避免或者有合理原因而发生 的关联交易，将与卫士通签订书面 协议，遵循公正、公开、公平的原 则，关联交易的定价原则上应遵循 市场化原则，不偏离独立第三方的 标准，对于难以比较市场价格或定 价受到限制的关联交易，应通过合 同明确有关成本和利润的标准，并 按照有关法律法规、规范性文件以 及卫士通《公司章程》的规定，履 行卫士通股东大会或董事会批准决 策程序和信息披露义务，保证不通 过关联交易损害卫士通及其他股东 的合法权益。中国电子科技网络信 息安全有限公司有关规范关联交易 的承诺，将同样适用于中国电子科 技网络信息安全有限公司控制的下 属单位。中国电子科技网络信息安 全有限公司将在合法权限范围内促 成中国电子科技网络信息安全有限 公司控制的下属单位履行规范与卫 士通之间已经存在或可能发生的关 联交易的义务。中国电子科技网络 信息安全有限公司在本次交易完成 后，将维护卫士通的独立性，保证 卫士通人员独立、资产独立、财务 独立、机构独立、业务独立。中国 电科承诺：本集团是中中国电子科 技网络信息安全有限公司、成都卫 士通信息产业股份有限公司、成都 三零盛安信息系统有限公司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 称''三零盛安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、成都三零瑞通移动 通信有限公司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以下简称''三零瑞通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及成都三零嘉微电子有限公司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三零嘉微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的实际控制人， 本集团直接或间接持有的上述五家 法人单位的产权权属合法清晰。为 维护卫士通及其他股东的合法权 益，本集团出具此承诺。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、本着保 护卫士通全体股东利益的原则，将 公允地对待各被投资企业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单位，不 会利用国有资产管理者地位，做出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416"/>
        <w:gridCol w:w="1133"/>
        <w:gridCol w:w="2837"/>
        <w:gridCol w:w="994"/>
        <w:gridCol w:w="989"/>
        <w:gridCol w:w="931"/>
      </w:tblGrid>
      <w:tr>
        <w:trPr>
          <w:trHeight w:val="103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不利于卫士通而有利于其它企业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 位的业务安排或决定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如因直接干预 有关下属单位的具体生产经营活动 而导致同业竞争，并致使卫士通受 到损失的，将承担相关责任。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、尽 量避免和减少目前和将来与卫士通 之间发生不必要的关联交易。对于 无法避免或者有合理原因而发生的 关联交易，将与卫士通签订书面协 议，遵循公正、公开、公平的原则， 关联交易的定价原则上应遵循市场 化原则，不偏离独立第三方的标准， 对于难以比较市场价格或定价受到 限制的关联交易，应通过合同明确 有关成本和利润的标准，并按照有 关法律法规、规范性文件以及卫士 通《公司章程》的规定，履行卫士 通股东大会或董事会批准决策程序 和信息披露义务，保证不通过关联 交易损害卫士通及其他股东的合法 权益。本集团有关规范关联交易的 承诺，将同样适用于本集团控制的 下属单位。本集团将在合法权限范 围内促成本集团控制的下属单位履 行规范与卫士通之间已经存在或可 能发生的关联交易的义务。本集团 在本次交易完成后，将维护卫士通 的独立性，保证卫士通人员独立、 资产独立、财务独立、机构独立、 业务独立。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、自本说明出具之日起， 赔偿卫士通因本集团违反本说明任 何条款而遭受或产生的任何损失或 开支。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中国电子科技集 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避免同行业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竞争的承诺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中国电科承诺将公允地对待各被投 资企业，不会利用管理地位获得的 信息，作出任何不利于卫士通而有 利于其他企业的决定或判断；若因 中国电子科技集团有限公司直接干 预有关企业的具体生产经营活动而 导致同业竞争，并使卫士通受到损 失的，将承担相关责任。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作为卫士通 实际控制人 期间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截止本报 告出具日， 承诺人严 格履行了 上述承诺。</w:t>
            </w:r>
          </w:p>
        </w:tc>
      </w:tr>
      <w:tr>
        <w:trPr>
          <w:trHeight w:val="99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公司全体董事、监 事及高级管理人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董事、监事及</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高级管理人</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员股份限售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公司全体董事、监事及高级管理人 员承诺，在任职期间每年转让的股 份不超过其所持有本公司股份总数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截止本报 告出具日， 承诺人严</w:t>
            </w:r>
          </w:p>
        </w:tc>
      </w:tr>
    </w:tbl>
    <w:p>
      <w:pPr>
        <w:spacing w:lineRule="exact" w:line="1"/>
        <w:rPr>
          <w:sz w:val="2"/>
          <w:szCs w:val="2"/>
        </w:rPr>
      </w:pPr>
      <w:r>
        <w:br w:type="page"/>
      </w:r>
    </w:p>
    <w:tbl>
      <w:tblPr>
        <w:tblOverlap w:val="never"/>
        <w:jc w:val="center"/>
        <w:tblLayout w:type="fixed"/>
      </w:tblPr>
      <w:tblGrid>
        <w:gridCol w:w="1282"/>
        <w:gridCol w:w="1416"/>
        <w:gridCol w:w="1133"/>
        <w:gridCol w:w="2837"/>
        <w:gridCol w:w="994"/>
        <w:gridCol w:w="989"/>
        <w:gridCol w:w="931"/>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的百分之二十五；离任后六个月内， 不转让其所持有的本公司股份；离 任六个月后的十二个月内通过证券 交易所挂牌交易出售本公司股票数 量点其所持有本公司股票总数（包 括限售条件和无限售条件的股份） 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格履行了</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上述承诺。</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中电科投资控股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中国电 子科技网络信息 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中国电子科技网络信息安全有限公 司、中电科投资控股有限公司承诺， 认购的本次非公开发行的股票自发 行结束之日起三十六个月内不得转 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2017-03-23</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2020-03-22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截止本报 告出具日， 承诺人严 格履行了 上述承诺。</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北信瑞丰基金管 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 基金管理有限公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东海基金管理 有限责任公司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 信基金管理有限 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四川省 集成电路和信息 安全产业投资基 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四川省集成电路和信息安全产业投 资基金有限公司、东海基金管理有 限责任公司、建信基金管理有限责 任公司、财通基金管理有限公司、 北信瑞丰基金管理有限公司承诺， 认购的本次非公开发行的股票自发 行结束之日起十二个月内不得转 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numPr>
                <w:ilvl w:val="0"/>
                <w:numId w:val="5"/>
              </w:numPr>
              <w:shd w:val="clear" w:color="auto" w:fill="auto"/>
              <w:tabs>
                <w:tab w:pos="42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03-23</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18"/>
              <w:keepNext w:val="0"/>
              <w:keepLines w:val="0"/>
              <w:widowControl w:val="0"/>
              <w:numPr>
                <w:ilvl w:val="0"/>
                <w:numId w:val="5"/>
              </w:numPr>
              <w:shd w:val="clear" w:color="auto" w:fill="auto"/>
              <w:tabs>
                <w:tab w:pos="42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截止本报 告出具日， 承诺人已 履行完毕 上述承诺。</w:t>
            </w:r>
          </w:p>
        </w:tc>
      </w:tr>
      <w:tr>
        <w:trPr>
          <w:trHeight w:val="66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成都卫士通信息 产业股份有限公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公司董事会</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关于信息披</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露等的承诺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公司董事会将严格遵守《公司法》、 《证券法》、《上市公司证券发行管 理办法》等法律、法规和中国证监 会的有关规定，承诺自本公司非公 开发行股票新增股份上市之日起：</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（一）承诺真实、准确、完整、公 平和及时地公布定期报告、披露所 有对投资者有重大影响的信息，并 接受中国证监会和深圳证券交易所 的监督管理。（二）承诺本公司在知 悉可能对股票价格产生误导性影响 的任何公共传播媒体出现的消息 后，将及时予以公开澄清。（三）承 诺本公司董事、监事、高级管理人 员和核心技术人员将认真听取社会 公众的意见和批评，不利用已获得 的内幕消息和其他不正当手段直接 或间接从事本公司股票的买卖活 动。公司保证向深圳证券交易所提 交的文件没有虚假陈述或者重大遗 漏，并在提出上市申请期间，未经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截止本报 告出具日， 承诺人严 格履行了 上述承诺。</w:t>
            </w:r>
          </w:p>
        </w:tc>
      </w:tr>
    </w:tbl>
    <w:p>
      <w:pPr>
        <w:spacing w:lineRule="exact" w:line="1"/>
        <w:rPr>
          <w:sz w:val="2"/>
          <w:szCs w:val="2"/>
        </w:rPr>
      </w:pPr>
      <w:r>
        <w:br w:type="page"/>
      </w:r>
    </w:p>
    <w:tbl>
      <w:tblPr>
        <w:tblOverlap w:val="never"/>
        <w:jc w:val="center"/>
        <w:tblLayout w:type="fixed"/>
      </w:tblPr>
      <w:tblGrid>
        <w:gridCol w:w="1282"/>
        <w:gridCol w:w="1416"/>
        <w:gridCol w:w="1133"/>
        <w:gridCol w:w="2837"/>
        <w:gridCol w:w="994"/>
        <w:gridCol w:w="989"/>
        <w:gridCol w:w="931"/>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深圳证券交易所同意，不擅自披露 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中国电子科技网 络信息安全有限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基于对卫士通未来发展前景的信心 和内在价值的认可，促进卫士通持 续、健康、稳定的发展，支持卫士 通实现未来发展战略，维护广大中 小投资者利益，中国电子科技网络 信息安全有限公司承诺自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 不通过二级市场减持持有的卫士通 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2018-01-01</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截止本报 告出具日， 承诺人严 格履行了 上述承诺。</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承诺是否按时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7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29"/>
        <w:keepNext/>
        <w:keepLines/>
        <w:widowControl w:val="0"/>
        <w:shd w:val="clear" w:color="auto" w:fill="auto"/>
        <w:bidi w:val="0"/>
        <w:spacing w:before="0" w:after="260" w:line="317" w:lineRule="exact"/>
        <w:ind w:left="0" w:right="0" w:firstLine="0"/>
        <w:jc w:val="both"/>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2</w:t>
      </w:r>
      <w:bookmarkEnd w:id="289"/>
      <w:r>
        <w:rPr>
          <w:color w:val="000000"/>
          <w:spacing w:val="0"/>
          <w:w w:val="100"/>
          <w:position w:val="0"/>
        </w:rPr>
        <w:t>、公司资产或项目存在盈利预测，且报告期仍处在盈利预测期间，公司就资产或项目达到原盈利预测及 其原因做出说明</w:t>
      </w:r>
      <w:bookmarkEnd w:id="287"/>
      <w:bookmarkEnd w:id="288"/>
      <w:bookmarkEnd w:id="290"/>
    </w:p>
    <w:p>
      <w:pPr>
        <w:pStyle w:val="Style25"/>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498" w:val="left"/>
        </w:tabs>
        <w:bidi w:val="0"/>
        <w:spacing w:before="0" w:after="26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四</w:t>
      </w:r>
      <w:bookmarkEnd w:id="293"/>
      <w:r>
        <w:rPr>
          <w:color w:val="000000"/>
          <w:spacing w:val="0"/>
          <w:w w:val="100"/>
          <w:position w:val="0"/>
          <w:sz w:val="24"/>
          <w:szCs w:val="24"/>
        </w:rPr>
        <w:t>、</w:t>
        <w:tab/>
        <w:t>控股股东及其关联方对上市公司的非经营性占用资金情况</w:t>
      </w:r>
      <w:bookmarkEnd w:id="291"/>
      <w:bookmarkEnd w:id="292"/>
      <w:bookmarkEnd w:id="294"/>
    </w:p>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公司报告期不存在控股股东及其关联方对上市公司的非经营性占用资金。</w:t>
      </w:r>
    </w:p>
    <w:p>
      <w:pPr>
        <w:pStyle w:val="Style21"/>
        <w:keepNext/>
        <w:keepLines/>
        <w:widowControl w:val="0"/>
        <w:shd w:val="clear" w:color="auto" w:fill="auto"/>
        <w:tabs>
          <w:tab w:pos="517" w:val="left"/>
        </w:tabs>
        <w:bidi w:val="0"/>
        <w:spacing w:before="0" w:after="260" w:line="240" w:lineRule="auto"/>
        <w:ind w:left="0" w:right="0" w:firstLine="0"/>
        <w:jc w:val="both"/>
      </w:pPr>
      <w:bookmarkStart w:id="295" w:name="bookmark295"/>
      <w:bookmarkStart w:id="296" w:name="bookmark296"/>
      <w:bookmarkStart w:id="297" w:name="bookmark297"/>
      <w:bookmarkStart w:id="298" w:name="bookmark298"/>
      <w:r>
        <w:rPr>
          <w:color w:val="000000"/>
          <w:spacing w:val="0"/>
          <w:w w:val="100"/>
          <w:position w:val="0"/>
          <w:sz w:val="24"/>
          <w:szCs w:val="24"/>
        </w:rPr>
        <w:t>五</w:t>
      </w:r>
      <w:bookmarkEnd w:id="29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5"/>
      <w:bookmarkEnd w:id="296"/>
      <w:bookmarkEnd w:id="298"/>
    </w:p>
    <w:p>
      <w:pPr>
        <w:pStyle w:val="Style25"/>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both"/>
      </w:pPr>
      <w:bookmarkStart w:id="299" w:name="bookmark299"/>
      <w:bookmarkStart w:id="300" w:name="bookmark300"/>
      <w:bookmarkStart w:id="301" w:name="bookmark301"/>
      <w:bookmarkStart w:id="302" w:name="bookmark302"/>
      <w:r>
        <w:rPr>
          <w:color w:val="000000"/>
          <w:spacing w:val="0"/>
          <w:w w:val="100"/>
          <w:position w:val="0"/>
          <w:sz w:val="24"/>
          <w:szCs w:val="24"/>
        </w:rPr>
        <w:t>六</w:t>
      </w:r>
      <w:bookmarkEnd w:id="301"/>
      <w:r>
        <w:rPr>
          <w:color w:val="000000"/>
          <w:spacing w:val="0"/>
          <w:w w:val="100"/>
          <w:position w:val="0"/>
          <w:sz w:val="24"/>
          <w:szCs w:val="24"/>
        </w:rPr>
        <w:t>、</w:t>
        <w:tab/>
        <w:t>与上年度财务报告相比，会计政策、会计估计和核算方法发生变化的情况说明</w:t>
      </w:r>
      <w:bookmarkEnd w:id="299"/>
      <w:bookmarkEnd w:id="300"/>
      <w:bookmarkEnd w:id="302"/>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0" w:right="0" w:firstLine="380"/>
        <w:jc w:val="both"/>
      </w:pPr>
      <w:bookmarkStart w:id="303" w:name="bookmark303"/>
      <w:r>
        <w:rPr>
          <w:b/>
          <w:bCs/>
          <w:color w:val="000000"/>
          <w:spacing w:val="0"/>
          <w:w w:val="100"/>
          <w:position w:val="0"/>
        </w:rPr>
        <w:t>（</w:t>
      </w:r>
      <w:bookmarkEnd w:id="303"/>
      <w:r>
        <w:rPr>
          <w:b/>
          <w:bCs/>
          <w:color w:val="000000"/>
          <w:spacing w:val="0"/>
          <w:w w:val="100"/>
          <w:position w:val="0"/>
        </w:rPr>
        <w:t>一）会计政策变更说明</w:t>
      </w:r>
    </w:p>
    <w:p>
      <w:pPr>
        <w:pStyle w:val="Style25"/>
        <w:keepNext w:val="0"/>
        <w:keepLines w:val="0"/>
        <w:widowControl w:val="0"/>
        <w:shd w:val="clear" w:color="auto" w:fill="auto"/>
        <w:bidi w:val="0"/>
        <w:spacing w:before="0" w:after="320" w:line="317" w:lineRule="exact"/>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号——持有待售的非流动资产、处置组和终止经营》对于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日之后持有待售的非流动 资产或处置组的分类、计量和列报，以及终止经营的列报等进行了规定，并采用未来适用法进行处理；修改了财务报表的列 报，在合并利润表和利润表中分别列示持续经营损益和终止经营损益等。同时对比较报表的列报进行了相应调整，对于当期</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列报的终止经营，原来作为持续经营损益列报的信息重新在比较报表中作为终止经营损益列报。</w:t>
      </w:r>
    </w:p>
    <w:p>
      <w:pPr>
        <w:pStyle w:val="Style25"/>
        <w:keepNext w:val="0"/>
        <w:keepLines w:val="0"/>
        <w:widowControl w:val="0"/>
        <w:numPr>
          <w:ilvl w:val="0"/>
          <w:numId w:val="7"/>
        </w:numPr>
        <w:shd w:val="clear" w:color="auto" w:fill="auto"/>
        <w:tabs>
          <w:tab w:pos="680" w:val="left"/>
        </w:tabs>
        <w:bidi w:val="0"/>
        <w:spacing w:before="0" w:after="0" w:line="310" w:lineRule="exact"/>
        <w:ind w:left="0" w:right="0" w:firstLine="380"/>
        <w:jc w:val="left"/>
      </w:pPr>
      <w:bookmarkStart w:id="304" w:name="bookmark304"/>
      <w:bookmarkEnd w:id="304"/>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号——政府补助》（</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日起施行，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日存在的政府补助和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年新 增的政府补助适用该准则。根据该准则，对于与日常活动相关的政府补助，在计入利润表时，按照经济业务实质，由原计入 营业外收入改为计入其他收益或冲减相关成本费用。对于财政将贴息资金直接拨付给企业的，将对应的贴息资金从营业外收 入调整冲减相关借款费用。根据披露要求无需提供比较信息。本期营业外收入减少</w:t>
      </w:r>
      <w:r>
        <w:rPr>
          <w:rFonts w:ascii="Times New Roman" w:eastAsia="Times New Roman" w:hAnsi="Times New Roman" w:cs="Times New Roman"/>
          <w:color w:val="000000"/>
          <w:spacing w:val="0"/>
          <w:w w:val="100"/>
          <w:position w:val="0"/>
          <w:sz w:val="18"/>
          <w:szCs w:val="18"/>
        </w:rPr>
        <w:t>24,146,483.82</w:t>
      </w:r>
      <w:r>
        <w:rPr>
          <w:color w:val="000000"/>
          <w:spacing w:val="0"/>
          <w:w w:val="100"/>
          <w:position w:val="0"/>
        </w:rPr>
        <w:t xml:space="preserve">元，其他收益增加 </w:t>
      </w:r>
      <w:r>
        <w:rPr>
          <w:rFonts w:ascii="Times New Roman" w:eastAsia="Times New Roman" w:hAnsi="Times New Roman" w:cs="Times New Roman"/>
          <w:color w:val="000000"/>
          <w:spacing w:val="0"/>
          <w:w w:val="100"/>
          <w:position w:val="0"/>
          <w:sz w:val="18"/>
          <w:szCs w:val="18"/>
        </w:rPr>
        <w:t>24,146,483.8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25"/>
        <w:keepNext w:val="0"/>
        <w:keepLines w:val="0"/>
        <w:widowControl w:val="0"/>
        <w:numPr>
          <w:ilvl w:val="0"/>
          <w:numId w:val="7"/>
        </w:numPr>
        <w:shd w:val="clear" w:color="auto" w:fill="auto"/>
        <w:bidi w:val="0"/>
        <w:spacing w:before="0" w:after="0" w:line="310" w:lineRule="exact"/>
        <w:ind w:left="0" w:right="0" w:firstLine="380"/>
        <w:jc w:val="left"/>
      </w:pPr>
      <w:bookmarkStart w:id="305" w:name="bookmark305"/>
      <w:bookmarkEnd w:id="30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根据《财政部关于修订印发一般企业财务报表格式的通知》（财会〔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号），在利润表中新增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资产处置收益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行项目，相应调整比较报表。本期营业外收入减少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,023,847.6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元，资产处置收益增加</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,023,847.6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元；上年同期追溯后无需 调整。</w:t>
      </w:r>
    </w:p>
    <w:p>
      <w:pPr>
        <w:pStyle w:val="Style25"/>
        <w:keepNext w:val="0"/>
        <w:keepLines w:val="0"/>
        <w:widowControl w:val="0"/>
        <w:shd w:val="clear" w:color="auto" w:fill="auto"/>
        <w:bidi w:val="0"/>
        <w:spacing w:before="0" w:after="0" w:line="310" w:lineRule="exact"/>
        <w:ind w:left="0" w:right="0" w:firstLine="0"/>
        <w:jc w:val="left"/>
      </w:pPr>
      <w:bookmarkStart w:id="306" w:name="bookmark306"/>
      <w:r>
        <w:rPr>
          <w:b/>
          <w:bCs/>
          <w:color w:val="000000"/>
          <w:spacing w:val="0"/>
          <w:w w:val="100"/>
          <w:position w:val="0"/>
        </w:rPr>
        <w:t>（</w:t>
      </w:r>
      <w:bookmarkEnd w:id="306"/>
      <w:r>
        <w:rPr>
          <w:b/>
          <w:bCs/>
          <w:color w:val="000000"/>
          <w:spacing w:val="0"/>
          <w:w w:val="100"/>
          <w:position w:val="0"/>
        </w:rPr>
        <w:t>二）会计估计变更说明</w:t>
      </w:r>
    </w:p>
    <w:p>
      <w:pPr>
        <w:pStyle w:val="Style25"/>
        <w:keepNext w:val="0"/>
        <w:keepLines w:val="0"/>
        <w:widowControl w:val="0"/>
        <w:shd w:val="clear" w:color="auto" w:fill="auto"/>
        <w:bidi w:val="0"/>
        <w:spacing w:before="0" w:after="360" w:line="310" w:lineRule="exact"/>
        <w:ind w:left="0" w:right="0" w:firstLine="380"/>
        <w:jc w:val="left"/>
      </w:pPr>
      <w:r>
        <w:rPr>
          <w:color w:val="000000"/>
          <w:spacing w:val="0"/>
          <w:w w:val="100"/>
          <w:position w:val="0"/>
        </w:rPr>
        <w:t>由于公司研发及办公用房屋建筑物状况良好，资产管理部门定期组织进行检测维护，预计使用寿命与未来为公司创造经 济利益的年限超出原先估计数，为了能够提供更可靠、更相关的会计信息，使财务报表更加公允的反映公司财务状况与经营 成果，公司决定将房屋的预计使用年限由</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年调整为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年。本次会计估计变更从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日开始执行，本次会计 估计变更采用未来适用法进行会计处理，无需对已披露的财务报表进行追溯调整。本次会计估计变更导致本年少计提折旧 </w:t>
      </w:r>
      <w:r>
        <w:rPr>
          <w:rFonts w:ascii="Times New Roman" w:eastAsia="Times New Roman" w:hAnsi="Times New Roman" w:cs="Times New Roman"/>
          <w:color w:val="000000"/>
          <w:spacing w:val="0"/>
          <w:w w:val="100"/>
          <w:position w:val="0"/>
          <w:sz w:val="18"/>
          <w:szCs w:val="18"/>
        </w:rPr>
        <w:t>1,227,400.00</w:t>
      </w:r>
      <w:r>
        <w:rPr>
          <w:color w:val="000000"/>
          <w:spacing w:val="0"/>
          <w:w w:val="100"/>
          <w:position w:val="0"/>
        </w:rPr>
        <w:t>元，净利润增加</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,043,290.00</w:t>
      </w:r>
      <w:r>
        <w:rPr>
          <w:color w:val="000000"/>
          <w:spacing w:val="0"/>
          <w:w w:val="100"/>
          <w:position w:val="0"/>
        </w:rPr>
        <w:t>元，本次会计估计变更将导致以后期间每期少计提折旧</w:t>
      </w:r>
      <w:r>
        <w:rPr>
          <w:rFonts w:ascii="Times New Roman" w:eastAsia="Times New Roman" w:hAnsi="Times New Roman" w:cs="Times New Roman"/>
          <w:color w:val="000000"/>
          <w:spacing w:val="0"/>
          <w:w w:val="100"/>
          <w:position w:val="0"/>
          <w:sz w:val="18"/>
          <w:szCs w:val="18"/>
        </w:rPr>
        <w:t>7,364,400.00</w:t>
      </w:r>
      <w:r>
        <w:rPr>
          <w:color w:val="000000"/>
          <w:spacing w:val="0"/>
          <w:w w:val="100"/>
          <w:position w:val="0"/>
        </w:rPr>
        <w:t>元。</w:t>
      </w:r>
    </w:p>
    <w:p>
      <w:pPr>
        <w:pStyle w:val="Style21"/>
        <w:keepNext/>
        <w:keepLines/>
        <w:widowControl w:val="0"/>
        <w:shd w:val="clear" w:color="auto" w:fill="auto"/>
        <w:tabs>
          <w:tab w:pos="517" w:val="left"/>
        </w:tabs>
        <w:bidi w:val="0"/>
        <w:spacing w:before="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sz w:val="24"/>
          <w:szCs w:val="24"/>
        </w:rPr>
        <w:t>七</w:t>
      </w:r>
      <w:bookmarkEnd w:id="309"/>
      <w:r>
        <w:rPr>
          <w:color w:val="000000"/>
          <w:spacing w:val="0"/>
          <w:w w:val="100"/>
          <w:position w:val="0"/>
          <w:sz w:val="24"/>
          <w:szCs w:val="24"/>
        </w:rPr>
        <w:t>、</w:t>
        <w:tab/>
        <w:t>报告期内发生重大会计差错更正需追溯重述的情况说明</w:t>
      </w:r>
      <w:bookmarkEnd w:id="307"/>
      <w:bookmarkEnd w:id="308"/>
      <w:bookmarkEnd w:id="310"/>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公司报告期无重大会计差错更正需追溯重述的情况。</w:t>
      </w:r>
    </w:p>
    <w:p>
      <w:pPr>
        <w:pStyle w:val="Style21"/>
        <w:keepNext/>
        <w:keepLines/>
        <w:widowControl w:val="0"/>
        <w:shd w:val="clear" w:color="auto" w:fill="auto"/>
        <w:tabs>
          <w:tab w:pos="517" w:val="left"/>
        </w:tabs>
        <w:bidi w:val="0"/>
        <w:spacing w:before="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八</w:t>
      </w:r>
      <w:bookmarkEnd w:id="313"/>
      <w:r>
        <w:rPr>
          <w:color w:val="000000"/>
          <w:spacing w:val="0"/>
          <w:w w:val="100"/>
          <w:position w:val="0"/>
          <w:sz w:val="24"/>
          <w:szCs w:val="24"/>
        </w:rPr>
        <w:t>、</w:t>
        <w:tab/>
        <w:t>与上年度财务报告相比，合并报表范围发生变化的情况说明</w:t>
      </w:r>
      <w:bookmarkEnd w:id="311"/>
      <w:bookmarkEnd w:id="312"/>
      <w:bookmarkEnd w:id="314"/>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公司报告期无合并报表范围发生变化的情况。</w:t>
      </w:r>
    </w:p>
    <w:p>
      <w:pPr>
        <w:pStyle w:val="Style21"/>
        <w:keepNext/>
        <w:keepLines/>
        <w:widowControl w:val="0"/>
        <w:shd w:val="clear" w:color="auto" w:fill="auto"/>
        <w:tabs>
          <w:tab w:pos="517" w:val="left"/>
        </w:tabs>
        <w:bidi w:val="0"/>
        <w:spacing w:before="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九</w:t>
      </w:r>
      <w:bookmarkEnd w:id="317"/>
      <w:r>
        <w:rPr>
          <w:color w:val="000000"/>
          <w:spacing w:val="0"/>
          <w:w w:val="100"/>
          <w:position w:val="0"/>
          <w:sz w:val="24"/>
          <w:szCs w:val="24"/>
        </w:rPr>
        <w:t>、</w:t>
        <w:tab/>
        <w:t>聘任、解聘会计师事务所情况</w:t>
      </w:r>
      <w:bookmarkEnd w:id="315"/>
      <w:bookmarkEnd w:id="316"/>
      <w:bookmarkEnd w:id="318"/>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中天运会计师事务所（特殊普通合伙）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杨敏，苏红梅</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本年度公司因非公开发行股票事宜，聘请华泰联合证券有限责任公司为保荐机构，期间共支付保荐费用</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p>
      <w:pPr>
        <w:pStyle w:val="Style21"/>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十、年度报告披露后面临暂停上市和终止上市情况</w:t>
      </w:r>
      <w:bookmarkEnd w:id="319"/>
      <w:bookmarkEnd w:id="320"/>
      <w:bookmarkEnd w:id="321"/>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322" w:name="bookmark322"/>
      <w:bookmarkStart w:id="323" w:name="bookmark323"/>
      <w:bookmarkStart w:id="324" w:name="bookmark324"/>
      <w:r>
        <w:rPr>
          <w:color w:val="000000"/>
          <w:spacing w:val="0"/>
          <w:w w:val="100"/>
          <w:position w:val="0"/>
          <w:sz w:val="24"/>
          <w:szCs w:val="24"/>
        </w:rPr>
        <w:t>十一、破产重整相关事项</w:t>
      </w:r>
      <w:bookmarkEnd w:id="322"/>
      <w:bookmarkEnd w:id="323"/>
      <w:bookmarkEnd w:id="324"/>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十二、重大诉讼、仲裁事项</w:t>
      </w:r>
      <w:bookmarkEnd w:id="325"/>
      <w:bookmarkEnd w:id="326"/>
      <w:bookmarkEnd w:id="327"/>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1"/>
        <w:keepNext/>
        <w:keepLines/>
        <w:widowControl w:val="0"/>
        <w:shd w:val="clear" w:color="auto" w:fill="auto"/>
        <w:bidi w:val="0"/>
        <w:spacing w:before="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十三、处罚及整改情况</w:t>
      </w:r>
      <w:bookmarkEnd w:id="328"/>
      <w:bookmarkEnd w:id="329"/>
      <w:bookmarkEnd w:id="330"/>
    </w:p>
    <w:p>
      <w:pPr>
        <w:pStyle w:val="Style25"/>
        <w:keepNext w:val="0"/>
        <w:keepLines w:val="0"/>
        <w:widowControl w:val="0"/>
        <w:numPr>
          <w:ilvl w:val="0"/>
          <w:numId w:val="9"/>
        </w:numPr>
        <w:shd w:val="clear" w:color="auto" w:fill="auto"/>
        <w:tabs>
          <w:tab w:pos="282" w:val="left"/>
        </w:tabs>
        <w:bidi w:val="0"/>
        <w:spacing w:before="0" w:after="140" w:line="240" w:lineRule="auto"/>
        <w:ind w:left="0" w:right="0" w:firstLine="0"/>
        <w:jc w:val="left"/>
      </w:pPr>
      <w:bookmarkStart w:id="331" w:name="bookmark331"/>
      <w:bookmarkEnd w:id="33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十四、公司及其控股股东、实际控制人的诚信状况</w:t>
      </w:r>
      <w:bookmarkEnd w:id="332"/>
      <w:bookmarkEnd w:id="333"/>
      <w:bookmarkEnd w:id="334"/>
    </w:p>
    <w:p>
      <w:pPr>
        <w:pStyle w:val="Style25"/>
        <w:keepNext w:val="0"/>
        <w:keepLines w:val="0"/>
        <w:widowControl w:val="0"/>
        <w:numPr>
          <w:ilvl w:val="0"/>
          <w:numId w:val="9"/>
        </w:numPr>
        <w:shd w:val="clear" w:color="auto" w:fill="auto"/>
        <w:tabs>
          <w:tab w:pos="282" w:val="left"/>
        </w:tabs>
        <w:bidi w:val="0"/>
        <w:spacing w:before="0" w:after="360" w:line="240" w:lineRule="auto"/>
        <w:ind w:left="0" w:right="0" w:firstLine="0"/>
        <w:jc w:val="both"/>
      </w:pPr>
      <w:bookmarkStart w:id="335" w:name="bookmark335"/>
      <w:bookmarkEnd w:id="33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both"/>
      </w:pPr>
      <w:bookmarkStart w:id="336" w:name="bookmark336"/>
      <w:bookmarkStart w:id="337" w:name="bookmark337"/>
      <w:bookmarkStart w:id="338" w:name="bookmark338"/>
      <w:r>
        <w:rPr>
          <w:color w:val="000000"/>
          <w:spacing w:val="0"/>
          <w:w w:val="100"/>
          <w:position w:val="0"/>
          <w:sz w:val="24"/>
          <w:szCs w:val="24"/>
        </w:rPr>
        <w:t>十五、公司股权激励计划、员工持股计划或其他员工激励措施的实施情况</w:t>
      </w:r>
      <w:bookmarkEnd w:id="336"/>
      <w:bookmarkEnd w:id="337"/>
      <w:bookmarkEnd w:id="338"/>
    </w:p>
    <w:p>
      <w:pPr>
        <w:pStyle w:val="Style25"/>
        <w:keepNext w:val="0"/>
        <w:keepLines w:val="0"/>
        <w:widowControl w:val="0"/>
        <w:numPr>
          <w:ilvl w:val="0"/>
          <w:numId w:val="9"/>
        </w:numPr>
        <w:shd w:val="clear" w:color="auto" w:fill="auto"/>
        <w:tabs>
          <w:tab w:pos="282" w:val="left"/>
        </w:tabs>
        <w:bidi w:val="0"/>
        <w:spacing w:before="0" w:after="140" w:line="240" w:lineRule="auto"/>
        <w:ind w:left="0" w:right="0" w:firstLine="0"/>
        <w:jc w:val="both"/>
      </w:pPr>
      <w:bookmarkStart w:id="339" w:name="bookmark339"/>
      <w:bookmarkEnd w:id="33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1"/>
        <w:keepNext/>
        <w:keepLines/>
        <w:widowControl w:val="0"/>
        <w:shd w:val="clear" w:color="auto" w:fill="auto"/>
        <w:bidi w:val="0"/>
        <w:spacing w:before="0" w:line="240" w:lineRule="auto"/>
        <w:ind w:left="0" w:right="0" w:firstLine="0"/>
        <w:jc w:val="both"/>
      </w:pPr>
      <w:bookmarkStart w:id="340" w:name="bookmark340"/>
      <w:bookmarkStart w:id="341" w:name="bookmark341"/>
      <w:bookmarkStart w:id="342" w:name="bookmark342"/>
      <w:r>
        <w:rPr>
          <w:color w:val="000000"/>
          <w:spacing w:val="0"/>
          <w:w w:val="100"/>
          <w:position w:val="0"/>
          <w:sz w:val="24"/>
          <w:szCs w:val="24"/>
        </w:rPr>
        <w:t>十六、重大关联交易</w:t>
      </w:r>
      <w:bookmarkEnd w:id="340"/>
      <w:bookmarkEnd w:id="341"/>
      <w:bookmarkEnd w:id="342"/>
    </w:p>
    <w:p>
      <w:pPr>
        <w:pStyle w:val="Style29"/>
        <w:keepNext/>
        <w:keepLines/>
        <w:widowControl w:val="0"/>
        <w:shd w:val="clear" w:color="auto" w:fill="auto"/>
        <w:bidi w:val="0"/>
        <w:spacing w:before="0" w:line="240" w:lineRule="auto"/>
        <w:ind w:left="0" w:right="0" w:firstLine="0"/>
        <w:jc w:val="both"/>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、与日常经营相关的关联交易</w:t>
      </w:r>
      <w:bookmarkEnd w:id="343"/>
      <w:bookmarkEnd w:id="344"/>
      <w:bookmarkEnd w:id="346"/>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682"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占同类</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获批的</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是否超</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过获批</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可获得</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的同类</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w:t>
            </w:r>
          </w:p>
        </w:tc>
        <w:tc>
          <w:tcPr>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w:t>
            </w:r>
          </w:p>
        </w:tc>
      </w:tr>
      <w:tr>
        <w:trPr>
          <w:trHeight w:val="662"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额的比 例</w:t>
            </w:r>
          </w:p>
        </w:tc>
        <w:tc>
          <w:tcPr>
            <w:tcBorders>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度（万</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交易市 价</w:t>
            </w: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righ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同受母 公司控 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科技集团</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公司第三</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采购商 品</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器件及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集成设</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市场定 价</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12,847</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12,847</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转账结</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十研究所</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中国电子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科技集团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同受母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 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安全产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品及集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市场定 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转账结</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67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公司第三</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十研究所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 科技集团 公司第三 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同受母 公司控 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技术开 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4,422.7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4,422.7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转账结</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4,422.7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中国电子 科技集团 公司及下 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受同一 最终控 制人控 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安全产 品及集 成等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5,499.8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5,499.8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转账结</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5,499.8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32,980.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、资产或股权收购、出售发生的关联交易</w:t>
      </w:r>
      <w:bookmarkEnd w:id="347"/>
      <w:bookmarkEnd w:id="348"/>
      <w:bookmarkEnd w:id="350"/>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bidi w:val="0"/>
        <w:spacing w:before="0" w:after="3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3</w:t>
      </w:r>
      <w:bookmarkEnd w:id="353"/>
      <w:r>
        <w:rPr>
          <w:color w:val="000000"/>
          <w:spacing w:val="0"/>
          <w:w w:val="100"/>
          <w:position w:val="0"/>
        </w:rPr>
        <w:t>、共同对外投资的关联交易</w:t>
      </w:r>
      <w:bookmarkEnd w:id="351"/>
      <w:bookmarkEnd w:id="352"/>
      <w:bookmarkEnd w:id="354"/>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4</w:t>
      </w:r>
      <w:bookmarkEnd w:id="357"/>
      <w:r>
        <w:rPr>
          <w:color w:val="000000"/>
          <w:spacing w:val="0"/>
          <w:w w:val="100"/>
          <w:position w:val="0"/>
        </w:rPr>
        <w:t>、关联债权债务往来</w:t>
      </w:r>
      <w:bookmarkEnd w:id="355"/>
      <w:bookmarkEnd w:id="356"/>
      <w:bookmarkEnd w:id="358"/>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应收关联方债权</w:t>
      </w:r>
    </w:p>
    <w:tbl>
      <w:tblPr>
        <w:tblOverlap w:val="never"/>
        <w:jc w:val="center"/>
        <w:tblLayout w:type="fixed"/>
      </w:tblPr>
      <w:tblGrid>
        <w:gridCol w:w="941"/>
        <w:gridCol w:w="941"/>
        <w:gridCol w:w="960"/>
        <w:gridCol w:w="955"/>
        <w:gridCol w:w="955"/>
        <w:gridCol w:w="960"/>
        <w:gridCol w:w="955"/>
        <w:gridCol w:w="960"/>
        <w:gridCol w:w="955"/>
        <w:gridCol w:w="998"/>
      </w:tblGrid>
      <w:tr>
        <w:trPr>
          <w:trHeight w:val="104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经营性资金</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本期收回金 额（万元）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期末余额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2"/>
        <w:gridCol w:w="1037"/>
        <w:gridCol w:w="1046"/>
        <w:gridCol w:w="1042"/>
        <w:gridCol w:w="1046"/>
        <w:gridCol w:w="1042"/>
        <w:gridCol w:w="1046"/>
        <w:gridCol w:w="1042"/>
        <w:gridCol w:w="1118"/>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期初余额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本期归还金 额（万元）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本期利息</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期末余额（万</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tbl>
      <w:tblPr>
        <w:tblOverlap w:val="never"/>
        <w:jc w:val="center"/>
        <w:tblLayout w:type="fixed"/>
      </w:tblPr>
      <w:tblGrid>
        <w:gridCol w:w="1162"/>
        <w:gridCol w:w="1037"/>
        <w:gridCol w:w="1046"/>
        <w:gridCol w:w="1042"/>
        <w:gridCol w:w="1046"/>
        <w:gridCol w:w="1042"/>
        <w:gridCol w:w="1046"/>
        <w:gridCol w:w="1042"/>
        <w:gridCol w:w="1118"/>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 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受同一最终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控制方控制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应付关联方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52,855.82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52,855.82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中国电子科技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受同一最终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控制方控制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应付关联方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关联债务对公司经营成果 及财务状况的影响</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本公司报告期初尚有向中国电子科技财务有限公司的贷款</w:t>
            </w:r>
            <w:r>
              <w:rPr>
                <w:rFonts w:ascii="Times New Roman" w:eastAsia="Times New Roman" w:hAnsi="Times New Roman" w:cs="Times New Roman"/>
                <w:color w:val="000000"/>
                <w:spacing w:val="0"/>
                <w:w w:val="100"/>
                <w:position w:val="0"/>
                <w:sz w:val="18"/>
                <w:szCs w:val="18"/>
              </w:rPr>
              <w:t>52,855.82</w:t>
            </w:r>
            <w:r>
              <w:rPr>
                <w:color w:val="000000"/>
                <w:spacing w:val="0"/>
                <w:w w:val="100"/>
                <w:position w:val="0"/>
              </w:rPr>
              <w:t xml:space="preserve">万元，报告期内新增 </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万元，本报告期内全部予以归还，本期共计利息</w:t>
            </w:r>
            <w:r>
              <w:rPr>
                <w:rFonts w:ascii="Times New Roman" w:eastAsia="Times New Roman" w:hAnsi="Times New Roman" w:cs="Times New Roman"/>
                <w:color w:val="000000"/>
                <w:spacing w:val="0"/>
                <w:w w:val="100"/>
                <w:position w:val="0"/>
                <w:sz w:val="18"/>
                <w:szCs w:val="18"/>
              </w:rPr>
              <w:t>590.58</w:t>
            </w:r>
            <w:r>
              <w:rPr>
                <w:color w:val="000000"/>
                <w:spacing w:val="0"/>
                <w:w w:val="100"/>
                <w:position w:val="0"/>
              </w:rPr>
              <w:t>万元。</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5</w:t>
      </w:r>
      <w:bookmarkEnd w:id="361"/>
      <w:r>
        <w:rPr>
          <w:color w:val="000000"/>
          <w:spacing w:val="0"/>
          <w:w w:val="100"/>
          <w:position w:val="0"/>
        </w:rPr>
        <w:t>、其他重大关联交易</w:t>
      </w:r>
      <w:bookmarkEnd w:id="359"/>
      <w:bookmarkEnd w:id="360"/>
      <w:bookmarkEnd w:id="362"/>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1"/>
        <w:keepNext/>
        <w:keepLines/>
        <w:widowControl w:val="0"/>
        <w:shd w:val="clear" w:color="auto" w:fill="auto"/>
        <w:bidi w:val="0"/>
        <w:spacing w:before="0" w:after="380" w:line="240" w:lineRule="auto"/>
        <w:ind w:left="0" w:right="0" w:firstLine="0"/>
        <w:jc w:val="left"/>
      </w:pPr>
      <w:bookmarkStart w:id="363" w:name="bookmark363"/>
      <w:bookmarkStart w:id="364" w:name="bookmark364"/>
      <w:bookmarkStart w:id="365" w:name="bookmark365"/>
      <w:r>
        <w:rPr>
          <w:color w:val="000000"/>
          <w:spacing w:val="0"/>
          <w:w w:val="100"/>
          <w:position w:val="0"/>
          <w:sz w:val="24"/>
          <w:szCs w:val="24"/>
        </w:rPr>
        <w:t>十七、重大合同及其履行情况</w:t>
      </w:r>
      <w:bookmarkEnd w:id="363"/>
      <w:bookmarkEnd w:id="364"/>
      <w:bookmarkEnd w:id="365"/>
    </w:p>
    <w:p>
      <w:pPr>
        <w:pStyle w:val="Style29"/>
        <w:keepNext/>
        <w:keepLines/>
        <w:widowControl w:val="0"/>
        <w:shd w:val="clear" w:color="auto" w:fill="auto"/>
        <w:tabs>
          <w:tab w:pos="368" w:val="left"/>
        </w:tabs>
        <w:bidi w:val="0"/>
        <w:spacing w:before="0" w:after="38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w:t>
        <w:tab/>
        <w:t>托管、承包、租赁事项情况</w:t>
      </w:r>
      <w:bookmarkEnd w:id="366"/>
      <w:bookmarkEnd w:id="367"/>
      <w:bookmarkEnd w:id="369"/>
    </w:p>
    <w:p>
      <w:pPr>
        <w:pStyle w:val="Style32"/>
        <w:keepNext/>
        <w:keepLines/>
        <w:widowControl w:val="0"/>
        <w:shd w:val="clear" w:color="auto" w:fill="auto"/>
        <w:tabs>
          <w:tab w:pos="493" w:val="left"/>
        </w:tabs>
        <w:bidi w:val="0"/>
        <w:spacing w:before="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0"/>
      <w:bookmarkEnd w:id="371"/>
      <w:bookmarkEnd w:id="373"/>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2"/>
        <w:keepNext/>
        <w:keepLines/>
        <w:widowControl w:val="0"/>
        <w:shd w:val="clear" w:color="auto" w:fill="auto"/>
        <w:tabs>
          <w:tab w:pos="493" w:val="left"/>
        </w:tabs>
        <w:bidi w:val="0"/>
        <w:spacing w:before="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4"/>
      <w:bookmarkEnd w:id="375"/>
      <w:bookmarkEnd w:id="377"/>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2"/>
        <w:keepNext/>
        <w:keepLines/>
        <w:widowControl w:val="0"/>
        <w:shd w:val="clear" w:color="auto" w:fill="auto"/>
        <w:tabs>
          <w:tab w:pos="493" w:val="left"/>
        </w:tabs>
        <w:bidi w:val="0"/>
        <w:spacing w:before="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8"/>
      <w:bookmarkEnd w:id="379"/>
      <w:bookmarkEnd w:id="381"/>
    </w:p>
    <w:p>
      <w:pPr>
        <w:pStyle w:val="Style25"/>
        <w:keepNext w:val="0"/>
        <w:keepLines w:val="0"/>
        <w:widowControl w:val="0"/>
        <w:numPr>
          <w:ilvl w:val="0"/>
          <w:numId w:val="9"/>
        </w:numPr>
        <w:shd w:val="clear" w:color="auto" w:fill="auto"/>
        <w:tabs>
          <w:tab w:pos="306" w:val="left"/>
        </w:tabs>
        <w:bidi w:val="0"/>
        <w:spacing w:before="0" w:after="140" w:line="240" w:lineRule="auto"/>
        <w:ind w:left="0" w:right="0" w:firstLine="0"/>
        <w:jc w:val="left"/>
      </w:pPr>
      <w:bookmarkStart w:id="382" w:name="bookmark382"/>
      <w:bookmarkEnd w:id="38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w:t>
        <w:tab/>
        <w:t>重大担保</w:t>
      </w:r>
      <w:bookmarkEnd w:id="383"/>
      <w:bookmarkEnd w:id="384"/>
      <w:bookmarkEnd w:id="386"/>
    </w:p>
    <w:p>
      <w:pPr>
        <w:pStyle w:val="Style25"/>
        <w:keepNext w:val="0"/>
        <w:keepLines w:val="0"/>
        <w:widowControl w:val="0"/>
        <w:numPr>
          <w:ilvl w:val="0"/>
          <w:numId w:val="9"/>
        </w:numPr>
        <w:shd w:val="clear" w:color="auto" w:fill="auto"/>
        <w:tabs>
          <w:tab w:pos="306" w:val="left"/>
        </w:tabs>
        <w:bidi w:val="0"/>
        <w:spacing w:before="0" w:after="140" w:line="240" w:lineRule="auto"/>
        <w:ind w:left="0" w:right="0" w:firstLine="0"/>
        <w:jc w:val="left"/>
      </w:pPr>
      <w:bookmarkStart w:id="387" w:name="bookmark387"/>
      <w:bookmarkEnd w:id="38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3</w:t>
      </w:r>
      <w:bookmarkEnd w:id="390"/>
      <w:r>
        <w:rPr>
          <w:color w:val="000000"/>
          <w:spacing w:val="0"/>
          <w:w w:val="100"/>
          <w:position w:val="0"/>
        </w:rPr>
        <w:t>、</w:t>
        <w:tab/>
        <w:t>委托他人进行现金资产管理情况</w:t>
      </w:r>
      <w:bookmarkEnd w:id="388"/>
      <w:bookmarkEnd w:id="389"/>
      <w:bookmarkEnd w:id="391"/>
    </w:p>
    <w:p>
      <w:pPr>
        <w:pStyle w:val="Style32"/>
        <w:keepNext/>
        <w:keepLines/>
        <w:widowControl w:val="0"/>
        <w:shd w:val="clear" w:color="auto" w:fill="auto"/>
        <w:bidi w:val="0"/>
        <w:spacing w:before="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2"/>
      <w:bookmarkEnd w:id="393"/>
      <w:bookmarkEnd w:id="395"/>
    </w:p>
    <w:p>
      <w:pPr>
        <w:pStyle w:val="Style25"/>
        <w:keepNext w:val="0"/>
        <w:keepLines w:val="0"/>
        <w:widowControl w:val="0"/>
        <w:numPr>
          <w:ilvl w:val="0"/>
          <w:numId w:val="9"/>
        </w:numPr>
        <w:shd w:val="clear" w:color="auto" w:fill="auto"/>
        <w:tabs>
          <w:tab w:pos="306" w:val="left"/>
        </w:tabs>
        <w:bidi w:val="0"/>
        <w:spacing w:before="0" w:after="140" w:line="240" w:lineRule="auto"/>
        <w:ind w:left="0" w:right="0" w:firstLine="0"/>
        <w:jc w:val="left"/>
      </w:pPr>
      <w:bookmarkStart w:id="396" w:name="bookmark396"/>
      <w:bookmarkEnd w:id="39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2"/>
        <w:keepNext/>
        <w:keepLines/>
        <w:widowControl w:val="0"/>
        <w:shd w:val="clear" w:color="auto" w:fill="auto"/>
        <w:bidi w:val="0"/>
        <w:spacing w:before="0" w:after="26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7"/>
      <w:bookmarkEnd w:id="398"/>
      <w:bookmarkEnd w:id="400"/>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after="26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4</w:t>
      </w:r>
      <w:bookmarkEnd w:id="403"/>
      <w:r>
        <w:rPr>
          <w:color w:val="000000"/>
          <w:spacing w:val="0"/>
          <w:w w:val="100"/>
          <w:position w:val="0"/>
        </w:rPr>
        <w:t>、其他重大合同</w:t>
      </w:r>
      <w:bookmarkEnd w:id="401"/>
      <w:bookmarkEnd w:id="402"/>
      <w:bookmarkEnd w:id="404"/>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80" w:line="240" w:lineRule="auto"/>
        <w:ind w:left="0" w:right="0" w:firstLine="0"/>
        <w:jc w:val="left"/>
      </w:pPr>
      <w:bookmarkStart w:id="405" w:name="bookmark405"/>
      <w:bookmarkStart w:id="406" w:name="bookmark406"/>
      <w:bookmarkStart w:id="407" w:name="bookmark407"/>
      <w:r>
        <w:rPr>
          <w:color w:val="000000"/>
          <w:spacing w:val="0"/>
          <w:w w:val="100"/>
          <w:position w:val="0"/>
          <w:sz w:val="24"/>
          <w:szCs w:val="24"/>
        </w:rPr>
        <w:t>十八、社会责任情况</w:t>
      </w:r>
      <w:bookmarkEnd w:id="405"/>
      <w:bookmarkEnd w:id="406"/>
      <w:bookmarkEnd w:id="407"/>
    </w:p>
    <w:p>
      <w:pPr>
        <w:pStyle w:val="Style29"/>
        <w:keepNext/>
        <w:keepLines/>
        <w:widowControl w:val="0"/>
        <w:shd w:val="clear" w:color="auto" w:fill="auto"/>
        <w:tabs>
          <w:tab w:pos="368" w:val="left"/>
        </w:tabs>
        <w:bidi w:val="0"/>
        <w:spacing w:before="0" w:after="26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w:t>
        <w:tab/>
        <w:t>履行社会责任情况</w:t>
      </w:r>
      <w:bookmarkEnd w:id="408"/>
      <w:bookmarkEnd w:id="409"/>
      <w:bookmarkEnd w:id="411"/>
    </w:p>
    <w:p>
      <w:pPr>
        <w:pStyle w:val="Style2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公司积极履行企业公民应尽的义务，承担社会责任，在致力于生产经营、不断为股东创造价值的同时，充分尊重员工、 客户、供应商及其他利益相关者的合法权益，积极与各方合作，加强沟通与交流，实现股东、员工、上下游合作者、社会等 各方力量的均衡，推动公司持续、稳定、健康发展。</w:t>
      </w:r>
    </w:p>
    <w:p>
      <w:pPr>
        <w:pStyle w:val="Style25"/>
        <w:keepNext w:val="0"/>
        <w:keepLines w:val="0"/>
        <w:widowControl w:val="0"/>
        <w:shd w:val="clear" w:color="auto" w:fill="auto"/>
        <w:bidi w:val="0"/>
        <w:spacing w:before="0" w:after="0" w:line="314" w:lineRule="exact"/>
        <w:ind w:left="0" w:right="0" w:firstLine="440"/>
        <w:jc w:val="both"/>
      </w:pPr>
      <w:bookmarkStart w:id="412" w:name="bookmark412"/>
      <w:r>
        <w:rPr>
          <w:color w:val="000000"/>
          <w:spacing w:val="0"/>
          <w:w w:val="100"/>
          <w:position w:val="0"/>
        </w:rPr>
        <w:t>（</w:t>
      </w:r>
      <w:bookmarkEnd w:id="4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、公司采取积极方式回报投资者。报告期内，公司按照相关法律法规要求，及时、真实、准确、完整地在指定平 台进行信息披露；通过接待现场调研、接听电话咨询、网上答疑、网站设置专区等多种途径与投资者进行沟通，增强了投资 者对公司的了解。</w:t>
      </w:r>
    </w:p>
    <w:p>
      <w:pPr>
        <w:pStyle w:val="Style25"/>
        <w:keepNext w:val="0"/>
        <w:keepLines w:val="0"/>
        <w:widowControl w:val="0"/>
        <w:shd w:val="clear" w:color="auto" w:fill="auto"/>
        <w:bidi w:val="0"/>
        <w:spacing w:before="0" w:after="0" w:line="314" w:lineRule="exact"/>
        <w:ind w:left="0" w:right="0" w:firstLine="440"/>
        <w:jc w:val="both"/>
      </w:pPr>
      <w:bookmarkStart w:id="413" w:name="bookmark413"/>
      <w:r>
        <w:rPr>
          <w:color w:val="000000"/>
          <w:spacing w:val="0"/>
          <w:w w:val="100"/>
          <w:position w:val="0"/>
        </w:rPr>
        <w:t>（</w:t>
      </w:r>
      <w:bookmarkEnd w:id="4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、公司切实维护员工权益。报告期内，公司严格遵守《劳动法》、《劳动合同法》、《妇女权益保护法》等相关 法律法规，尊重和维护员工权益，为员工提供安全、整洁的工作环境，注重员工知识和技能提高，关心员工身心健康，加强 对员工的人文关怀，努力提高员工满意度，实现企业和员工的同步成长与发展。</w:t>
      </w:r>
    </w:p>
    <w:p>
      <w:pPr>
        <w:pStyle w:val="Style25"/>
        <w:keepNext w:val="0"/>
        <w:keepLines w:val="0"/>
        <w:widowControl w:val="0"/>
        <w:shd w:val="clear" w:color="auto" w:fill="auto"/>
        <w:tabs>
          <w:tab w:pos="944" w:val="left"/>
        </w:tabs>
        <w:bidi w:val="0"/>
        <w:spacing w:before="0" w:after="0" w:line="314" w:lineRule="exact"/>
        <w:ind w:left="0" w:right="0" w:firstLine="440"/>
        <w:jc w:val="both"/>
      </w:pPr>
      <w:bookmarkStart w:id="414" w:name="bookmark414"/>
      <w:r>
        <w:rPr>
          <w:color w:val="000000"/>
          <w:spacing w:val="0"/>
          <w:w w:val="100"/>
          <w:position w:val="0"/>
        </w:rPr>
        <w:t>（</w:t>
      </w:r>
      <w:bookmarkEnd w:id="4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、公司诚信经营，努力为客户提供合格的产品和优质的服务，建立良好的客户关系，完善售后服务，实现与用户 的双赢。</w:t>
      </w:r>
    </w:p>
    <w:p>
      <w:pPr>
        <w:pStyle w:val="Style25"/>
        <w:keepNext w:val="0"/>
        <w:keepLines w:val="0"/>
        <w:widowControl w:val="0"/>
        <w:shd w:val="clear" w:color="auto" w:fill="auto"/>
        <w:tabs>
          <w:tab w:pos="958" w:val="left"/>
        </w:tabs>
        <w:bidi w:val="0"/>
        <w:spacing w:before="0" w:after="380" w:line="314" w:lineRule="exact"/>
        <w:ind w:left="0" w:right="0" w:firstLine="440"/>
        <w:jc w:val="both"/>
      </w:pPr>
      <w:bookmarkStart w:id="415" w:name="bookmark415"/>
      <w:r>
        <w:rPr>
          <w:color w:val="000000"/>
          <w:spacing w:val="0"/>
          <w:w w:val="100"/>
          <w:position w:val="0"/>
        </w:rPr>
        <w:t>（</w:t>
      </w:r>
      <w:bookmarkEnd w:id="4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、公司作为国家高新技术企业，在追求经济效益的同时积极主动承担社会责任，认真履行纳税人职责，注重环境 保护，倡导节约型和低碳型办公化，无废水、废气、废物排放，同时也积极组织员工参加各类公益活动，报告期内公司持续 开展困难员工帮扶、员工人文关怀工作，履行社会责任。公司帮扶了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名困难员工，并组织了全体员工为重病困难员工捐款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万余元；公司结对帮扶了数名叙永的小朋友；公司员工多次参加社会志愿者服务、爱心捐赠等活动。</w:t>
      </w:r>
    </w:p>
    <w:p>
      <w:pPr>
        <w:pStyle w:val="Style29"/>
        <w:keepNext/>
        <w:keepLines/>
        <w:widowControl w:val="0"/>
        <w:shd w:val="clear" w:color="auto" w:fill="auto"/>
        <w:tabs>
          <w:tab w:pos="378" w:val="left"/>
        </w:tabs>
        <w:bidi w:val="0"/>
        <w:spacing w:before="0" w:after="26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履行精准扶贫社会责任情况</w:t>
      </w:r>
      <w:bookmarkEnd w:id="416"/>
      <w:bookmarkEnd w:id="417"/>
      <w:bookmarkEnd w:id="419"/>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公司报告年度暂未开展精准扶贫工作，也暂无后续精准扶贫计划。</w:t>
      </w:r>
    </w:p>
    <w:p>
      <w:pPr>
        <w:pStyle w:val="Style29"/>
        <w:keepNext/>
        <w:keepLines/>
        <w:widowControl w:val="0"/>
        <w:shd w:val="clear" w:color="auto" w:fill="auto"/>
        <w:tabs>
          <w:tab w:pos="378" w:val="left"/>
        </w:tabs>
        <w:bidi w:val="0"/>
        <w:spacing w:before="0" w:after="26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3</w:t>
      </w:r>
      <w:bookmarkEnd w:id="422"/>
      <w:r>
        <w:rPr>
          <w:color w:val="000000"/>
          <w:spacing w:val="0"/>
          <w:w w:val="100"/>
          <w:position w:val="0"/>
        </w:rPr>
        <w:t>、</w:t>
        <w:tab/>
        <w:t>环境保护相关的情况</w:t>
      </w:r>
      <w:bookmarkEnd w:id="420"/>
      <w:bookmarkEnd w:id="421"/>
      <w:bookmarkEnd w:id="423"/>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公司及子公司均不属于环境保护部门公布的重点排污单位，在日常经营过程中，注重环境保护，倡导节约型和低碳型办 公化，无废水、废气、废物排放。</w:t>
      </w:r>
    </w:p>
    <w:p>
      <w:pPr>
        <w:pStyle w:val="Style21"/>
        <w:keepNext/>
        <w:keepLines/>
        <w:widowControl w:val="0"/>
        <w:shd w:val="clear" w:color="auto" w:fill="auto"/>
        <w:bidi w:val="0"/>
        <w:spacing w:before="0" w:after="260" w:line="240" w:lineRule="auto"/>
        <w:ind w:left="0" w:right="0" w:firstLine="0"/>
        <w:jc w:val="left"/>
      </w:pPr>
      <w:bookmarkStart w:id="424" w:name="bookmark424"/>
      <w:bookmarkStart w:id="425" w:name="bookmark425"/>
      <w:bookmarkStart w:id="426" w:name="bookmark426"/>
      <w:r>
        <w:rPr>
          <w:color w:val="000000"/>
          <w:spacing w:val="0"/>
          <w:w w:val="100"/>
          <w:position w:val="0"/>
          <w:sz w:val="24"/>
          <w:szCs w:val="24"/>
        </w:rPr>
        <w:t>十九、其他重大事项的说明</w:t>
      </w:r>
      <w:bookmarkEnd w:id="424"/>
      <w:bookmarkEnd w:id="425"/>
      <w:bookmarkEnd w:id="426"/>
    </w:p>
    <w:p>
      <w:pPr>
        <w:pStyle w:val="Style25"/>
        <w:keepNext w:val="0"/>
        <w:keepLines w:val="0"/>
        <w:widowControl w:val="0"/>
        <w:shd w:val="clear" w:color="auto" w:fill="auto"/>
        <w:bidi w:val="0"/>
        <w:spacing w:before="0" w:after="26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日完成非公开发行股票工作，向中电科投资、中国网安、四川省集成电路和信息安全产业投资基金、 建信基金等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名特定对象以非公开发行股票的方式发行人民币普通股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91,436,672</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w:t>
      </w:r>
      <w:r>
        <w:rPr>
          <w:rFonts w:ascii="Times New Roman" w:eastAsia="Times New Roman" w:hAnsi="Times New Roman" w:cs="Times New Roman"/>
          <w:color w:val="000000"/>
          <w:spacing w:val="0"/>
          <w:w w:val="100"/>
          <w:position w:val="0"/>
          <w:sz w:val="18"/>
          <w:szCs w:val="18"/>
        </w:rPr>
        <w:t xml:space="preserve">29.45 </w:t>
      </w:r>
      <w:r>
        <w:rPr>
          <w:color w:val="000000"/>
          <w:spacing w:val="0"/>
          <w:w w:val="100"/>
          <w:position w:val="0"/>
        </w:rPr>
        <w:t>元，共募集资金总额</w:t>
      </w:r>
      <w:r>
        <w:rPr>
          <w:rFonts w:ascii="Times New Roman" w:eastAsia="Times New Roman" w:hAnsi="Times New Roman" w:cs="Times New Roman"/>
          <w:color w:val="000000"/>
          <w:spacing w:val="0"/>
          <w:w w:val="100"/>
          <w:position w:val="0"/>
          <w:sz w:val="18"/>
          <w:szCs w:val="18"/>
        </w:rPr>
        <w:t>2,692,809,990.40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30,478,275.34</w:t>
      </w:r>
      <w:r>
        <w:rPr>
          <w:color w:val="000000"/>
          <w:spacing w:val="0"/>
          <w:w w:val="100"/>
          <w:position w:val="0"/>
        </w:rPr>
        <w:t>元后，实际募集资金净额为</w:t>
      </w:r>
      <w:r>
        <w:rPr>
          <w:rFonts w:ascii="Times New Roman" w:eastAsia="Times New Roman" w:hAnsi="Times New Roman" w:cs="Times New Roman"/>
          <w:color w:val="000000"/>
          <w:spacing w:val="0"/>
          <w:w w:val="100"/>
          <w:position w:val="0"/>
          <w:sz w:val="18"/>
          <w:szCs w:val="18"/>
        </w:rPr>
        <w:t>2,662,331,715.06</w:t>
      </w:r>
      <w:r>
        <w:rPr>
          <w:color w:val="000000"/>
          <w:spacing w:val="0"/>
          <w:w w:val="100"/>
          <w:position w:val="0"/>
        </w:rPr>
        <w:t>元。</w:t>
      </w:r>
    </w:p>
    <w:p>
      <w:pPr>
        <w:pStyle w:val="Style25"/>
        <w:keepNext w:val="0"/>
        <w:keepLines w:val="0"/>
        <w:widowControl w:val="0"/>
        <w:shd w:val="clear" w:color="auto" w:fill="auto"/>
        <w:bidi w:val="0"/>
        <w:spacing w:before="0" w:after="360" w:line="312" w:lineRule="exact"/>
        <w:ind w:left="0" w:right="0"/>
        <w:jc w:val="left"/>
      </w:pPr>
      <w:r>
        <w:rPr>
          <w:color w:val="000000"/>
          <w:spacing w:val="0"/>
          <w:w w:val="100"/>
          <w:position w:val="0"/>
        </w:rPr>
        <w:t>上述相关公告文件均刊载于公司指定信息披露平台《证券时报》、《中国证券报》和巨潮资讯网</w:t>
      </w:r>
      <w:r>
        <w:rPr>
          <w:rFonts w:ascii="Times New Roman" w:eastAsia="Times New Roman" w:hAnsi="Times New Roman" w:cs="Times New Roman"/>
          <w:color w:val="000000"/>
          <w:spacing w:val="0"/>
          <w:w w:val="100"/>
          <w:position w:val="0"/>
          <w:sz w:val="18"/>
          <w:szCs w:val="18"/>
        </w:rPr>
        <w:t>(http: //www.cninfo.com.cn</w:t>
      </w:r>
      <w:r>
        <w:rPr>
          <w:color w:val="000000"/>
          <w:spacing w:val="0"/>
          <w:w w:val="100"/>
          <w:position w:val="0"/>
        </w:rPr>
        <w:t>)。</w:t>
      </w:r>
    </w:p>
    <w:p>
      <w:pPr>
        <w:pStyle w:val="Style21"/>
        <w:keepNext/>
        <w:keepLines/>
        <w:widowControl w:val="0"/>
        <w:shd w:val="clear" w:color="auto" w:fill="auto"/>
        <w:bidi w:val="0"/>
        <w:spacing w:before="0" w:after="280" w:line="240" w:lineRule="auto"/>
        <w:ind w:left="0" w:right="0" w:firstLine="0"/>
        <w:jc w:val="left"/>
      </w:pPr>
      <w:bookmarkStart w:id="427" w:name="bookmark427"/>
      <w:bookmarkStart w:id="428" w:name="bookmark428"/>
      <w:bookmarkStart w:id="429" w:name="bookmark429"/>
      <w:r>
        <w:rPr>
          <w:color w:val="000000"/>
          <w:spacing w:val="0"/>
          <w:w w:val="100"/>
          <w:position w:val="0"/>
          <w:sz w:val="24"/>
          <w:szCs w:val="24"/>
        </w:rPr>
        <w:t>二十、公司子公司重大事项</w:t>
      </w:r>
      <w:bookmarkEnd w:id="427"/>
      <w:bookmarkEnd w:id="428"/>
      <w:bookmarkEnd w:id="429"/>
    </w:p>
    <w:p>
      <w:pPr>
        <w:pStyle w:val="Style25"/>
        <w:keepNext w:val="0"/>
        <w:keepLines w:val="0"/>
        <w:widowControl w:val="0"/>
        <w:shd w:val="clear" w:color="auto" w:fill="auto"/>
        <w:bidi w:val="0"/>
        <w:spacing w:before="0" w:after="32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0"/>
        <w:keepNext/>
        <w:keepLines/>
        <w:widowControl w:val="0"/>
        <w:shd w:val="clear" w:color="auto" w:fill="auto"/>
        <w:bidi w:val="0"/>
        <w:spacing w:before="0" w:line="240" w:lineRule="auto"/>
        <w:ind w:left="0" w:right="0" w:firstLine="0"/>
        <w:jc w:val="center"/>
      </w:pPr>
      <w:bookmarkStart w:id="430" w:name="bookmark430"/>
      <w:bookmarkStart w:id="431" w:name="bookmark431"/>
      <w:bookmarkStart w:id="432" w:name="bookmark432"/>
      <w:r>
        <w:rPr>
          <w:color w:val="000000"/>
          <w:spacing w:val="0"/>
          <w:w w:val="100"/>
          <w:position w:val="0"/>
        </w:rPr>
        <w:t>第六节股份变动及股东情况</w:t>
      </w:r>
      <w:bookmarkEnd w:id="430"/>
      <w:bookmarkEnd w:id="431"/>
      <w:bookmarkEnd w:id="432"/>
    </w:p>
    <w:p>
      <w:pPr>
        <w:pStyle w:val="Style21"/>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sz w:val="24"/>
          <w:szCs w:val="24"/>
        </w:rPr>
        <w:t>一</w:t>
      </w:r>
      <w:bookmarkEnd w:id="435"/>
      <w:r>
        <w:rPr>
          <w:color w:val="000000"/>
          <w:spacing w:val="0"/>
          <w:w w:val="100"/>
          <w:position w:val="0"/>
          <w:sz w:val="24"/>
          <w:szCs w:val="24"/>
        </w:rPr>
        <w:t>、股份变动情况</w:t>
      </w:r>
      <w:bookmarkEnd w:id="433"/>
      <w:bookmarkEnd w:id="434"/>
      <w:bookmarkEnd w:id="436"/>
    </w:p>
    <w:p>
      <w:pPr>
        <w:pStyle w:val="Style29"/>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、股份变动情况</w:t>
      </w:r>
      <w:bookmarkEnd w:id="437"/>
      <w:bookmarkEnd w:id="438"/>
      <w:bookmarkEnd w:id="44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87,891,04</w:t>
            </w:r>
          </w:p>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91,436,67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107,596,6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199,033,3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286,924,3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87,099,21</w:t>
            </w:r>
          </w:p>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26,315,79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68,049,00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94,364,79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181,464,0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791,827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65,120,88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39,547,62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104,668,5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105,460,3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65,120,88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39,072,52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104,193,4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104,193,4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791,827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1,266,923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344,632,3</w:t>
            </w:r>
          </w:p>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206,779,3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206,779,3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551,411,6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344,632,3</w:t>
            </w:r>
          </w:p>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206,779,3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206,779,3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551,411,6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432,523,3</w:t>
            </w:r>
          </w:p>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91,436,67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314,376,0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405,812,6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838,336,0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334" w:val="left"/>
        </w:tabs>
        <w:bidi w:val="0"/>
        <w:spacing w:before="0" w:after="0" w:line="312" w:lineRule="exact"/>
        <w:ind w:left="0" w:right="0" w:firstLine="0"/>
        <w:jc w:val="left"/>
      </w:pPr>
      <w:bookmarkStart w:id="441" w:name="bookmark441"/>
      <w:r>
        <w:rPr>
          <w:rFonts w:ascii="Times New Roman" w:eastAsia="Times New Roman" w:hAnsi="Times New Roman" w:cs="Times New Roman"/>
          <w:color w:val="000000"/>
          <w:spacing w:val="0"/>
          <w:w w:val="100"/>
          <w:position w:val="0"/>
          <w:sz w:val="18"/>
          <w:szCs w:val="18"/>
        </w:rPr>
        <w:t>1</w:t>
      </w:r>
      <w:bookmarkEnd w:id="44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日，公司董监高限售股解锁导致股份发生变动；</w:t>
      </w:r>
    </w:p>
    <w:p>
      <w:pPr>
        <w:pStyle w:val="Style25"/>
        <w:keepNext w:val="0"/>
        <w:keepLines w:val="0"/>
        <w:widowControl w:val="0"/>
        <w:shd w:val="clear" w:color="auto" w:fill="auto"/>
        <w:bidi w:val="0"/>
        <w:spacing w:before="0" w:after="0" w:line="312" w:lineRule="exact"/>
        <w:ind w:left="0" w:right="0" w:firstLine="0"/>
        <w:jc w:val="left"/>
      </w:pPr>
      <w:bookmarkStart w:id="442" w:name="bookmark442"/>
      <w:r>
        <w:rPr>
          <w:rFonts w:ascii="Times New Roman" w:eastAsia="Times New Roman" w:hAnsi="Times New Roman" w:cs="Times New Roman"/>
          <w:color w:val="000000"/>
          <w:spacing w:val="0"/>
          <w:w w:val="100"/>
          <w:position w:val="0"/>
          <w:sz w:val="18"/>
          <w:szCs w:val="18"/>
        </w:rPr>
        <w:t>2</w:t>
      </w:r>
      <w:bookmarkEnd w:id="44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日，公司收到中国证券监督管理委员会核发的《关于核准成都卫士通信息产业股份有限公司非公开发行股票 的批复》（证监许可</w:t>
      </w:r>
      <w:r>
        <w:rPr>
          <w:rFonts w:ascii="Times New Roman" w:eastAsia="Times New Roman" w:hAnsi="Times New Roman" w:cs="Times New Roman"/>
          <w:color w:val="000000"/>
          <w:spacing w:val="0"/>
          <w:w w:val="100"/>
          <w:position w:val="0"/>
          <w:sz w:val="18"/>
          <w:szCs w:val="18"/>
        </w:rPr>
        <w:t>[2016]3214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日，公司向中国网安、中电科投资、四川省集成电路和信息安全产业投 </w:t>
      </w:r>
      <w:r>
        <w:rPr>
          <w:color w:val="000000"/>
          <w:spacing w:val="0"/>
          <w:w w:val="100"/>
          <w:position w:val="0"/>
        </w:rPr>
        <w:t>资基金、建信基金等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名特定对象非公开发行股票</w:t>
      </w:r>
      <w:r>
        <w:rPr>
          <w:rFonts w:ascii="Times New Roman" w:eastAsia="Times New Roman" w:hAnsi="Times New Roman" w:cs="Times New Roman"/>
          <w:color w:val="000000"/>
          <w:spacing w:val="0"/>
          <w:w w:val="100"/>
          <w:position w:val="0"/>
          <w:sz w:val="18"/>
          <w:szCs w:val="18"/>
        </w:rPr>
        <w:t>91,436,672</w:t>
      </w:r>
      <w:r>
        <w:rPr>
          <w:color w:val="000000"/>
          <w:spacing w:val="0"/>
          <w:w w:val="100"/>
          <w:position w:val="0"/>
        </w:rPr>
        <w:t>股，募集资金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,692,809,990.4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元，公司总股本增至</w:t>
      </w:r>
      <w:r>
        <w:rPr>
          <w:rFonts w:ascii="Times New Roman" w:eastAsia="Times New Roman" w:hAnsi="Times New Roman" w:cs="Times New Roman"/>
          <w:color w:val="000000"/>
          <w:spacing w:val="0"/>
          <w:w w:val="100"/>
          <w:position w:val="0"/>
          <w:sz w:val="18"/>
          <w:szCs w:val="18"/>
        </w:rPr>
        <w:t xml:space="preserve">523,960,018 </w:t>
      </w:r>
      <w:r>
        <w:rPr>
          <w:color w:val="000000"/>
          <w:spacing w:val="0"/>
          <w:w w:val="100"/>
          <w:position w:val="0"/>
        </w:rPr>
        <w:t>股；</w:t>
      </w:r>
    </w:p>
    <w:p>
      <w:pPr>
        <w:pStyle w:val="Style25"/>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日，公司实施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年度利润分配方案，增加股本</w:t>
      </w:r>
      <w:r>
        <w:rPr>
          <w:rFonts w:ascii="Times New Roman" w:eastAsia="Times New Roman" w:hAnsi="Times New Roman" w:cs="Times New Roman"/>
          <w:color w:val="000000"/>
          <w:spacing w:val="0"/>
          <w:w w:val="100"/>
          <w:position w:val="0"/>
          <w:sz w:val="18"/>
          <w:szCs w:val="18"/>
        </w:rPr>
        <w:t>314,376,010</w:t>
      </w:r>
      <w:r>
        <w:rPr>
          <w:color w:val="000000"/>
          <w:spacing w:val="0"/>
          <w:w w:val="100"/>
          <w:position w:val="0"/>
        </w:rPr>
        <w:t>股，公司总股本增至</w:t>
      </w:r>
      <w:r>
        <w:rPr>
          <w:rFonts w:ascii="Times New Roman" w:eastAsia="Times New Roman" w:hAnsi="Times New Roman" w:cs="Times New Roman"/>
          <w:color w:val="000000"/>
          <w:spacing w:val="0"/>
          <w:w w:val="100"/>
          <w:position w:val="0"/>
          <w:sz w:val="18"/>
          <w:szCs w:val="18"/>
        </w:rPr>
        <w:t>838,336,028</w:t>
      </w:r>
      <w:r>
        <w:rPr>
          <w:color w:val="000000"/>
          <w:spacing w:val="0"/>
          <w:w w:val="100"/>
          <w:position w:val="0"/>
        </w:rPr>
        <w:t>股。</w:t>
      </w:r>
    </w:p>
    <w:p>
      <w:pPr>
        <w:pStyle w:val="Style2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股份变动的批准情况</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334" w:val="left"/>
        </w:tabs>
        <w:bidi w:val="0"/>
        <w:spacing w:before="0" w:after="0" w:line="312" w:lineRule="exact"/>
        <w:ind w:left="0" w:right="0" w:firstLine="0"/>
        <w:jc w:val="left"/>
      </w:pPr>
      <w:bookmarkStart w:id="443" w:name="bookmark443"/>
      <w:r>
        <w:rPr>
          <w:rFonts w:ascii="Times New Roman" w:eastAsia="Times New Roman" w:hAnsi="Times New Roman" w:cs="Times New Roman"/>
          <w:color w:val="000000"/>
          <w:spacing w:val="0"/>
          <w:w w:val="100"/>
          <w:position w:val="0"/>
          <w:sz w:val="18"/>
          <w:szCs w:val="18"/>
        </w:rPr>
        <w:t>1</w:t>
      </w:r>
      <w:bookmarkEnd w:id="44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日，公司收到中国证券监督管理委员会核发的《关于核准成都卫士通信息产业股份有限公司非公开发行股票 的批复》（证监许可</w:t>
      </w:r>
      <w:r>
        <w:rPr>
          <w:rFonts w:ascii="Times New Roman" w:eastAsia="Times New Roman" w:hAnsi="Times New Roman" w:cs="Times New Roman"/>
          <w:color w:val="000000"/>
          <w:spacing w:val="0"/>
          <w:w w:val="100"/>
          <w:position w:val="0"/>
          <w:sz w:val="18"/>
          <w:szCs w:val="18"/>
        </w:rPr>
        <w:t>[2016]3214</w:t>
      </w:r>
      <w:r>
        <w:rPr>
          <w:color w:val="000000"/>
          <w:spacing w:val="0"/>
          <w:w w:val="100"/>
          <w:position w:val="0"/>
        </w:rPr>
        <w:t>号）；</w:t>
      </w:r>
    </w:p>
    <w:p>
      <w:pPr>
        <w:pStyle w:val="Style25"/>
        <w:keepNext w:val="0"/>
        <w:keepLines w:val="0"/>
        <w:widowControl w:val="0"/>
        <w:shd w:val="clear" w:color="auto" w:fill="auto"/>
        <w:tabs>
          <w:tab w:pos="354" w:val="left"/>
        </w:tabs>
        <w:bidi w:val="0"/>
        <w:spacing w:before="0" w:after="360" w:line="312" w:lineRule="exact"/>
        <w:ind w:left="0" w:right="0" w:firstLine="0"/>
        <w:jc w:val="left"/>
      </w:pPr>
      <w:bookmarkStart w:id="444" w:name="bookmark444"/>
      <w:r>
        <w:rPr>
          <w:rFonts w:ascii="Times New Roman" w:eastAsia="Times New Roman" w:hAnsi="Times New Roman" w:cs="Times New Roman"/>
          <w:color w:val="000000"/>
          <w:spacing w:val="0"/>
          <w:w w:val="100"/>
          <w:position w:val="0"/>
          <w:sz w:val="18"/>
          <w:szCs w:val="18"/>
        </w:rPr>
        <w:t>2</w:t>
      </w:r>
      <w:bookmarkEnd w:id="444"/>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年度股东大会批准，公司于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日实施了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年度权益分派方案：以公司总股本</w:t>
      </w:r>
      <w:r>
        <w:rPr>
          <w:rFonts w:ascii="Times New Roman" w:eastAsia="Times New Roman" w:hAnsi="Times New Roman" w:cs="Times New Roman"/>
          <w:color w:val="000000"/>
          <w:spacing w:val="0"/>
          <w:w w:val="100"/>
          <w:position w:val="0"/>
          <w:sz w:val="18"/>
          <w:szCs w:val="18"/>
        </w:rPr>
        <w:t>523,960,018</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元（含税），以资本公积金转增股本方式向全体股东每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股，公司总股本增至 </w:t>
      </w:r>
      <w:r>
        <w:rPr>
          <w:rFonts w:ascii="Times New Roman" w:eastAsia="Times New Roman" w:hAnsi="Times New Roman" w:cs="Times New Roman"/>
          <w:color w:val="000000"/>
          <w:spacing w:val="0"/>
          <w:w w:val="100"/>
          <w:position w:val="0"/>
          <w:sz w:val="18"/>
          <w:szCs w:val="18"/>
        </w:rPr>
        <w:t>838,336,028</w:t>
      </w:r>
      <w:r>
        <w:rPr>
          <w:color w:val="000000"/>
          <w:spacing w:val="0"/>
          <w:w w:val="100"/>
          <w:position w:val="0"/>
        </w:rPr>
        <w:t>股。</w:t>
      </w:r>
    </w:p>
    <w:p>
      <w:pPr>
        <w:pStyle w:val="Style2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股份变动的过户情况</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344" w:val="left"/>
        </w:tabs>
        <w:bidi w:val="0"/>
        <w:spacing w:before="0" w:after="0" w:line="312" w:lineRule="exact"/>
        <w:ind w:left="0" w:right="0" w:firstLine="0"/>
        <w:jc w:val="left"/>
      </w:pPr>
      <w:bookmarkStart w:id="445" w:name="bookmark445"/>
      <w:r>
        <w:rPr>
          <w:rFonts w:ascii="Times New Roman" w:eastAsia="Times New Roman" w:hAnsi="Times New Roman" w:cs="Times New Roman"/>
          <w:color w:val="000000"/>
          <w:spacing w:val="0"/>
          <w:w w:val="100"/>
          <w:position w:val="0"/>
          <w:sz w:val="18"/>
          <w:szCs w:val="18"/>
        </w:rPr>
        <w:t>1</w:t>
      </w:r>
      <w:bookmarkEnd w:id="445"/>
      <w:r>
        <w:rPr>
          <w:color w:val="000000"/>
          <w:spacing w:val="0"/>
          <w:w w:val="100"/>
          <w:position w:val="0"/>
        </w:rPr>
        <w:t>、</w:t>
        <w:tab/>
        <w:t>公司向中国网安、中电科投资、四川省集成电路和信息安全产业投资基金、建信基金等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名特定对象非公开发行股票 </w:t>
      </w:r>
      <w:r>
        <w:rPr>
          <w:rFonts w:ascii="Times New Roman" w:eastAsia="Times New Roman" w:hAnsi="Times New Roman" w:cs="Times New Roman"/>
          <w:color w:val="000000"/>
          <w:spacing w:val="0"/>
          <w:w w:val="100"/>
          <w:position w:val="0"/>
          <w:sz w:val="18"/>
          <w:szCs w:val="18"/>
        </w:rPr>
        <w:t>91,436,672</w:t>
      </w:r>
      <w:r>
        <w:rPr>
          <w:color w:val="000000"/>
          <w:spacing w:val="0"/>
          <w:w w:val="100"/>
          <w:position w:val="0"/>
        </w:rPr>
        <w:t>股募集资金，中国证券登记结算有限责任公司深圳分公司已对该部分新增股份出具《股份登记申请受理确认书》， 上市日为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5"/>
        <w:keepNext w:val="0"/>
        <w:keepLines w:val="0"/>
        <w:widowControl w:val="0"/>
        <w:shd w:val="clear" w:color="auto" w:fill="auto"/>
        <w:tabs>
          <w:tab w:pos="354" w:val="left"/>
        </w:tabs>
        <w:bidi w:val="0"/>
        <w:spacing w:before="0" w:after="360" w:line="312" w:lineRule="exact"/>
        <w:ind w:left="0" w:right="0" w:firstLine="0"/>
        <w:jc w:val="left"/>
      </w:pPr>
      <w:bookmarkStart w:id="446" w:name="bookmark446"/>
      <w:r>
        <w:rPr>
          <w:rFonts w:ascii="Times New Roman" w:eastAsia="Times New Roman" w:hAnsi="Times New Roman" w:cs="Times New Roman"/>
          <w:color w:val="000000"/>
          <w:spacing w:val="0"/>
          <w:w w:val="100"/>
          <w:position w:val="0"/>
          <w:sz w:val="18"/>
          <w:szCs w:val="18"/>
        </w:rPr>
        <w:t>2</w:t>
      </w:r>
      <w:bookmarkEnd w:id="446"/>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年度权益分派转增股份于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日直接记入股东证券账户。</w:t>
      </w:r>
    </w:p>
    <w:p>
      <w:pPr>
        <w:pStyle w:val="Style2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日，公司向中国网安、中电科投资、四川省集成电路和信息安全产业投资基金、建信基金等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名特定对象非 公开发行股票</w:t>
      </w:r>
      <w:r>
        <w:rPr>
          <w:rFonts w:ascii="Times New Roman" w:eastAsia="Times New Roman" w:hAnsi="Times New Roman" w:cs="Times New Roman"/>
          <w:color w:val="000000"/>
          <w:spacing w:val="0"/>
          <w:w w:val="100"/>
          <w:position w:val="0"/>
          <w:sz w:val="18"/>
          <w:szCs w:val="18"/>
        </w:rPr>
        <w:t>91,436,672</w:t>
      </w:r>
      <w:r>
        <w:rPr>
          <w:color w:val="000000"/>
          <w:spacing w:val="0"/>
          <w:w w:val="100"/>
          <w:position w:val="0"/>
        </w:rPr>
        <w:t>股，公司总股本增至</w:t>
      </w:r>
      <w:r>
        <w:rPr>
          <w:rFonts w:ascii="Times New Roman" w:eastAsia="Times New Roman" w:hAnsi="Times New Roman" w:cs="Times New Roman"/>
          <w:color w:val="000000"/>
          <w:spacing w:val="0"/>
          <w:w w:val="100"/>
          <w:position w:val="0"/>
          <w:sz w:val="18"/>
          <w:szCs w:val="18"/>
        </w:rPr>
        <w:t>523,960,018</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日，公司实施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年度权益分派，向全体股东每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元（含税），以资本公积金转增股本方式向全体股东每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股，增加股本</w:t>
      </w:r>
      <w:r>
        <w:rPr>
          <w:rFonts w:ascii="Times New Roman" w:eastAsia="Times New Roman" w:hAnsi="Times New Roman" w:cs="Times New Roman"/>
          <w:color w:val="000000"/>
          <w:spacing w:val="0"/>
          <w:w w:val="100"/>
          <w:position w:val="0"/>
          <w:sz w:val="18"/>
          <w:szCs w:val="18"/>
        </w:rPr>
        <w:t>314,376,010</w:t>
      </w:r>
      <w:r>
        <w:rPr>
          <w:color w:val="000000"/>
          <w:spacing w:val="0"/>
          <w:w w:val="100"/>
          <w:position w:val="0"/>
        </w:rPr>
        <w:t xml:space="preserve">股，股本由 </w:t>
      </w:r>
      <w:r>
        <w:rPr>
          <w:rFonts w:ascii="Times New Roman" w:eastAsia="Times New Roman" w:hAnsi="Times New Roman" w:cs="Times New Roman"/>
          <w:color w:val="000000"/>
          <w:spacing w:val="0"/>
          <w:w w:val="100"/>
          <w:position w:val="0"/>
          <w:sz w:val="18"/>
          <w:szCs w:val="18"/>
        </w:rPr>
        <w:t>523,960,018</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838,336,028</w:t>
      </w:r>
      <w:r>
        <w:rPr>
          <w:color w:val="000000"/>
          <w:spacing w:val="0"/>
          <w:w w:val="100"/>
          <w:position w:val="0"/>
        </w:rPr>
        <w:t>股。变动前后公司每股收益和每股净资产如下：</w:t>
      </w:r>
    </w:p>
    <w:tbl>
      <w:tblPr>
        <w:tblOverlap w:val="never"/>
        <w:jc w:val="center"/>
        <w:tblLayout w:type="fixed"/>
      </w:tblPr>
      <w:tblGrid>
        <w:gridCol w:w="4421"/>
        <w:gridCol w:w="2597"/>
        <w:gridCol w:w="2602"/>
      </w:tblGrid>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发行后</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每股净资产（元）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3.4428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2.1517</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0.3601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0.2251</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、限售股份变动情况</w:t>
      </w:r>
      <w:bookmarkEnd w:id="447"/>
      <w:bookmarkEnd w:id="448"/>
      <w:bookmarkEnd w:id="450"/>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130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中国电子科技网 络信息安全有限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70,884,364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53,396,494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124,280,858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tabs>
                <w:tab w:pos="25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113,414,982 </w:t>
            </w:r>
            <w:r>
              <w:rPr>
                <w:color w:val="000000"/>
                <w:spacing w:val="0"/>
                <w:w w:val="100"/>
                <w:position w:val="0"/>
              </w:rPr>
              <w:t>股；</w:t>
            </w:r>
          </w:p>
          <w:p>
            <w:pPr>
              <w:pStyle w:val="Style18"/>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10,865,876 </w:t>
            </w:r>
            <w:r>
              <w:rPr>
                <w:color w:val="000000"/>
                <w:spacing w:val="0"/>
                <w:w w:val="100"/>
                <w:position w:val="0"/>
              </w:rPr>
              <w:t>股。</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建信基金一工商 银行一中航信托 一中航信托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 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293 </w:t>
            </w:r>
            <w:r>
              <w:rPr>
                <w:color w:val="000000"/>
                <w:spacing w:val="0"/>
                <w:w w:val="100"/>
                <w:position w:val="0"/>
              </w:rPr>
              <w:t>号建信基金定增 投资集合资金信 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39,986,417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39,986,417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39,986,417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四川发展投资有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16,214,852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9,728,911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25,943,763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25,943,763 </w:t>
            </w:r>
            <w:r>
              <w:rPr>
                <w:color w:val="000000"/>
                <w:spacing w:val="0"/>
                <w:w w:val="100"/>
                <w:position w:val="0"/>
              </w:rPr>
              <w:t>股。</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建信基金一兴业 银行一建信群星 璀璨裕晋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号特 定多个客户资产 管理计划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18,037,352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18,037,352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18,037,352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中电科投资控股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16,298,813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16,298,813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16,298,813 </w:t>
            </w:r>
            <w:r>
              <w:rPr>
                <w:color w:val="000000"/>
                <w:spacing w:val="0"/>
                <w:w w:val="100"/>
                <w:position w:val="0"/>
              </w:rPr>
              <w:t>股。</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东海基金一浦发 银行一云南国际 信托一云南信托 锦瑟年华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号集 合资金信托计划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16,298,811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16,298,811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16,298,811 </w:t>
            </w:r>
            <w:r>
              <w:rPr>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四川省集成电路 和信息安全产业 投资基金有限公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14,940,576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14,940,576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14,940,576 </w:t>
            </w:r>
            <w:r>
              <w:rPr>
                <w:color w:val="000000"/>
                <w:spacing w:val="0"/>
                <w:w w:val="100"/>
                <w:position w:val="0"/>
              </w:rPr>
              <w:t>股。</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北信瑞丰基金一 招商银行一中船 投资发展有限公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9,870,560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9,870,560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9,870,560 </w:t>
            </w:r>
            <w:r>
              <w:rPr>
                <w:color w:val="000000"/>
                <w:spacing w:val="0"/>
                <w:w w:val="100"/>
                <w:position w:val="0"/>
              </w:rPr>
              <w:t>股。</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中国农业银行股 份有限公司一财 通多策略福享混 合型证券投资基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5,052,630 </w:t>
            </w:r>
            <w:r>
              <w:rPr>
                <w:color w:val="000000"/>
                <w:spacing w:val="0"/>
                <w:w w:val="100"/>
                <w:position w:val="0"/>
              </w:rPr>
              <w:t>股。</w:t>
            </w:r>
          </w:p>
        </w:tc>
      </w:tr>
      <w:tr>
        <w:trPr>
          <w:trHeight w:val="131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中国工商银行股 份有限公司一财 通多策略福瑞定 期开放混合型发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3,368,421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3,368,421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3,368,421 </w:t>
            </w:r>
            <w:r>
              <w:rPr>
                <w:color w:val="000000"/>
                <w:spacing w:val="0"/>
                <w:w w:val="100"/>
                <w:position w:val="0"/>
              </w:rPr>
              <w:t>股。</w:t>
            </w:r>
          </w:p>
        </w:tc>
      </w:tr>
    </w:tbl>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起式证券投资基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其他首发后限售</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11,579,219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11,579,219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11,579,219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1,266,923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按法律法规和相 关承诺解锁。</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87,891,043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199,033,300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286,924,343</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sz w:val="24"/>
          <w:szCs w:val="24"/>
        </w:rPr>
        <w:t>二</w:t>
      </w:r>
      <w:bookmarkEnd w:id="453"/>
      <w:r>
        <w:rPr>
          <w:color w:val="000000"/>
          <w:spacing w:val="0"/>
          <w:w w:val="100"/>
          <w:position w:val="0"/>
          <w:sz w:val="24"/>
          <w:szCs w:val="24"/>
        </w:rPr>
        <w:t>、证券发行与上市情况</w:t>
      </w:r>
      <w:bookmarkEnd w:id="451"/>
      <w:bookmarkEnd w:id="452"/>
      <w:bookmarkEnd w:id="454"/>
    </w:p>
    <w:p>
      <w:pPr>
        <w:pStyle w:val="Style29"/>
        <w:keepNext/>
        <w:keepLines/>
        <w:widowControl w:val="0"/>
        <w:shd w:val="clear" w:color="auto" w:fill="auto"/>
        <w:bidi w:val="0"/>
        <w:spacing w:before="0" w:after="38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、报告期内证券发行（不含优先股）情况</w:t>
      </w:r>
      <w:bookmarkEnd w:id="455"/>
      <w:bookmarkEnd w:id="456"/>
      <w:bookmarkEnd w:id="458"/>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565"/>
        <w:gridCol w:w="1022"/>
        <w:gridCol w:w="1296"/>
        <w:gridCol w:w="1507"/>
        <w:gridCol w:w="1085"/>
        <w:gridCol w:w="1690"/>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发行价格</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获准上市交</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91,436,672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91,436,672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报告期内证券发行（不含优先股）情况的说明</w:t>
      </w:r>
    </w:p>
    <w:p>
      <w:pPr>
        <w:pStyle w:val="Style25"/>
        <w:keepNext w:val="0"/>
        <w:keepLines w:val="0"/>
        <w:widowControl w:val="0"/>
        <w:shd w:val="clear" w:color="auto" w:fill="auto"/>
        <w:bidi w:val="0"/>
        <w:spacing w:before="0" w:after="380" w:line="319" w:lineRule="exact"/>
        <w:ind w:left="0" w:right="0" w:firstLine="380"/>
        <w:jc w:val="both"/>
      </w:pPr>
      <w:r>
        <w:rPr>
          <w:color w:val="000000"/>
          <w:spacing w:val="0"/>
          <w:w w:val="100"/>
          <w:position w:val="0"/>
        </w:rPr>
        <w:t>报告期内，公司向中国网安、中电科投资、四川省集成电路和信息安全产业投资基金、建信基金等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名特定对象非公开 发行股票</w:t>
      </w:r>
      <w:r>
        <w:rPr>
          <w:rFonts w:ascii="Times New Roman" w:eastAsia="Times New Roman" w:hAnsi="Times New Roman" w:cs="Times New Roman"/>
          <w:color w:val="000000"/>
          <w:spacing w:val="0"/>
          <w:w w:val="100"/>
          <w:position w:val="0"/>
          <w:sz w:val="18"/>
          <w:szCs w:val="18"/>
        </w:rPr>
        <w:t>91,436,672</w:t>
      </w:r>
      <w:r>
        <w:rPr>
          <w:color w:val="000000"/>
          <w:spacing w:val="0"/>
          <w:w w:val="100"/>
          <w:position w:val="0"/>
        </w:rPr>
        <w:t>股，募集资金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,692,809,990.4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披露的相关信息。</w:t>
      </w:r>
    </w:p>
    <w:p>
      <w:pPr>
        <w:pStyle w:val="Style29"/>
        <w:keepNext/>
        <w:keepLines/>
        <w:widowControl w:val="0"/>
        <w:shd w:val="clear" w:color="auto" w:fill="auto"/>
        <w:bidi w:val="0"/>
        <w:spacing w:before="0" w:after="380" w:line="240" w:lineRule="auto"/>
        <w:ind w:left="0" w:right="0" w:firstLine="0"/>
        <w:jc w:val="both"/>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、公司股份总数及股东结构的变动、公司资产和负债结构的变动情况说明</w:t>
      </w:r>
      <w:bookmarkEnd w:id="459"/>
      <w:bookmarkEnd w:id="460"/>
      <w:bookmarkEnd w:id="462"/>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344" w:val="left"/>
        </w:tabs>
        <w:bidi w:val="0"/>
        <w:spacing w:before="0" w:after="0" w:line="312" w:lineRule="exact"/>
        <w:ind w:left="0" w:right="0" w:firstLine="0"/>
        <w:jc w:val="left"/>
      </w:pPr>
      <w:bookmarkStart w:id="463" w:name="bookmark463"/>
      <w:r>
        <w:rPr>
          <w:rFonts w:ascii="Times New Roman" w:eastAsia="Times New Roman" w:hAnsi="Times New Roman" w:cs="Times New Roman"/>
          <w:color w:val="000000"/>
          <w:spacing w:val="0"/>
          <w:w w:val="100"/>
          <w:position w:val="0"/>
          <w:sz w:val="18"/>
          <w:szCs w:val="18"/>
        </w:rPr>
        <w:t>1</w:t>
      </w:r>
      <w:bookmarkEnd w:id="46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日，公司向中国网安、中电科投资、四川省集成电路和信息安全产业投资基金、建信基金等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名特定对象非 公开发行股票</w:t>
      </w:r>
      <w:r>
        <w:rPr>
          <w:rFonts w:ascii="Times New Roman" w:eastAsia="Times New Roman" w:hAnsi="Times New Roman" w:cs="Times New Roman"/>
          <w:color w:val="000000"/>
          <w:spacing w:val="0"/>
          <w:w w:val="100"/>
          <w:position w:val="0"/>
          <w:sz w:val="18"/>
          <w:szCs w:val="18"/>
        </w:rPr>
        <w:t>91,436,672</w:t>
      </w:r>
      <w:r>
        <w:rPr>
          <w:color w:val="000000"/>
          <w:spacing w:val="0"/>
          <w:w w:val="100"/>
          <w:position w:val="0"/>
        </w:rPr>
        <w:t>股，公司总股本增至</w:t>
      </w:r>
      <w:r>
        <w:rPr>
          <w:rFonts w:ascii="Times New Roman" w:eastAsia="Times New Roman" w:hAnsi="Times New Roman" w:cs="Times New Roman"/>
          <w:color w:val="000000"/>
          <w:spacing w:val="0"/>
          <w:w w:val="100"/>
          <w:position w:val="0"/>
          <w:sz w:val="18"/>
          <w:szCs w:val="18"/>
        </w:rPr>
        <w:t>523,960,018</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日，公司实施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年度权益分派，向全体股东每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元（含税），以资本公积金转增股本方式向全体股东每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股，增加股本</w:t>
      </w:r>
      <w:r>
        <w:rPr>
          <w:rFonts w:ascii="Times New Roman" w:eastAsia="Times New Roman" w:hAnsi="Times New Roman" w:cs="Times New Roman"/>
          <w:color w:val="000000"/>
          <w:spacing w:val="0"/>
          <w:w w:val="100"/>
          <w:position w:val="0"/>
          <w:sz w:val="18"/>
          <w:szCs w:val="18"/>
        </w:rPr>
        <w:t>314,376,010</w:t>
      </w:r>
      <w:r>
        <w:rPr>
          <w:color w:val="000000"/>
          <w:spacing w:val="0"/>
          <w:w w:val="100"/>
          <w:position w:val="0"/>
        </w:rPr>
        <w:t xml:space="preserve">股，股本由 </w:t>
      </w:r>
      <w:r>
        <w:rPr>
          <w:rFonts w:ascii="Times New Roman" w:eastAsia="Times New Roman" w:hAnsi="Times New Roman" w:cs="Times New Roman"/>
          <w:color w:val="000000"/>
          <w:spacing w:val="0"/>
          <w:w w:val="100"/>
          <w:position w:val="0"/>
          <w:sz w:val="18"/>
          <w:szCs w:val="18"/>
        </w:rPr>
        <w:t>523,960,018</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838,336,028</w:t>
      </w:r>
      <w:r>
        <w:rPr>
          <w:color w:val="000000"/>
          <w:spacing w:val="0"/>
          <w:w w:val="100"/>
          <w:position w:val="0"/>
        </w:rPr>
        <w:t>股。</w:t>
      </w:r>
    </w:p>
    <w:p>
      <w:pPr>
        <w:pStyle w:val="Style25"/>
        <w:keepNext w:val="0"/>
        <w:keepLines w:val="0"/>
        <w:widowControl w:val="0"/>
        <w:shd w:val="clear" w:color="auto" w:fill="auto"/>
        <w:tabs>
          <w:tab w:pos="344" w:val="left"/>
        </w:tabs>
        <w:bidi w:val="0"/>
        <w:spacing w:before="0" w:after="380" w:line="312" w:lineRule="exact"/>
        <w:ind w:left="0" w:right="0" w:firstLine="0"/>
        <w:jc w:val="left"/>
      </w:pPr>
      <w:bookmarkStart w:id="464" w:name="bookmark464"/>
      <w:r>
        <w:rPr>
          <w:color w:val="000000"/>
          <w:spacing w:val="0"/>
          <w:w w:val="100"/>
          <w:position w:val="0"/>
          <w:sz w:val="18"/>
          <w:szCs w:val="18"/>
        </w:rPr>
        <w:t>2</w:t>
      </w:r>
      <w:bookmarkEnd w:id="464"/>
      <w:r>
        <w:rPr>
          <w:color w:val="000000"/>
          <w:spacing w:val="0"/>
          <w:w w:val="100"/>
          <w:position w:val="0"/>
        </w:rPr>
        <w:t>、</w:t>
        <w:tab/>
        <w:t>公司资产和负债结构的变动情况详见第四节“四、资产及负债状况”。</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3</w:t>
      </w:r>
      <w:bookmarkEnd w:id="467"/>
      <w:r>
        <w:rPr>
          <w:color w:val="000000"/>
          <w:spacing w:val="0"/>
          <w:w w:val="100"/>
          <w:position w:val="0"/>
        </w:rPr>
        <w:t>、</w:t>
        <w:tab/>
        <w:t>现存的内部职工股情况</w:t>
      </w:r>
      <w:bookmarkEnd w:id="465"/>
      <w:bookmarkEnd w:id="466"/>
      <w:bookmarkEnd w:id="468"/>
    </w:p>
    <w:p>
      <w:pPr>
        <w:pStyle w:val="Style25"/>
        <w:keepNext w:val="0"/>
        <w:keepLines w:val="0"/>
        <w:widowControl w:val="0"/>
        <w:shd w:val="clear" w:color="auto" w:fill="auto"/>
        <w:bidi w:val="0"/>
        <w:spacing w:before="0" w:after="3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after="34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三</w:t>
      </w:r>
      <w:bookmarkEnd w:id="471"/>
      <w:r>
        <w:rPr>
          <w:color w:val="000000"/>
          <w:spacing w:val="0"/>
          <w:w w:val="100"/>
          <w:position w:val="0"/>
          <w:sz w:val="24"/>
          <w:szCs w:val="24"/>
        </w:rPr>
        <w:t>、股东和实际控制人情况</w:t>
      </w:r>
      <w:bookmarkEnd w:id="469"/>
      <w:bookmarkEnd w:id="470"/>
      <w:bookmarkEnd w:id="472"/>
    </w:p>
    <w:p>
      <w:pPr>
        <w:pStyle w:val="Style29"/>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、公司股东数量及持股情况</w:t>
      </w:r>
      <w:bookmarkEnd w:id="473"/>
      <w:bookmarkEnd w:id="474"/>
      <w:bookmarkEnd w:id="476"/>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648"/>
        <w:gridCol w:w="547"/>
        <w:gridCol w:w="302"/>
        <w:gridCol w:w="854"/>
        <w:gridCol w:w="989"/>
        <w:gridCol w:w="245"/>
        <w:gridCol w:w="888"/>
        <w:gridCol w:w="312"/>
        <w:gridCol w:w="965"/>
        <w:gridCol w:w="230"/>
        <w:gridCol w:w="902"/>
        <w:gridCol w:w="293"/>
        <w:gridCol w:w="701"/>
        <w:gridCol w:w="504"/>
      </w:tblGrid>
      <w:tr>
        <w:trPr>
          <w:trHeight w:val="19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26,248</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29,379</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w:t>
            </w:r>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股数量</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1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中国电子科技网络信 息安全有限公司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316,776,656</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125,582,418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124,280,858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192,495,798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建信基金一工商银行 一中航信托一中航信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293</w:t>
            </w:r>
            <w:r>
              <w:rPr>
                <w:color w:val="000000"/>
                <w:spacing w:val="0"/>
                <w:w w:val="100"/>
                <w:position w:val="0"/>
              </w:rPr>
              <w:t>号 建信基金定增投资集 合资金信托计划</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39,986,417</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39,986,417</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39,986,417</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香港中央结算有限公 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28,544,425</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28,544,425</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28,544,425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四川发展投资有限公 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25,943,763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9,728,911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25,943,763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建信基金一兴业银行 一建信群星璀璨裕晋</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号特定多个客户资产 管理计划</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18,037,352</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18,037,352</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18,037,352</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中电科投资控股有限 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16,298,813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16,298,813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16,298,813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东海基金一浦发银行 —云南国际信托一云 南信托锦瑟年华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号集 合资金信托计划</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16,298,811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16,298,811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16,298,811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四川省集成电路和信 息安全产业投资基金 有限公司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14,940,576</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14,940,576</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14,940,576</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李心</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9,906,322</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5,040,214</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9,906,322</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850"/>
        <w:gridCol w:w="710"/>
        <w:gridCol w:w="139"/>
        <w:gridCol w:w="994"/>
        <w:gridCol w:w="1133"/>
        <w:gridCol w:w="1210"/>
        <w:gridCol w:w="1200"/>
        <w:gridCol w:w="139"/>
        <w:gridCol w:w="854"/>
        <w:gridCol w:w="504"/>
      </w:tblGrid>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北信瑞丰基金一招商 银行一中船投资发展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9,870,560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9,870,560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9,870,560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战略投资者或一般法人因配售新</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报告期内，经中国证监会《关于核准成都卫士通信息产业股份有限公司非公开发行股票 的批复》（证监许可</w:t>
            </w:r>
            <w:r>
              <w:rPr>
                <w:rFonts w:ascii="Times New Roman" w:eastAsia="Times New Roman" w:hAnsi="Times New Roman" w:cs="Times New Roman"/>
                <w:color w:val="000000"/>
                <w:spacing w:val="0"/>
                <w:w w:val="100"/>
                <w:position w:val="0"/>
                <w:sz w:val="18"/>
                <w:szCs w:val="18"/>
              </w:rPr>
              <w:t>[2016]3214</w:t>
            </w:r>
            <w:r>
              <w:rPr>
                <w:color w:val="000000"/>
                <w:spacing w:val="0"/>
                <w:w w:val="100"/>
                <w:position w:val="0"/>
              </w:rPr>
              <w:t>号）核准，公司向中国网安、中电科投资、四川省集成 电路和信息安全产业投资基金、建信基金等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名特定对象以非公开发行股票的方式募集 资金，以上</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名股东中有部分股东因参与本次交易而成为公司前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名普通股股东，具 体为：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、建信基金一工商银行一中航信托一中航信托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293</w:t>
            </w:r>
            <w:r>
              <w:rPr>
                <w:color w:val="000000"/>
                <w:spacing w:val="0"/>
                <w:w w:val="100"/>
                <w:position w:val="0"/>
              </w:rPr>
              <w:t>号建信基金定 增投资集合资金信托计划持有</w:t>
            </w:r>
            <w:r>
              <w:rPr>
                <w:rFonts w:ascii="Times New Roman" w:eastAsia="Times New Roman" w:hAnsi="Times New Roman" w:cs="Times New Roman"/>
                <w:color w:val="000000"/>
                <w:spacing w:val="0"/>
                <w:w w:val="100"/>
                <w:position w:val="0"/>
                <w:sz w:val="18"/>
                <w:szCs w:val="18"/>
              </w:rPr>
              <w:t>39,986,417</w:t>
            </w:r>
            <w:r>
              <w:rPr>
                <w:color w:val="000000"/>
                <w:spacing w:val="0"/>
                <w:w w:val="100"/>
                <w:position w:val="0"/>
              </w:rPr>
              <w:t>股，已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日解除限售；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、建信 基金一兴业银行一建信群星璀璨裕晋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号特定多个客户资产管理计划持有</w:t>
            </w:r>
            <w:r>
              <w:rPr>
                <w:rFonts w:ascii="Times New Roman" w:eastAsia="Times New Roman" w:hAnsi="Times New Roman" w:cs="Times New Roman"/>
                <w:color w:val="000000"/>
                <w:spacing w:val="0"/>
                <w:w w:val="100"/>
                <w:position w:val="0"/>
                <w:sz w:val="18"/>
                <w:szCs w:val="18"/>
              </w:rPr>
              <w:t xml:space="preserve">18,037,352 </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日解除限售；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、中电科投资控股有限公司持有</w:t>
            </w:r>
            <w:r>
              <w:rPr>
                <w:rFonts w:ascii="Times New Roman" w:eastAsia="Times New Roman" w:hAnsi="Times New Roman" w:cs="Times New Roman"/>
                <w:color w:val="000000"/>
                <w:spacing w:val="0"/>
                <w:w w:val="100"/>
                <w:position w:val="0"/>
                <w:sz w:val="18"/>
                <w:szCs w:val="18"/>
              </w:rPr>
              <w:t>16,298,813</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日解除限售；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、东海基金一浦发银行一云南国际信托一云南信托锦瑟年 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号集合资金信托计划持有</w:t>
            </w:r>
            <w:r>
              <w:rPr>
                <w:rFonts w:ascii="Times New Roman" w:eastAsia="Times New Roman" w:hAnsi="Times New Roman" w:cs="Times New Roman"/>
                <w:color w:val="000000"/>
                <w:spacing w:val="0"/>
                <w:w w:val="100"/>
                <w:position w:val="0"/>
                <w:sz w:val="18"/>
                <w:szCs w:val="18"/>
              </w:rPr>
              <w:t>16,298,811</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日解除限售；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、四 川省集成电路和信息安全产业投资基金有限公司持有</w:t>
            </w:r>
            <w:r>
              <w:rPr>
                <w:rFonts w:ascii="Times New Roman" w:eastAsia="Times New Roman" w:hAnsi="Times New Roman" w:cs="Times New Roman"/>
                <w:color w:val="000000"/>
                <w:spacing w:val="0"/>
                <w:w w:val="100"/>
                <w:position w:val="0"/>
                <w:sz w:val="18"/>
                <w:szCs w:val="18"/>
              </w:rPr>
              <w:t>14,940,576</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日解除限售；</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、北信瑞丰基金一招商银行一中船投资发展有限公司持有</w:t>
            </w:r>
            <w:r>
              <w:rPr>
                <w:rFonts w:ascii="Times New Roman" w:eastAsia="Times New Roman" w:hAnsi="Times New Roman" w:cs="Times New Roman"/>
                <w:color w:val="000000"/>
                <w:spacing w:val="0"/>
                <w:w w:val="100"/>
                <w:position w:val="0"/>
                <w:sz w:val="18"/>
                <w:szCs w:val="18"/>
              </w:rPr>
              <w:t>9,870,560</w:t>
            </w:r>
            <w:r>
              <w:rPr>
                <w:color w:val="000000"/>
                <w:spacing w:val="0"/>
                <w:w w:val="100"/>
                <w:position w:val="0"/>
              </w:rPr>
              <w:t>股， 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日解除限售。</w:t>
            </w:r>
          </w:p>
        </w:tc>
      </w:tr>
      <w:tr>
        <w:trPr>
          <w:trHeight w:val="1339"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、中国电子科技网络信息安全有限公司为公司第一大股东，中国电子科技集团有限公 司为公司实际控制人；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、中国电子科技网络信息安全有限公司和中电科投资控股有限 公司均为中国电子科技集团有限公司的全资公司；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、未知其他股东之间是否存在关联 关系，也未知其他股东是否属于《上市公司收购管理办法》规定的一致行动人。</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3"/>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3"/>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中国电子科技网络信息安全有限公司</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192,495,798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192,495,798</w:t>
            </w:r>
          </w:p>
        </w:tc>
      </w:tr>
      <w:tr>
        <w:trPr>
          <w:trHeight w:val="403" w:hRule="exact"/>
        </w:trPr>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28,544,425</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28,544,425</w:t>
            </w:r>
          </w:p>
        </w:tc>
      </w:tr>
      <w:tr>
        <w:trPr>
          <w:trHeight w:val="398" w:hRule="exact"/>
        </w:trPr>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李心</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9,906,322</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9,906,322</w:t>
            </w:r>
          </w:p>
        </w:tc>
      </w:tr>
      <w:tr>
        <w:trPr>
          <w:trHeight w:val="715" w:hRule="exact"/>
        </w:trPr>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中国建设银行股份有限公司一富国中证军 工指数分级证券投资基金</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9,617,854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9,617,854</w:t>
            </w:r>
          </w:p>
        </w:tc>
      </w:tr>
      <w:tr>
        <w:trPr>
          <w:trHeight w:val="403" w:hRule="exact"/>
        </w:trPr>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中信证券股份有限公司</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8,790,576</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8,790,576</w:t>
            </w:r>
          </w:p>
        </w:tc>
      </w:tr>
      <w:tr>
        <w:trPr>
          <w:trHeight w:val="715" w:hRule="exact"/>
        </w:trPr>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陕西省国际信托股份有限公司一陕国投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 盈</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号证券投资集合资金信托计划</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7,804,410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7,804,410</w:t>
            </w:r>
          </w:p>
        </w:tc>
      </w:tr>
      <w:tr>
        <w:trPr>
          <w:trHeight w:val="710" w:hRule="exact"/>
        </w:trPr>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陕西省国际信托股份有限公司一陕国投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 宝盆</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号证券投资集合资金信托计划</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7,067,698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7,067,698</w:t>
            </w:r>
          </w:p>
        </w:tc>
      </w:tr>
      <w:tr>
        <w:trPr>
          <w:trHeight w:val="403" w:hRule="exact"/>
        </w:trPr>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夏琼</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6,934,260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6,934,260</w:t>
            </w:r>
          </w:p>
        </w:tc>
      </w:tr>
      <w:tr>
        <w:trPr>
          <w:trHeight w:val="403" w:hRule="exact"/>
        </w:trPr>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夏信根</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6,601,072</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6,601,072</w:t>
            </w:r>
          </w:p>
        </w:tc>
      </w:tr>
      <w:tr>
        <w:trPr>
          <w:trHeight w:val="403" w:hRule="exact"/>
        </w:trPr>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杨梦媛</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6,175,389</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6,175,389</w:t>
            </w:r>
          </w:p>
        </w:tc>
      </w:tr>
      <w:tr>
        <w:trPr>
          <w:trHeight w:val="1032" w:hRule="exact"/>
        </w:trPr>
        <w:tc>
          <w:tcPr>
            <w:gridSpan w:val="3"/>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 联关系或一致行动的说明</w:t>
            </w:r>
          </w:p>
        </w:tc>
        <w:tc>
          <w:tcPr>
            <w:gridSpan w:val="8"/>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中国电子科技网络信息安全有限公司为公司第一大股东，未知股东之间是否存 在关联关系，也未知是否属于《上市公司收购管理办法》规定的一致行动人。</w:t>
            </w:r>
          </w:p>
        </w:tc>
      </w:tr>
    </w:tbl>
    <w:p>
      <w:pPr>
        <w:spacing w:lineRule="exact" w:line="1"/>
        <w:rPr>
          <w:sz w:val="2"/>
          <w:szCs w:val="2"/>
        </w:rPr>
      </w:pPr>
      <w:r>
        <w:br w:type="page"/>
      </w:r>
    </w:p>
    <w:tbl>
      <w:tblPr>
        <w:tblOverlap w:val="never"/>
        <w:jc w:val="center"/>
        <w:tblLayout w:type="fixed"/>
      </w:tblPr>
      <w:tblGrid>
        <w:gridCol w:w="3437"/>
        <w:gridCol w:w="6269"/>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名普通股股东参与融资融券业务情况 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李心参与融资融券业务，信用账户持股数量为</w:t>
            </w:r>
            <w:r>
              <w:rPr>
                <w:rFonts w:ascii="Times New Roman" w:eastAsia="Times New Roman" w:hAnsi="Times New Roman" w:cs="Times New Roman"/>
                <w:color w:val="000000"/>
                <w:spacing w:val="0"/>
                <w:w w:val="100"/>
                <w:position w:val="0"/>
                <w:sz w:val="18"/>
                <w:szCs w:val="18"/>
              </w:rPr>
              <w:t>9,906,322</w:t>
            </w:r>
            <w:r>
              <w:rPr>
                <w:color w:val="000000"/>
                <w:spacing w:val="0"/>
                <w:w w:val="100"/>
                <w:position w:val="0"/>
              </w:rPr>
              <w:t>股。</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、公司控股股东情况</w:t>
      </w:r>
      <w:bookmarkEnd w:id="477"/>
      <w:bookmarkEnd w:id="478"/>
      <w:bookmarkEnd w:id="48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控股股东性质：中央国有控股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262"/>
        <w:gridCol w:w="1704"/>
        <w:gridCol w:w="1838"/>
        <w:gridCol w:w="2774"/>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 位负责人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5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中国电子科技网络信息 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91510122332070267C</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计算机网络信息系统、信息安全、 电磁及频谱安全研究、开发及技术 服务；计算机软硬件、电磁防护、 基础材料和元器件技术开发、生产、 销售、测评技术服务、技术转让及 信息技术咨询服务；系统集成及工 程建设；从事货物进出口或技术进 出口的对外经营业务。</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3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3</w:t>
      </w:r>
      <w:bookmarkEnd w:id="483"/>
      <w:r>
        <w:rPr>
          <w:color w:val="000000"/>
          <w:spacing w:val="0"/>
          <w:w w:val="100"/>
          <w:position w:val="0"/>
        </w:rPr>
        <w:t>、公司实际控制人情况</w:t>
      </w:r>
      <w:bookmarkEnd w:id="481"/>
      <w:bookmarkEnd w:id="482"/>
      <w:bookmarkEnd w:id="48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实际控制人性质：中央国资管理机构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002"/>
        <w:gridCol w:w="1262"/>
        <w:gridCol w:w="1704"/>
        <w:gridCol w:w="1838"/>
        <w:gridCol w:w="277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 位负责人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中国电子科技集团有限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熊群力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91110000710929498G</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主要从事国家重要军民用大型电子 信息系统的工程建设，重大装备、 通信与电子设备、软件和关键元器 件的研制生产。</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实际控制人报告期内控 制的其他境内外上市公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间接控制安徽四创电子股份有限公司、上海华东电脑股份有限公司、成都卫士通信息产业股份有 限公司、广州杰赛科技股份有限公司、太极计算机股份有限公司、国睿科技股份有限公司、杭州 海康威视数字技术股份有限公司、凤凰光学股份有限公司等境内上市公司。</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718050" cy="26581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718050" cy="2658110"/>
                    </a:xfrm>
                    <a:prstGeom prst="rect"/>
                  </pic:spPr>
                </pic:pic>
              </a:graphicData>
            </a:graphic>
          </wp:inline>
        </w:drawing>
      </w:r>
    </w:p>
    <w:p>
      <w:pPr>
        <w:widowControl w:val="0"/>
        <w:spacing w:after="279" w:line="1" w:lineRule="exact"/>
      </w:pPr>
    </w:p>
    <w:p>
      <w:pPr>
        <w:pStyle w:val="Style18"/>
        <w:keepNext w:val="0"/>
        <w:keepLines w:val="0"/>
        <w:widowControl w:val="0"/>
        <w:shd w:val="clear" w:color="auto" w:fill="auto"/>
        <w:bidi w:val="0"/>
        <w:spacing w:before="0" w:after="280" w:line="240" w:lineRule="auto"/>
        <w:ind w:left="0" w:right="0" w:firstLine="0"/>
        <w:jc w:val="left"/>
        <w:rPr>
          <w:sz w:val="24"/>
          <w:szCs w:val="24"/>
        </w:rPr>
      </w:pPr>
      <w:r>
        <w:rPr>
          <w:color w:val="000000"/>
          <w:spacing w:val="0"/>
          <w:w w:val="100"/>
          <w:position w:val="0"/>
          <w:sz w:val="24"/>
          <w:szCs w:val="24"/>
        </w:rPr>
        <w:t>实际控制人通过信托或其他资产管理方式控制公司</w:t>
      </w:r>
    </w:p>
    <w:p>
      <w:pPr>
        <w:pStyle w:val="Style25"/>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both"/>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4</w:t>
      </w:r>
      <w:bookmarkEnd w:id="48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5"/>
      <w:bookmarkEnd w:id="486"/>
      <w:bookmarkEnd w:id="488"/>
    </w:p>
    <w:p>
      <w:pPr>
        <w:pStyle w:val="Style25"/>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both"/>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5</w:t>
      </w:r>
      <w:bookmarkEnd w:id="491"/>
      <w:r>
        <w:rPr>
          <w:color w:val="000000"/>
          <w:spacing w:val="0"/>
          <w:w w:val="100"/>
          <w:position w:val="0"/>
        </w:rPr>
        <w:t>、</w:t>
        <w:tab/>
        <w:t>控股股东、实际控制人、重组方及其他承诺主体股份限制减持情况</w:t>
      </w:r>
      <w:bookmarkEnd w:id="489"/>
      <w:bookmarkEnd w:id="490"/>
      <w:bookmarkEnd w:id="492"/>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280" w:line="310" w:lineRule="exact"/>
        <w:ind w:left="0" w:right="0" w:firstLine="380"/>
        <w:jc w:val="both"/>
        <w:sectPr>
          <w:footnotePr>
            <w:pos w:val="pageBottom"/>
            <w:numFmt w:val="decimal"/>
            <w:numRestart w:val="continuous"/>
          </w:footnotePr>
          <w:pgSz w:w="11900" w:h="16840"/>
          <w:pgMar w:top="1150" w:right="1073" w:bottom="1377" w:left="1049" w:header="0" w:footer="3" w:gutter="0"/>
          <w:cols w:space="720"/>
          <w:noEndnote/>
          <w:rtlGutter w:val="0"/>
          <w:docGrid w:linePitch="360"/>
        </w:sectPr>
      </w:pPr>
      <w:r>
        <w:rPr>
          <w:color w:val="000000"/>
          <w:spacing w:val="0"/>
          <w:w w:val="100"/>
          <w:position w:val="0"/>
        </w:rPr>
        <w:t>基于对卫士通未来发展前景的信心和内在价值的认可，促进卫士通持续、健康、稳定的发展，支持卫士通实现未来发展 战略，维护广大中小投资者利益，中国电子科技网络信息安全有限公司承诺自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日止），不通过二级市场减持持有的卫士通股份。</w:t>
      </w:r>
    </w:p>
    <w:p>
      <w:pPr>
        <w:widowControl w:val="0"/>
        <w:spacing w:line="240" w:lineRule="exact"/>
        <w:rPr>
          <w:sz w:val="19"/>
          <w:szCs w:val="19"/>
        </w:rPr>
      </w:pPr>
    </w:p>
    <w:p>
      <w:pPr>
        <w:widowControl w:val="0"/>
        <w:spacing w:before="21" w:after="21" w:line="240" w:lineRule="exact"/>
        <w:rPr>
          <w:sz w:val="19"/>
          <w:szCs w:val="19"/>
        </w:rPr>
      </w:pPr>
    </w:p>
    <w:p>
      <w:pPr>
        <w:widowControl w:val="0"/>
        <w:spacing w:line="1" w:lineRule="exact"/>
        <w:sectPr>
          <w:footnotePr>
            <w:pos w:val="pageBottom"/>
            <w:numFmt w:val="decimal"/>
            <w:numRestart w:val="continuous"/>
          </w:footnotePr>
          <w:pgSz w:w="11900" w:h="16840"/>
          <w:pgMar w:top="1374" w:right="1062" w:bottom="1547" w:left="1060"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2692400</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2.pt;margin-top:0;width:170.90000000000001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v:textbox>
                <w10:wrap type="topAndBottom" anchorx="page"/>
              </v:shape>
            </w:pict>
          </mc:Fallback>
        </mc:AlternateConten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0"/>
        <w:keepNext/>
        <w:keepLines/>
        <w:widowControl w:val="0"/>
        <w:shd w:val="clear" w:color="auto" w:fill="auto"/>
        <w:bidi w:val="0"/>
        <w:spacing w:before="0" w:line="240" w:lineRule="auto"/>
        <w:ind w:left="0" w:right="0" w:firstLine="0"/>
        <w:jc w:val="center"/>
      </w:pPr>
      <w:bookmarkStart w:id="496" w:name="bookmark496"/>
      <w:bookmarkStart w:id="497" w:name="bookmark497"/>
      <w:bookmarkStart w:id="498" w:name="bookmark498"/>
      <w:r>
        <w:rPr>
          <w:color w:val="000000"/>
          <w:spacing w:val="0"/>
          <w:w w:val="100"/>
          <w:position w:val="0"/>
        </w:rPr>
        <w:t>第八节董事、监事、高级管理人员和员工情况</w:t>
      </w:r>
      <w:bookmarkEnd w:id="496"/>
      <w:bookmarkEnd w:id="497"/>
      <w:bookmarkEnd w:id="498"/>
    </w:p>
    <w:p>
      <w:pPr>
        <w:pStyle w:val="Style21"/>
        <w:keepNext/>
        <w:keepLines/>
        <w:widowControl w:val="0"/>
        <w:shd w:val="clear" w:color="auto" w:fill="auto"/>
        <w:bidi w:val="0"/>
        <w:spacing w:before="0" w:after="32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一</w:t>
      </w:r>
      <w:bookmarkEnd w:id="501"/>
      <w:r>
        <w:rPr>
          <w:color w:val="000000"/>
          <w:spacing w:val="0"/>
          <w:w w:val="100"/>
          <w:position w:val="0"/>
          <w:sz w:val="24"/>
          <w:szCs w:val="24"/>
        </w:rPr>
        <w:t>、董事、监事和高级管理人员持股变动</w:t>
      </w:r>
      <w:bookmarkEnd w:id="499"/>
      <w:bookmarkEnd w:id="500"/>
      <w:bookmarkEnd w:id="502"/>
    </w:p>
    <w:tbl>
      <w:tblPr>
        <w:tblOverlap w:val="never"/>
        <w:jc w:val="center"/>
        <w:tblLayout w:type="fixed"/>
      </w:tblPr>
      <w:tblGrid>
        <w:gridCol w:w="802"/>
        <w:gridCol w:w="797"/>
        <w:gridCol w:w="797"/>
        <w:gridCol w:w="586"/>
        <w:gridCol w:w="566"/>
        <w:gridCol w:w="994"/>
        <w:gridCol w:w="1046"/>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FFFF00"/>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本期增持</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股份数量</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本期减持</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股份数量</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董事、总</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1,004,970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1,607,952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黄南平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曹德骏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常务副总</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2"/>
        <w:gridCol w:w="797"/>
        <w:gridCol w:w="797"/>
        <w:gridCol w:w="586"/>
        <w:gridCol w:w="566"/>
        <w:gridCol w:w="994"/>
        <w:gridCol w:w="1046"/>
        <w:gridCol w:w="797"/>
        <w:gridCol w:w="797"/>
        <w:gridCol w:w="802"/>
        <w:gridCol w:w="797"/>
        <w:gridCol w:w="806"/>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董秘、副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隆永红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1,057,720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634,632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1,692,352</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sz w:val="24"/>
          <w:szCs w:val="24"/>
        </w:rPr>
        <w:t>二</w:t>
      </w:r>
      <w:bookmarkEnd w:id="505"/>
      <w:r>
        <w:rPr>
          <w:color w:val="000000"/>
          <w:spacing w:val="0"/>
          <w:w w:val="100"/>
          <w:position w:val="0"/>
          <w:sz w:val="24"/>
          <w:szCs w:val="24"/>
        </w:rPr>
        <w:t>、公司董事、监事、高级管理人员变动情况</w:t>
      </w:r>
      <w:bookmarkEnd w:id="503"/>
      <w:bookmarkEnd w:id="504"/>
      <w:bookmarkEnd w:id="506"/>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2246"/>
        <w:gridCol w:w="334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隆永红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主动离职</w:t>
            </w:r>
          </w:p>
        </w:tc>
      </w:tr>
    </w:tbl>
    <w:p>
      <w:pPr>
        <w:widowControl w:val="0"/>
        <w:spacing w:after="319" w:line="1" w:lineRule="exact"/>
      </w:pPr>
    </w:p>
    <w:p>
      <w:pPr>
        <w:pStyle w:val="Style21"/>
        <w:keepNext/>
        <w:keepLines/>
        <w:widowControl w:val="0"/>
        <w:shd w:val="clear" w:color="auto" w:fill="auto"/>
        <w:bidi w:val="0"/>
        <w:spacing w:before="0" w:after="2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三</w:t>
      </w:r>
      <w:bookmarkEnd w:id="509"/>
      <w:r>
        <w:rPr>
          <w:color w:val="000000"/>
          <w:spacing w:val="0"/>
          <w:w w:val="100"/>
          <w:position w:val="0"/>
          <w:sz w:val="24"/>
          <w:szCs w:val="24"/>
        </w:rPr>
        <w:t>、任职情况</w:t>
      </w:r>
      <w:bookmarkEnd w:id="507"/>
      <w:bookmarkEnd w:id="508"/>
      <w:bookmarkEnd w:id="510"/>
    </w:p>
    <w:p>
      <w:pPr>
        <w:pStyle w:val="Style25"/>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5"/>
        <w:keepNext w:val="0"/>
        <w:keepLines w:val="0"/>
        <w:widowControl w:val="0"/>
        <w:shd w:val="clear" w:color="auto" w:fill="auto"/>
        <w:bidi w:val="0"/>
        <w:spacing w:before="0" w:after="0" w:line="309" w:lineRule="exact"/>
        <w:ind w:left="0" w:right="0" w:firstLine="380"/>
        <w:jc w:val="both"/>
      </w:pPr>
      <w:r>
        <w:rPr>
          <w:color w:val="000000"/>
          <w:spacing w:val="0"/>
          <w:w w:val="100"/>
          <w:position w:val="0"/>
        </w:rPr>
        <w:t>董事长李成刚先生：历任中国电子科技集团公司第十研究所副所长、中国电子科技集团公司第三十研究所所长、党委书 记、咨询审议委员会主任；</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月至今，任中国电子科技网络信息安全有限公司董事长、党委书记；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月，任本公司副董事长；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月至今，任本公司董事长。</w:t>
      </w:r>
    </w:p>
    <w:p>
      <w:pPr>
        <w:pStyle w:val="Style25"/>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副董事长许晓平先生：历任中国电子科技集团公司第三十研究所副所长、中国电子科技集团公司科技部副主任（主持工 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月至今，任中国电子科技集团公司第三十研究所党委书记兼副所长；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月至今，任中国电子科技网络 信息安全有限公司总经理；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月至今，任中国电子科技网络信息安全有限公司董事；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月至今，任中国电子科技 集团公司第三十三研究所所长、党委副书记、咨询审议委员会主任；</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月至今，任本公司副董事长。</w:t>
      </w:r>
    </w:p>
    <w:p>
      <w:pPr>
        <w:pStyle w:val="Style25"/>
        <w:keepNext w:val="0"/>
        <w:keepLines w:val="0"/>
        <w:widowControl w:val="0"/>
        <w:shd w:val="clear" w:color="auto" w:fill="auto"/>
        <w:bidi w:val="0"/>
        <w:spacing w:before="0" w:after="0" w:line="309" w:lineRule="exact"/>
        <w:ind w:left="0" w:right="0" w:firstLine="380"/>
        <w:jc w:val="both"/>
      </w:pPr>
      <w:r>
        <w:rPr>
          <w:color w:val="000000"/>
          <w:spacing w:val="0"/>
          <w:w w:val="100"/>
          <w:position w:val="0"/>
        </w:rPr>
        <w:t>董事卿昱女士：历任中国电子科技集团公司第三十研究所研究室副主任、主任、副总工程师、副所长；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 任中国电子科技网络信息安全有限公司副总经理；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月至今，任中国电子科技集团公司第三十研究所党委副书记、咨 询审议委员会主任；</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月至今，任中国电子科技集团公司第三十研究所所长；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月至今，任本公司董事。</w:t>
      </w:r>
    </w:p>
    <w:p>
      <w:pPr>
        <w:pStyle w:val="Style25"/>
        <w:keepNext w:val="0"/>
        <w:keepLines w:val="0"/>
        <w:widowControl w:val="0"/>
        <w:shd w:val="clear" w:color="auto" w:fill="auto"/>
        <w:bidi w:val="0"/>
        <w:spacing w:before="0" w:after="0" w:line="309" w:lineRule="exact"/>
        <w:ind w:left="0" w:right="0" w:firstLine="380"/>
        <w:jc w:val="both"/>
      </w:pPr>
      <w:r>
        <w:rPr>
          <w:color w:val="000000"/>
          <w:spacing w:val="0"/>
          <w:w w:val="100"/>
          <w:position w:val="0"/>
        </w:rPr>
        <w:t>董事、总经理雷利民先生：曾任中国电子科技集团公司第三十研究所研究室副主任；</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月，任本公司副 总经理；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年至今，任本公司董事；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月至今，任中国电子科技网络信息安全有限公司董事；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月至今，任本 公司总经理。</w:t>
      </w:r>
    </w:p>
    <w:p>
      <w:pPr>
        <w:pStyle w:val="Style25"/>
        <w:keepNext w:val="0"/>
        <w:keepLines w:val="0"/>
        <w:widowControl w:val="0"/>
        <w:shd w:val="clear" w:color="auto" w:fill="auto"/>
        <w:bidi w:val="0"/>
        <w:spacing w:before="0" w:after="0" w:line="309" w:lineRule="exact"/>
        <w:ind w:left="0" w:right="0" w:firstLine="380"/>
        <w:jc w:val="both"/>
      </w:pPr>
      <w:r>
        <w:rPr>
          <w:color w:val="000000"/>
          <w:spacing w:val="0"/>
          <w:w w:val="100"/>
          <w:position w:val="0"/>
        </w:rPr>
        <w:t>董事黄南平先生：历任中国电子科技集团公司第三十研究所主办会计、财务经理、所长助理、本公司政府事业部总经理; 参与创办成都三零信息系统有限公司；历任成都三零盛安信息系统有限公司副总经理、总经理；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 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月至今，协管公司智慧城市专项工作。</w:t>
      </w:r>
    </w:p>
    <w:p>
      <w:pPr>
        <w:pStyle w:val="Style25"/>
        <w:keepNext w:val="0"/>
        <w:keepLines w:val="0"/>
        <w:widowControl w:val="0"/>
        <w:shd w:val="clear" w:color="auto" w:fill="auto"/>
        <w:bidi w:val="0"/>
        <w:spacing w:before="0" w:after="0" w:line="309" w:lineRule="exact"/>
        <w:ind w:left="0" w:right="0" w:firstLine="380"/>
        <w:jc w:val="both"/>
      </w:pPr>
      <w:r>
        <w:rPr>
          <w:color w:val="000000"/>
          <w:spacing w:val="0"/>
          <w:w w:val="100"/>
          <w:position w:val="0"/>
        </w:rPr>
        <w:t>董事王虎先生：历任成都工投资产经营有限公司主办会计、四川发展国际控股有限公司财务部总经理；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 任四川发展国际控股有限公司总经理助理兼财务部总经理；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月至今，任本公司董事。</w:t>
      </w:r>
    </w:p>
    <w:p>
      <w:pPr>
        <w:pStyle w:val="Style25"/>
        <w:keepNext w:val="0"/>
        <w:keepLines w:val="0"/>
        <w:widowControl w:val="0"/>
        <w:shd w:val="clear" w:color="auto" w:fill="auto"/>
        <w:bidi w:val="0"/>
        <w:spacing w:before="0" w:after="0" w:line="309" w:lineRule="exact"/>
        <w:ind w:left="0" w:right="0" w:firstLine="380"/>
        <w:jc w:val="both"/>
      </w:pPr>
      <w:r>
        <w:rPr>
          <w:color w:val="000000"/>
          <w:spacing w:val="0"/>
          <w:w w:val="100"/>
          <w:position w:val="0"/>
        </w:rPr>
        <w:t>独立董事曹德骏先生：曾任西南财经大学外事处处长；现任西南财经大学教授、博士生导师；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月至今，任本公 司独立董事。</w:t>
      </w:r>
    </w:p>
    <w:p>
      <w:pPr>
        <w:pStyle w:val="Style25"/>
        <w:keepNext w:val="0"/>
        <w:keepLines w:val="0"/>
        <w:widowControl w:val="0"/>
        <w:shd w:val="clear" w:color="auto" w:fill="auto"/>
        <w:bidi w:val="0"/>
        <w:spacing w:before="0" w:after="140" w:line="309" w:lineRule="exact"/>
        <w:ind w:left="0" w:right="0" w:firstLine="380"/>
        <w:jc w:val="both"/>
      </w:pPr>
      <w:r>
        <w:rPr>
          <w:color w:val="000000"/>
          <w:spacing w:val="0"/>
          <w:w w:val="100"/>
          <w:position w:val="0"/>
        </w:rPr>
        <w:t>独立董事沈逸先生:历任复旦大学国际关系与公共事务学院副教授、复旦大学发展研究院金砖国家研究中心副主任；</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月至今，任复旦大学网络空间治理研究中心主任；从</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月至今，任复旦大学发展研究院金砖国家研究中心主任；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月至今，任本公司独立董事。</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独立董事周玮先生：历任西南科技大学专业教师、北京大学博士后；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月至今，任西南财经大学金融学院专业教 师、会计学副研究员；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月至今，任本公司董事。</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监事会主席王忠海先生：历任中国电子科技集团公司第三十研究所纪审法规处处长、本公司副总经理、董事会秘书、财 务总监、中国电子科技集团公司资产经营部资本运营处处长；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月，任中电科投资控股有限公司总经理助 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月至今，任中国电子科技网络信息安全有限公司总经理助理；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月，任中国电子科技网络信 息安全有限公司投资管理部总经理；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月至今，任中国电子科技网络信息安全有限公司总经济师、董事会秘书；</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月至今，任本公司监事会主席。</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监事程虹女士：曾任中国电子科技集团公司第三十研究所计审法规处副处长；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月至今，任中国电子科技集团公 司第三十研究所纪检监察审计处处长；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月至今，任中国电子科技网络信息安全有限公司纪检监察审计部主任；</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月至今，任本公司监事。</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职工监事张述先生：曾先后在本公司办公室、发展规划部、市场部、项目管理部、税控事业部、行政部、信息中心与保 障部、生产检验中心工作；</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月，任公司生产检验中心部门总经理；现任公司总经理助理；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 今，任本公司职工监事。</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常务副总经理杨甫先生：历任中国电子科技集团公司第三十研究所专业部副主任、科技处副处长、市场部主任、计划处 处长、规划投资部主任、所长助理等职务；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月至今，任四川卫士通信息安全平台技术有限公司总经理；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 今，任本公司副总经理；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月至今，任本公司党总支书记；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月至今，任本公司常务副总经理。</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副总经理赵秀玲女士：历任本公司市场部主任、市场总监、电子政务事业部经理；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年至今，任本公司副总经理。</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副总经理周文先生：历任中国电子科技集团公司第三十研究所信息中心副主任、信息资讯中心主任等职务；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 至今，任中电科（北京）网络信息安全有限公司总经理；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月至今，任本公司副总经理。</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副总经理黄仁亮先生：历任中国电子科技集团公司第三十研究所计划处副处长、成都三零嘉微电子有限公司常务副总经 理、总经理、成都三零瑞通移动通信有限公司总经理等职务；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月至今，任本公司副总经理。</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董事会秘书、副总经理胡凯春先生：历任中国电子科技集团公司第三十研究所综合管理部主任、民品产业处处长；</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月至今，任本公司副总经理，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月至今，任本公司董事会秘书。</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副总经理周俊先生：曾任中国电子科技集团公司第三十研究所专业部副主任；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月至今，任本公司副总经理。</w:t>
      </w:r>
    </w:p>
    <w:p>
      <w:pPr>
        <w:pStyle w:val="Style25"/>
        <w:keepNext w:val="0"/>
        <w:keepLines w:val="0"/>
        <w:widowControl w:val="0"/>
        <w:shd w:val="clear" w:color="auto" w:fill="auto"/>
        <w:bidi w:val="0"/>
        <w:spacing w:before="0" w:after="140" w:line="310" w:lineRule="exact"/>
        <w:ind w:left="0" w:right="0" w:firstLine="380"/>
        <w:jc w:val="both"/>
      </w:pPr>
      <w:r>
        <w:rPr>
          <w:color w:val="000000"/>
          <w:spacing w:val="0"/>
          <w:w w:val="100"/>
          <w:position w:val="0"/>
        </w:rPr>
        <w:t>副总经理隆永红先生：历任中国人民银行清算总中心信息安全部副总经理、银联电子支付公司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Chianpay</w:t>
      </w:r>
      <w:r>
        <w:rPr>
          <w:color w:val="000000"/>
          <w:spacing w:val="0"/>
          <w:w w:val="100"/>
          <w:position w:val="0"/>
        </w:rPr>
        <w:t>）</w:t>
      </w:r>
      <w:r>
        <w:rPr>
          <w:color w:val="000000"/>
          <w:spacing w:val="0"/>
          <w:w w:val="100"/>
          <w:position w:val="0"/>
        </w:rPr>
        <w:t xml:space="preserve">副总经理、 </w:t>
      </w:r>
      <w:r>
        <w:rPr>
          <w:rFonts w:ascii="Times New Roman" w:eastAsia="Times New Roman" w:hAnsi="Times New Roman" w:cs="Times New Roman"/>
          <w:color w:val="000000"/>
          <w:spacing w:val="0"/>
          <w:w w:val="100"/>
          <w:position w:val="0"/>
          <w:sz w:val="18"/>
          <w:szCs w:val="18"/>
        </w:rPr>
        <w:t>CFCA</w:t>
      </w:r>
      <w:r>
        <w:rPr>
          <w:color w:val="000000"/>
          <w:spacing w:val="0"/>
          <w:w w:val="100"/>
          <w:position w:val="0"/>
        </w:rPr>
        <w:t>副总经理、</w:t>
      </w:r>
      <w:r>
        <w:rPr>
          <w:rFonts w:ascii="Times New Roman" w:eastAsia="Times New Roman" w:hAnsi="Times New Roman" w:cs="Times New Roman"/>
          <w:color w:val="000000"/>
          <w:spacing w:val="0"/>
          <w:w w:val="100"/>
          <w:position w:val="0"/>
          <w:sz w:val="18"/>
          <w:szCs w:val="18"/>
        </w:rPr>
        <w:t>SWIFT</w:t>
      </w:r>
      <w:r>
        <w:rPr>
          <w:color w:val="000000"/>
          <w:spacing w:val="0"/>
          <w:w w:val="100"/>
          <w:position w:val="0"/>
        </w:rPr>
        <w:t>上海办事处</w:t>
      </w:r>
      <w:r>
        <w:rPr>
          <w:rFonts w:ascii="Times New Roman" w:eastAsia="Times New Roman" w:hAnsi="Times New Roman" w:cs="Times New Roman"/>
          <w:color w:val="000000"/>
          <w:spacing w:val="0"/>
          <w:w w:val="100"/>
          <w:position w:val="0"/>
          <w:sz w:val="18"/>
          <w:szCs w:val="18"/>
        </w:rPr>
        <w:t>site manager</w:t>
      </w:r>
      <w:r>
        <w:rPr>
          <w:color w:val="000000"/>
          <w:spacing w:val="0"/>
          <w:w w:val="100"/>
          <w:position w:val="0"/>
        </w:rPr>
        <w:t>、</w:t>
      </w:r>
      <w:r>
        <w:rPr>
          <w:color w:val="000000"/>
          <w:spacing w:val="0"/>
          <w:w w:val="100"/>
          <w:position w:val="0"/>
        </w:rPr>
        <w:t xml:space="preserve">上海银行电子银行部总经理、北京联信永益科技股份有限公司副总经理；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月，任本公司副总经理。</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3259"/>
        <w:gridCol w:w="1416"/>
        <w:gridCol w:w="1565"/>
        <w:gridCol w:w="994"/>
        <w:gridCol w:w="149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董事长、党委书记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总经理助理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总经济师、董事会 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中国电子科技网络信息安全有限公司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纪检监察审计部 主任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2693"/>
        <w:gridCol w:w="1560"/>
        <w:gridCol w:w="1560"/>
        <w:gridCol w:w="1526"/>
        <w:gridCol w:w="1387"/>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中国电子科技集团公司第三十研 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中国电子科技集团公司第三十研 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党委副书记、咨询 审议委员会主任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厦门雅迅网络股份有限公司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成都新欣神风电子科技有限公司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成都深思科技有限公司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四川信息安全与通信保密杂志社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社长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中国电子科技集团公司第三十研 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党委书记、副所长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中国电子科技集团公司第三十三 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所长、咨询审议委 员会主任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中国电子科技集团公司第三十三 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党委副书记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山西中电科技特种装备有限公司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中国电子科技集团公司第三十研 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中国电子科技集团公司第三十研 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党委副书记、咨询 审议委员会主任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中国电子科技集团公司第三十研 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副所长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成都国信安信息产业基地有限公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中电科（北京）网络信息安全有限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四川信息安全与通信保密杂志社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常务副社长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雷利民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四川卫士通信息安全平台技术有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854"/>
        <w:gridCol w:w="2693"/>
        <w:gridCol w:w="1560"/>
        <w:gridCol w:w="1560"/>
        <w:gridCol w:w="1526"/>
        <w:gridCol w:w="1387"/>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成都卫士通信息安全技术有限公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中电科（北京）网络信息安全有限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中电科（天津）网络信息安全有限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黄南平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黄南平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四川发展国际控股有限公司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总经理助理、财务 部总经理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exact"/>
              <w:ind w:left="0" w:right="0" w:firstLine="0"/>
              <w:jc w:val="both"/>
            </w:pPr>
            <w:r>
              <w:rPr>
                <w:color w:val="000000"/>
                <w:spacing w:val="0"/>
                <w:w w:val="100"/>
                <w:position w:val="0"/>
              </w:rPr>
              <w:t>四川大西洋焊接材料股份有限公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威特龙消防安全集团股份公司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王忠海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成都国信安信息产业基地有限公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王忠海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成都深思科技有限公司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王忠海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太原鹏跃电子科技有限公司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王忠海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王忠海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程虹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中国电子科技集团公司第三十研 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纪检监察审计处处 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中电科（北京）网络信息安全有限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四川卫士通信息安全平台技术有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中电科（北京）网络信息安全有限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中电科（天津）网络信息安全有限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赵秀玲</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成都三零豪赛网络安全技术有限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854"/>
        <w:gridCol w:w="2693"/>
        <w:gridCol w:w="1560"/>
        <w:gridCol w:w="1560"/>
        <w:gridCol w:w="1526"/>
        <w:gridCol w:w="138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中电科（北京）网络信息安全有限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中电科（北京）网络信息安全有限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四川卫士通信息安全平台技术有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中电科（北京）网络信息安全有限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中电科（北京）网络信息安全有限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中电科（天津）网络信息安全有限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成都摩宝网络科技有限公司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成都卫士通信息安全技术有限公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成都三零豪赛网络安全技术有限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四川卫士通信息安全平台技术有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四川卫士通信息安全平台技术有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成都三零瑞通移动通信有限公司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四</w:t>
      </w:r>
      <w:bookmarkEnd w:id="513"/>
      <w:r>
        <w:rPr>
          <w:color w:val="000000"/>
          <w:spacing w:val="0"/>
          <w:w w:val="100"/>
          <w:position w:val="0"/>
          <w:sz w:val="24"/>
          <w:szCs w:val="24"/>
        </w:rPr>
        <w:t>、董事、监事、高级管理人员报酬情况</w:t>
      </w:r>
      <w:bookmarkEnd w:id="511"/>
      <w:bookmarkEnd w:id="512"/>
      <w:bookmarkEnd w:id="51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董事、监事、高级管理人员报酬的决策程序、确定依据、实际支付情况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、公司独立董事津贴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年，其他董事、全体监事不领取津贴。在公司任职的董事、监事按其工作岗位确定薪酬。</w:t>
        <w:br w:type="page"/>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、依据公司《董事会薪酬与考核委员会工作制度》，公司高级管理人员薪酬经由薪酬与考核委员会考核，报经董事会批准 后授权实施。</w:t>
      </w:r>
    </w:p>
    <w:p>
      <w:pPr>
        <w:pStyle w:val="Style25"/>
        <w:keepNext w:val="0"/>
        <w:keepLines w:val="0"/>
        <w:widowControl w:val="0"/>
        <w:shd w:val="clear" w:color="auto" w:fill="auto"/>
        <w:bidi w:val="0"/>
        <w:spacing w:before="0" w:after="120" w:line="326" w:lineRule="exact"/>
        <w:ind w:left="0" w:right="0" w:firstLine="0"/>
        <w:jc w:val="both"/>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黄南平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曹德骏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隆永红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635.75</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both"/>
      </w:pPr>
      <w:bookmarkStart w:id="515" w:name="bookmark515"/>
      <w:bookmarkStart w:id="516" w:name="bookmark516"/>
      <w:bookmarkStart w:id="517" w:name="bookmark517"/>
      <w:bookmarkStart w:id="518" w:name="bookmark518"/>
      <w:r>
        <w:rPr>
          <w:color w:val="000000"/>
          <w:spacing w:val="0"/>
          <w:w w:val="100"/>
          <w:position w:val="0"/>
          <w:sz w:val="24"/>
          <w:szCs w:val="24"/>
        </w:rPr>
        <w:t>五</w:t>
      </w:r>
      <w:bookmarkEnd w:id="517"/>
      <w:r>
        <w:rPr>
          <w:color w:val="000000"/>
          <w:spacing w:val="0"/>
          <w:w w:val="100"/>
          <w:position w:val="0"/>
          <w:sz w:val="24"/>
          <w:szCs w:val="24"/>
        </w:rPr>
        <w:t>、公司员工情况</w:t>
      </w:r>
      <w:bookmarkEnd w:id="515"/>
      <w:bookmarkEnd w:id="516"/>
      <w:bookmarkEnd w:id="518"/>
    </w:p>
    <w:p>
      <w:pPr>
        <w:pStyle w:val="Style29"/>
        <w:keepNext/>
        <w:keepLines/>
        <w:widowControl w:val="0"/>
        <w:shd w:val="clear" w:color="auto" w:fill="auto"/>
        <w:bidi w:val="0"/>
        <w:spacing w:before="0" w:after="320" w:line="240" w:lineRule="auto"/>
        <w:ind w:left="0" w:right="0" w:firstLine="0"/>
        <w:jc w:val="both"/>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bookmarkEnd w:id="521"/>
      <w:r>
        <w:rPr>
          <w:color w:val="000000"/>
          <w:spacing w:val="0"/>
          <w:w w:val="100"/>
          <w:position w:val="0"/>
        </w:rPr>
        <w:t>、员工数量、专业构成及教育程度</w:t>
      </w:r>
      <w:bookmarkEnd w:id="519"/>
      <w:bookmarkEnd w:id="520"/>
      <w:bookmarkEnd w:id="52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博士（含在读）</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硕士（含在读）</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本科（含在读、双本）</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w:t>
            </w:r>
          </w:p>
        </w:tc>
      </w:tr>
    </w:tbl>
    <w:p>
      <w:pPr>
        <w:widowControl w:val="0"/>
        <w:spacing w:after="319" w:line="1" w:lineRule="exact"/>
      </w:pPr>
    </w:p>
    <w:p>
      <w:pPr>
        <w:pStyle w:val="Style29"/>
        <w:keepNext/>
        <w:keepLines/>
        <w:widowControl w:val="0"/>
        <w:shd w:val="clear" w:color="auto" w:fill="auto"/>
        <w:tabs>
          <w:tab w:pos="342" w:val="left"/>
        </w:tabs>
        <w:bidi w:val="0"/>
        <w:spacing w:before="0" w:after="280" w:line="240" w:lineRule="auto"/>
        <w:ind w:left="0" w:right="0" w:firstLine="0"/>
        <w:jc w:val="both"/>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2</w:t>
      </w:r>
      <w:bookmarkEnd w:id="525"/>
      <w:r>
        <w:rPr>
          <w:color w:val="000000"/>
          <w:spacing w:val="0"/>
          <w:w w:val="100"/>
          <w:position w:val="0"/>
        </w:rPr>
        <w:t>、</w:t>
        <w:tab/>
        <w:t>薪酬政策</w:t>
      </w:r>
      <w:bookmarkEnd w:id="523"/>
      <w:bookmarkEnd w:id="524"/>
      <w:bookmarkEnd w:id="526"/>
    </w:p>
    <w:p>
      <w:pPr>
        <w:pStyle w:val="Style25"/>
        <w:keepNext w:val="0"/>
        <w:keepLines w:val="0"/>
        <w:widowControl w:val="0"/>
        <w:shd w:val="clear" w:color="auto" w:fill="auto"/>
        <w:bidi w:val="0"/>
        <w:spacing w:before="0" w:after="380" w:line="313" w:lineRule="exact"/>
        <w:ind w:left="0" w:right="0" w:firstLine="300"/>
        <w:jc w:val="left"/>
      </w:pPr>
      <w:r>
        <w:rPr>
          <w:color w:val="000000"/>
          <w:spacing w:val="0"/>
          <w:w w:val="100"/>
          <w:position w:val="0"/>
        </w:rPr>
        <w:t>公司在严格遵守《劳动合同法》等相关法律法规的基础上，遵循各尽其能、按劳分配的原则，坚持员工薪酬水平与公司 经济效益同步增长的原则制定薪酬制度。按照员工岗位职责、岗位技能、工作绩效、定岗地区等综合因素设计员工的薪酬， 适当向岗位风险大、岗位责任重、技术含量高以及创新型岗位倾斜。同时，公司参考同行业薪酬水平，兼顾公司的实际情况， 适时进行薪酬调整。努力构建公平且有竞争力的薪酬体系及绩效考核体系，以调动员工的工作积极性，提升公司整体绩效， 保留和吸引优秀人才，为公司的战略发展提供人力资源保障。</w:t>
      </w:r>
    </w:p>
    <w:p>
      <w:pPr>
        <w:pStyle w:val="Style29"/>
        <w:keepNext/>
        <w:keepLines/>
        <w:widowControl w:val="0"/>
        <w:shd w:val="clear" w:color="auto" w:fill="auto"/>
        <w:tabs>
          <w:tab w:pos="342" w:val="left"/>
        </w:tabs>
        <w:bidi w:val="0"/>
        <w:spacing w:before="0" w:after="280" w:line="240" w:lineRule="auto"/>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3</w:t>
      </w:r>
      <w:bookmarkEnd w:id="529"/>
      <w:r>
        <w:rPr>
          <w:color w:val="000000"/>
          <w:spacing w:val="0"/>
          <w:w w:val="100"/>
          <w:position w:val="0"/>
        </w:rPr>
        <w:t>、</w:t>
        <w:tab/>
        <w:t>培训计划</w:t>
      </w:r>
      <w:bookmarkEnd w:id="527"/>
      <w:bookmarkEnd w:id="528"/>
      <w:bookmarkEnd w:id="530"/>
    </w:p>
    <w:p>
      <w:pPr>
        <w:pStyle w:val="Style25"/>
        <w:keepNext w:val="0"/>
        <w:keepLines w:val="0"/>
        <w:widowControl w:val="0"/>
        <w:shd w:val="clear" w:color="auto" w:fill="auto"/>
        <w:bidi w:val="0"/>
        <w:spacing w:before="0" w:after="380" w:line="310" w:lineRule="exact"/>
        <w:ind w:left="0" w:right="0" w:firstLine="300"/>
        <w:jc w:val="both"/>
      </w:pPr>
      <w:r>
        <w:rPr>
          <w:color w:val="000000"/>
          <w:spacing w:val="0"/>
          <w:w w:val="100"/>
          <w:position w:val="0"/>
        </w:rPr>
        <w:t>公司高度重视员工培训，人力资源部每年根据公司发展战略、年度重点工作、岗位体系要求、企业文化建设，联合各业 务部门分析，拟定公司年度培训计划。充分利用公司内部讲师资源，同时借助外部第三方资源，在公司开展专业技术，产品 知识、操作技能、管理能力、安全、保密以及企业文化等培训。报告期内，各部门严格执行年初制定的培训计划，及时开展 专题培训。通过培训，员工整体职业素质、专业技能有所提高，实现了自身能力与公司可持续发展的共赢。</w:t>
      </w:r>
    </w:p>
    <w:p>
      <w:pPr>
        <w:pStyle w:val="Style29"/>
        <w:keepNext/>
        <w:keepLines/>
        <w:widowControl w:val="0"/>
        <w:shd w:val="clear" w:color="auto" w:fill="auto"/>
        <w:tabs>
          <w:tab w:pos="342" w:val="left"/>
        </w:tabs>
        <w:bidi w:val="0"/>
        <w:spacing w:before="0" w:after="280" w:line="240" w:lineRule="auto"/>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4</w:t>
      </w:r>
      <w:bookmarkEnd w:id="533"/>
      <w:r>
        <w:rPr>
          <w:color w:val="000000"/>
          <w:spacing w:val="0"/>
          <w:w w:val="100"/>
          <w:position w:val="0"/>
        </w:rPr>
        <w:t>、</w:t>
        <w:tab/>
        <w:t>劳务外包情况</w:t>
      </w:r>
      <w:bookmarkEnd w:id="531"/>
      <w:bookmarkEnd w:id="532"/>
      <w:bookmarkEnd w:id="534"/>
    </w:p>
    <w:p>
      <w:pPr>
        <w:pStyle w:val="Style25"/>
        <w:keepNext w:val="0"/>
        <w:keepLines w:val="0"/>
        <w:widowControl w:val="0"/>
        <w:shd w:val="clear" w:color="auto" w:fill="auto"/>
        <w:bidi w:val="0"/>
        <w:spacing w:before="0" w:after="30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line="240" w:lineRule="auto"/>
        <w:ind w:left="0" w:right="0" w:firstLine="0"/>
        <w:jc w:val="center"/>
      </w:pPr>
      <w:bookmarkStart w:id="535" w:name="bookmark535"/>
      <w:bookmarkStart w:id="536" w:name="bookmark536"/>
      <w:bookmarkStart w:id="537" w:name="bookmark537"/>
      <w:r>
        <w:rPr>
          <w:color w:val="000000"/>
          <w:spacing w:val="0"/>
          <w:w w:val="100"/>
          <w:position w:val="0"/>
        </w:rPr>
        <w:t>第九节公司治理</w:t>
      </w:r>
      <w:bookmarkEnd w:id="535"/>
      <w:bookmarkEnd w:id="536"/>
      <w:bookmarkEnd w:id="537"/>
    </w:p>
    <w:p>
      <w:pPr>
        <w:pStyle w:val="Style21"/>
        <w:keepNext/>
        <w:keepLines/>
        <w:widowControl w:val="0"/>
        <w:shd w:val="clear" w:color="auto" w:fill="auto"/>
        <w:bidi w:val="0"/>
        <w:spacing w:before="0" w:after="24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一</w:t>
      </w:r>
      <w:bookmarkEnd w:id="540"/>
      <w:r>
        <w:rPr>
          <w:color w:val="000000"/>
          <w:spacing w:val="0"/>
          <w:w w:val="100"/>
          <w:position w:val="0"/>
          <w:sz w:val="24"/>
          <w:szCs w:val="24"/>
        </w:rPr>
        <w:t>、公司治理的基本状况</w:t>
      </w:r>
      <w:bookmarkEnd w:id="538"/>
      <w:bookmarkEnd w:id="539"/>
      <w:bookmarkEnd w:id="541"/>
    </w:p>
    <w:p>
      <w:pPr>
        <w:pStyle w:val="Style25"/>
        <w:keepNext w:val="0"/>
        <w:keepLines w:val="0"/>
        <w:widowControl w:val="0"/>
        <w:shd w:val="clear" w:color="auto" w:fill="auto"/>
        <w:bidi w:val="0"/>
        <w:spacing w:before="0" w:after="0" w:line="310" w:lineRule="exact"/>
        <w:ind w:left="0" w:right="0" w:firstLine="320"/>
        <w:jc w:val="both"/>
      </w:pPr>
      <w:r>
        <w:rPr>
          <w:color w:val="000000"/>
          <w:spacing w:val="0"/>
          <w:w w:val="100"/>
          <w:position w:val="0"/>
        </w:rPr>
        <w:t>公司严格按照《公司法》、《证券法》、《上市公司治理准则》、深圳证券交易所《股票上市规则》、《中小企业板上 市公司规范运作指引》等有关法律法规和规范性指引的要求，不断完善公司治理结构，建立健全内部管理和控制制度，加强 运作规范，公司治理的实际情况符合中国证监会有关上市公司治理的规范性文件的要求。</w:t>
      </w:r>
    </w:p>
    <w:p>
      <w:pPr>
        <w:pStyle w:val="Style25"/>
        <w:keepNext w:val="0"/>
        <w:keepLines w:val="0"/>
        <w:widowControl w:val="0"/>
        <w:shd w:val="clear" w:color="auto" w:fill="auto"/>
        <w:bidi w:val="0"/>
        <w:spacing w:before="0" w:after="60" w:line="310" w:lineRule="exact"/>
        <w:ind w:left="0" w:right="0" w:firstLine="320"/>
        <w:jc w:val="both"/>
      </w:pPr>
      <w:r>
        <w:rPr>
          <w:color w:val="000000"/>
          <w:spacing w:val="0"/>
          <w:w w:val="100"/>
          <w:position w:val="0"/>
        </w:rPr>
        <w:t>报告期内，公司根据相关法律法规修订了《公司章程》、《董事、监事和高级管理人员所持本公司股份及其变动管理办 法》等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项制度，并经董事会或股东大会审议通过，相关制度具体如下：</w:t>
      </w:r>
    </w:p>
    <w:tbl>
      <w:tblPr>
        <w:tblOverlap w:val="never"/>
        <w:jc w:val="center"/>
        <w:tblLayout w:type="fixed"/>
      </w:tblPr>
      <w:tblGrid>
        <w:gridCol w:w="576"/>
        <w:gridCol w:w="6754"/>
        <w:gridCol w:w="1661"/>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制度名称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最新披露时间</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《董事、监事和高级管理人员所持本公司股份及其变动管理办法》（</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《信息披露管理制度》（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《对外报送未公开重大信息管理制度》（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《投资者关系管理制度》（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bl>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（一）股东和股东大会</w:t>
      </w:r>
    </w:p>
    <w:p>
      <w:pPr>
        <w:pStyle w:val="Style25"/>
        <w:keepNext w:val="0"/>
        <w:keepLines w:val="0"/>
        <w:widowControl w:val="0"/>
        <w:shd w:val="clear" w:color="auto" w:fill="auto"/>
        <w:bidi w:val="0"/>
        <w:spacing w:before="0" w:after="60" w:line="314" w:lineRule="exact"/>
        <w:ind w:left="0" w:right="0" w:firstLine="320"/>
        <w:jc w:val="both"/>
      </w:pPr>
      <w:r>
        <w:rPr>
          <w:color w:val="000000"/>
          <w:spacing w:val="0"/>
          <w:w w:val="100"/>
          <w:position w:val="0"/>
        </w:rPr>
        <w:t>公司严格按照《公司法》、《上市公司股东大会规则》、《公司章程》和《公司股东大会议事规则》的规定和要求，规 范股东大会的召集、召开、表决程序，能够平等对待所有股东，确保全体股东特别是中小股东享有平等地位，充分行使自己 的权利。</w:t>
      </w:r>
    </w:p>
    <w:p>
      <w:pPr>
        <w:pStyle w:val="Style25"/>
        <w:keepNext w:val="0"/>
        <w:keepLines w:val="0"/>
        <w:widowControl w:val="0"/>
        <w:shd w:val="clear" w:color="auto" w:fill="auto"/>
        <w:tabs>
          <w:tab w:pos="843" w:val="left"/>
        </w:tabs>
        <w:bidi w:val="0"/>
        <w:spacing w:before="0" w:after="0" w:line="240" w:lineRule="auto"/>
        <w:ind w:left="0" w:right="0" w:firstLine="320"/>
        <w:jc w:val="both"/>
      </w:pPr>
      <w:bookmarkStart w:id="542" w:name="bookmark542"/>
      <w:r>
        <w:rPr>
          <w:b/>
          <w:bCs/>
          <w:color w:val="000000"/>
          <w:spacing w:val="0"/>
          <w:w w:val="100"/>
          <w:position w:val="0"/>
        </w:rPr>
        <w:t>（</w:t>
      </w:r>
      <w:bookmarkEnd w:id="542"/>
      <w:r>
        <w:rPr>
          <w:b/>
          <w:bCs/>
          <w:color w:val="000000"/>
          <w:spacing w:val="0"/>
          <w:w w:val="100"/>
          <w:position w:val="0"/>
        </w:rPr>
        <w:t>二）</w:t>
        <w:tab/>
        <w:t>公司与控股股东、实际控制人</w:t>
      </w:r>
    </w:p>
    <w:p>
      <w:pPr>
        <w:pStyle w:val="Style25"/>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报告期内公司控股股东及实际控制人行为规范，能依法行使其权利并承担相应的义务，没有超越公司股东大会直接或间 接干预公司的决策和生产经营活动。公司在业务、人员、资产、机构、财务等方面完全独立，公司董事会、监事会和内部机 构能够独立运作。</w:t>
      </w:r>
    </w:p>
    <w:p>
      <w:pPr>
        <w:pStyle w:val="Style25"/>
        <w:keepNext w:val="0"/>
        <w:keepLines w:val="0"/>
        <w:widowControl w:val="0"/>
        <w:shd w:val="clear" w:color="auto" w:fill="auto"/>
        <w:tabs>
          <w:tab w:pos="843" w:val="left"/>
        </w:tabs>
        <w:bidi w:val="0"/>
        <w:spacing w:before="0" w:after="0" w:line="312" w:lineRule="exact"/>
        <w:ind w:left="0" w:right="0" w:firstLine="320"/>
        <w:jc w:val="left"/>
      </w:pPr>
      <w:bookmarkStart w:id="543" w:name="bookmark543"/>
      <w:r>
        <w:rPr>
          <w:b/>
          <w:bCs/>
          <w:color w:val="000000"/>
          <w:spacing w:val="0"/>
          <w:w w:val="100"/>
          <w:position w:val="0"/>
        </w:rPr>
        <w:t>（</w:t>
      </w:r>
      <w:bookmarkEnd w:id="543"/>
      <w:r>
        <w:rPr>
          <w:b/>
          <w:bCs/>
          <w:color w:val="000000"/>
          <w:spacing w:val="0"/>
          <w:w w:val="100"/>
          <w:position w:val="0"/>
        </w:rPr>
        <w:t>三）</w:t>
        <w:tab/>
        <w:t>董事与董事会</w:t>
      </w:r>
    </w:p>
    <w:p>
      <w:pPr>
        <w:pStyle w:val="Style25"/>
        <w:keepNext w:val="0"/>
        <w:keepLines w:val="0"/>
        <w:widowControl w:val="0"/>
        <w:shd w:val="clear" w:color="auto" w:fill="auto"/>
        <w:bidi w:val="0"/>
        <w:spacing w:before="0" w:after="0" w:line="312" w:lineRule="exact"/>
        <w:ind w:left="0" w:right="0" w:firstLine="320"/>
        <w:jc w:val="left"/>
      </w:pPr>
      <w:r>
        <w:rPr>
          <w:color w:val="000000"/>
          <w:spacing w:val="0"/>
          <w:w w:val="100"/>
          <w:position w:val="0"/>
        </w:rPr>
        <w:t>公司按照《公司法》、《公司章程》及《董事会议事规则》等的规定和要求选举董事，报告期内公司董事会有董事九名， 其中独立董事三名，达到全体董事的三分之一。公司全体董事能够按照法律、法规以及《规范运作指引》、公司《董事会议 事规则》、《独立董事工作制度》等的规定开展工作，认真出席董事会和股东大会，积极参加培训，学习有关法律法规，以 诚信、勤勉、尽责的态度认真履行董事职责。</w:t>
      </w:r>
    </w:p>
    <w:p>
      <w:pPr>
        <w:pStyle w:val="Style25"/>
        <w:keepNext w:val="0"/>
        <w:keepLines w:val="0"/>
        <w:widowControl w:val="0"/>
        <w:shd w:val="clear" w:color="auto" w:fill="auto"/>
        <w:bidi w:val="0"/>
        <w:spacing w:before="0" w:after="0" w:line="312" w:lineRule="exact"/>
        <w:ind w:left="0" w:right="0" w:firstLine="320"/>
        <w:jc w:val="left"/>
      </w:pPr>
      <w:r>
        <w:rPr>
          <w:color w:val="000000"/>
          <w:spacing w:val="0"/>
          <w:w w:val="100"/>
          <w:position w:val="0"/>
        </w:rPr>
        <w:t>公司董事会下设审计委员会、薪酬与考核委员会、提名委员会和战略委员会四个专门委员会，在促进公司规范运作、健 康持续发展等方面发挥了重要的作用。</w:t>
      </w:r>
    </w:p>
    <w:p>
      <w:pPr>
        <w:pStyle w:val="Style25"/>
        <w:keepNext w:val="0"/>
        <w:keepLines w:val="0"/>
        <w:widowControl w:val="0"/>
        <w:shd w:val="clear" w:color="auto" w:fill="auto"/>
        <w:tabs>
          <w:tab w:pos="823" w:val="left"/>
        </w:tabs>
        <w:bidi w:val="0"/>
        <w:spacing w:before="0" w:after="0" w:line="312" w:lineRule="exact"/>
        <w:ind w:left="0" w:right="0" w:firstLine="300"/>
        <w:jc w:val="left"/>
      </w:pPr>
      <w:bookmarkStart w:id="544" w:name="bookmark544"/>
      <w:r>
        <w:rPr>
          <w:b/>
          <w:bCs/>
          <w:color w:val="000000"/>
          <w:spacing w:val="0"/>
          <w:w w:val="100"/>
          <w:position w:val="0"/>
        </w:rPr>
        <w:t>（</w:t>
      </w:r>
      <w:bookmarkEnd w:id="544"/>
      <w:r>
        <w:rPr>
          <w:b/>
          <w:bCs/>
          <w:color w:val="000000"/>
          <w:spacing w:val="0"/>
          <w:w w:val="100"/>
          <w:position w:val="0"/>
        </w:rPr>
        <w:t>四）</w:t>
        <w:tab/>
        <w:t>监事与监事会</w:t>
      </w:r>
    </w:p>
    <w:p>
      <w:pPr>
        <w:pStyle w:val="Style25"/>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公司严格按照法律、法规及《公司章程》、《监事会议事规则》等相关规定选举监事，公司监事会现有三名监事，其中 职工监事一名，由公司职工代表大会选举产生。公司全体监事能够按照法律、法规和《监事会议事规则》等的要求，从保护 股东利益出发，认真履行职责，对公司财务以及公司董事、其他高级管理人员履行职责的合法合规性进行监督，忠实、勤勉 地维护公司及股东的合法权益。</w:t>
      </w:r>
    </w:p>
    <w:p>
      <w:pPr>
        <w:pStyle w:val="Style25"/>
        <w:keepNext w:val="0"/>
        <w:keepLines w:val="0"/>
        <w:widowControl w:val="0"/>
        <w:shd w:val="clear" w:color="auto" w:fill="auto"/>
        <w:tabs>
          <w:tab w:pos="843" w:val="left"/>
        </w:tabs>
        <w:bidi w:val="0"/>
        <w:spacing w:before="0" w:after="0" w:line="312" w:lineRule="exact"/>
        <w:ind w:left="0" w:right="0" w:firstLine="320"/>
        <w:jc w:val="both"/>
      </w:pPr>
      <w:bookmarkStart w:id="545" w:name="bookmark545"/>
      <w:r>
        <w:rPr>
          <w:b/>
          <w:bCs/>
          <w:color w:val="000000"/>
          <w:spacing w:val="0"/>
          <w:w w:val="100"/>
          <w:position w:val="0"/>
        </w:rPr>
        <w:t>（</w:t>
      </w:r>
      <w:bookmarkEnd w:id="545"/>
      <w:r>
        <w:rPr>
          <w:b/>
          <w:bCs/>
          <w:color w:val="000000"/>
          <w:spacing w:val="0"/>
          <w:w w:val="100"/>
          <w:position w:val="0"/>
        </w:rPr>
        <w:t>五）</w:t>
        <w:tab/>
        <w:t>利益相关者</w:t>
      </w:r>
    </w:p>
    <w:p>
      <w:pPr>
        <w:pStyle w:val="Style25"/>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公司充分尊重和维护相关利益者的合法权益，实现社会、股东、公司、员工等各方面利益的协调平衡，诚信对待供应商 和客户，切实维护职工的合法权益，重视社会责任，共同推动公司持续、健康、快速发展。</w:t>
      </w:r>
    </w:p>
    <w:p>
      <w:pPr>
        <w:pStyle w:val="Style25"/>
        <w:keepNext w:val="0"/>
        <w:keepLines w:val="0"/>
        <w:widowControl w:val="0"/>
        <w:shd w:val="clear" w:color="auto" w:fill="auto"/>
        <w:tabs>
          <w:tab w:pos="843" w:val="left"/>
        </w:tabs>
        <w:bidi w:val="0"/>
        <w:spacing w:before="0" w:after="0" w:line="312" w:lineRule="exact"/>
        <w:ind w:left="0" w:right="0" w:firstLine="320"/>
        <w:jc w:val="both"/>
      </w:pPr>
      <w:bookmarkStart w:id="546" w:name="bookmark546"/>
      <w:r>
        <w:rPr>
          <w:b/>
          <w:bCs/>
          <w:color w:val="000000"/>
          <w:spacing w:val="0"/>
          <w:w w:val="100"/>
          <w:position w:val="0"/>
        </w:rPr>
        <w:t>（</w:t>
      </w:r>
      <w:bookmarkEnd w:id="546"/>
      <w:r>
        <w:rPr>
          <w:b/>
          <w:bCs/>
          <w:color w:val="000000"/>
          <w:spacing w:val="0"/>
          <w:w w:val="100"/>
          <w:position w:val="0"/>
        </w:rPr>
        <w:t>六）</w:t>
        <w:tab/>
        <w:t>信息披露</w:t>
      </w:r>
    </w:p>
    <w:p>
      <w:pPr>
        <w:pStyle w:val="Style25"/>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公司指定《证券时报》、《中国证券报》和巨潮资讯网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为公司信息披露的指定报纸和网站，</w:t>
      </w:r>
      <w:r>
        <w:rPr>
          <w:color w:val="000000"/>
          <w:spacing w:val="0"/>
          <w:w w:val="100"/>
          <w:position w:val="0"/>
        </w:rPr>
        <w:t xml:space="preserve"> </w:t>
      </w:r>
      <w:r>
        <w:rPr>
          <w:color w:val="000000"/>
          <w:spacing w:val="0"/>
          <w:w w:val="100"/>
          <w:position w:val="0"/>
        </w:rPr>
        <w:t>还通过深圳证券交易所互动平台、电话和接待来访等方式加强与投资者的沟通与交流；公司严格按照有关法律法规及公司制 定的《信息披露管理制度》、《投资者关系管理制度》、《内幕信息知情人登记管理制度》、《对外报送未公开重大信息管 理制度》等的要求，真实、准确、完整、及时的披露有关信息，确保所有股东有平等的机会获得信息。</w:t>
      </w:r>
    </w:p>
    <w:p>
      <w:pPr>
        <w:pStyle w:val="Style25"/>
        <w:keepNext w:val="0"/>
        <w:keepLines w:val="0"/>
        <w:widowControl w:val="0"/>
        <w:shd w:val="clear" w:color="auto" w:fill="auto"/>
        <w:tabs>
          <w:tab w:pos="841" w:val="left"/>
        </w:tabs>
        <w:bidi w:val="0"/>
        <w:spacing w:before="0" w:after="0" w:line="315" w:lineRule="exact"/>
        <w:ind w:left="0" w:right="0" w:firstLine="300"/>
        <w:jc w:val="both"/>
      </w:pPr>
      <w:bookmarkStart w:id="547" w:name="bookmark547"/>
      <w:r>
        <w:rPr>
          <w:b/>
          <w:bCs/>
          <w:color w:val="000000"/>
          <w:spacing w:val="0"/>
          <w:w w:val="100"/>
          <w:position w:val="0"/>
        </w:rPr>
        <w:t>（</w:t>
      </w:r>
      <w:bookmarkEnd w:id="547"/>
      <w:r>
        <w:rPr>
          <w:b/>
          <w:bCs/>
          <w:color w:val="000000"/>
          <w:spacing w:val="0"/>
          <w:w w:val="100"/>
          <w:position w:val="0"/>
        </w:rPr>
        <w:t>七）</w:t>
        <w:tab/>
        <w:t>考核与激励</w:t>
      </w:r>
    </w:p>
    <w:p>
      <w:pPr>
        <w:pStyle w:val="Style25"/>
        <w:keepNext w:val="0"/>
        <w:keepLines w:val="0"/>
        <w:widowControl w:val="0"/>
        <w:shd w:val="clear" w:color="auto" w:fill="auto"/>
        <w:bidi w:val="0"/>
        <w:spacing w:before="0" w:after="0" w:line="315" w:lineRule="exact"/>
        <w:ind w:left="0" w:right="0" w:firstLine="320"/>
        <w:jc w:val="both"/>
      </w:pPr>
      <w:r>
        <w:rPr>
          <w:color w:val="000000"/>
          <w:spacing w:val="0"/>
          <w:w w:val="100"/>
          <w:position w:val="0"/>
        </w:rPr>
        <w:t>公司高级管理人员的聘任严格依据相关法律、法规及公司制度的规定，由董事会审议决定；依据公司《董事会薪酬与考 核委员会工作制度》，高级管理人员薪酬由薪酬与考核委员会考核，并报经董事会批准后授权实施。</w:t>
      </w:r>
    </w:p>
    <w:p>
      <w:pPr>
        <w:pStyle w:val="Style25"/>
        <w:keepNext w:val="0"/>
        <w:keepLines w:val="0"/>
        <w:widowControl w:val="0"/>
        <w:shd w:val="clear" w:color="auto" w:fill="auto"/>
        <w:tabs>
          <w:tab w:pos="861" w:val="left"/>
        </w:tabs>
        <w:bidi w:val="0"/>
        <w:spacing w:before="0" w:after="0" w:line="315" w:lineRule="exact"/>
        <w:ind w:left="0" w:right="0" w:firstLine="320"/>
        <w:jc w:val="both"/>
      </w:pPr>
      <w:bookmarkStart w:id="548" w:name="bookmark548"/>
      <w:r>
        <w:rPr>
          <w:b/>
          <w:bCs/>
          <w:color w:val="000000"/>
          <w:spacing w:val="0"/>
          <w:w w:val="100"/>
          <w:position w:val="0"/>
        </w:rPr>
        <w:t>（</w:t>
      </w:r>
      <w:bookmarkEnd w:id="548"/>
      <w:r>
        <w:rPr>
          <w:b/>
          <w:bCs/>
          <w:color w:val="000000"/>
          <w:spacing w:val="0"/>
          <w:w w:val="100"/>
          <w:position w:val="0"/>
        </w:rPr>
        <w:t>八）</w:t>
        <w:tab/>
        <w:t>内部审计</w:t>
      </w:r>
    </w:p>
    <w:p>
      <w:pPr>
        <w:pStyle w:val="Style25"/>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公司设审计服务部专职人员，负责公司内部审计工作，并直接向审计委员会汇报工作。在公司董事会的监督与指导下， 内部审计部依法独立开展公司内部审计、督查工作，采取定期与不定期检查方式，对公司和分子公司财务、重大项目、生产 经营活动等进行审计、核查，对公司和分子公司内部管理体系、内部控制的情况进行监督检查。</w:t>
      </w:r>
    </w:p>
    <w:p>
      <w:pPr>
        <w:pStyle w:val="Style25"/>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1"/>
        <w:keepNext/>
        <w:keepLines/>
        <w:widowControl w:val="0"/>
        <w:shd w:val="clear" w:color="auto" w:fill="auto"/>
        <w:tabs>
          <w:tab w:pos="517" w:val="left"/>
        </w:tabs>
        <w:bidi w:val="0"/>
        <w:spacing w:before="0" w:after="26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二</w:t>
      </w:r>
      <w:bookmarkEnd w:id="551"/>
      <w:r>
        <w:rPr>
          <w:color w:val="000000"/>
          <w:spacing w:val="0"/>
          <w:w w:val="100"/>
          <w:position w:val="0"/>
          <w:sz w:val="24"/>
          <w:szCs w:val="24"/>
        </w:rPr>
        <w:t>、</w:t>
        <w:tab/>
        <w:t>公司相对于控股股东在业务、人员、资产、机构、财务等方面的独立情况</w:t>
      </w:r>
      <w:bookmarkEnd w:id="549"/>
      <w:bookmarkEnd w:id="550"/>
      <w:bookmarkEnd w:id="552"/>
    </w:p>
    <w:p>
      <w:pPr>
        <w:pStyle w:val="Style25"/>
        <w:keepNext w:val="0"/>
        <w:keepLines w:val="0"/>
        <w:widowControl w:val="0"/>
        <w:shd w:val="clear" w:color="auto" w:fill="auto"/>
        <w:bidi w:val="0"/>
        <w:spacing w:before="0" w:after="340" w:line="312" w:lineRule="exact"/>
        <w:ind w:left="0" w:right="0" w:firstLine="320"/>
        <w:jc w:val="both"/>
      </w:pPr>
      <w:r>
        <w:rPr>
          <w:color w:val="000000"/>
          <w:spacing w:val="0"/>
          <w:w w:val="100"/>
          <w:position w:val="0"/>
        </w:rPr>
        <w:t>公司严格按照《公司法》和《公司章程》规范运作，建立健全公司的法人治理结构，与控股股东在业务、人员、资产、 机构、财务等方面完全分开，具有独立完整的业务及自主经营能力。</w:t>
      </w:r>
    </w:p>
    <w:p>
      <w:pPr>
        <w:pStyle w:val="Style21"/>
        <w:keepNext/>
        <w:keepLines/>
        <w:widowControl w:val="0"/>
        <w:shd w:val="clear" w:color="auto" w:fill="auto"/>
        <w:tabs>
          <w:tab w:pos="517" w:val="left"/>
        </w:tabs>
        <w:bidi w:val="0"/>
        <w:spacing w:before="0" w:after="340" w:line="240" w:lineRule="auto"/>
        <w:ind w:left="0" w:right="0" w:firstLine="0"/>
        <w:jc w:val="both"/>
      </w:pPr>
      <w:bookmarkStart w:id="553" w:name="bookmark553"/>
      <w:bookmarkStart w:id="554" w:name="bookmark554"/>
      <w:bookmarkStart w:id="555" w:name="bookmark555"/>
      <w:bookmarkStart w:id="556" w:name="bookmark556"/>
      <w:r>
        <w:rPr>
          <w:color w:val="000000"/>
          <w:spacing w:val="0"/>
          <w:w w:val="100"/>
          <w:position w:val="0"/>
          <w:sz w:val="24"/>
          <w:szCs w:val="24"/>
        </w:rPr>
        <w:t>三</w:t>
      </w:r>
      <w:bookmarkEnd w:id="555"/>
      <w:r>
        <w:rPr>
          <w:color w:val="000000"/>
          <w:spacing w:val="0"/>
          <w:w w:val="100"/>
          <w:position w:val="0"/>
          <w:sz w:val="24"/>
          <w:szCs w:val="24"/>
        </w:rPr>
        <w:t>、</w:t>
        <w:tab/>
        <w:t>同业竞争情况</w:t>
      </w:r>
      <w:bookmarkEnd w:id="553"/>
      <w:bookmarkEnd w:id="554"/>
      <w:bookmarkEnd w:id="556"/>
    </w:p>
    <w:p>
      <w:pPr>
        <w:pStyle w:val="Style25"/>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40" w:line="240" w:lineRule="auto"/>
        <w:ind w:left="0" w:right="0" w:firstLine="0"/>
        <w:jc w:val="both"/>
      </w:pPr>
      <w:bookmarkStart w:id="557" w:name="bookmark557"/>
      <w:bookmarkStart w:id="558" w:name="bookmark558"/>
      <w:bookmarkStart w:id="559" w:name="bookmark559"/>
      <w:bookmarkStart w:id="560" w:name="bookmark560"/>
      <w:r>
        <w:rPr>
          <w:color w:val="000000"/>
          <w:spacing w:val="0"/>
          <w:w w:val="100"/>
          <w:position w:val="0"/>
          <w:sz w:val="24"/>
          <w:szCs w:val="24"/>
        </w:rPr>
        <w:t>四</w:t>
      </w:r>
      <w:bookmarkEnd w:id="559"/>
      <w:r>
        <w:rPr>
          <w:color w:val="000000"/>
          <w:spacing w:val="0"/>
          <w:w w:val="100"/>
          <w:position w:val="0"/>
          <w:sz w:val="24"/>
          <w:szCs w:val="24"/>
        </w:rPr>
        <w:t>、</w:t>
        <w:tab/>
        <w:t>报告期内召开的年度股东大会和临时股东大会的有关情况</w:t>
      </w:r>
      <w:bookmarkEnd w:id="557"/>
      <w:bookmarkEnd w:id="558"/>
      <w:bookmarkEnd w:id="560"/>
    </w:p>
    <w:p>
      <w:pPr>
        <w:pStyle w:val="Style29"/>
        <w:keepNext/>
        <w:keepLines/>
        <w:widowControl w:val="0"/>
        <w:shd w:val="clear" w:color="auto" w:fill="auto"/>
        <w:bidi w:val="0"/>
        <w:spacing w:before="0" w:after="340" w:line="240" w:lineRule="auto"/>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bookmarkEnd w:id="563"/>
      <w:r>
        <w:rPr>
          <w:color w:val="000000"/>
          <w:spacing w:val="0"/>
          <w:w w:val="100"/>
          <w:position w:val="0"/>
        </w:rPr>
        <w:t>、本报告期股东大会情况</w:t>
      </w:r>
      <w:bookmarkEnd w:id="561"/>
      <w:bookmarkEnd w:id="562"/>
      <w:bookmarkEnd w:id="564"/>
    </w:p>
    <w:tbl>
      <w:tblPr>
        <w:tblOverlap w:val="never"/>
        <w:jc w:val="center"/>
        <w:tblLayout w:type="fixed"/>
      </w:tblPr>
      <w:tblGrid>
        <w:gridCol w:w="1282"/>
        <w:gridCol w:w="1277"/>
        <w:gridCol w:w="1416"/>
        <w:gridCol w:w="1699"/>
        <w:gridCol w:w="1560"/>
        <w:gridCol w:w="234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 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2017-027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 决议公告；巨潮资讯网。</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2017-008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 股东大会决议公告；巨潮资讯 网。</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 临时股东大会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2017-049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 股东大会决议公告；巨潮资讯 网。</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2</w:t>
      </w:r>
      <w:bookmarkEnd w:id="567"/>
      <w:r>
        <w:rPr>
          <w:color w:val="000000"/>
          <w:spacing w:val="0"/>
          <w:w w:val="100"/>
          <w:position w:val="0"/>
        </w:rPr>
        <w:t>、表决权恢复的优先股股东请求召开临时股东大会</w:t>
      </w:r>
      <w:bookmarkEnd w:id="565"/>
      <w:bookmarkEnd w:id="566"/>
      <w:bookmarkEnd w:id="568"/>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五</w:t>
      </w:r>
      <w:bookmarkEnd w:id="571"/>
      <w:r>
        <w:rPr>
          <w:color w:val="000000"/>
          <w:spacing w:val="0"/>
          <w:w w:val="100"/>
          <w:position w:val="0"/>
          <w:sz w:val="24"/>
          <w:szCs w:val="24"/>
        </w:rPr>
        <w:t>、报告期内独立董事履行职责的情况</w:t>
      </w:r>
      <w:bookmarkEnd w:id="569"/>
      <w:bookmarkEnd w:id="570"/>
      <w:bookmarkEnd w:id="572"/>
    </w:p>
    <w:p>
      <w:pPr>
        <w:pStyle w:val="Style29"/>
        <w:keepNext/>
        <w:keepLines/>
        <w:widowControl w:val="0"/>
        <w:shd w:val="clear" w:color="auto" w:fill="auto"/>
        <w:bidi w:val="0"/>
        <w:spacing w:before="0" w:after="32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、独立董事出席董事会及股东大会的情况</w:t>
      </w:r>
      <w:bookmarkEnd w:id="573"/>
      <w:bookmarkEnd w:id="574"/>
      <w:bookmarkEnd w:id="576"/>
    </w:p>
    <w:tbl>
      <w:tblPr>
        <w:tblOverlap w:val="never"/>
        <w:jc w:val="center"/>
        <w:tblLayout w:type="fixed"/>
      </w:tblPr>
      <w:tblGrid>
        <w:gridCol w:w="1430"/>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以通讯方式参</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18"/>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曹德骏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连续两次未亲自出席董事会的说明 无</w:t>
      </w:r>
    </w:p>
    <w:p>
      <w:pPr>
        <w:pStyle w:val="Style29"/>
        <w:keepNext/>
        <w:keepLines/>
        <w:widowControl w:val="0"/>
        <w:shd w:val="clear" w:color="auto" w:fill="auto"/>
        <w:tabs>
          <w:tab w:pos="378" w:val="left"/>
        </w:tabs>
        <w:bidi w:val="0"/>
        <w:spacing w:before="0" w:after="28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w:t>
        <w:tab/>
        <w:t>独立董事对公司有关事项提出异议的情况</w:t>
      </w:r>
      <w:bookmarkEnd w:id="577"/>
      <w:bookmarkEnd w:id="578"/>
      <w:bookmarkEnd w:id="580"/>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报告期内独立董事对公司有关事项未提出异议。</w:t>
      </w:r>
    </w:p>
    <w:p>
      <w:pPr>
        <w:pStyle w:val="Style29"/>
        <w:keepNext/>
        <w:keepLines/>
        <w:widowControl w:val="0"/>
        <w:shd w:val="clear" w:color="auto" w:fill="auto"/>
        <w:tabs>
          <w:tab w:pos="378" w:val="left"/>
        </w:tabs>
        <w:bidi w:val="0"/>
        <w:spacing w:before="0" w:after="28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3</w:t>
      </w:r>
      <w:bookmarkEnd w:id="583"/>
      <w:r>
        <w:rPr>
          <w:color w:val="000000"/>
          <w:spacing w:val="0"/>
          <w:w w:val="100"/>
          <w:position w:val="0"/>
        </w:rPr>
        <w:t>、</w:t>
        <w:tab/>
        <w:t>独立董事履行职责的其他说明</w:t>
      </w:r>
      <w:bookmarkEnd w:id="581"/>
      <w:bookmarkEnd w:id="582"/>
      <w:bookmarkEnd w:id="584"/>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5"/>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报告期内，公司独立董事根据《公司法》、《公司章程》、《公司独立董事工作制度》等的规定，切实履行独立董事职 责，对公司日常经营及日常管理等情况进行了解和监督，积极参加相关会议，与公司其他董事、监事、高管及外部审计机构 进行良好的沟通交流，对关联交易、募集资金使用等情况发表独立意见，得到了公司的重视和采纳，对促进公司相关业务规 范化、提升公司治理水平及保护中小股东权益起到了积极作用。</w:t>
      </w:r>
    </w:p>
    <w:p>
      <w:pPr>
        <w:pStyle w:val="Style21"/>
        <w:keepNext/>
        <w:keepLines/>
        <w:widowControl w:val="0"/>
        <w:shd w:val="clear" w:color="auto" w:fill="auto"/>
        <w:bidi w:val="0"/>
        <w:spacing w:before="0" w:after="28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sz w:val="24"/>
          <w:szCs w:val="24"/>
        </w:rPr>
        <w:t>六</w:t>
      </w:r>
      <w:bookmarkEnd w:id="587"/>
      <w:r>
        <w:rPr>
          <w:color w:val="000000"/>
          <w:spacing w:val="0"/>
          <w:w w:val="100"/>
          <w:position w:val="0"/>
          <w:sz w:val="24"/>
          <w:szCs w:val="24"/>
        </w:rPr>
        <w:t>、董事会下设专门委员会在报告期内履行职责情况</w:t>
      </w:r>
      <w:bookmarkEnd w:id="585"/>
      <w:bookmarkEnd w:id="586"/>
      <w:bookmarkEnd w:id="588"/>
    </w:p>
    <w:p>
      <w:pPr>
        <w:pStyle w:val="Style25"/>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、审计委员会</w:t>
      </w:r>
    </w:p>
    <w:p>
      <w:pPr>
        <w:pStyle w:val="Style25"/>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 xml:space="preserve">报告期内，公司董事会审计委员会共召开了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次会议，分别审议并通过了：《公司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年度财务报告》、《重组的三家 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年度财务报告》、《关于</w:t>
      </w:r>
      <w:r>
        <w:rPr>
          <w:color w:val="000000"/>
          <w:spacing w:val="0"/>
          <w:w w:val="100"/>
          <w:position w:val="0"/>
          <w:sz w:val="18"/>
          <w:szCs w:val="18"/>
        </w:rPr>
        <w:t>〈</w:t>
      </w:r>
      <w:r>
        <w:rPr>
          <w:color w:val="000000"/>
          <w:spacing w:val="0"/>
          <w:w w:val="100"/>
          <w:position w:val="0"/>
        </w:rPr>
        <w:t>年报审计会计师事务所年度审计工作总结</w:t>
      </w:r>
      <w:r>
        <w:rPr>
          <w:color w:val="000000"/>
          <w:spacing w:val="0"/>
          <w:w w:val="100"/>
          <w:position w:val="0"/>
          <w:sz w:val="18"/>
          <w:szCs w:val="18"/>
        </w:rPr>
        <w:t>〉</w:t>
      </w:r>
      <w:r>
        <w:rPr>
          <w:color w:val="000000"/>
          <w:spacing w:val="0"/>
          <w:w w:val="100"/>
          <w:position w:val="0"/>
        </w:rPr>
        <w:t>的议案》、《公司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 评价报告》、《公司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年度募集资金存放与使用情况的审计报告》、《公司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年度关联交易及关联资金往来的审计报告》、 《公司内部审计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年度工作总结及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年度工作计划》、《公司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年第一季度财务报告》、《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年第一季度募集资金 存放与使用情况的审计报告》、《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年第一季度关联交易审计报告》、《内部审计部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年第一季度工作报告及第二季度 工作计划》、《公司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年半年度财务报告》、《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年半年度募集资金存放与使用情况的审计报告》、《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年半年度关 联交易审计报告》、《内部审计部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年半年度工作报告及第三季度工作计划》、《公司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年第三季度财务报告》、《</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年第三季度募集资金存放与使用情况的审计报告》、《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年第三季度关联交易审计报告》、《内部审计部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年第三季度 工作报告及第四季度工作计划》、《续聘会计师事务所的议案》等。</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、薪酬与考核委员会</w:t>
      </w:r>
    </w:p>
    <w:p>
      <w:pPr>
        <w:pStyle w:val="Style25"/>
        <w:keepNext w:val="0"/>
        <w:keepLines w:val="0"/>
        <w:widowControl w:val="0"/>
        <w:shd w:val="clear" w:color="auto" w:fill="auto"/>
        <w:bidi w:val="0"/>
        <w:spacing w:before="0" w:after="360" w:line="326" w:lineRule="exact"/>
        <w:ind w:left="0" w:right="0"/>
        <w:jc w:val="left"/>
      </w:pPr>
      <w:r>
        <w:rPr>
          <w:color w:val="000000"/>
          <w:spacing w:val="0"/>
          <w:w w:val="100"/>
          <w:position w:val="0"/>
        </w:rPr>
        <w:t xml:space="preserve">报告期内，公司薪酬与考核委员会召开了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次会议，讨论了公司高级管理人员的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年度工作绩效，并确定了薪酬方案 提交董事会审议。</w:t>
      </w:r>
    </w:p>
    <w:p>
      <w:pPr>
        <w:pStyle w:val="Style21"/>
        <w:keepNext/>
        <w:keepLines/>
        <w:widowControl w:val="0"/>
        <w:shd w:val="clear" w:color="auto" w:fill="auto"/>
        <w:tabs>
          <w:tab w:pos="517" w:val="left"/>
        </w:tabs>
        <w:bidi w:val="0"/>
        <w:spacing w:before="0" w:after="26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sz w:val="24"/>
          <w:szCs w:val="24"/>
        </w:rPr>
        <w:t>七</w:t>
      </w:r>
      <w:bookmarkEnd w:id="591"/>
      <w:r>
        <w:rPr>
          <w:color w:val="000000"/>
          <w:spacing w:val="0"/>
          <w:w w:val="100"/>
          <w:position w:val="0"/>
          <w:sz w:val="24"/>
          <w:szCs w:val="24"/>
        </w:rPr>
        <w:t>、</w:t>
        <w:tab/>
        <w:t>监事会工作情况</w:t>
      </w:r>
      <w:bookmarkEnd w:id="589"/>
      <w:bookmarkEnd w:id="590"/>
      <w:bookmarkEnd w:id="592"/>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监事会对报告期内的监督事项无异议。</w:t>
      </w:r>
    </w:p>
    <w:p>
      <w:pPr>
        <w:pStyle w:val="Style21"/>
        <w:keepNext/>
        <w:keepLines/>
        <w:widowControl w:val="0"/>
        <w:shd w:val="clear" w:color="auto" w:fill="auto"/>
        <w:tabs>
          <w:tab w:pos="517" w:val="left"/>
        </w:tabs>
        <w:bidi w:val="0"/>
        <w:spacing w:before="0" w:after="26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sz w:val="24"/>
          <w:szCs w:val="24"/>
        </w:rPr>
        <w:t>八</w:t>
      </w:r>
      <w:bookmarkEnd w:id="595"/>
      <w:r>
        <w:rPr>
          <w:color w:val="000000"/>
          <w:spacing w:val="0"/>
          <w:w w:val="100"/>
          <w:position w:val="0"/>
          <w:sz w:val="24"/>
          <w:szCs w:val="24"/>
        </w:rPr>
        <w:t>、</w:t>
        <w:tab/>
        <w:t>高级管理人员的考评及激励情况</w:t>
      </w:r>
      <w:bookmarkEnd w:id="593"/>
      <w:bookmarkEnd w:id="594"/>
      <w:bookmarkEnd w:id="596"/>
    </w:p>
    <w:p>
      <w:pPr>
        <w:pStyle w:val="Style25"/>
        <w:keepNext w:val="0"/>
        <w:keepLines w:val="0"/>
        <w:widowControl w:val="0"/>
        <w:shd w:val="clear" w:color="auto" w:fill="auto"/>
        <w:bidi w:val="0"/>
        <w:spacing w:before="0" w:after="360" w:line="314" w:lineRule="exact"/>
        <w:ind w:left="0" w:right="0" w:firstLine="300"/>
        <w:jc w:val="both"/>
      </w:pPr>
      <w:r>
        <w:rPr>
          <w:color w:val="000000"/>
          <w:spacing w:val="0"/>
          <w:w w:val="100"/>
          <w:position w:val="0"/>
        </w:rPr>
        <w:t>公司建立了公正、有效的高级管理人员的绩效评价标准和激励约束机制。报告期内，公司董事会和薪酬与考核委员会按 照公司《董事会薪酬与考核委员会实施细则》的规定及要求，按年度对公司高级管理人员的业绩和履职情况进行考评。报告 期内，公司董事会依据公司年度经营业绩状况，高级管理人员的岗位职责和年度工作目标完成情况，经过综合考评，根据考 评结果拟定高级管理人员的薪酬绩效初步方案并提请审议批准，促进了高级管理人员良好地履行职责。</w:t>
      </w:r>
    </w:p>
    <w:p>
      <w:pPr>
        <w:pStyle w:val="Style21"/>
        <w:keepNext/>
        <w:keepLines/>
        <w:widowControl w:val="0"/>
        <w:shd w:val="clear" w:color="auto" w:fill="auto"/>
        <w:tabs>
          <w:tab w:pos="517" w:val="left"/>
        </w:tabs>
        <w:bidi w:val="0"/>
        <w:spacing w:before="0" w:line="240" w:lineRule="auto"/>
        <w:ind w:left="0" w:right="0" w:firstLine="0"/>
        <w:jc w:val="both"/>
      </w:pPr>
      <w:bookmarkStart w:id="597" w:name="bookmark597"/>
      <w:bookmarkStart w:id="598" w:name="bookmark598"/>
      <w:bookmarkStart w:id="599" w:name="bookmark599"/>
      <w:bookmarkStart w:id="600" w:name="bookmark600"/>
      <w:r>
        <w:rPr>
          <w:color w:val="000000"/>
          <w:spacing w:val="0"/>
          <w:w w:val="100"/>
          <w:position w:val="0"/>
          <w:sz w:val="24"/>
          <w:szCs w:val="24"/>
        </w:rPr>
        <w:t>九</w:t>
      </w:r>
      <w:bookmarkEnd w:id="599"/>
      <w:r>
        <w:rPr>
          <w:color w:val="000000"/>
          <w:spacing w:val="0"/>
          <w:w w:val="100"/>
          <w:position w:val="0"/>
          <w:sz w:val="24"/>
          <w:szCs w:val="24"/>
        </w:rPr>
        <w:t>、</w:t>
        <w:tab/>
        <w:t>内部控制评价报告</w:t>
      </w:r>
      <w:bookmarkEnd w:id="597"/>
      <w:bookmarkEnd w:id="598"/>
      <w:bookmarkEnd w:id="600"/>
    </w:p>
    <w:p>
      <w:pPr>
        <w:pStyle w:val="Style29"/>
        <w:keepNext/>
        <w:keepLines/>
        <w:widowControl w:val="0"/>
        <w:shd w:val="clear" w:color="auto" w:fill="auto"/>
        <w:bidi w:val="0"/>
        <w:spacing w:before="0" w:after="260" w:line="240" w:lineRule="auto"/>
        <w:ind w:left="0" w:right="0" w:firstLine="0"/>
        <w:jc w:val="both"/>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、报告期内发现的内部控制重大缺陷的具体情况</w:t>
      </w:r>
      <w:bookmarkEnd w:id="601"/>
      <w:bookmarkEnd w:id="602"/>
      <w:bookmarkEnd w:id="604"/>
    </w:p>
    <w:p>
      <w:pPr>
        <w:pStyle w:val="Style25"/>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both"/>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、内控自我评价报告</w:t>
      </w:r>
      <w:bookmarkEnd w:id="605"/>
      <w:bookmarkEnd w:id="606"/>
      <w:bookmarkEnd w:id="608"/>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年内部控制自我评价报告》，巨潮资讯 网 （ </w:t>
            </w:r>
            <w:r>
              <w:fldChar w:fldCharType="begin"/>
            </w:r>
            <w:r>
              <w:rPr/>
              <w:instrText> HYPERLINK "http://www.cninfo.com.cn/%ef%bc%89o"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vertAlign w:val="subscript"/>
              </w:rPr>
              <w:t>o</w:t>
            </w:r>
            <w:r>
              <w:fldChar w:fldCharType="end"/>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55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出现以下情形的（包括但不限于），一般应 认定为财务报告内部控制重大缺陷：（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发现董事、监事和高级管理人员重大舞弊；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发现当期财务报表存在重大错报，而 内部控制在运行过程中未能发现该错报；</w:t>
            </w:r>
          </w:p>
          <w:p>
            <w:pPr>
              <w:pStyle w:val="Style18"/>
              <w:keepNext w:val="0"/>
              <w:keepLines w:val="0"/>
              <w:widowControl w:val="0"/>
              <w:shd w:val="clear" w:color="auto" w:fill="auto"/>
              <w:tabs>
                <w:tab w:pos="744"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公司审计委员会和内部审计机</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构对内部控制的监督无效；（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）控制环境 无效；（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）风险评估职能无效；（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w:t>
            </w:r>
          </w:p>
        </w:tc>
      </w:tr>
    </w:tbl>
    <w:p>
      <w:pPr>
        <w:widowControl w:val="0"/>
        <w:spacing w:line="1" w:lineRule="exact"/>
      </w:pPr>
      <w:r>
        <w:br w:type="page"/>
      </w:r>
    </w:p>
    <w:tbl>
      <w:tblPr>
        <w:tblOverlap w:val="never"/>
        <w:jc w:val="center"/>
        <w:tblLayout w:type="fixed"/>
      </w:tblPr>
      <w:tblGrid>
        <w:gridCol w:w="3197"/>
        <w:gridCol w:w="3326"/>
        <w:gridCol w:w="3058"/>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经发现并报告给管理层的重大缺陷在合理 的时间后未加以改正；（</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）因会计差错导 致的监管机构处罚。出现以下情形的（包 括但不限于），被认定为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 存在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的强烈迹象：（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）未按照 会计准则选择和应用会计政策；（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）关键 岗位人员舞弊；（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）合规性监管职能失效， 违反法规的行为可能对财务报告的可靠性 产生重大影响；（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）已向管理层汇报但经 过合理期限后，管理层仍然没有对重要缺 陷进行纠正。一般缺陷是指除上述重大缺 陷、重要缺陷之外的其他控制缺陷。</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离预期目标为重要缺陷；如果缺陷发生 的可能性高，会严重降低工作效率或效 果、或严重加大效果的不确定性、或使 之严重偏离预期目标为重大缺陷。</w:t>
            </w:r>
          </w:p>
        </w:tc>
      </w:tr>
      <w:tr>
        <w:trPr>
          <w:trHeight w:val="539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定量标准以营业收入、资产总额作为衡量 指标。内部控制缺陷可能导致或导致的损 失与利润表相关的，以营业收入指标衡量。 如果该缺陷单独或连同其他缺陷可能导致 的财务报告错报金额小于营业收入的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则认定为一般缺陷；如果超过营业收入的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，则为重要缺陷；如果超过 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，则认定为重大缺陷。内部 控制缺陷可能导致或导致的损失与资产管 理相关的，以资产总额指标衡量。如果该 缺陷单独或连同其他缺陷可能导致的财务 报告错报金额小于资产总额的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 为一般缺陷;如果超过资产总额的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 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认定为重要缺陷；如果超过资产总 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 量指标。内部控制缺陷可能导致或导致 的损失与利润报表相关的，以营业收入 指标衡量。如果该缺陷单独或连同其他 缺陷可能导致的财务报告错报金额小 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，则认定为一般缺陷； 如果超过营业收入的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认 定为重要缺陷；如果超过营业收入的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，则认定为重大缺陷。内部控制缺 陷可能导致或导致的损失与资产管理 相关的，以资产总额指标衡量。如果该 缺陷单独或连同其他缺陷可能导致的 财务报告错报金额小于资产总额的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，则认定为一般缺陷；如果超过资 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，则认定为重要 缺陷；如果超过资产总额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，则认 定为重大缺陷。</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609" w:name="bookmark609"/>
      <w:bookmarkStart w:id="610" w:name="bookmark610"/>
      <w:bookmarkStart w:id="611" w:name="bookmark611"/>
      <w:r>
        <w:rPr>
          <w:color w:val="000000"/>
          <w:spacing w:val="0"/>
          <w:w w:val="100"/>
          <w:position w:val="0"/>
          <w:sz w:val="24"/>
          <w:szCs w:val="24"/>
        </w:rPr>
        <w:t>十、内部控制审计报告或鉴证报告</w:t>
      </w:r>
      <w:bookmarkEnd w:id="609"/>
      <w:bookmarkEnd w:id="610"/>
      <w:bookmarkEnd w:id="611"/>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10"/>
        <w:keepNext/>
        <w:keepLines/>
        <w:widowControl w:val="0"/>
        <w:shd w:val="clear" w:color="auto" w:fill="auto"/>
        <w:bidi w:val="0"/>
        <w:spacing w:before="0" w:after="440" w:line="240" w:lineRule="auto"/>
        <w:ind w:left="0" w:right="0" w:firstLine="0"/>
        <w:jc w:val="center"/>
      </w:pPr>
      <w:bookmarkStart w:id="612" w:name="bookmark612"/>
      <w:bookmarkStart w:id="613" w:name="bookmark613"/>
      <w:bookmarkStart w:id="614" w:name="bookmark614"/>
      <w:r>
        <w:rPr>
          <w:color w:val="000000"/>
          <w:spacing w:val="0"/>
          <w:w w:val="100"/>
          <w:position w:val="0"/>
        </w:rPr>
        <w:t>第十节公司债券相关情况</w:t>
      </w:r>
      <w:bookmarkEnd w:id="612"/>
      <w:bookmarkEnd w:id="613"/>
      <w:bookmarkEnd w:id="614"/>
    </w:p>
    <w:p>
      <w:pPr>
        <w:pStyle w:val="Style25"/>
        <w:keepNext w:val="0"/>
        <w:keepLines w:val="0"/>
        <w:widowControl w:val="0"/>
        <w:shd w:val="clear" w:color="auto" w:fill="auto"/>
        <w:bidi w:val="0"/>
        <w:spacing w:before="0" w:after="0" w:line="355" w:lineRule="exact"/>
        <w:ind w:left="0" w:right="880" w:firstLine="0"/>
        <w:jc w:val="left"/>
        <w:sectPr>
          <w:footnotePr>
            <w:pos w:val="pageBottom"/>
            <w:numFmt w:val="decimal"/>
            <w:numRestart w:val="continuous"/>
          </w:footnotePr>
          <w:type w:val="continuous"/>
          <w:pgSz w:w="11900" w:h="16840"/>
          <w:pgMar w:top="1374" w:right="1062" w:bottom="1547" w:left="1060"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0"/>
        <w:keepNext/>
        <w:keepLines/>
        <w:widowControl w:val="0"/>
        <w:shd w:val="clear" w:color="auto" w:fill="auto"/>
        <w:bidi w:val="0"/>
        <w:spacing w:before="560" w:after="520" w:line="240" w:lineRule="auto"/>
        <w:ind w:left="0" w:right="0" w:firstLine="0"/>
        <w:jc w:val="center"/>
      </w:pPr>
      <w:bookmarkStart w:id="615" w:name="bookmark615"/>
      <w:bookmarkStart w:id="616" w:name="bookmark616"/>
      <w:bookmarkStart w:id="617" w:name="bookmark617"/>
      <w:r>
        <w:rPr>
          <w:color w:val="000000"/>
          <w:spacing w:val="0"/>
          <w:w w:val="100"/>
          <w:position w:val="0"/>
        </w:rPr>
        <w:t>第十一节财务报告</w:t>
      </w:r>
      <w:bookmarkEnd w:id="615"/>
      <w:bookmarkEnd w:id="616"/>
      <w:bookmarkEnd w:id="617"/>
    </w:p>
    <w:p>
      <w:pPr>
        <w:pStyle w:val="Style21"/>
        <w:keepNext/>
        <w:keepLines/>
        <w:widowControl w:val="0"/>
        <w:shd w:val="clear" w:color="auto" w:fill="auto"/>
        <w:bidi w:val="0"/>
        <w:spacing w:before="0" w:after="320" w:line="240" w:lineRule="auto"/>
        <w:ind w:left="0" w:right="0" w:firstLine="140"/>
        <w:jc w:val="left"/>
      </w:pPr>
      <w:bookmarkStart w:id="618" w:name="bookmark618"/>
      <w:bookmarkStart w:id="619" w:name="bookmark619"/>
      <w:bookmarkStart w:id="620" w:name="bookmark620"/>
      <w:bookmarkStart w:id="621" w:name="bookmark621"/>
      <w:r>
        <w:rPr>
          <w:color w:val="000000"/>
          <w:spacing w:val="0"/>
          <w:w w:val="100"/>
          <w:position w:val="0"/>
          <w:sz w:val="24"/>
          <w:szCs w:val="24"/>
        </w:rPr>
        <w:t>一</w:t>
      </w:r>
      <w:bookmarkEnd w:id="620"/>
      <w:r>
        <w:rPr>
          <w:color w:val="000000"/>
          <w:spacing w:val="0"/>
          <w:w w:val="100"/>
          <w:position w:val="0"/>
          <w:sz w:val="24"/>
          <w:szCs w:val="24"/>
        </w:rPr>
        <w:t>、审计报告</w:t>
      </w:r>
      <w:bookmarkEnd w:id="618"/>
      <w:bookmarkEnd w:id="619"/>
      <w:bookmarkEnd w:id="62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中天运会计师事务所（特殊普通合伙）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中天运</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2018</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审字第</w:t>
            </w:r>
            <w:r>
              <w:rPr>
                <w:rFonts w:ascii="Times New Roman" w:eastAsia="Times New Roman" w:hAnsi="Times New Roman" w:cs="Times New Roman"/>
                <w:color w:val="000000"/>
                <w:spacing w:val="0"/>
                <w:w w:val="100"/>
                <w:position w:val="0"/>
                <w:sz w:val="18"/>
                <w:szCs w:val="18"/>
              </w:rPr>
              <w:t>90386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杨敏、苏红梅</w:t>
            </w:r>
          </w:p>
        </w:tc>
      </w:tr>
    </w:tbl>
    <w:p>
      <w:pPr>
        <w:pStyle w:val="Style23"/>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5"/>
        <w:keepNext w:val="0"/>
        <w:keepLines w:val="0"/>
        <w:widowControl w:val="0"/>
        <w:shd w:val="clear" w:color="auto" w:fill="auto"/>
        <w:bidi w:val="0"/>
        <w:spacing w:before="0" w:after="0" w:line="316" w:lineRule="exact"/>
        <w:ind w:left="0" w:right="0" w:firstLine="380"/>
        <w:jc w:val="left"/>
      </w:pPr>
      <w:r>
        <w:rPr>
          <w:color w:val="000000"/>
          <w:spacing w:val="0"/>
          <w:w w:val="100"/>
          <w:position w:val="0"/>
        </w:rPr>
        <w:t>成都卫士通信息产业股份有限公司全体股东：</w:t>
      </w:r>
    </w:p>
    <w:p>
      <w:pPr>
        <w:pStyle w:val="Style25"/>
        <w:keepNext w:val="0"/>
        <w:keepLines w:val="0"/>
        <w:widowControl w:val="0"/>
        <w:shd w:val="clear" w:color="auto" w:fill="auto"/>
        <w:tabs>
          <w:tab w:pos="815" w:val="left"/>
        </w:tabs>
        <w:bidi w:val="0"/>
        <w:spacing w:before="0" w:after="0" w:line="316" w:lineRule="exact"/>
        <w:ind w:left="0" w:right="0" w:firstLine="380"/>
        <w:jc w:val="left"/>
      </w:pPr>
      <w:bookmarkStart w:id="622" w:name="bookmark622"/>
      <w:r>
        <w:rPr>
          <w:color w:val="000000"/>
          <w:spacing w:val="0"/>
          <w:w w:val="100"/>
          <w:position w:val="0"/>
        </w:rPr>
        <w:t>一</w:t>
      </w:r>
      <w:bookmarkEnd w:id="622"/>
      <w:r>
        <w:rPr>
          <w:color w:val="000000"/>
          <w:spacing w:val="0"/>
          <w:w w:val="100"/>
          <w:position w:val="0"/>
        </w:rPr>
        <w:t>、</w:t>
        <w:tab/>
        <w:t>审计意见</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我们审计了成都卫士通信息产业股份有限公司（以下简称“卫士通公司”</w:t>
      </w:r>
      <w:r>
        <w:rPr>
          <w:color w:val="000000"/>
          <w:spacing w:val="0"/>
          <w:w w:val="100"/>
          <w:position w:val="0"/>
          <w:sz w:val="18"/>
          <w:szCs w:val="18"/>
        </w:rPr>
        <w:t>）</w:t>
      </w:r>
      <w:r>
        <w:rPr>
          <w:color w:val="000000"/>
          <w:spacing w:val="0"/>
          <w:w w:val="100"/>
          <w:position w:val="0"/>
        </w:rPr>
        <w:t>的财务报表，包括</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 母公司资产负债表</w:t>
      </w:r>
      <w:r>
        <w:rPr>
          <w:color w:val="000000"/>
          <w:spacing w:val="0"/>
          <w:w w:val="100"/>
          <w:position w:val="0"/>
          <w:sz w:val="18"/>
          <w:szCs w:val="18"/>
        </w:rPr>
        <w:t>，2017</w:t>
      </w:r>
      <w:r>
        <w:rPr>
          <w:color w:val="000000"/>
          <w:spacing w:val="0"/>
          <w:w w:val="100"/>
          <w:position w:val="0"/>
        </w:rPr>
        <w:t>年度的合并及母公司利润表、合并及母公司现金流量表、合并及母公司股东权益变动表以及相关财 务报表附注。</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我们认为，后附的财务报表在所有重大方面按照企业会计准则的规定编制，公允反映了卫士通公司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 并及母公司财务状况以及</w:t>
      </w:r>
      <w:r>
        <w:rPr>
          <w:color w:val="000000"/>
          <w:spacing w:val="0"/>
          <w:w w:val="100"/>
          <w:position w:val="0"/>
          <w:sz w:val="18"/>
          <w:szCs w:val="18"/>
        </w:rPr>
        <w:t>2017</w:t>
      </w:r>
      <w:r>
        <w:rPr>
          <w:color w:val="000000"/>
          <w:spacing w:val="0"/>
          <w:w w:val="100"/>
          <w:position w:val="0"/>
        </w:rPr>
        <w:t>年度的合并及母公司经营成果和合并及母公司现金流量。</w:t>
      </w:r>
    </w:p>
    <w:p>
      <w:pPr>
        <w:pStyle w:val="Style25"/>
        <w:keepNext w:val="0"/>
        <w:keepLines w:val="0"/>
        <w:widowControl w:val="0"/>
        <w:shd w:val="clear" w:color="auto" w:fill="auto"/>
        <w:tabs>
          <w:tab w:pos="815" w:val="left"/>
        </w:tabs>
        <w:bidi w:val="0"/>
        <w:spacing w:before="0" w:after="0" w:line="316" w:lineRule="exact"/>
        <w:ind w:left="0" w:right="0" w:firstLine="380"/>
        <w:jc w:val="both"/>
      </w:pPr>
      <w:bookmarkStart w:id="623" w:name="bookmark623"/>
      <w:r>
        <w:rPr>
          <w:color w:val="000000"/>
          <w:spacing w:val="0"/>
          <w:w w:val="100"/>
          <w:position w:val="0"/>
        </w:rPr>
        <w:t>二</w:t>
      </w:r>
      <w:bookmarkEnd w:id="623"/>
      <w:r>
        <w:rPr>
          <w:color w:val="000000"/>
          <w:spacing w:val="0"/>
          <w:w w:val="100"/>
          <w:position w:val="0"/>
        </w:rPr>
        <w:t>、</w:t>
        <w:tab/>
        <w:t>形成审计意见的基础</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步阐述了我们在这些准则下的责任。按照中国注册会计师职业道德守则，我们独立于卫士通公司，并履行了职业道德方面的 其他责任。我们相信，我们获取的审计证据是充分、适当的，为发表审计意见提供了基础。</w:t>
      </w:r>
    </w:p>
    <w:p>
      <w:pPr>
        <w:pStyle w:val="Style25"/>
        <w:keepNext w:val="0"/>
        <w:keepLines w:val="0"/>
        <w:widowControl w:val="0"/>
        <w:shd w:val="clear" w:color="auto" w:fill="auto"/>
        <w:tabs>
          <w:tab w:pos="815" w:val="left"/>
        </w:tabs>
        <w:bidi w:val="0"/>
        <w:spacing w:before="0" w:after="0" w:line="316" w:lineRule="exact"/>
        <w:ind w:left="0" w:right="0" w:firstLine="380"/>
        <w:jc w:val="both"/>
      </w:pPr>
      <w:bookmarkStart w:id="624" w:name="bookmark624"/>
      <w:r>
        <w:rPr>
          <w:color w:val="000000"/>
          <w:spacing w:val="0"/>
          <w:w w:val="100"/>
          <w:position w:val="0"/>
        </w:rPr>
        <w:t>三</w:t>
      </w:r>
      <w:bookmarkEnd w:id="624"/>
      <w:r>
        <w:rPr>
          <w:color w:val="000000"/>
          <w:spacing w:val="0"/>
          <w:w w:val="100"/>
          <w:position w:val="0"/>
        </w:rPr>
        <w:t>、</w:t>
        <w:tab/>
        <w:t>关键审计事项</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我们在审计中确定的关键事项如下：</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（一）收入确认</w:t>
      </w:r>
    </w:p>
    <w:p>
      <w:pPr>
        <w:pStyle w:val="Style25"/>
        <w:keepNext w:val="0"/>
        <w:keepLines w:val="0"/>
        <w:widowControl w:val="0"/>
        <w:shd w:val="clear" w:color="auto" w:fill="auto"/>
        <w:tabs>
          <w:tab w:pos="762" w:val="left"/>
        </w:tabs>
        <w:bidi w:val="0"/>
        <w:spacing w:before="0" w:after="0" w:line="316" w:lineRule="exact"/>
        <w:ind w:left="0" w:right="0" w:firstLine="380"/>
        <w:jc w:val="both"/>
      </w:pPr>
      <w:bookmarkStart w:id="625" w:name="bookmark625"/>
      <w:r>
        <w:rPr>
          <w:color w:val="000000"/>
          <w:spacing w:val="0"/>
          <w:w w:val="100"/>
          <w:position w:val="0"/>
          <w:sz w:val="18"/>
          <w:szCs w:val="18"/>
        </w:rPr>
        <w:t>1</w:t>
      </w:r>
      <w:bookmarkEnd w:id="625"/>
      <w:r>
        <w:rPr>
          <w:color w:val="000000"/>
          <w:spacing w:val="0"/>
          <w:w w:val="100"/>
          <w:position w:val="0"/>
        </w:rPr>
        <w:t>、</w:t>
        <w:tab/>
        <w:t>事项描述</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sz w:val="18"/>
          <w:szCs w:val="18"/>
        </w:rPr>
        <w:t>2017</w:t>
      </w:r>
      <w:r>
        <w:rPr>
          <w:color w:val="000000"/>
          <w:spacing w:val="0"/>
          <w:w w:val="100"/>
          <w:position w:val="0"/>
        </w:rPr>
        <w:t>年度，卫士通公司营业收入为</w:t>
      </w:r>
      <w:r>
        <w:rPr>
          <w:color w:val="000000"/>
          <w:spacing w:val="0"/>
          <w:w w:val="100"/>
          <w:position w:val="0"/>
          <w:sz w:val="18"/>
          <w:szCs w:val="18"/>
        </w:rPr>
        <w:t>213,711.50</w:t>
      </w:r>
      <w:r>
        <w:rPr>
          <w:color w:val="000000"/>
          <w:spacing w:val="0"/>
          <w:w w:val="100"/>
          <w:position w:val="0"/>
        </w:rPr>
        <w:t>万元，较</w:t>
      </w:r>
      <w:r>
        <w:rPr>
          <w:color w:val="000000"/>
          <w:spacing w:val="0"/>
          <w:w w:val="100"/>
          <w:position w:val="0"/>
          <w:sz w:val="18"/>
          <w:szCs w:val="18"/>
        </w:rPr>
        <w:t>2016</w:t>
      </w:r>
      <w:r>
        <w:rPr>
          <w:color w:val="000000"/>
          <w:spacing w:val="0"/>
          <w:w w:val="100"/>
          <w:position w:val="0"/>
        </w:rPr>
        <w:t>年度营业收入同比增长</w:t>
      </w:r>
      <w:r>
        <w:rPr>
          <w:color w:val="000000"/>
          <w:spacing w:val="0"/>
          <w:w w:val="100"/>
          <w:position w:val="0"/>
          <w:sz w:val="18"/>
          <w:szCs w:val="18"/>
        </w:rPr>
        <w:t>18.80%，</w:t>
      </w:r>
      <w:r>
        <w:rPr>
          <w:color w:val="000000"/>
          <w:spacing w:val="0"/>
          <w:w w:val="100"/>
          <w:position w:val="0"/>
        </w:rPr>
        <w:t>由于销售收入是卫士通公司 的关键业绩指标，且</w:t>
      </w:r>
      <w:r>
        <w:rPr>
          <w:color w:val="000000"/>
          <w:spacing w:val="0"/>
          <w:w w:val="100"/>
          <w:position w:val="0"/>
          <w:sz w:val="18"/>
          <w:szCs w:val="18"/>
        </w:rPr>
        <w:t>2017</w:t>
      </w:r>
      <w:r>
        <w:rPr>
          <w:color w:val="000000"/>
          <w:spacing w:val="0"/>
          <w:w w:val="100"/>
          <w:position w:val="0"/>
        </w:rPr>
        <w:t>年度收入增长明显，存在管理层为了达到特定目标或期望而操纵收入确认时点的固有风险。因此， 我们将销售收入的确认作为关键审计事项。</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关于收入确认的会计政策见附注三、</w:t>
      </w:r>
      <w:r>
        <w:rPr>
          <w:color w:val="000000"/>
          <w:spacing w:val="0"/>
          <w:w w:val="100"/>
          <w:position w:val="0"/>
          <w:sz w:val="18"/>
          <w:szCs w:val="18"/>
        </w:rPr>
        <w:t>21；</w:t>
      </w:r>
      <w:r>
        <w:rPr>
          <w:color w:val="000000"/>
          <w:spacing w:val="0"/>
          <w:w w:val="100"/>
          <w:position w:val="0"/>
        </w:rPr>
        <w:t>关于收入的披露见附注五、</w:t>
      </w:r>
      <w:r>
        <w:rPr>
          <w:color w:val="000000"/>
          <w:spacing w:val="0"/>
          <w:w w:val="100"/>
          <w:position w:val="0"/>
          <w:sz w:val="18"/>
          <w:szCs w:val="18"/>
        </w:rPr>
        <w:t>33</w:t>
      </w:r>
      <w:r>
        <w:rPr>
          <w:color w:val="000000"/>
          <w:spacing w:val="0"/>
          <w:w w:val="100"/>
          <w:position w:val="0"/>
        </w:rPr>
        <w:t>。</w:t>
      </w:r>
    </w:p>
    <w:p>
      <w:pPr>
        <w:pStyle w:val="Style25"/>
        <w:keepNext w:val="0"/>
        <w:keepLines w:val="0"/>
        <w:widowControl w:val="0"/>
        <w:shd w:val="clear" w:color="auto" w:fill="auto"/>
        <w:tabs>
          <w:tab w:pos="762" w:val="left"/>
        </w:tabs>
        <w:bidi w:val="0"/>
        <w:spacing w:before="0" w:after="0" w:line="316" w:lineRule="exact"/>
        <w:ind w:left="0" w:right="0" w:firstLine="380"/>
        <w:jc w:val="both"/>
      </w:pPr>
      <w:bookmarkStart w:id="626" w:name="bookmark626"/>
      <w:r>
        <w:rPr>
          <w:color w:val="000000"/>
          <w:spacing w:val="0"/>
          <w:w w:val="100"/>
          <w:position w:val="0"/>
          <w:sz w:val="18"/>
          <w:szCs w:val="18"/>
        </w:rPr>
        <w:t>2</w:t>
      </w:r>
      <w:bookmarkEnd w:id="626"/>
      <w:r>
        <w:rPr>
          <w:color w:val="000000"/>
          <w:spacing w:val="0"/>
          <w:w w:val="100"/>
          <w:position w:val="0"/>
        </w:rPr>
        <w:t>、</w:t>
        <w:tab/>
        <w:t>审计应对</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我们对收入确认实施的审计程序主要包括：</w:t>
      </w:r>
    </w:p>
    <w:p>
      <w:pPr>
        <w:pStyle w:val="Style25"/>
        <w:keepNext w:val="0"/>
        <w:keepLines w:val="0"/>
        <w:widowControl w:val="0"/>
        <w:shd w:val="clear" w:color="auto" w:fill="auto"/>
        <w:tabs>
          <w:tab w:pos="886" w:val="left"/>
        </w:tabs>
        <w:bidi w:val="0"/>
        <w:spacing w:before="0" w:after="0" w:line="316" w:lineRule="exact"/>
        <w:ind w:left="0" w:right="0" w:firstLine="380"/>
        <w:jc w:val="both"/>
      </w:pPr>
      <w:bookmarkStart w:id="627" w:name="bookmark627"/>
      <w:r>
        <w:rPr>
          <w:color w:val="000000"/>
          <w:spacing w:val="0"/>
          <w:w w:val="100"/>
          <w:position w:val="0"/>
          <w:sz w:val="18"/>
          <w:szCs w:val="18"/>
        </w:rPr>
        <w:t>（</w:t>
      </w:r>
      <w:bookmarkEnd w:id="627"/>
      <w:r>
        <w:rPr>
          <w:color w:val="000000"/>
          <w:spacing w:val="0"/>
          <w:w w:val="100"/>
          <w:position w:val="0"/>
          <w:sz w:val="18"/>
          <w:szCs w:val="18"/>
        </w:rPr>
        <w:t>1）</w:t>
        <w:tab/>
      </w:r>
      <w:r>
        <w:rPr>
          <w:color w:val="000000"/>
          <w:spacing w:val="0"/>
          <w:w w:val="100"/>
          <w:position w:val="0"/>
        </w:rPr>
        <w:t>了解、评估了管理层对集成服务收入、集成产品收入、软件收入、技术服务收入确认的内部控制的设计，并测试 了关键控制执行的有效性；</w:t>
      </w:r>
    </w:p>
    <w:p>
      <w:pPr>
        <w:pStyle w:val="Style25"/>
        <w:keepNext w:val="0"/>
        <w:keepLines w:val="0"/>
        <w:widowControl w:val="0"/>
        <w:shd w:val="clear" w:color="auto" w:fill="auto"/>
        <w:tabs>
          <w:tab w:pos="901" w:val="left"/>
        </w:tabs>
        <w:bidi w:val="0"/>
        <w:spacing w:before="0" w:after="0" w:line="316" w:lineRule="exact"/>
        <w:ind w:left="0" w:right="0" w:firstLine="380"/>
        <w:jc w:val="both"/>
      </w:pPr>
      <w:bookmarkStart w:id="628" w:name="bookmark628"/>
      <w:r>
        <w:rPr>
          <w:color w:val="000000"/>
          <w:spacing w:val="0"/>
          <w:w w:val="100"/>
          <w:position w:val="0"/>
          <w:sz w:val="18"/>
          <w:szCs w:val="18"/>
        </w:rPr>
        <w:t>（</w:t>
      </w:r>
      <w:bookmarkEnd w:id="628"/>
      <w:r>
        <w:rPr>
          <w:color w:val="000000"/>
          <w:spacing w:val="0"/>
          <w:w w:val="100"/>
          <w:position w:val="0"/>
          <w:sz w:val="18"/>
          <w:szCs w:val="18"/>
        </w:rPr>
        <w:t>2）</w:t>
        <w:tab/>
      </w:r>
      <w:r>
        <w:rPr>
          <w:color w:val="000000"/>
          <w:spacing w:val="0"/>
          <w:w w:val="100"/>
          <w:position w:val="0"/>
        </w:rPr>
        <w:t>通过检查业务合同及与管理层的访谈，对与收入确认有关的重大风险及报酬转移时点进行了分析评估，进而评估 卫士通公司收入的确认政策；</w:t>
      </w:r>
    </w:p>
    <w:p>
      <w:pPr>
        <w:pStyle w:val="Style25"/>
        <w:keepNext w:val="0"/>
        <w:keepLines w:val="0"/>
        <w:widowControl w:val="0"/>
        <w:shd w:val="clear" w:color="auto" w:fill="auto"/>
        <w:tabs>
          <w:tab w:pos="896" w:val="left"/>
        </w:tabs>
        <w:bidi w:val="0"/>
        <w:spacing w:before="0" w:after="0" w:line="316" w:lineRule="exact"/>
        <w:ind w:left="0" w:right="0" w:firstLine="380"/>
        <w:jc w:val="both"/>
      </w:pPr>
      <w:bookmarkStart w:id="629" w:name="bookmark629"/>
      <w:r>
        <w:rPr>
          <w:color w:val="000000"/>
          <w:spacing w:val="0"/>
          <w:w w:val="100"/>
          <w:position w:val="0"/>
          <w:sz w:val="18"/>
          <w:szCs w:val="18"/>
        </w:rPr>
        <w:t>（</w:t>
      </w:r>
      <w:bookmarkEnd w:id="629"/>
      <w:r>
        <w:rPr>
          <w:color w:val="000000"/>
          <w:spacing w:val="0"/>
          <w:w w:val="100"/>
          <w:position w:val="0"/>
          <w:sz w:val="18"/>
          <w:szCs w:val="18"/>
        </w:rPr>
        <w:t>3）</w:t>
        <w:tab/>
      </w:r>
      <w:r>
        <w:rPr>
          <w:color w:val="000000"/>
          <w:spacing w:val="0"/>
          <w:w w:val="100"/>
          <w:position w:val="0"/>
        </w:rPr>
        <w:t>检查与收入确认相关的支持性文件，包括销售合同、订单、销售发票、客户签收单、工程施工合同、工程施工验 收资料、回款情况等；</w:t>
      </w:r>
    </w:p>
    <w:p>
      <w:pPr>
        <w:pStyle w:val="Style25"/>
        <w:keepNext w:val="0"/>
        <w:keepLines w:val="0"/>
        <w:widowControl w:val="0"/>
        <w:shd w:val="clear" w:color="auto" w:fill="auto"/>
        <w:tabs>
          <w:tab w:pos="825" w:val="left"/>
        </w:tabs>
        <w:bidi w:val="0"/>
        <w:spacing w:before="0" w:after="160" w:line="316" w:lineRule="exact"/>
        <w:ind w:left="0" w:right="0" w:firstLine="380"/>
        <w:jc w:val="both"/>
      </w:pPr>
      <w:bookmarkStart w:id="630" w:name="bookmark630"/>
      <w:r>
        <w:rPr>
          <w:color w:val="000000"/>
          <w:spacing w:val="0"/>
          <w:w w:val="100"/>
          <w:position w:val="0"/>
          <w:sz w:val="18"/>
          <w:szCs w:val="18"/>
        </w:rPr>
        <w:t>（</w:t>
      </w:r>
      <w:bookmarkEnd w:id="630"/>
      <w:r>
        <w:rPr>
          <w:color w:val="000000"/>
          <w:spacing w:val="0"/>
          <w:w w:val="100"/>
          <w:position w:val="0"/>
          <w:sz w:val="18"/>
          <w:szCs w:val="18"/>
        </w:rPr>
        <w:t>4）</w:t>
        <w:tab/>
      </w:r>
      <w:r>
        <w:rPr>
          <w:color w:val="000000"/>
          <w:spacing w:val="0"/>
          <w:w w:val="100"/>
          <w:position w:val="0"/>
        </w:rPr>
        <w:t>针对资产负债表日前后确认的销售收入核对至客户签收单等支持性文件，以评估销售收入是否在恰当的期间确认;</w:t>
      </w:r>
    </w:p>
    <w:p>
      <w:pPr>
        <w:pStyle w:val="Style25"/>
        <w:keepNext w:val="0"/>
        <w:keepLines w:val="0"/>
        <w:widowControl w:val="0"/>
        <w:shd w:val="clear" w:color="auto" w:fill="auto"/>
        <w:tabs>
          <w:tab w:pos="825" w:val="left"/>
        </w:tabs>
        <w:bidi w:val="0"/>
        <w:spacing w:before="0" w:after="0" w:line="320" w:lineRule="exact"/>
        <w:ind w:left="0" w:right="0" w:firstLine="380"/>
        <w:jc w:val="both"/>
      </w:pPr>
      <w:bookmarkStart w:id="631" w:name="bookmark631"/>
      <w:r>
        <w:rPr>
          <w:color w:val="000000"/>
          <w:spacing w:val="0"/>
          <w:w w:val="100"/>
          <w:position w:val="0"/>
          <w:sz w:val="18"/>
          <w:szCs w:val="18"/>
        </w:rPr>
        <w:t>（</w:t>
      </w:r>
      <w:bookmarkEnd w:id="631"/>
      <w:r>
        <w:rPr>
          <w:color w:val="000000"/>
          <w:spacing w:val="0"/>
          <w:w w:val="100"/>
          <w:position w:val="0"/>
          <w:sz w:val="18"/>
          <w:szCs w:val="18"/>
        </w:rPr>
        <w:t>5）</w:t>
        <w:tab/>
      </w:r>
      <w:r>
        <w:rPr>
          <w:color w:val="000000"/>
          <w:spacing w:val="0"/>
          <w:w w:val="100"/>
          <w:position w:val="0"/>
        </w:rPr>
        <w:t>按照产品类别、施工项目对毛利率进行分析，与同行业进行比对，以评估毛利率水平的合理性；</w:t>
      </w:r>
    </w:p>
    <w:p>
      <w:pPr>
        <w:pStyle w:val="Style25"/>
        <w:keepNext w:val="0"/>
        <w:keepLines w:val="0"/>
        <w:widowControl w:val="0"/>
        <w:shd w:val="clear" w:color="auto" w:fill="auto"/>
        <w:tabs>
          <w:tab w:pos="825" w:val="left"/>
        </w:tabs>
        <w:bidi w:val="0"/>
        <w:spacing w:before="0" w:after="0" w:line="320" w:lineRule="exact"/>
        <w:ind w:left="0" w:right="0" w:firstLine="380"/>
        <w:jc w:val="both"/>
      </w:pPr>
      <w:bookmarkStart w:id="632" w:name="bookmark632"/>
      <w:r>
        <w:rPr>
          <w:color w:val="000000"/>
          <w:spacing w:val="0"/>
          <w:w w:val="100"/>
          <w:position w:val="0"/>
          <w:sz w:val="18"/>
          <w:szCs w:val="18"/>
        </w:rPr>
        <w:t>（</w:t>
      </w:r>
      <w:bookmarkEnd w:id="632"/>
      <w:r>
        <w:rPr>
          <w:color w:val="000000"/>
          <w:spacing w:val="0"/>
          <w:w w:val="100"/>
          <w:position w:val="0"/>
          <w:sz w:val="18"/>
          <w:szCs w:val="18"/>
        </w:rPr>
        <w:t>6）</w:t>
        <w:tab/>
      </w:r>
      <w:r>
        <w:rPr>
          <w:color w:val="000000"/>
          <w:spacing w:val="0"/>
          <w:w w:val="100"/>
          <w:position w:val="0"/>
        </w:rPr>
        <w:t>结合往来款检查对客户及供应商进行函证。</w:t>
      </w:r>
    </w:p>
    <w:p>
      <w:pPr>
        <w:pStyle w:val="Style25"/>
        <w:keepNext w:val="0"/>
        <w:keepLines w:val="0"/>
        <w:widowControl w:val="0"/>
        <w:shd w:val="clear" w:color="auto" w:fill="auto"/>
        <w:bidi w:val="0"/>
        <w:spacing w:before="0" w:after="0" w:line="320" w:lineRule="exact"/>
        <w:ind w:left="0" w:right="0" w:firstLine="380"/>
        <w:jc w:val="both"/>
      </w:pPr>
      <w:r>
        <w:rPr>
          <w:color w:val="000000"/>
          <w:spacing w:val="0"/>
          <w:w w:val="100"/>
          <w:position w:val="0"/>
        </w:rPr>
        <w:t>基于我们已执行的审计程序和获取的审计证据，管理层对收入确认在财务报告中的列报与披露是适当的。</w:t>
      </w:r>
    </w:p>
    <w:p>
      <w:pPr>
        <w:pStyle w:val="Style25"/>
        <w:keepNext w:val="0"/>
        <w:keepLines w:val="0"/>
        <w:widowControl w:val="0"/>
        <w:shd w:val="clear" w:color="auto" w:fill="auto"/>
        <w:tabs>
          <w:tab w:pos="1177" w:val="left"/>
        </w:tabs>
        <w:bidi w:val="0"/>
        <w:spacing w:before="0" w:after="0" w:line="320" w:lineRule="exact"/>
        <w:ind w:left="0" w:right="0" w:firstLine="380"/>
        <w:jc w:val="both"/>
      </w:pPr>
      <w:bookmarkStart w:id="633" w:name="bookmark633"/>
      <w:r>
        <w:rPr>
          <w:color w:val="000000"/>
          <w:spacing w:val="0"/>
          <w:w w:val="100"/>
          <w:position w:val="0"/>
        </w:rPr>
        <w:t>（</w:t>
      </w:r>
      <w:bookmarkEnd w:id="633"/>
      <w:r>
        <w:rPr>
          <w:color w:val="000000"/>
          <w:spacing w:val="0"/>
          <w:w w:val="100"/>
          <w:position w:val="0"/>
        </w:rPr>
        <w:t>二）</w:t>
        <w:tab/>
        <w:t>研发支出资本化条件的评估</w:t>
      </w:r>
    </w:p>
    <w:p>
      <w:pPr>
        <w:pStyle w:val="Style25"/>
        <w:keepNext w:val="0"/>
        <w:keepLines w:val="0"/>
        <w:widowControl w:val="0"/>
        <w:shd w:val="clear" w:color="auto" w:fill="auto"/>
        <w:tabs>
          <w:tab w:pos="739" w:val="left"/>
        </w:tabs>
        <w:bidi w:val="0"/>
        <w:spacing w:before="0" w:after="0" w:line="320" w:lineRule="exact"/>
        <w:ind w:left="0" w:right="0" w:firstLine="380"/>
        <w:jc w:val="both"/>
      </w:pPr>
      <w:bookmarkStart w:id="634" w:name="bookmark634"/>
      <w:r>
        <w:rPr>
          <w:color w:val="000000"/>
          <w:spacing w:val="0"/>
          <w:w w:val="100"/>
          <w:position w:val="0"/>
          <w:sz w:val="18"/>
          <w:szCs w:val="18"/>
        </w:rPr>
        <w:t>1</w:t>
      </w:r>
      <w:bookmarkEnd w:id="634"/>
      <w:r>
        <w:rPr>
          <w:color w:val="000000"/>
          <w:spacing w:val="0"/>
          <w:w w:val="100"/>
          <w:position w:val="0"/>
        </w:rPr>
        <w:t>、</w:t>
        <w:tab/>
        <w:t>事项描述</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卫士通公司研发支出本期投入</w:t>
      </w:r>
      <w:r>
        <w:rPr>
          <w:color w:val="000000"/>
          <w:spacing w:val="0"/>
          <w:w w:val="100"/>
          <w:position w:val="0"/>
          <w:sz w:val="18"/>
          <w:szCs w:val="18"/>
        </w:rPr>
        <w:t>23,290.63</w:t>
      </w:r>
      <w:r>
        <w:rPr>
          <w:color w:val="000000"/>
          <w:spacing w:val="0"/>
          <w:w w:val="100"/>
          <w:position w:val="0"/>
        </w:rPr>
        <w:t>万元，其中资本化</w:t>
      </w:r>
      <w:r>
        <w:rPr>
          <w:color w:val="000000"/>
          <w:spacing w:val="0"/>
          <w:w w:val="100"/>
          <w:position w:val="0"/>
          <w:sz w:val="18"/>
          <w:szCs w:val="18"/>
        </w:rPr>
        <w:t>5,206.22</w:t>
      </w:r>
      <w:r>
        <w:rPr>
          <w:color w:val="000000"/>
          <w:spacing w:val="0"/>
          <w:w w:val="100"/>
          <w:position w:val="0"/>
        </w:rPr>
        <w:t>万元，费用化</w:t>
      </w:r>
      <w:r>
        <w:rPr>
          <w:color w:val="000000"/>
          <w:spacing w:val="0"/>
          <w:w w:val="100"/>
          <w:position w:val="0"/>
          <w:sz w:val="18"/>
          <w:szCs w:val="18"/>
        </w:rPr>
        <w:t>18,084.4</w:t>
      </w:r>
      <w:r>
        <w:rPr>
          <w:color w:val="000000"/>
          <w:spacing w:val="0"/>
          <w:w w:val="100"/>
          <w:position w:val="0"/>
          <w:sz w:val="18"/>
          <w:szCs w:val="18"/>
        </w:rPr>
        <w:t>1</w:t>
      </w:r>
      <w:r>
        <w:rPr>
          <w:color w:val="000000"/>
          <w:spacing w:val="0"/>
          <w:w w:val="100"/>
          <w:position w:val="0"/>
        </w:rPr>
        <w:t>万元，本年转入无形资产的 资本化开发支出为</w:t>
      </w:r>
      <w:r>
        <w:rPr>
          <w:color w:val="000000"/>
          <w:spacing w:val="0"/>
          <w:w w:val="100"/>
          <w:position w:val="0"/>
          <w:sz w:val="18"/>
          <w:szCs w:val="18"/>
        </w:rPr>
        <w:t>3,309.03</w:t>
      </w:r>
      <w:r>
        <w:rPr>
          <w:color w:val="000000"/>
          <w:spacing w:val="0"/>
          <w:w w:val="100"/>
          <w:position w:val="0"/>
        </w:rPr>
        <w:t>万元，财务报表期末列报仍处于开发阶段的资本化支出</w:t>
      </w:r>
      <w:r>
        <w:rPr>
          <w:color w:val="000000"/>
          <w:spacing w:val="0"/>
          <w:w w:val="100"/>
          <w:position w:val="0"/>
          <w:sz w:val="18"/>
          <w:szCs w:val="18"/>
        </w:rPr>
        <w:t>5,832.07</w:t>
      </w:r>
      <w:r>
        <w:rPr>
          <w:color w:val="000000"/>
          <w:spacing w:val="0"/>
          <w:w w:val="100"/>
          <w:position w:val="0"/>
        </w:rPr>
        <w:t>万元。由于开发支出资本化的金 额较大，本年研发支出相比上年大幅增长，且评估其是否满足企业会计准则规定的资本化条件涉及管理层的重大判断，因此， 我们将研发支出资本化作为关键审计事项。</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关于研发支出的会计政策见附注三、</w:t>
      </w:r>
      <w:r>
        <w:rPr>
          <w:color w:val="000000"/>
          <w:spacing w:val="0"/>
          <w:w w:val="100"/>
          <w:position w:val="0"/>
          <w:sz w:val="18"/>
          <w:szCs w:val="18"/>
        </w:rPr>
        <w:t>17；</w:t>
      </w:r>
      <w:r>
        <w:rPr>
          <w:color w:val="000000"/>
          <w:spacing w:val="0"/>
          <w:w w:val="100"/>
          <w:position w:val="0"/>
        </w:rPr>
        <w:t>关于研发支出的披露见附注五、</w:t>
      </w:r>
      <w:r>
        <w:rPr>
          <w:color w:val="000000"/>
          <w:spacing w:val="0"/>
          <w:w w:val="100"/>
          <w:position w:val="0"/>
          <w:sz w:val="18"/>
          <w:szCs w:val="18"/>
        </w:rPr>
        <w:t>13</w:t>
      </w:r>
      <w:r>
        <w:rPr>
          <w:color w:val="000000"/>
          <w:spacing w:val="0"/>
          <w:w w:val="100"/>
          <w:position w:val="0"/>
        </w:rPr>
        <w:t>。</w:t>
      </w:r>
    </w:p>
    <w:p>
      <w:pPr>
        <w:pStyle w:val="Style25"/>
        <w:keepNext w:val="0"/>
        <w:keepLines w:val="0"/>
        <w:widowControl w:val="0"/>
        <w:shd w:val="clear" w:color="auto" w:fill="auto"/>
        <w:tabs>
          <w:tab w:pos="739" w:val="left"/>
        </w:tabs>
        <w:bidi w:val="0"/>
        <w:spacing w:before="0" w:after="0" w:line="317" w:lineRule="exact"/>
        <w:ind w:left="0" w:right="0" w:firstLine="380"/>
        <w:jc w:val="both"/>
      </w:pPr>
      <w:bookmarkStart w:id="635" w:name="bookmark635"/>
      <w:r>
        <w:rPr>
          <w:color w:val="000000"/>
          <w:spacing w:val="0"/>
          <w:w w:val="100"/>
          <w:position w:val="0"/>
          <w:sz w:val="18"/>
          <w:szCs w:val="18"/>
        </w:rPr>
        <w:t>2</w:t>
      </w:r>
      <w:bookmarkEnd w:id="635"/>
      <w:r>
        <w:rPr>
          <w:color w:val="000000"/>
          <w:spacing w:val="0"/>
          <w:w w:val="100"/>
          <w:position w:val="0"/>
        </w:rPr>
        <w:t>、</w:t>
        <w:tab/>
        <w:t>审计应对</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我们对研发支出资本化条件的评估实施的审计程序主要包括：</w:t>
      </w:r>
    </w:p>
    <w:p>
      <w:pPr>
        <w:pStyle w:val="Style25"/>
        <w:keepNext w:val="0"/>
        <w:keepLines w:val="0"/>
        <w:widowControl w:val="0"/>
        <w:shd w:val="clear" w:color="auto" w:fill="auto"/>
        <w:tabs>
          <w:tab w:pos="901" w:val="left"/>
        </w:tabs>
        <w:bidi w:val="0"/>
        <w:spacing w:before="0" w:after="0" w:line="317" w:lineRule="exact"/>
        <w:ind w:left="0" w:right="0" w:firstLine="380"/>
        <w:jc w:val="both"/>
      </w:pPr>
      <w:bookmarkStart w:id="636" w:name="bookmark636"/>
      <w:r>
        <w:rPr>
          <w:color w:val="000000"/>
          <w:spacing w:val="0"/>
          <w:w w:val="100"/>
          <w:position w:val="0"/>
          <w:sz w:val="18"/>
          <w:szCs w:val="18"/>
        </w:rPr>
        <w:t>（</w:t>
      </w:r>
      <w:bookmarkEnd w:id="636"/>
      <w:r>
        <w:rPr>
          <w:color w:val="000000"/>
          <w:spacing w:val="0"/>
          <w:w w:val="100"/>
          <w:position w:val="0"/>
          <w:sz w:val="18"/>
          <w:szCs w:val="18"/>
        </w:rPr>
        <w:t>1）</w:t>
        <w:tab/>
      </w:r>
      <w:r>
        <w:rPr>
          <w:color w:val="000000"/>
          <w:spacing w:val="0"/>
          <w:w w:val="100"/>
          <w:position w:val="0"/>
        </w:rPr>
        <w:t>了解、评估管理层对开发支出资本化条件的判断及内部控制制度中对开发支出资本化条件的规定是否符合企业会 计准则的要求；</w:t>
      </w:r>
    </w:p>
    <w:p>
      <w:pPr>
        <w:pStyle w:val="Style25"/>
        <w:keepNext w:val="0"/>
        <w:keepLines w:val="0"/>
        <w:widowControl w:val="0"/>
        <w:shd w:val="clear" w:color="auto" w:fill="auto"/>
        <w:tabs>
          <w:tab w:pos="886" w:val="left"/>
        </w:tabs>
        <w:bidi w:val="0"/>
        <w:spacing w:before="0" w:after="0" w:line="320" w:lineRule="exact"/>
        <w:ind w:left="0" w:right="0" w:firstLine="380"/>
        <w:jc w:val="both"/>
      </w:pPr>
      <w:bookmarkStart w:id="637" w:name="bookmark637"/>
      <w:r>
        <w:rPr>
          <w:color w:val="000000"/>
          <w:spacing w:val="0"/>
          <w:w w:val="100"/>
          <w:position w:val="0"/>
          <w:sz w:val="18"/>
          <w:szCs w:val="18"/>
        </w:rPr>
        <w:t>（</w:t>
      </w:r>
      <w:bookmarkEnd w:id="637"/>
      <w:r>
        <w:rPr>
          <w:color w:val="000000"/>
          <w:spacing w:val="0"/>
          <w:w w:val="100"/>
          <w:position w:val="0"/>
          <w:sz w:val="18"/>
          <w:szCs w:val="18"/>
        </w:rPr>
        <w:t>2）</w:t>
        <w:tab/>
      </w:r>
      <w:r>
        <w:rPr>
          <w:color w:val="000000"/>
          <w:spacing w:val="0"/>
          <w:w w:val="100"/>
          <w:position w:val="0"/>
        </w:rPr>
        <w:t>通过询问研发部门负责人及软件开发人员，了解研发课题的立项审批、可行性分析、资本化审批、正式开发、期 中测试、课题结题的内部控制设计，并测试了关键控制执行的有效性；</w:t>
      </w:r>
    </w:p>
    <w:p>
      <w:pPr>
        <w:pStyle w:val="Style25"/>
        <w:keepNext w:val="0"/>
        <w:keepLines w:val="0"/>
        <w:widowControl w:val="0"/>
        <w:shd w:val="clear" w:color="auto" w:fill="auto"/>
        <w:tabs>
          <w:tab w:pos="825" w:val="left"/>
        </w:tabs>
        <w:bidi w:val="0"/>
        <w:spacing w:before="0" w:after="0" w:line="320" w:lineRule="exact"/>
        <w:ind w:left="0" w:right="0" w:firstLine="380"/>
        <w:jc w:val="both"/>
      </w:pPr>
      <w:bookmarkStart w:id="638" w:name="bookmark638"/>
      <w:r>
        <w:rPr>
          <w:color w:val="000000"/>
          <w:spacing w:val="0"/>
          <w:w w:val="100"/>
          <w:position w:val="0"/>
          <w:sz w:val="18"/>
          <w:szCs w:val="18"/>
        </w:rPr>
        <w:t>（</w:t>
      </w:r>
      <w:bookmarkEnd w:id="638"/>
      <w:r>
        <w:rPr>
          <w:color w:val="000000"/>
          <w:spacing w:val="0"/>
          <w:w w:val="100"/>
          <w:position w:val="0"/>
          <w:sz w:val="18"/>
          <w:szCs w:val="18"/>
        </w:rPr>
        <w:t>3）</w:t>
        <w:tab/>
      </w:r>
      <w:r>
        <w:rPr>
          <w:color w:val="000000"/>
          <w:spacing w:val="0"/>
          <w:w w:val="100"/>
          <w:position w:val="0"/>
        </w:rPr>
        <w:t>重点检查研发项目资本化的支持性文件和审批流程；</w:t>
      </w:r>
    </w:p>
    <w:p>
      <w:pPr>
        <w:pStyle w:val="Style25"/>
        <w:keepNext w:val="0"/>
        <w:keepLines w:val="0"/>
        <w:widowControl w:val="0"/>
        <w:shd w:val="clear" w:color="auto" w:fill="auto"/>
        <w:tabs>
          <w:tab w:pos="825" w:val="left"/>
        </w:tabs>
        <w:bidi w:val="0"/>
        <w:spacing w:before="0" w:after="0" w:line="320" w:lineRule="exact"/>
        <w:ind w:left="0" w:right="0" w:firstLine="380"/>
        <w:jc w:val="both"/>
      </w:pPr>
      <w:bookmarkStart w:id="639" w:name="bookmark639"/>
      <w:r>
        <w:rPr>
          <w:color w:val="000000"/>
          <w:spacing w:val="0"/>
          <w:w w:val="100"/>
          <w:position w:val="0"/>
          <w:sz w:val="18"/>
          <w:szCs w:val="18"/>
        </w:rPr>
        <w:t>（</w:t>
      </w:r>
      <w:bookmarkEnd w:id="639"/>
      <w:r>
        <w:rPr>
          <w:color w:val="000000"/>
          <w:spacing w:val="0"/>
          <w:w w:val="100"/>
          <w:position w:val="0"/>
          <w:sz w:val="18"/>
          <w:szCs w:val="18"/>
        </w:rPr>
        <w:t>4）</w:t>
        <w:tab/>
      </w:r>
      <w:r>
        <w:rPr>
          <w:color w:val="000000"/>
          <w:spacing w:val="0"/>
          <w:w w:val="100"/>
          <w:position w:val="0"/>
        </w:rPr>
        <w:t>获取并核对与研发项目进度相关的批文或证书，查验公开公示信息；</w:t>
      </w:r>
    </w:p>
    <w:p>
      <w:pPr>
        <w:pStyle w:val="Style25"/>
        <w:keepNext w:val="0"/>
        <w:keepLines w:val="0"/>
        <w:widowControl w:val="0"/>
        <w:shd w:val="clear" w:color="auto" w:fill="auto"/>
        <w:tabs>
          <w:tab w:pos="825" w:val="left"/>
        </w:tabs>
        <w:bidi w:val="0"/>
        <w:spacing w:before="0" w:after="0" w:line="320" w:lineRule="exact"/>
        <w:ind w:left="0" w:right="0" w:firstLine="380"/>
        <w:jc w:val="both"/>
      </w:pPr>
      <w:bookmarkStart w:id="640" w:name="bookmark640"/>
      <w:r>
        <w:rPr>
          <w:color w:val="000000"/>
          <w:spacing w:val="0"/>
          <w:w w:val="100"/>
          <w:position w:val="0"/>
          <w:sz w:val="18"/>
          <w:szCs w:val="18"/>
        </w:rPr>
        <w:t>（</w:t>
      </w:r>
      <w:bookmarkEnd w:id="640"/>
      <w:r>
        <w:rPr>
          <w:color w:val="000000"/>
          <w:spacing w:val="0"/>
          <w:w w:val="100"/>
          <w:position w:val="0"/>
          <w:sz w:val="18"/>
          <w:szCs w:val="18"/>
        </w:rPr>
        <w:t>5）</w:t>
        <w:tab/>
      </w:r>
      <w:r>
        <w:rPr>
          <w:color w:val="000000"/>
          <w:spacing w:val="0"/>
          <w:w w:val="100"/>
          <w:position w:val="0"/>
        </w:rPr>
        <w:t>检查与开发支出确认相关的其他文件。</w:t>
      </w:r>
    </w:p>
    <w:p>
      <w:pPr>
        <w:pStyle w:val="Style25"/>
        <w:keepNext w:val="0"/>
        <w:keepLines w:val="0"/>
        <w:widowControl w:val="0"/>
        <w:shd w:val="clear" w:color="auto" w:fill="auto"/>
        <w:bidi w:val="0"/>
        <w:spacing w:before="0" w:after="0" w:line="320" w:lineRule="exact"/>
        <w:ind w:left="0" w:right="0" w:firstLine="380"/>
        <w:jc w:val="both"/>
      </w:pPr>
      <w:r>
        <w:rPr>
          <w:color w:val="000000"/>
          <w:spacing w:val="0"/>
          <w:w w:val="100"/>
          <w:position w:val="0"/>
        </w:rPr>
        <w:t>基于我们已执行的审计程序和获取的审计证据，卫士通公司管理层对研发支出资本化条件的评估是合理的。</w:t>
      </w:r>
    </w:p>
    <w:p>
      <w:pPr>
        <w:pStyle w:val="Style25"/>
        <w:keepNext w:val="0"/>
        <w:keepLines w:val="0"/>
        <w:widowControl w:val="0"/>
        <w:shd w:val="clear" w:color="auto" w:fill="auto"/>
        <w:tabs>
          <w:tab w:pos="911" w:val="left"/>
        </w:tabs>
        <w:bidi w:val="0"/>
        <w:spacing w:before="0" w:after="0" w:line="320" w:lineRule="exact"/>
        <w:ind w:left="0" w:right="0" w:firstLine="380"/>
        <w:jc w:val="both"/>
      </w:pPr>
      <w:bookmarkStart w:id="641" w:name="bookmark641"/>
      <w:r>
        <w:rPr>
          <w:color w:val="000000"/>
          <w:spacing w:val="0"/>
          <w:w w:val="100"/>
          <w:position w:val="0"/>
        </w:rPr>
        <w:t>（</w:t>
      </w:r>
      <w:bookmarkEnd w:id="641"/>
      <w:r>
        <w:rPr>
          <w:color w:val="000000"/>
          <w:spacing w:val="0"/>
          <w:w w:val="100"/>
          <w:position w:val="0"/>
        </w:rPr>
        <w:t>三）</w:t>
        <w:tab/>
        <w:t>关联方及其交易披露的完整性</w:t>
      </w:r>
    </w:p>
    <w:p>
      <w:pPr>
        <w:pStyle w:val="Style25"/>
        <w:keepNext w:val="0"/>
        <w:keepLines w:val="0"/>
        <w:widowControl w:val="0"/>
        <w:shd w:val="clear" w:color="auto" w:fill="auto"/>
        <w:tabs>
          <w:tab w:pos="739" w:val="left"/>
        </w:tabs>
        <w:bidi w:val="0"/>
        <w:spacing w:before="0" w:after="0" w:line="320" w:lineRule="exact"/>
        <w:ind w:left="0" w:right="0" w:firstLine="380"/>
        <w:jc w:val="both"/>
      </w:pPr>
      <w:bookmarkStart w:id="642" w:name="bookmark642"/>
      <w:r>
        <w:rPr>
          <w:color w:val="000000"/>
          <w:spacing w:val="0"/>
          <w:w w:val="100"/>
          <w:position w:val="0"/>
          <w:sz w:val="18"/>
          <w:szCs w:val="18"/>
        </w:rPr>
        <w:t>1</w:t>
      </w:r>
      <w:bookmarkEnd w:id="642"/>
      <w:r>
        <w:rPr>
          <w:color w:val="000000"/>
          <w:spacing w:val="0"/>
          <w:w w:val="100"/>
          <w:position w:val="0"/>
        </w:rPr>
        <w:t>、</w:t>
        <w:tab/>
        <w:t>事项描述</w:t>
      </w:r>
    </w:p>
    <w:p>
      <w:pPr>
        <w:pStyle w:val="Style25"/>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截止</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日，卫士通公司与关联方之间涉及不同交易类别且金额重大的关联方交易，如附注十、</w:t>
      </w:r>
      <w:r>
        <w:rPr>
          <w:color w:val="000000"/>
          <w:spacing w:val="0"/>
          <w:w w:val="100"/>
          <w:position w:val="0"/>
          <w:sz w:val="18"/>
          <w:szCs w:val="18"/>
        </w:rPr>
        <w:t>5</w:t>
      </w:r>
      <w:r>
        <w:rPr>
          <w:color w:val="000000"/>
          <w:spacing w:val="0"/>
          <w:w w:val="100"/>
          <w:position w:val="0"/>
        </w:rPr>
        <w:t>、关 联交易情况所述。由于涉及的关联方交易种类多样，关联方交易金额比较重大，存在没有在报表附注中披露所有的关联方交 易的风险，因此我们将关联方及其交易披露的完整性作为关键审计事项。</w:t>
      </w:r>
    </w:p>
    <w:p>
      <w:pPr>
        <w:pStyle w:val="Style25"/>
        <w:keepNext w:val="0"/>
        <w:keepLines w:val="0"/>
        <w:widowControl w:val="0"/>
        <w:shd w:val="clear" w:color="auto" w:fill="auto"/>
        <w:tabs>
          <w:tab w:pos="739" w:val="left"/>
        </w:tabs>
        <w:bidi w:val="0"/>
        <w:spacing w:before="0" w:after="0" w:line="320" w:lineRule="exact"/>
        <w:ind w:left="0" w:right="0" w:firstLine="380"/>
        <w:jc w:val="both"/>
      </w:pPr>
      <w:bookmarkStart w:id="643" w:name="bookmark643"/>
      <w:r>
        <w:rPr>
          <w:color w:val="000000"/>
          <w:spacing w:val="0"/>
          <w:w w:val="100"/>
          <w:position w:val="0"/>
          <w:sz w:val="18"/>
          <w:szCs w:val="18"/>
        </w:rPr>
        <w:t>2</w:t>
      </w:r>
      <w:bookmarkEnd w:id="643"/>
      <w:r>
        <w:rPr>
          <w:color w:val="000000"/>
          <w:spacing w:val="0"/>
          <w:w w:val="100"/>
          <w:position w:val="0"/>
        </w:rPr>
        <w:t>、</w:t>
        <w:tab/>
        <w:t>审计应对</w:t>
      </w:r>
    </w:p>
    <w:p>
      <w:pPr>
        <w:pStyle w:val="Style25"/>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我们对关联方及其交易披露的完整性实施的审计程序主要包括：</w:t>
      </w:r>
    </w:p>
    <w:p>
      <w:pPr>
        <w:pStyle w:val="Style25"/>
        <w:keepNext w:val="0"/>
        <w:keepLines w:val="0"/>
        <w:widowControl w:val="0"/>
        <w:shd w:val="clear" w:color="auto" w:fill="auto"/>
        <w:tabs>
          <w:tab w:pos="825" w:val="left"/>
        </w:tabs>
        <w:bidi w:val="0"/>
        <w:spacing w:before="0" w:after="0" w:line="320" w:lineRule="exact"/>
        <w:ind w:left="0" w:right="0" w:firstLine="380"/>
        <w:jc w:val="both"/>
      </w:pPr>
      <w:bookmarkStart w:id="644" w:name="bookmark644"/>
      <w:r>
        <w:rPr>
          <w:color w:val="000000"/>
          <w:spacing w:val="0"/>
          <w:w w:val="100"/>
          <w:position w:val="0"/>
          <w:sz w:val="18"/>
          <w:szCs w:val="18"/>
        </w:rPr>
        <w:t>（</w:t>
      </w:r>
      <w:bookmarkEnd w:id="644"/>
      <w:r>
        <w:rPr>
          <w:color w:val="000000"/>
          <w:spacing w:val="0"/>
          <w:w w:val="100"/>
          <w:position w:val="0"/>
          <w:sz w:val="18"/>
          <w:szCs w:val="18"/>
        </w:rPr>
        <w:t>1）</w:t>
        <w:tab/>
      </w:r>
      <w:r>
        <w:rPr>
          <w:color w:val="000000"/>
          <w:spacing w:val="0"/>
          <w:w w:val="100"/>
          <w:position w:val="0"/>
        </w:rPr>
        <w:t>获取管理层提供的关联方清单以及关联方交易明细表；</w:t>
      </w:r>
    </w:p>
    <w:p>
      <w:pPr>
        <w:pStyle w:val="Style25"/>
        <w:keepNext w:val="0"/>
        <w:keepLines w:val="0"/>
        <w:widowControl w:val="0"/>
        <w:shd w:val="clear" w:color="auto" w:fill="auto"/>
        <w:tabs>
          <w:tab w:pos="901" w:val="left"/>
        </w:tabs>
        <w:bidi w:val="0"/>
        <w:spacing w:before="0" w:after="0" w:line="320" w:lineRule="exact"/>
        <w:ind w:left="0" w:right="0" w:firstLine="380"/>
        <w:jc w:val="both"/>
      </w:pPr>
      <w:bookmarkStart w:id="645" w:name="bookmark645"/>
      <w:r>
        <w:rPr>
          <w:color w:val="000000"/>
          <w:spacing w:val="0"/>
          <w:w w:val="100"/>
          <w:position w:val="0"/>
          <w:sz w:val="18"/>
          <w:szCs w:val="18"/>
        </w:rPr>
        <w:t>（</w:t>
      </w:r>
      <w:bookmarkEnd w:id="645"/>
      <w:r>
        <w:rPr>
          <w:color w:val="000000"/>
          <w:spacing w:val="0"/>
          <w:w w:val="100"/>
          <w:position w:val="0"/>
          <w:sz w:val="18"/>
          <w:szCs w:val="18"/>
        </w:rPr>
        <w:t>2）</w:t>
        <w:tab/>
      </w:r>
      <w:r>
        <w:rPr>
          <w:color w:val="000000"/>
          <w:spacing w:val="0"/>
          <w:w w:val="100"/>
          <w:position w:val="0"/>
        </w:rPr>
        <w:t>通过查阅股东大会和董事会的会议纪要，以及从其他公开渠道获取的信息等方法调查交易对手的背景信息，与关 联方关系清单相互核对和印证核实，复核重大的销售、购买和其他合同，以识别是否存在未披露的关联方关系；</w:t>
      </w:r>
    </w:p>
    <w:p>
      <w:pPr>
        <w:pStyle w:val="Style25"/>
        <w:keepNext w:val="0"/>
        <w:keepLines w:val="0"/>
        <w:widowControl w:val="0"/>
        <w:shd w:val="clear" w:color="auto" w:fill="auto"/>
        <w:tabs>
          <w:tab w:pos="901" w:val="left"/>
        </w:tabs>
        <w:bidi w:val="0"/>
        <w:spacing w:before="0" w:after="0" w:line="320" w:lineRule="exact"/>
        <w:ind w:left="0" w:right="0" w:firstLine="380"/>
        <w:jc w:val="both"/>
      </w:pPr>
      <w:bookmarkStart w:id="646" w:name="bookmark646"/>
      <w:r>
        <w:rPr>
          <w:color w:val="000000"/>
          <w:spacing w:val="0"/>
          <w:w w:val="100"/>
          <w:position w:val="0"/>
          <w:sz w:val="18"/>
          <w:szCs w:val="18"/>
        </w:rPr>
        <w:t>（</w:t>
      </w:r>
      <w:bookmarkEnd w:id="646"/>
      <w:r>
        <w:rPr>
          <w:color w:val="000000"/>
          <w:spacing w:val="0"/>
          <w:w w:val="100"/>
          <w:position w:val="0"/>
          <w:sz w:val="18"/>
          <w:szCs w:val="18"/>
        </w:rPr>
        <w:t>3）</w:t>
        <w:tab/>
      </w:r>
      <w:r>
        <w:rPr>
          <w:color w:val="000000"/>
          <w:spacing w:val="0"/>
          <w:w w:val="100"/>
          <w:position w:val="0"/>
        </w:rPr>
        <w:t>将关联方交易明细表与财务记录进行核对，抽样检查关联方交易发生的相关依据，了解交易背景和商业实质，检 查协议、出库单、销售发票、销售回款凭证等，结合函证、监盘等程序验证关联交易是否真实发生；</w:t>
      </w:r>
    </w:p>
    <w:p>
      <w:pPr>
        <w:pStyle w:val="Style25"/>
        <w:keepNext w:val="0"/>
        <w:keepLines w:val="0"/>
        <w:widowControl w:val="0"/>
        <w:shd w:val="clear" w:color="auto" w:fill="auto"/>
        <w:tabs>
          <w:tab w:pos="906" w:val="left"/>
        </w:tabs>
        <w:bidi w:val="0"/>
        <w:spacing w:before="0" w:after="0" w:line="320" w:lineRule="exact"/>
        <w:ind w:left="0" w:right="0" w:firstLine="380"/>
        <w:jc w:val="both"/>
      </w:pPr>
      <w:bookmarkStart w:id="647" w:name="bookmark647"/>
      <w:r>
        <w:rPr>
          <w:color w:val="000000"/>
          <w:spacing w:val="0"/>
          <w:w w:val="100"/>
          <w:position w:val="0"/>
          <w:sz w:val="18"/>
          <w:szCs w:val="18"/>
        </w:rPr>
        <w:t>（</w:t>
      </w:r>
      <w:bookmarkEnd w:id="647"/>
      <w:r>
        <w:rPr>
          <w:color w:val="000000"/>
          <w:spacing w:val="0"/>
          <w:w w:val="100"/>
          <w:position w:val="0"/>
          <w:sz w:val="18"/>
          <w:szCs w:val="18"/>
        </w:rPr>
        <w:t>4）</w:t>
        <w:tab/>
      </w:r>
      <w:r>
        <w:rPr>
          <w:color w:val="000000"/>
          <w:spacing w:val="0"/>
          <w:w w:val="100"/>
          <w:position w:val="0"/>
        </w:rPr>
        <w:t>将对关联方的销售价格与对非关联方同类产品的销售价格或同类产品市场价格进行比较，判断交易价格是否公允； 访谈相关人员，了解关联交易的必要性和公允性。</w:t>
      </w:r>
    </w:p>
    <w:p>
      <w:pPr>
        <w:pStyle w:val="Style25"/>
        <w:keepNext w:val="0"/>
        <w:keepLines w:val="0"/>
        <w:widowControl w:val="0"/>
        <w:shd w:val="clear" w:color="auto" w:fill="auto"/>
        <w:tabs>
          <w:tab w:pos="825" w:val="left"/>
        </w:tabs>
        <w:bidi w:val="0"/>
        <w:spacing w:before="0" w:after="0" w:line="320" w:lineRule="exact"/>
        <w:ind w:left="0" w:right="0" w:firstLine="380"/>
        <w:jc w:val="both"/>
      </w:pPr>
      <w:bookmarkStart w:id="648" w:name="bookmark648"/>
      <w:r>
        <w:rPr>
          <w:color w:val="000000"/>
          <w:spacing w:val="0"/>
          <w:w w:val="100"/>
          <w:position w:val="0"/>
        </w:rPr>
        <w:t>（</w:t>
      </w:r>
      <w:bookmarkEnd w:id="648"/>
      <w:r>
        <w:rPr>
          <w:color w:val="000000"/>
          <w:spacing w:val="0"/>
          <w:w w:val="100"/>
          <w:position w:val="0"/>
          <w:sz w:val="18"/>
          <w:szCs w:val="18"/>
        </w:rPr>
        <w:t>5</w:t>
      </w:r>
      <w:r>
        <w:rPr>
          <w:color w:val="000000"/>
          <w:spacing w:val="0"/>
          <w:w w:val="100"/>
          <w:position w:val="0"/>
        </w:rPr>
        <w:t>）</w:t>
        <w:tab/>
        <w:t>对关联方交易的发生额和关联往来的余额进行函证。</w:t>
      </w:r>
    </w:p>
    <w:p>
      <w:pPr>
        <w:pStyle w:val="Style25"/>
        <w:keepNext w:val="0"/>
        <w:keepLines w:val="0"/>
        <w:widowControl w:val="0"/>
        <w:shd w:val="clear" w:color="auto" w:fill="auto"/>
        <w:bidi w:val="0"/>
        <w:spacing w:before="0" w:after="0" w:line="320" w:lineRule="exact"/>
        <w:ind w:left="0" w:right="0" w:firstLine="380"/>
        <w:jc w:val="both"/>
      </w:pPr>
      <w:r>
        <w:rPr>
          <w:color w:val="000000"/>
          <w:spacing w:val="0"/>
          <w:w w:val="100"/>
          <w:position w:val="0"/>
        </w:rPr>
        <w:t>基于我们已执行的审计程序和获取的审计证据，管理层对关联方交易在财务报告中的披露是完整的。</w:t>
      </w:r>
    </w:p>
    <w:p>
      <w:pPr>
        <w:pStyle w:val="Style25"/>
        <w:keepNext w:val="0"/>
        <w:keepLines w:val="0"/>
        <w:widowControl w:val="0"/>
        <w:shd w:val="clear" w:color="auto" w:fill="auto"/>
        <w:bidi w:val="0"/>
        <w:spacing w:before="0" w:after="0" w:line="320" w:lineRule="exact"/>
        <w:ind w:left="0" w:right="0" w:firstLine="380"/>
        <w:jc w:val="both"/>
      </w:pPr>
      <w:bookmarkStart w:id="649" w:name="bookmark649"/>
      <w:r>
        <w:rPr>
          <w:color w:val="000000"/>
          <w:spacing w:val="0"/>
          <w:w w:val="100"/>
          <w:position w:val="0"/>
        </w:rPr>
        <w:t>四</w:t>
      </w:r>
      <w:bookmarkEnd w:id="649"/>
      <w:r>
        <w:rPr>
          <w:color w:val="000000"/>
          <w:spacing w:val="0"/>
          <w:w w:val="100"/>
          <w:position w:val="0"/>
        </w:rPr>
        <w:t>、其他信息</w:t>
      </w:r>
    </w:p>
    <w:p>
      <w:pPr>
        <w:pStyle w:val="Style25"/>
        <w:keepNext w:val="0"/>
        <w:keepLines w:val="0"/>
        <w:widowControl w:val="0"/>
        <w:shd w:val="clear" w:color="auto" w:fill="auto"/>
        <w:bidi w:val="0"/>
        <w:spacing w:before="0" w:after="0" w:line="320" w:lineRule="exact"/>
        <w:ind w:left="0" w:right="0" w:firstLine="380"/>
        <w:jc w:val="both"/>
      </w:pPr>
      <w:r>
        <w:rPr>
          <w:color w:val="000000"/>
          <w:spacing w:val="0"/>
          <w:w w:val="100"/>
          <w:position w:val="0"/>
        </w:rPr>
        <w:t>卫士通公司管理层（以下简称“管理层”）对其他信息负责。其他信息包括卫士通公司</w:t>
      </w:r>
      <w:r>
        <w:rPr>
          <w:color w:val="000000"/>
          <w:spacing w:val="0"/>
          <w:w w:val="100"/>
          <w:position w:val="0"/>
          <w:sz w:val="18"/>
          <w:szCs w:val="18"/>
        </w:rPr>
        <w:t>2017</w:t>
      </w:r>
      <w:r>
        <w:rPr>
          <w:color w:val="000000"/>
          <w:spacing w:val="0"/>
          <w:w w:val="100"/>
          <w:position w:val="0"/>
        </w:rPr>
        <w:t>年年度报告中涵盖的信息， 但不包括财务报表和我们的审计报告。</w:t>
      </w:r>
    </w:p>
    <w:p>
      <w:pPr>
        <w:pStyle w:val="Style25"/>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25"/>
        <w:keepNext w:val="0"/>
        <w:keepLines w:val="0"/>
        <w:widowControl w:val="0"/>
        <w:shd w:val="clear" w:color="auto" w:fill="auto"/>
        <w:bidi w:val="0"/>
        <w:spacing w:before="0" w:after="0" w:line="320"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5"/>
        <w:keepNext w:val="0"/>
        <w:keepLines w:val="0"/>
        <w:widowControl w:val="0"/>
        <w:shd w:val="clear" w:color="auto" w:fill="auto"/>
        <w:bidi w:val="0"/>
        <w:spacing w:before="0" w:after="0" w:line="320"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r>
        <w:br w:type="page"/>
      </w:r>
    </w:p>
    <w:p>
      <w:pPr>
        <w:pStyle w:val="Style25"/>
        <w:keepNext w:val="0"/>
        <w:keepLines w:val="0"/>
        <w:widowControl w:val="0"/>
        <w:shd w:val="clear" w:color="auto" w:fill="auto"/>
        <w:tabs>
          <w:tab w:pos="795" w:val="left"/>
        </w:tabs>
        <w:bidi w:val="0"/>
        <w:spacing w:before="0" w:after="0" w:line="313" w:lineRule="exact"/>
        <w:ind w:left="0" w:right="0"/>
        <w:jc w:val="left"/>
      </w:pPr>
      <w:bookmarkStart w:id="650" w:name="bookmark650"/>
      <w:r>
        <w:rPr>
          <w:color w:val="000000"/>
          <w:spacing w:val="0"/>
          <w:w w:val="100"/>
          <w:position w:val="0"/>
        </w:rPr>
        <w:t>五</w:t>
      </w:r>
      <w:bookmarkEnd w:id="650"/>
      <w:r>
        <w:rPr>
          <w:color w:val="000000"/>
          <w:spacing w:val="0"/>
          <w:w w:val="100"/>
          <w:position w:val="0"/>
        </w:rPr>
        <w:t>、</w:t>
        <w:tab/>
        <w:t>管理层和治理层对财务报表的责任</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在编制财务报表时，管理层负责评估卫士通公司的持续经营能力，披露与持续经营相关的事项（如适用），并运用持续 经营假设，除非管理层计划清算卫士通公司、终止运营或别无其他现实的选择。</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治理层负责监督卫士通公司的财务报告过程。</w:t>
      </w:r>
    </w:p>
    <w:p>
      <w:pPr>
        <w:pStyle w:val="Style25"/>
        <w:keepNext w:val="0"/>
        <w:keepLines w:val="0"/>
        <w:widowControl w:val="0"/>
        <w:shd w:val="clear" w:color="auto" w:fill="auto"/>
        <w:tabs>
          <w:tab w:pos="795" w:val="left"/>
        </w:tabs>
        <w:bidi w:val="0"/>
        <w:spacing w:before="0" w:after="0" w:line="313" w:lineRule="exact"/>
        <w:ind w:left="0" w:right="0"/>
        <w:jc w:val="both"/>
      </w:pPr>
      <w:bookmarkStart w:id="651" w:name="bookmark651"/>
      <w:r>
        <w:rPr>
          <w:color w:val="000000"/>
          <w:spacing w:val="0"/>
          <w:w w:val="100"/>
          <w:position w:val="0"/>
        </w:rPr>
        <w:t>六</w:t>
      </w:r>
      <w:bookmarkEnd w:id="651"/>
      <w:r>
        <w:rPr>
          <w:color w:val="000000"/>
          <w:spacing w:val="0"/>
          <w:w w:val="100"/>
          <w:position w:val="0"/>
        </w:rPr>
        <w:t>、</w:t>
        <w:tab/>
        <w:t>注册会计师对财务报表审计的责任</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5"/>
        <w:keepNext w:val="0"/>
        <w:keepLines w:val="0"/>
        <w:widowControl w:val="0"/>
        <w:shd w:val="clear" w:color="auto" w:fill="auto"/>
        <w:tabs>
          <w:tab w:pos="901" w:val="left"/>
        </w:tabs>
        <w:bidi w:val="0"/>
        <w:spacing w:before="0" w:after="0" w:line="313" w:lineRule="exact"/>
        <w:ind w:left="0" w:right="0"/>
        <w:jc w:val="both"/>
      </w:pPr>
      <w:bookmarkStart w:id="652" w:name="bookmark652"/>
      <w:r>
        <w:rPr>
          <w:color w:val="000000"/>
          <w:spacing w:val="0"/>
          <w:w w:val="100"/>
          <w:position w:val="0"/>
          <w:sz w:val="18"/>
          <w:szCs w:val="18"/>
        </w:rPr>
        <w:t>（</w:t>
      </w:r>
      <w:bookmarkEnd w:id="652"/>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5"/>
        <w:keepNext w:val="0"/>
        <w:keepLines w:val="0"/>
        <w:widowControl w:val="0"/>
        <w:shd w:val="clear" w:color="auto" w:fill="auto"/>
        <w:tabs>
          <w:tab w:pos="805" w:val="left"/>
        </w:tabs>
        <w:bidi w:val="0"/>
        <w:spacing w:before="0" w:after="0" w:line="313" w:lineRule="exact"/>
        <w:ind w:left="0" w:right="0"/>
        <w:jc w:val="both"/>
      </w:pPr>
      <w:bookmarkStart w:id="653" w:name="bookmark653"/>
      <w:r>
        <w:rPr>
          <w:color w:val="000000"/>
          <w:spacing w:val="0"/>
          <w:w w:val="100"/>
          <w:position w:val="0"/>
          <w:sz w:val="18"/>
          <w:szCs w:val="18"/>
        </w:rPr>
        <w:t>（</w:t>
      </w:r>
      <w:bookmarkEnd w:id="653"/>
      <w:r>
        <w:rPr>
          <w:color w:val="000000"/>
          <w:spacing w:val="0"/>
          <w:w w:val="100"/>
          <w:position w:val="0"/>
          <w:sz w:val="18"/>
          <w:szCs w:val="18"/>
        </w:rPr>
        <w:t>2）</w:t>
        <w:tab/>
      </w:r>
      <w:r>
        <w:rPr>
          <w:color w:val="000000"/>
          <w:spacing w:val="0"/>
          <w:w w:val="100"/>
          <w:position w:val="0"/>
        </w:rPr>
        <w:t>了解与审计相关的内部控制，以设计恰当的审计程序，但目的并非对内部控制的有效性发表意见。</w:t>
      </w:r>
    </w:p>
    <w:p>
      <w:pPr>
        <w:pStyle w:val="Style25"/>
        <w:keepNext w:val="0"/>
        <w:keepLines w:val="0"/>
        <w:widowControl w:val="0"/>
        <w:shd w:val="clear" w:color="auto" w:fill="auto"/>
        <w:tabs>
          <w:tab w:pos="805" w:val="left"/>
        </w:tabs>
        <w:bidi w:val="0"/>
        <w:spacing w:before="0" w:after="0" w:line="313" w:lineRule="exact"/>
        <w:ind w:left="0" w:right="0"/>
        <w:jc w:val="both"/>
      </w:pPr>
      <w:bookmarkStart w:id="654" w:name="bookmark654"/>
      <w:r>
        <w:rPr>
          <w:color w:val="000000"/>
          <w:spacing w:val="0"/>
          <w:w w:val="100"/>
          <w:position w:val="0"/>
          <w:sz w:val="18"/>
          <w:szCs w:val="18"/>
        </w:rPr>
        <w:t>（</w:t>
      </w:r>
      <w:bookmarkEnd w:id="654"/>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25"/>
        <w:keepNext w:val="0"/>
        <w:keepLines w:val="0"/>
        <w:widowControl w:val="0"/>
        <w:shd w:val="clear" w:color="auto" w:fill="auto"/>
        <w:tabs>
          <w:tab w:pos="901" w:val="left"/>
        </w:tabs>
        <w:bidi w:val="0"/>
        <w:spacing w:before="0" w:after="0" w:line="313" w:lineRule="exact"/>
        <w:ind w:left="0" w:right="0"/>
        <w:jc w:val="both"/>
      </w:pPr>
      <w:bookmarkStart w:id="655" w:name="bookmark655"/>
      <w:r>
        <w:rPr>
          <w:color w:val="000000"/>
          <w:spacing w:val="0"/>
          <w:w w:val="100"/>
          <w:position w:val="0"/>
          <w:sz w:val="18"/>
          <w:szCs w:val="18"/>
        </w:rPr>
        <w:t>（</w:t>
      </w:r>
      <w:bookmarkEnd w:id="655"/>
      <w:r>
        <w:rPr>
          <w:color w:val="000000"/>
          <w:spacing w:val="0"/>
          <w:w w:val="100"/>
          <w:position w:val="0"/>
          <w:sz w:val="18"/>
          <w:szCs w:val="18"/>
        </w:rPr>
        <w:t>4）</w:t>
        <w:tab/>
      </w:r>
      <w:r>
        <w:rPr>
          <w:color w:val="000000"/>
          <w:spacing w:val="0"/>
          <w:w w:val="100"/>
          <w:position w:val="0"/>
        </w:rPr>
        <w:t>对管理层使用持续经营假设的恰当性得出结论。同时，根据获取的审计证据，就可能导致对卫士通公司持续经营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基于截至审计报告日可获得的信息。然而，未来的事项或情况可能导致卫士通公司不能持续经营。</w:t>
      </w:r>
    </w:p>
    <w:p>
      <w:pPr>
        <w:pStyle w:val="Style25"/>
        <w:keepNext w:val="0"/>
        <w:keepLines w:val="0"/>
        <w:widowControl w:val="0"/>
        <w:shd w:val="clear" w:color="auto" w:fill="auto"/>
        <w:tabs>
          <w:tab w:pos="805" w:val="left"/>
        </w:tabs>
        <w:bidi w:val="0"/>
        <w:spacing w:before="0" w:after="0" w:line="313" w:lineRule="exact"/>
        <w:ind w:left="0" w:right="0"/>
        <w:jc w:val="both"/>
      </w:pPr>
      <w:bookmarkStart w:id="656" w:name="bookmark656"/>
      <w:r>
        <w:rPr>
          <w:color w:val="000000"/>
          <w:spacing w:val="0"/>
          <w:w w:val="100"/>
          <w:position w:val="0"/>
          <w:sz w:val="18"/>
          <w:szCs w:val="18"/>
        </w:rPr>
        <w:t>（</w:t>
      </w:r>
      <w:bookmarkEnd w:id="656"/>
      <w:r>
        <w:rPr>
          <w:color w:val="000000"/>
          <w:spacing w:val="0"/>
          <w:w w:val="100"/>
          <w:position w:val="0"/>
          <w:sz w:val="18"/>
          <w:szCs w:val="18"/>
        </w:rPr>
        <w:t>5）</w:t>
        <w:tab/>
      </w:r>
      <w:r>
        <w:rPr>
          <w:color w:val="000000"/>
          <w:spacing w:val="0"/>
          <w:w w:val="100"/>
          <w:position w:val="0"/>
        </w:rPr>
        <w:t>评价财务报表的总体列报、结构和内容（包括披露），并评价财务报表是否公允反映相关交易和事项。</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25"/>
        <w:keepNext w:val="0"/>
        <w:keepLines w:val="0"/>
        <w:widowControl w:val="0"/>
        <w:shd w:val="clear" w:color="auto" w:fill="auto"/>
        <w:bidi w:val="0"/>
        <w:spacing w:before="0" w:after="420" w:line="313"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5"/>
        <w:keepNext w:val="0"/>
        <w:keepLines w:val="0"/>
        <w:widowControl w:val="0"/>
        <w:shd w:val="clear" w:color="auto" w:fill="auto"/>
        <w:bidi w:val="0"/>
        <w:spacing w:before="0" w:after="120" w:line="240" w:lineRule="auto"/>
        <w:ind w:left="0" w:right="0" w:firstLine="0"/>
        <w:jc w:val="left"/>
      </w:pPr>
      <w:r>
        <mc:AlternateContent>
          <mc:Choice Requires="wps">
            <w:drawing>
              <wp:anchor distT="0" distB="0" distL="114300" distR="114300" simplePos="0" relativeHeight="125829380" behindDoc="0" locked="0" layoutInCell="1" allowOverlap="1">
                <wp:simplePos x="0" y="0"/>
                <wp:positionH relativeFrom="page">
                  <wp:posOffset>4524375</wp:posOffset>
                </wp:positionH>
                <wp:positionV relativeFrom="paragraph">
                  <wp:posOffset>12700</wp:posOffset>
                </wp:positionV>
                <wp:extent cx="1377950" cy="1134110"/>
                <wp:wrapSquare wrapText="left"/>
                <wp:docPr id="4" name="Shape 4"/>
                <a:graphic xmlns:a="http://schemas.openxmlformats.org/drawingml/2006/main">
                  <a:graphicData uri="http://schemas.microsoft.com/office/word/2010/wordprocessingShape">
                    <wps:wsp>
                      <wps:cNvSpPr txBox="1"/>
                      <wps:spPr>
                        <a:xfrm>
                          <a:ext cx="1377950" cy="1134110"/>
                        </a:xfrm>
                        <a:prstGeom prst="rect"/>
                        <a:noFill/>
                      </wps:spPr>
                      <wps:txbx>
                        <w:txbxContent>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中国注册会计师：杨敏</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（项目合伙人）</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中国注册会计师：苏红梅</w:t>
                            </w:r>
                          </w:p>
                          <w:p>
                            <w:pPr>
                              <w:pStyle w:val="Style25"/>
                              <w:keepNext w:val="0"/>
                              <w:keepLines w:val="0"/>
                              <w:widowControl w:val="0"/>
                              <w:shd w:val="clear" w:color="auto" w:fill="auto"/>
                              <w:bidi w:val="0"/>
                              <w:spacing w:before="0" w:after="420" w:line="240" w:lineRule="auto"/>
                              <w:ind w:left="0" w:right="0" w:firstLine="160"/>
                              <w:jc w:val="left"/>
                            </w:pPr>
                            <w:r>
                              <w:rPr>
                                <w:color w:val="000000"/>
                                <w:spacing w:val="0"/>
                                <w:w w:val="100"/>
                                <w:position w:val="0"/>
                              </w:rPr>
                              <w:t>二</w:t>
                            </w:r>
                            <w:r>
                              <w:rPr>
                                <w:color w:val="000000"/>
                                <w:spacing w:val="0"/>
                                <w:w w:val="100"/>
                                <w:position w:val="0"/>
                                <w:sz w:val="18"/>
                                <w:szCs w:val="18"/>
                              </w:rPr>
                              <w:t>O</w:t>
                            </w:r>
                            <w:r>
                              <w:rPr>
                                <w:color w:val="000000"/>
                                <w:spacing w:val="0"/>
                                <w:w w:val="100"/>
                                <w:position w:val="0"/>
                              </w:rPr>
                              <w:t>一八年四月二十五日</w:t>
                            </w:r>
                          </w:p>
                        </w:txbxContent>
                      </wps:txbx>
                      <wps:bodyPr lIns="0" tIns="0" rIns="0" bIns="0">
                        <a:noAutoFit/>
                      </wps:bodyPr>
                    </wps:wsp>
                  </a:graphicData>
                </a:graphic>
              </wp:anchor>
            </w:drawing>
          </mc:Choice>
          <mc:Fallback>
            <w:pict>
              <v:shape id="_x0000_s1030" type="#_x0000_t202" style="position:absolute;margin-left:356.25pt;margin-top:1.pt;width:108.5pt;height:89.299999999999997pt;z-index:-125829373;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中国注册会计师：杨敏</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（项目合伙人）</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中国注册会计师：苏红梅</w:t>
                      </w:r>
                    </w:p>
                    <w:p>
                      <w:pPr>
                        <w:pStyle w:val="Style25"/>
                        <w:keepNext w:val="0"/>
                        <w:keepLines w:val="0"/>
                        <w:widowControl w:val="0"/>
                        <w:shd w:val="clear" w:color="auto" w:fill="auto"/>
                        <w:bidi w:val="0"/>
                        <w:spacing w:before="0" w:after="420" w:line="240" w:lineRule="auto"/>
                        <w:ind w:left="0" w:right="0" w:firstLine="160"/>
                        <w:jc w:val="left"/>
                      </w:pPr>
                      <w:r>
                        <w:rPr>
                          <w:color w:val="000000"/>
                          <w:spacing w:val="0"/>
                          <w:w w:val="100"/>
                          <w:position w:val="0"/>
                        </w:rPr>
                        <w:t>二</w:t>
                      </w:r>
                      <w:r>
                        <w:rPr>
                          <w:color w:val="000000"/>
                          <w:spacing w:val="0"/>
                          <w:w w:val="100"/>
                          <w:position w:val="0"/>
                          <w:sz w:val="18"/>
                          <w:szCs w:val="18"/>
                        </w:rPr>
                        <w:t>O</w:t>
                      </w:r>
                      <w:r>
                        <w:rPr>
                          <w:color w:val="000000"/>
                          <w:spacing w:val="0"/>
                          <w:w w:val="100"/>
                          <w:position w:val="0"/>
                        </w:rPr>
                        <w:t>一八年四月二十五日</w:t>
                      </w:r>
                    </w:p>
                  </w:txbxContent>
                </v:textbox>
                <w10:wrap type="square" side="left" anchorx="page"/>
              </v:shape>
            </w:pict>
          </mc:Fallback>
        </mc:AlternateContent>
      </w:r>
      <w:r>
        <w:rPr>
          <w:color w:val="000000"/>
          <w:spacing w:val="0"/>
          <w:w w:val="100"/>
          <w:position w:val="0"/>
        </w:rPr>
        <w:t>中天运会计师事务所（特殊普通合伙）</w:t>
      </w:r>
    </w:p>
    <w:p>
      <w:pPr>
        <w:pStyle w:val="Style25"/>
        <w:keepNext w:val="0"/>
        <w:keepLines w:val="0"/>
        <w:widowControl w:val="0"/>
        <w:shd w:val="clear" w:color="auto" w:fill="auto"/>
        <w:bidi w:val="0"/>
        <w:spacing w:before="0" w:after="1620" w:line="240" w:lineRule="auto"/>
        <w:ind w:left="0" w:right="0" w:firstLine="96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p>
      <w:pPr>
        <w:pStyle w:val="Style21"/>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sz w:val="24"/>
          <w:szCs w:val="24"/>
        </w:rPr>
        <w:t>二</w:t>
      </w:r>
      <w:bookmarkEnd w:id="659"/>
      <w:r>
        <w:rPr>
          <w:color w:val="000000"/>
          <w:spacing w:val="0"/>
          <w:w w:val="100"/>
          <w:position w:val="0"/>
          <w:sz w:val="24"/>
          <w:szCs w:val="24"/>
        </w:rPr>
        <w:t>、财务报表</w:t>
      </w:r>
      <w:bookmarkEnd w:id="657"/>
      <w:bookmarkEnd w:id="658"/>
      <w:bookmarkEnd w:id="66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29"/>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61"/>
      <w:bookmarkEnd w:id="662"/>
      <w:bookmarkEnd w:id="66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编制单位：成都卫士通信息产业股份有限公司</w:t>
      </w:r>
      <w:r>
        <w:br w:type="page"/>
      </w:r>
    </w:p>
    <w:p>
      <w:pPr>
        <w:pStyle w:val="Style18"/>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680"/>
        <w:gridCol w:w="2414"/>
        <w:gridCol w:w="248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1,880,682,005.51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523,549,730.62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199,067,637.97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193,277,596.04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1,616,093,944.20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1,087,874,279.13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68,485,635.21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55,411,757.42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66,799,698.41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59,022,380.12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210,971,320.45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192,501,207.64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25,341,555.80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28,657,717.77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4,067,441,797.55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2,140,294,668.74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26,606,406.67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25,003,040.49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265,655,093.62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268,050,496.44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1,161,798,540.00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1,123,018,983.64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工程物资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0"/>
        <w:gridCol w:w="2414"/>
        <w:gridCol w:w="248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70,503,940.10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10,482,018.26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58,320,684.62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39,348,863.07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1,109,576.99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3,110,207.85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45,587,608.23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38,182,495.76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54,546,237.11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1,686,136,079.25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1,509,204,097.42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5,753,577,876.80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3,649,498,766.16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828,558,160.00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96,665,594.11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42,452,218.80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980,334,806.73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759,343,430.39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59,536,344.53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40,258,933.87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11,510,429.84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12,411,721.15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112,545,408.83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95,012,470.28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1,012,250.25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47,171,085.26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246,918,700.55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82" behindDoc="0" locked="0" layoutInCell="1" allowOverlap="1">
                <wp:simplePos x="0" y="0"/>
                <wp:positionH relativeFrom="page">
                  <wp:posOffset>728345</wp:posOffset>
                </wp:positionH>
                <wp:positionV relativeFrom="margin">
                  <wp:posOffset>8439785</wp:posOffset>
                </wp:positionV>
                <wp:extent cx="1054735" cy="149225"/>
                <wp:wrapTopAndBottom/>
                <wp:docPr id="6" name="Shape 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法定代表人：李成刚</w:t>
                            </w:r>
                          </w:p>
                        </w:txbxContent>
                      </wps:txbx>
                      <wps:bodyPr wrap="none" lIns="0" tIns="0" rIns="0" bIns="0">
                        <a:noAutoFit/>
                      </wps:bodyPr>
                    </wps:wsp>
                  </a:graphicData>
                </a:graphic>
              </wp:anchor>
            </w:drawing>
          </mc:Choice>
          <mc:Fallback>
            <w:pict>
              <v:shape id="_x0000_s1032" type="#_x0000_t202" style="position:absolute;margin-left:57.350000000000001pt;margin-top:664.55000000000007pt;width:83.049999999999997pt;height:11.75pt;z-index:-125829371;mso-wrap-distance-left:9.pt;mso-wrap-distance-top:12.pt;mso-wrap-distance-right:40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法定代表人：李成刚</w:t>
                      </w:r>
                    </w:p>
                  </w:txbxContent>
                </v:textbox>
                <w10:wrap type="topAndBottom" anchorx="page" anchory="margin"/>
              </v:shape>
            </w:pict>
          </mc:Fallback>
        </mc:AlternateContent>
      </w:r>
      <w:r>
        <mc:AlternateContent>
          <mc:Choice Requires="wps">
            <w:drawing>
              <wp:anchor distT="152400" distB="3175" distL="2348230" distR="2571115" simplePos="0" relativeHeight="125829384" behindDoc="0" locked="0" layoutInCell="1" allowOverlap="1">
                <wp:simplePos x="0" y="0"/>
                <wp:positionH relativeFrom="page">
                  <wp:posOffset>2962275</wp:posOffset>
                </wp:positionH>
                <wp:positionV relativeFrom="margin">
                  <wp:posOffset>8439785</wp:posOffset>
                </wp:positionV>
                <wp:extent cx="1393190" cy="146050"/>
                <wp:wrapTopAndBottom/>
                <wp:docPr id="8" name="Shape 8"/>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主管会计工作负责人：杨甫</w:t>
                            </w:r>
                          </w:p>
                        </w:txbxContent>
                      </wps:txbx>
                      <wps:bodyPr wrap="none" lIns="0" tIns="0" rIns="0" bIns="0">
                        <a:noAutoFit/>
                      </wps:bodyPr>
                    </wps:wsp>
                  </a:graphicData>
                </a:graphic>
              </wp:anchor>
            </w:drawing>
          </mc:Choice>
          <mc:Fallback>
            <w:pict>
              <v:shape id="_x0000_s1034" type="#_x0000_t202" style="position:absolute;margin-left:233.25pt;margin-top:664.55000000000007pt;width:109.7pt;height:11.5pt;z-index:-125829369;mso-wrap-distance-left:184.90000000000001pt;mso-wrap-distance-top:12.pt;mso-wrap-distance-right:202.45000000000002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主管会计工作负责人：杨甫</w:t>
                      </w:r>
                    </w:p>
                  </w:txbxContent>
                </v:textbox>
                <w10:wrap type="topAndBottom" anchorx="page" anchory="margin"/>
              </v:shape>
            </w:pict>
          </mc:Fallback>
        </mc:AlternateContent>
      </w:r>
      <w:r>
        <mc:AlternateContent>
          <mc:Choice Requires="wps">
            <w:drawing>
              <wp:anchor distT="152400" distB="0" distL="4911725" distR="114300" simplePos="0" relativeHeight="125829386" behindDoc="0" locked="0" layoutInCell="1" allowOverlap="1">
                <wp:simplePos x="0" y="0"/>
                <wp:positionH relativeFrom="page">
                  <wp:posOffset>5525770</wp:posOffset>
                </wp:positionH>
                <wp:positionV relativeFrom="margin">
                  <wp:posOffset>8439785</wp:posOffset>
                </wp:positionV>
                <wp:extent cx="1286510" cy="149225"/>
                <wp:wrapTopAndBottom/>
                <wp:docPr id="10" name="Shape 1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wps:txbx>
                      <wps:bodyPr wrap="none" lIns="0" tIns="0" rIns="0" bIns="0">
                        <a:noAutoFit/>
                      </wps:bodyPr>
                    </wps:wsp>
                  </a:graphicData>
                </a:graphic>
              </wp:anchor>
            </w:drawing>
          </mc:Choice>
          <mc:Fallback>
            <w:pict>
              <v:shape id="_x0000_s1036" type="#_x0000_t202" style="position:absolute;margin-left:435.10000000000002pt;margin-top:664.55000000000007pt;width:101.3pt;height:11.75pt;z-index:-125829367;mso-wrap-distance-left:386.75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v:textbox>
                <w10:wrap type="topAndBottom" anchorx="page" anchory="margin"/>
              </v:shape>
            </w:pict>
          </mc:Fallback>
        </mc:AlternateContent>
      </w:r>
    </w:p>
    <w:tbl>
      <w:tblPr>
        <w:tblOverlap w:val="never"/>
        <w:jc w:val="center"/>
        <w:tblLayout w:type="fixed"/>
      </w:tblPr>
      <w:tblGrid>
        <w:gridCol w:w="4680"/>
        <w:gridCol w:w="2414"/>
        <w:gridCol w:w="248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1,426,536.20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247,514.45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1,309,190,205.50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2,026,368,599.74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56,590,477.63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50,243,394.07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56,590,477.63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50,243,394.07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1,365,780,683.13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2,076,611,993.81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838,336,028.00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432,523,346.00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2,558,348,308.95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300,305,043.81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51,093,934.97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47,954,643.54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848,007,653.42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708,290,044.16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4,295,785,925.34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1,489,073,077.51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92,011,268.33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83,813,694.84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4,387,797,193.67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1,572,886,772.35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5,753,577,876.80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3,649,498,766.16</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2</w:t>
      </w:r>
      <w:bookmarkEnd w:id="666"/>
      <w:r>
        <w:rPr>
          <w:color w:val="000000"/>
          <w:spacing w:val="0"/>
          <w:w w:val="100"/>
          <w:position w:val="0"/>
        </w:rPr>
        <w:t>、母公司资产负债表</w:t>
      </w:r>
      <w:bookmarkEnd w:id="664"/>
      <w:bookmarkEnd w:id="665"/>
      <w:bookmarkEnd w:id="667"/>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680"/>
        <w:gridCol w:w="2414"/>
        <w:gridCol w:w="248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190,392,700.63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136,014,348.86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15,653,871.65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33,596,151.04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358,950,081.21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368,220,025.84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3,704,895.51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22,660,063.14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52,770,443.85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793,216,103.29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36,427,593.03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45,740,579.04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531,543.03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176,374.42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688,431,128.91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1,409,623,645.63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3,360,394,107.47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696,170,222.36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141,131,647.82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149,153,249.97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14,339.64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5,817,322.29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1,963,389.23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21,886,440.86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9,029,755.99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258,103.35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465,658.99</w:t>
            </w:r>
          </w:p>
        </w:tc>
      </w:tr>
    </w:tbl>
    <w:p>
      <w:pPr>
        <w:widowControl w:val="0"/>
        <w:spacing w:line="1" w:lineRule="exact"/>
      </w:pPr>
      <w:r>
        <w:br w:type="page"/>
      </w:r>
    </w:p>
    <w:tbl>
      <w:tblPr>
        <w:tblOverlap w:val="never"/>
        <w:jc w:val="center"/>
        <w:tblLayout w:type="fixed"/>
      </w:tblPr>
      <w:tblGrid>
        <w:gridCol w:w="4680"/>
        <w:gridCol w:w="2414"/>
        <w:gridCol w:w="248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16,927,535.98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14,052,994.58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3,548,415,157.77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872,849,610.76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4,236,846,286.68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2,282,473,256.39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828,558,160.00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51,939,000.00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25,040,863.80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298,029,577.77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90,790,041.71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7,619,166.40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8,399,653.84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2,346,671.33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3,382,323.89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22,779,251.15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4,853,644.49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1,012,250.25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113,385,996.03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252,420,474.02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1,268,420.11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521,250.30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497,368,082.79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1,214,978,662.30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14,585,391.28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11,652,641.97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14,585,391.28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11,652,641.97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511,953,474.07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1,226,631,304.27</w:t>
            </w:r>
          </w:p>
        </w:tc>
      </w:tr>
    </w:tbl>
    <w:p>
      <w:pPr>
        <w:widowControl w:val="0"/>
        <w:spacing w:line="1" w:lineRule="exact"/>
      </w:pPr>
      <w:r>
        <w:br w:type="page"/>
      </w:r>
    </w:p>
    <w:tbl>
      <w:tblPr>
        <w:tblOverlap w:val="never"/>
        <w:jc w:val="center"/>
        <w:tblLayout w:type="fixed"/>
      </w:tblPr>
      <w:tblGrid>
        <w:gridCol w:w="4680"/>
        <w:gridCol w:w="2414"/>
        <w:gridCol w:w="248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838,336,028.00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432,523,346.00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2,662,430,356.78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404,387,091.64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51,093,934.97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47,954,643.54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173,032,492.86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170,976,870.94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3,724,892,812.61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1,055,841,952.12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4,236,846,286.68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2,282,473,256.39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3</w:t>
      </w:r>
      <w:bookmarkEnd w:id="670"/>
      <w:r>
        <w:rPr>
          <w:color w:val="000000"/>
          <w:spacing w:val="0"/>
          <w:w w:val="100"/>
          <w:position w:val="0"/>
        </w:rPr>
        <w:t>、合并利润表</w:t>
      </w:r>
      <w:bookmarkEnd w:id="668"/>
      <w:bookmarkEnd w:id="669"/>
      <w:bookmarkEnd w:id="671"/>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680"/>
        <w:gridCol w:w="2554"/>
        <w:gridCol w:w="234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2,137,114,975.61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1,798,901,758.47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2,137,114,975.61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1,798,901,758.47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2,010,959,284.14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1,681,244,129.97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1,382,680,225.26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1,164,753,576.78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20,308,374.46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15,457,976.44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215,335,122.70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177,343,274.19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330,226,734.42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270,652,167.81</w:t>
            </w:r>
          </w:p>
        </w:tc>
      </w:tr>
    </w:tbl>
    <w:p>
      <w:pPr>
        <w:widowControl w:val="0"/>
        <w:spacing w:line="1" w:lineRule="exact"/>
      </w:pPr>
      <w:r>
        <w:br w:type="page"/>
      </w:r>
    </w:p>
    <w:tbl>
      <w:tblPr>
        <w:tblOverlap w:val="never"/>
        <w:jc w:val="center"/>
        <w:tblLayout w:type="fixed"/>
      </w:tblPr>
      <w:tblGrid>
        <w:gridCol w:w="4680"/>
        <w:gridCol w:w="2554"/>
        <w:gridCol w:w="234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-12,193,769.19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5,566,638.80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74,602,596.49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47,470,495.95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1,803,366.18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1,872,512.92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1,603,366.18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1,792,512.92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1,023,847.61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24,146,483.82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153,129,389.08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119,530,141.42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50,751,443.20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76,694,128.21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744,722.87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158,130.82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203,136,109.41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196,066,138.81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25,883,634.33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23,113,735.14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177,252,475.08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172,952,403.67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177,252,475.08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172,952,403.67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169,054,901.59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155,751,257.66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8,197,573.49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17,201,146.01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5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5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177,252,475.08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172,952,403.67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169,054,901.59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155,751,257.66</w:t>
            </w:r>
          </w:p>
        </w:tc>
      </w:tr>
    </w:tbl>
    <w:p>
      <w:pPr>
        <w:widowControl w:val="0"/>
        <w:spacing w:line="1" w:lineRule="exact"/>
      </w:pPr>
      <w:r>
        <w:br w:type="page"/>
      </w:r>
    </w:p>
    <w:tbl>
      <w:tblPr>
        <w:tblOverlap w:val="never"/>
        <w:jc w:val="center"/>
        <w:tblLayout w:type="fixed"/>
      </w:tblPr>
      <w:tblGrid>
        <w:gridCol w:w="4680"/>
        <w:gridCol w:w="2554"/>
        <w:gridCol w:w="234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8,197,573.49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17,201,146.01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0.2251</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5"/>
        <w:keepNext w:val="0"/>
        <w:keepLines w:val="0"/>
        <w:widowControl w:val="0"/>
        <w:shd w:val="clear" w:color="auto" w:fill="auto"/>
        <w:tabs>
          <w:tab w:pos="3514" w:val="left"/>
          <w:tab w:pos="7536" w:val="left"/>
        </w:tabs>
        <w:bidi w:val="0"/>
        <w:spacing w:before="0" w:after="400" w:line="240" w:lineRule="auto"/>
        <w:ind w:left="0" w:right="0" w:firstLine="0"/>
        <w:jc w:val="left"/>
      </w:pPr>
      <w:r>
        <w:rPr>
          <w:color w:val="000000"/>
          <w:spacing w:val="0"/>
          <w:w w:val="100"/>
          <w:position w:val="0"/>
        </w:rPr>
        <w:t>法定代表人：李成刚</w:t>
        <w:tab/>
        <w:t>主管会计工作负责人：杨甫</w:t>
        <w:tab/>
        <w:t>会计机构负责人：周天文</w:t>
      </w:r>
    </w:p>
    <w:p>
      <w:pPr>
        <w:pStyle w:val="Style29"/>
        <w:keepNext/>
        <w:keepLines/>
        <w:widowControl w:val="0"/>
        <w:shd w:val="clear" w:color="auto" w:fill="auto"/>
        <w:bidi w:val="0"/>
        <w:spacing w:before="0" w:after="40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4</w:t>
      </w:r>
      <w:bookmarkEnd w:id="674"/>
      <w:r>
        <w:rPr>
          <w:color w:val="000000"/>
          <w:spacing w:val="0"/>
          <w:w w:val="100"/>
          <w:position w:val="0"/>
        </w:rPr>
        <w:t>、母公司利润表</w:t>
      </w:r>
      <w:bookmarkEnd w:id="672"/>
      <w:bookmarkEnd w:id="673"/>
      <w:bookmarkEnd w:id="675"/>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680"/>
        <w:gridCol w:w="2554"/>
        <w:gridCol w:w="234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501,601,827.92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327,629,056.28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297,724,990.10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195,807,693.52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6,105,911.16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3,830,819.96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55,902,256.50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54,809,375.12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146,964,027.65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109,207,480.29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1,713,606.40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5,848,271.78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23,020,781.82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9,831,690.28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31,803,366.18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49,771,092.42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1,603,366.18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1,792,512.92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4,359,337.14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6,332,957.61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-1,935,182.25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22,197,503.89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35,962,472.71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113,087.86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28,518,372.85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33,914,202.60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-2,874,541.40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-2,749,232.30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31,392,914.25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36,663,434.90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31,392,914.25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36,663,434.90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权益法下在被投资单位不能重分类进损益的其他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0"/>
        <w:gridCol w:w="2554"/>
        <w:gridCol w:w="2347"/>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5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31,392,914.25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36,663,434.90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29"/>
        <w:keepNext/>
        <w:keepLines/>
        <w:widowControl w:val="0"/>
        <w:shd w:val="clear" w:color="auto" w:fill="auto"/>
        <w:bidi w:val="0"/>
        <w:spacing w:before="0" w:after="40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5</w:t>
      </w:r>
      <w:bookmarkEnd w:id="678"/>
      <w:r>
        <w:rPr>
          <w:color w:val="000000"/>
          <w:spacing w:val="0"/>
          <w:w w:val="100"/>
          <w:position w:val="0"/>
        </w:rPr>
        <w:t>、合并现金流量表</w:t>
      </w:r>
      <w:bookmarkEnd w:id="676"/>
      <w:bookmarkEnd w:id="677"/>
      <w:bookmarkEnd w:id="679"/>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534"/>
        <w:gridCol w:w="2126"/>
        <w:gridCol w:w="192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1,919,524,535.24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1,592,678,788.22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处置以公允价值计量且其变动计入当期损益的金融资产净增加额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24,146,483.82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20,526,600.85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90,998,340.26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50,781,054.97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2,034,669,359.32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1,663,986,444.04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1,410,882,723.39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1,162,867,476.07</w:t>
            </w:r>
          </w:p>
        </w:tc>
      </w:tr>
    </w:tbl>
    <w:p>
      <w:pPr>
        <w:widowControl w:val="0"/>
        <w:spacing w:line="1" w:lineRule="exact"/>
      </w:pPr>
      <w:r>
        <w:br w:type="page"/>
      </w:r>
    </w:p>
    <w:tbl>
      <w:tblPr>
        <w:tblOverlap w:val="never"/>
        <w:jc w:val="center"/>
        <w:tblLayout w:type="fixed"/>
      </w:tblPr>
      <w:tblGrid>
        <w:gridCol w:w="5534"/>
        <w:gridCol w:w="2126"/>
        <w:gridCol w:w="192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350,631,773.93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337,078,929.33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148,477,481.76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142,555,602.00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175,741,406.82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158,703,351.44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2,085,733,385.90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1,801,205,358.84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-51,064,026.58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-137,218,914.80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1,234,983.00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1,434,983.00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83,672.52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182,195,135.60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634,191,188.65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182,195,135.60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634,191,188.65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-180,760,152.60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-634,107,516.13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2,665,881,890.50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1,128,558,160.00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2,765,881,890.50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1,129,783,160.00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928,558,160.00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54,195,035.42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46,464,576.89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3,252,220.50</w:t>
            </w:r>
          </w:p>
        </w:tc>
      </w:tr>
    </w:tbl>
    <w:p>
      <w:pPr>
        <w:widowControl w:val="0"/>
        <w:spacing w:line="1" w:lineRule="exact"/>
      </w:pPr>
      <w:r>
        <w:br w:type="page"/>
      </w:r>
    </w:p>
    <w:tbl>
      <w:tblPr>
        <w:tblOverlap w:val="never"/>
        <w:jc w:val="center"/>
        <w:tblLayout w:type="fixed"/>
      </w:tblPr>
      <w:tblGrid>
        <w:gridCol w:w="5534"/>
        <w:gridCol w:w="2126"/>
        <w:gridCol w:w="192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204,404,941.34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25,064,457.54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1,187,158,136.76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396,529,034.43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1,578,723,753.74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733,254,125.57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1,346,899,574.56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-38,072,305.36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521,157,592.23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559,229,897.59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1,868,057,166.79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521,157,592.23</w:t>
            </w:r>
          </w:p>
        </w:tc>
      </w:tr>
    </w:tbl>
    <w:p>
      <w:pPr>
        <w:widowControl w:val="0"/>
        <w:spacing w:after="659" w:line="1" w:lineRule="exact"/>
      </w:pPr>
    </w:p>
    <w:p>
      <w:pPr>
        <w:pStyle w:val="Style29"/>
        <w:keepNext/>
        <w:keepLines/>
        <w:widowControl w:val="0"/>
        <w:shd w:val="clear" w:color="auto" w:fill="auto"/>
        <w:bidi w:val="0"/>
        <w:spacing w:before="0" w:after="40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6</w:t>
      </w:r>
      <w:bookmarkEnd w:id="682"/>
      <w:r>
        <w:rPr>
          <w:color w:val="000000"/>
          <w:spacing w:val="0"/>
          <w:w w:val="100"/>
          <w:position w:val="0"/>
        </w:rPr>
        <w:t>、母公司现金流量表</w:t>
      </w:r>
      <w:bookmarkEnd w:id="680"/>
      <w:bookmarkEnd w:id="681"/>
      <w:bookmarkEnd w:id="683"/>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534"/>
        <w:gridCol w:w="2126"/>
        <w:gridCol w:w="192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587,717,565.37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215,940,870.39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4,359,337.14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13,428,193.64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156,772,152.33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72,607,820.98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748,849,054.84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301,976,885.01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146,434,745.80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241,004,222.29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107,109,839.46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97,712,980.61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17,384,314.82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20,252,348.21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159,634,407.75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114,844,641.09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430,563,307.83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473,814,192.20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318,285,747.01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-171,837,307.19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37,978,579.50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821,217,950.84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831,417,950.84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37,979,279.50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12,034,958.97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16,874,688.25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2,662,620,518.93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578,558,160.00</w:t>
            </w:r>
          </w:p>
        </w:tc>
      </w:tr>
    </w:tbl>
    <w:p>
      <w:pPr>
        <w:widowControl w:val="0"/>
        <w:spacing w:line="1" w:lineRule="exact"/>
      </w:pPr>
      <w:r>
        <w:br w:type="page"/>
      </w:r>
    </w:p>
    <w:tbl>
      <w:tblPr>
        <w:tblOverlap w:val="never"/>
        <w:jc w:val="center"/>
        <w:tblLayout w:type="fixed"/>
      </w:tblPr>
      <w:tblGrid>
        <w:gridCol w:w="5534"/>
        <w:gridCol w:w="2126"/>
        <w:gridCol w:w="192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2,674,655,477.90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597,707,848.25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-1,843,237,527.06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-559,728,568.75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2,665,881,890.50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1,128,558,160.00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2,765,881,890.50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1,128,558,160.00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928,558,160.00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54,090,715.42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42,837,867.39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203,907,985.68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25,064,457.54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1,186,556,861.10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367,902,324.93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1,579,325,029.40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760,655,835.07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54,373,249.35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29,089,959.13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136,003,348.86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106,913,389.73</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190,376,598.21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136,003,348.86</w:t>
            </w:r>
          </w:p>
        </w:tc>
      </w:tr>
    </w:tbl>
    <w:p>
      <w:pPr>
        <w:widowControl w:val="0"/>
        <w:spacing w:after="679" w:line="1" w:lineRule="exact"/>
      </w:pPr>
    </w:p>
    <w:p>
      <w:pPr>
        <w:pStyle w:val="Style29"/>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7</w:t>
      </w:r>
      <w:bookmarkEnd w:id="686"/>
      <w:r>
        <w:rPr>
          <w:color w:val="000000"/>
          <w:spacing w:val="0"/>
          <w:w w:val="100"/>
          <w:position w:val="0"/>
        </w:rPr>
        <w:t>、合并所有者权益变动表</w:t>
      </w:r>
      <w:bookmarkEnd w:id="684"/>
      <w:bookmarkEnd w:id="685"/>
      <w:bookmarkEnd w:id="687"/>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18"/>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18"/>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一般风</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432,52</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3,346.</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300,305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708,290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1,572,8</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同一控制下企 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432,52</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3,346.</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300,305</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708,290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83,813,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1,572,8</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405,81</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2,682.</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2,258,0</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43,265.</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139,717</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8,197,5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10,421.</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169,054</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8,197,5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,475.08</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91,436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2,572,4</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19,275.</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2,663,8</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91,436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2,572,4</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19,275.</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2,663,8</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-29,337,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000.90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-3,139,2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-26,198,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314,37</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6,010.</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-314,37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6,010.0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314,37</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6,010.</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-314,37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6,010.0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838,33</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2,558,3</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48,308.</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848,007 </w:t>
            </w:r>
            <w:r>
              <w:rPr>
                <w:rFonts w:ascii="Times New Roman" w:eastAsia="Times New Roman" w:hAnsi="Times New Roman" w:cs="Times New Roman"/>
                <w:color w:val="000000"/>
                <w:spacing w:val="0"/>
                <w:w w:val="100"/>
                <w:position w:val="0"/>
                <w:sz w:val="18"/>
                <w:szCs w:val="18"/>
              </w:rPr>
              <w:t>,653.42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97,193.</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18"/>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18"/>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一般风</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432,52</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3,346.</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293,865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44,288, </w:t>
            </w:r>
            <w:r>
              <w:rPr>
                <w:rFonts w:ascii="Times New Roman" w:eastAsia="Times New Roman" w:hAnsi="Times New Roman" w:cs="Times New Roman"/>
                <w:color w:val="000000"/>
                <w:spacing w:val="0"/>
                <w:w w:val="100"/>
                <w:position w:val="0"/>
                <w:sz w:val="18"/>
                <w:szCs w:val="18"/>
              </w:rPr>
              <w:t>300.05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599,457 </w:t>
            </w:r>
            <w:r>
              <w:rPr>
                <w:rFonts w:ascii="Times New Roman" w:eastAsia="Times New Roman" w:hAnsi="Times New Roman" w:cs="Times New Roman"/>
                <w:color w:val="000000"/>
                <w:spacing w:val="0"/>
                <w:w w:val="100"/>
                <w:position w:val="0"/>
                <w:sz w:val="18"/>
                <w:szCs w:val="18"/>
              </w:rPr>
              <w:t>,464.59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68,792,</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27,126.</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200"/>
              <w:jc w:val="both"/>
            </w:pPr>
            <w:r>
              <w:rPr>
                <w:color w:val="000000"/>
                <w:spacing w:val="0"/>
                <w:w w:val="100"/>
                <w:position w:val="0"/>
              </w:rPr>
              <w:t>力口：会计政策变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432,52</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3,346.</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293,865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599,457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68,792,</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27,126.</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6,439,9</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108,832 </w:t>
            </w:r>
            <w:r>
              <w:rPr>
                <w:rFonts w:ascii="Times New Roman" w:eastAsia="Times New Roman" w:hAnsi="Times New Roman" w:cs="Times New Roman"/>
                <w:color w:val="000000"/>
                <w:spacing w:val="0"/>
                <w:w w:val="100"/>
                <w:position w:val="0"/>
                <w:sz w:val="18"/>
                <w:szCs w:val="18"/>
              </w:rPr>
              <w:t>,579.57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133,959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155,751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17,201, </w:t>
            </w:r>
            <w:r>
              <w:rPr>
                <w:rFonts w:ascii="Times New Roman" w:eastAsia="Times New Roman" w:hAnsi="Times New Roman" w:cs="Times New Roman"/>
                <w:color w:val="000000"/>
                <w:spacing w:val="0"/>
                <w:w w:val="100"/>
                <w:position w:val="0"/>
                <w:sz w:val="18"/>
                <w:szCs w:val="18"/>
              </w:rPr>
              <w:t>146.01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172,952 </w:t>
            </w:r>
            <w:r>
              <w:rPr>
                <w:rFonts w:ascii="Times New Roman" w:eastAsia="Times New Roman" w:hAnsi="Times New Roman" w:cs="Times New Roman"/>
                <w:color w:val="000000"/>
                <w:spacing w:val="0"/>
                <w:w w:val="100"/>
                <w:position w:val="0"/>
                <w:sz w:val="18"/>
                <w:szCs w:val="18"/>
              </w:rPr>
              <w:t>,403.67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6,439,9</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1,225,0</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7,664,9</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96.95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1,225,0</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6,439,9</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6,439,9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-46,918,</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678.09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755.10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-43,252,</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334.60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755.10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300,305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708,290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83,813,</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1,572,8</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bl>
    <w:p>
      <w:pPr>
        <w:widowControl w:val="0"/>
        <w:spacing w:after="659" w:line="1" w:lineRule="exact"/>
      </w:pPr>
    </w:p>
    <w:p>
      <w:pPr>
        <w:pStyle w:val="Style29"/>
        <w:keepNext/>
        <w:keepLines/>
        <w:widowControl w:val="0"/>
        <w:shd w:val="clear" w:color="auto" w:fill="auto"/>
        <w:bidi w:val="0"/>
        <w:spacing w:before="0" w:after="40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8</w:t>
      </w:r>
      <w:bookmarkEnd w:id="690"/>
      <w:r>
        <w:rPr>
          <w:color w:val="000000"/>
          <w:spacing w:val="0"/>
          <w:w w:val="100"/>
          <w:position w:val="0"/>
        </w:rPr>
        <w:t>、母公司所有者权益变动表</w:t>
      </w:r>
      <w:bookmarkEnd w:id="688"/>
      <w:bookmarkEnd w:id="689"/>
      <w:bookmarkEnd w:id="691"/>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8141"/>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432,523, </w:t>
            </w:r>
            <w:r>
              <w:rPr>
                <w:rFonts w:ascii="Times New Roman" w:eastAsia="Times New Roman" w:hAnsi="Times New Roman" w:cs="Times New Roman"/>
                <w:color w:val="000000"/>
                <w:spacing w:val="0"/>
                <w:w w:val="100"/>
                <w:position w:val="0"/>
                <w:sz w:val="18"/>
                <w:szCs w:val="18"/>
              </w:rPr>
              <w:t>346.00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404,387,0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47,954,64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170,976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1,055,841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力口：会计政策变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432,523, </w:t>
            </w:r>
            <w:r>
              <w:rPr>
                <w:rFonts w:ascii="Times New Roman" w:eastAsia="Times New Roman" w:hAnsi="Times New Roman" w:cs="Times New Roman"/>
                <w:color w:val="000000"/>
                <w:spacing w:val="0"/>
                <w:w w:val="100"/>
                <w:position w:val="0"/>
                <w:sz w:val="18"/>
                <w:szCs w:val="18"/>
              </w:rPr>
              <w:t>346.00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404,387,0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47,954,64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170,976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1,055,841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,952.12</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405,812,</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2,258,043</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3,139,291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2,055,6</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2,669,050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,860.49</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31,392,</w:t>
            </w:r>
          </w:p>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914.25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31,392,91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91,436,6</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2,572,419</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2,663,855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,947.14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91,436,6</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2,572,419</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2,663,855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,947.14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3,139,291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-29,337,</w:t>
            </w:r>
          </w:p>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292.33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3,139,291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-3,139,2</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91.43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-26,198,</w:t>
            </w:r>
          </w:p>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314,376,</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-314,376,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314,376,</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-314,376,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838,336,</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2,662,430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51,093,93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173,032</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3,724,892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,812.61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432,523, </w:t>
            </w:r>
            <w:r>
              <w:rPr>
                <w:rFonts w:ascii="Times New Roman" w:eastAsia="Times New Roman" w:hAnsi="Times New Roman" w:cs="Times New Roman"/>
                <w:color w:val="000000"/>
                <w:spacing w:val="0"/>
                <w:w w:val="100"/>
                <w:position w:val="0"/>
                <w:sz w:val="18"/>
                <w:szCs w:val="18"/>
              </w:rPr>
              <w:t>346.00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397,967,0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44,288,30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181,232 </w:t>
            </w:r>
            <w:r>
              <w:rPr>
                <w:rFonts w:ascii="Times New Roman" w:eastAsia="Times New Roman" w:hAnsi="Times New Roman" w:cs="Times New Roman"/>
                <w:color w:val="000000"/>
                <w:spacing w:val="0"/>
                <w:w w:val="100"/>
                <w:position w:val="0"/>
                <w:sz w:val="18"/>
                <w:szCs w:val="18"/>
              </w:rPr>
              <w:t>,114.13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力口：会计政策变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432,523, </w:t>
            </w:r>
            <w:r>
              <w:rPr>
                <w:rFonts w:ascii="Times New Roman" w:eastAsia="Times New Roman" w:hAnsi="Times New Roman" w:cs="Times New Roman"/>
                <w:color w:val="000000"/>
                <w:spacing w:val="0"/>
                <w:w w:val="100"/>
                <w:position w:val="0"/>
                <w:sz w:val="18"/>
                <w:szCs w:val="18"/>
              </w:rPr>
              <w:t>346.00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397,967,0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44,288,30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181,232 </w:t>
            </w:r>
            <w:r>
              <w:rPr>
                <w:rFonts w:ascii="Times New Roman" w:eastAsia="Times New Roman" w:hAnsi="Times New Roman" w:cs="Times New Roman"/>
                <w:color w:val="000000"/>
                <w:spacing w:val="0"/>
                <w:w w:val="100"/>
                <w:position w:val="0"/>
                <w:sz w:val="18"/>
                <w:szCs w:val="18"/>
              </w:rPr>
              <w:t>,114.13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,854.87</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6,419,996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3,666,343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-10,255,</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243.19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-168,902.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36,663,</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434.90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6,419,996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6,419,996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6,419,996</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3,666,343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-46,918,</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678.09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-43,252,3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3,666,343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-43,252,</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334.60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-43,252,3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432,523, </w:t>
            </w:r>
            <w:r>
              <w:rPr>
                <w:rFonts w:ascii="Times New Roman" w:eastAsia="Times New Roman" w:hAnsi="Times New Roman" w:cs="Times New Roman"/>
                <w:color w:val="000000"/>
                <w:spacing w:val="0"/>
                <w:w w:val="100"/>
                <w:position w:val="0"/>
                <w:sz w:val="18"/>
                <w:szCs w:val="18"/>
              </w:rPr>
              <w:t>346.00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404,387,0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47,954,64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170,976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1,055,841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,952.12</w:t>
            </w:r>
          </w:p>
        </w:tc>
      </w:tr>
    </w:tbl>
    <w:p>
      <w:pPr>
        <w:widowControl w:val="0"/>
        <w:spacing w:after="619" w:line="1" w:lineRule="exact"/>
      </w:pPr>
    </w:p>
    <w:p>
      <w:pPr>
        <w:pStyle w:val="Style21"/>
        <w:keepNext/>
        <w:keepLines/>
        <w:widowControl w:val="0"/>
        <w:shd w:val="clear" w:color="auto" w:fill="auto"/>
        <w:bidi w:val="0"/>
        <w:spacing w:before="0" w:after="28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sz w:val="24"/>
          <w:szCs w:val="24"/>
        </w:rPr>
        <w:t>三</w:t>
      </w:r>
      <w:bookmarkEnd w:id="694"/>
      <w:r>
        <w:rPr>
          <w:color w:val="000000"/>
          <w:spacing w:val="0"/>
          <w:w w:val="100"/>
          <w:position w:val="0"/>
          <w:sz w:val="24"/>
          <w:szCs w:val="24"/>
        </w:rPr>
        <w:t>、公司基本情况</w:t>
      </w:r>
      <w:bookmarkEnd w:id="692"/>
      <w:bookmarkEnd w:id="693"/>
      <w:bookmarkEnd w:id="695"/>
    </w:p>
    <w:p>
      <w:pPr>
        <w:pStyle w:val="Style25"/>
        <w:keepNext w:val="0"/>
        <w:keepLines w:val="0"/>
        <w:widowControl w:val="0"/>
        <w:shd w:val="clear" w:color="auto" w:fill="auto"/>
        <w:bidi w:val="0"/>
        <w:spacing w:before="0" w:after="0" w:line="312" w:lineRule="exact"/>
        <w:ind w:left="0" w:right="0" w:firstLine="0"/>
        <w:jc w:val="left"/>
      </w:pPr>
      <w:bookmarkStart w:id="696" w:name="bookmark696"/>
      <w:r>
        <w:rPr>
          <w:b/>
          <w:bCs/>
          <w:color w:val="000000"/>
          <w:spacing w:val="0"/>
          <w:w w:val="100"/>
          <w:position w:val="0"/>
        </w:rPr>
        <w:t>（</w:t>
      </w:r>
      <w:bookmarkEnd w:id="696"/>
      <w:r>
        <w:rPr>
          <w:b/>
          <w:bCs/>
          <w:color w:val="000000"/>
          <w:spacing w:val="0"/>
          <w:w w:val="100"/>
          <w:position w:val="0"/>
        </w:rPr>
        <w:t>一）公司历史沿革</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成都卫士通信息产业股份有限公司（以下简称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卫士通公司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日经成都市经济体 制改革委员会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成体改</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批准成立的股份有限公司。公司由中国电子科技集团公司第三十研究所（以下或称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 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）、西南通信研究所、成都西通开发公司及</w:t>
      </w:r>
      <w:r>
        <w:rPr>
          <w:rFonts w:ascii="Times New Roman" w:eastAsia="Times New Roman" w:hAnsi="Times New Roman" w:cs="Times New Roman"/>
          <w:color w:val="000000"/>
          <w:spacing w:val="0"/>
          <w:w w:val="100"/>
          <w:position w:val="0"/>
          <w:sz w:val="18"/>
          <w:szCs w:val="18"/>
        </w:rPr>
        <w:t>1418</w:t>
      </w:r>
      <w:r>
        <w:rPr>
          <w:color w:val="000000"/>
          <w:spacing w:val="0"/>
          <w:w w:val="100"/>
          <w:position w:val="0"/>
        </w:rPr>
        <w:t>名自然人共同出资以发起设立方式组建，公司注册资本为人民币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201.00 </w:t>
      </w:r>
      <w:r>
        <w:rPr>
          <w:color w:val="000000"/>
          <w:spacing w:val="0"/>
          <w:w w:val="100"/>
          <w:position w:val="0"/>
        </w:rPr>
        <w:t>万元。经过历年实施的分配方案，截至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日，公司总股本变更为</w:t>
      </w:r>
      <w:r>
        <w:rPr>
          <w:rFonts w:ascii="Times New Roman" w:eastAsia="Times New Roman" w:hAnsi="Times New Roman" w:cs="Times New Roman"/>
          <w:color w:val="000000"/>
          <w:spacing w:val="0"/>
          <w:w w:val="100"/>
          <w:position w:val="0"/>
          <w:sz w:val="18"/>
          <w:szCs w:val="18"/>
        </w:rPr>
        <w:t>50,098,705</w:t>
      </w:r>
      <w:r>
        <w:rPr>
          <w:color w:val="000000"/>
          <w:spacing w:val="0"/>
          <w:w w:val="100"/>
          <w:position w:val="0"/>
        </w:rPr>
        <w:t>股。</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年第三次临时股东大会决议和中国证券监督管理委员会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 核准，公司于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日首次公开发行</w:t>
      </w:r>
      <w:r>
        <w:rPr>
          <w:rFonts w:ascii="Times New Roman" w:eastAsia="Times New Roman" w:hAnsi="Times New Roman" w:cs="Times New Roman"/>
          <w:color w:val="000000"/>
          <w:spacing w:val="0"/>
          <w:w w:val="100"/>
          <w:position w:val="0"/>
          <w:sz w:val="18"/>
          <w:szCs w:val="18"/>
        </w:rPr>
        <w:t>7,000,000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12.12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股。公司申请增加股本 </w:t>
      </w:r>
      <w:r>
        <w:rPr>
          <w:rFonts w:ascii="Times New Roman" w:eastAsia="Times New Roman" w:hAnsi="Times New Roman" w:cs="Times New Roman"/>
          <w:color w:val="000000"/>
          <w:spacing w:val="0"/>
          <w:w w:val="100"/>
          <w:position w:val="0"/>
          <w:sz w:val="18"/>
          <w:szCs w:val="18"/>
        </w:rPr>
        <w:t>17,000,000</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sz w:val="18"/>
          <w:szCs w:val="18"/>
        </w:rPr>
        <w:t>67,098,705</w:t>
      </w:r>
      <w:r>
        <w:rPr>
          <w:color w:val="000000"/>
          <w:spacing w:val="0"/>
          <w:w w:val="100"/>
          <w:position w:val="0"/>
        </w:rPr>
        <w:t>股。</w:t>
      </w:r>
    </w:p>
    <w:p>
      <w:pPr>
        <w:pStyle w:val="Style25"/>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年公司实施了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67,098,705</w:t>
      </w:r>
      <w:r>
        <w:rPr>
          <w:color w:val="000000"/>
          <w:spacing w:val="0"/>
          <w:w w:val="100"/>
          <w:position w:val="0"/>
        </w:rPr>
        <w:t>股为基数，以资本公积金向全体股东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sz w:val="18"/>
          <w:szCs w:val="18"/>
        </w:rPr>
        <w:t>0,518,446</w:t>
      </w:r>
      <w:r>
        <w:rPr>
          <w:color w:val="000000"/>
          <w:spacing w:val="0"/>
          <w:w w:val="100"/>
          <w:position w:val="0"/>
        </w:rPr>
        <w:t>股。</w:t>
      </w:r>
    </w:p>
    <w:p>
      <w:pPr>
        <w:pStyle w:val="Style25"/>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年公司实施了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80,518,446</w:t>
      </w:r>
      <w:r>
        <w:rPr>
          <w:color w:val="000000"/>
          <w:spacing w:val="0"/>
          <w:w w:val="100"/>
          <w:position w:val="0"/>
        </w:rPr>
        <w:t>股为基数，以资本公积金和未分配利 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sz w:val="18"/>
          <w:szCs w:val="18"/>
        </w:rPr>
        <w:t>132,855,435</w:t>
      </w:r>
      <w:r>
        <w:rPr>
          <w:color w:val="000000"/>
          <w:spacing w:val="0"/>
          <w:w w:val="100"/>
          <w:position w:val="0"/>
        </w:rPr>
        <w:t>股。</w:t>
      </w:r>
    </w:p>
    <w:p>
      <w:pPr>
        <w:pStyle w:val="Style25"/>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年公司实施了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132,855,435</w:t>
      </w:r>
      <w:r>
        <w:rPr>
          <w:color w:val="000000"/>
          <w:spacing w:val="0"/>
          <w:w w:val="100"/>
          <w:position w:val="0"/>
        </w:rPr>
        <w:t xml:space="preserve">股为基数，以资本公积金向全体股东 </w:t>
      </w: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sz w:val="18"/>
          <w:szCs w:val="18"/>
        </w:rPr>
        <w:t>172,712,065</w:t>
      </w:r>
      <w:r>
        <w:rPr>
          <w:color w:val="000000"/>
          <w:spacing w:val="0"/>
          <w:w w:val="100"/>
          <w:position w:val="0"/>
        </w:rPr>
        <w:t>股。</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根据中国证券监督管理委员会《关于核准成都卫士通信息产业股份有限公司向中国电子科技集团第三十研究所等发行股 份购买资产并募集配套资金的批复》（证监许可</w:t>
      </w:r>
      <w:r>
        <w:rPr>
          <w:rFonts w:ascii="Times New Roman" w:eastAsia="Times New Roman" w:hAnsi="Times New Roman" w:cs="Times New Roman"/>
          <w:color w:val="000000"/>
          <w:spacing w:val="0"/>
          <w:w w:val="100"/>
          <w:position w:val="0"/>
          <w:sz w:val="18"/>
          <w:szCs w:val="18"/>
        </w:rPr>
        <w:t>[2014]729</w:t>
      </w:r>
      <w:r>
        <w:rPr>
          <w:color w:val="000000"/>
          <w:spacing w:val="0"/>
          <w:w w:val="100"/>
          <w:position w:val="0"/>
        </w:rPr>
        <w:t>号）、《成都卫士通信息产业股份有限公司二零一四年第一次临 时股东大会决议》和《成都卫士通信息产业股份有限公司第五届董事会第二十四次会议决议》，公司采取非公开发行股票的 方式向三十所、四川蜀祥创业投资有限公司（现更名为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四川发展投资有限公司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）和成都国信安信息产业基地有限公司发行 股份，申请增加注册资本</w:t>
      </w:r>
      <w:r>
        <w:rPr>
          <w:rFonts w:ascii="Times New Roman" w:eastAsia="Times New Roman" w:hAnsi="Times New Roman" w:cs="Times New Roman"/>
          <w:color w:val="000000"/>
          <w:spacing w:val="0"/>
          <w:w w:val="100"/>
          <w:position w:val="0"/>
          <w:sz w:val="18"/>
          <w:szCs w:val="18"/>
        </w:rPr>
        <w:t>32,662,580.00</w:t>
      </w:r>
      <w:r>
        <w:rPr>
          <w:color w:val="000000"/>
          <w:spacing w:val="0"/>
          <w:w w:val="100"/>
          <w:position w:val="0"/>
        </w:rPr>
        <w:t>元，变更后的注册资本（股本）为</w:t>
      </w:r>
      <w:r>
        <w:rPr>
          <w:rFonts w:ascii="Times New Roman" w:eastAsia="Times New Roman" w:hAnsi="Times New Roman" w:cs="Times New Roman"/>
          <w:color w:val="000000"/>
          <w:spacing w:val="0"/>
          <w:w w:val="100"/>
          <w:position w:val="0"/>
          <w:sz w:val="18"/>
          <w:szCs w:val="18"/>
        </w:rPr>
        <w:t>205,374,645.00</w:t>
      </w:r>
      <w:r>
        <w:rPr>
          <w:color w:val="000000"/>
          <w:spacing w:val="0"/>
          <w:w w:val="100"/>
          <w:position w:val="0"/>
        </w:rPr>
        <w:t>元。以上增资已经中天运会计师事务 所（特殊普通合伙）审验，并于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日出具中天运〔</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）验字第</w:t>
      </w:r>
      <w:r>
        <w:rPr>
          <w:rFonts w:ascii="Times New Roman" w:eastAsia="Times New Roman" w:hAnsi="Times New Roman" w:cs="Times New Roman"/>
          <w:color w:val="000000"/>
          <w:spacing w:val="0"/>
          <w:w w:val="100"/>
          <w:position w:val="0"/>
          <w:sz w:val="18"/>
          <w:szCs w:val="18"/>
        </w:rPr>
        <w:t>90026</w:t>
      </w:r>
      <w:r>
        <w:rPr>
          <w:color w:val="000000"/>
          <w:spacing w:val="0"/>
          <w:w w:val="100"/>
          <w:position w:val="0"/>
        </w:rPr>
        <w:t>号验资报告。而后，向三十所非公开发行 人民币普通股</w:t>
      </w:r>
      <w:r>
        <w:rPr>
          <w:rFonts w:ascii="Times New Roman" w:eastAsia="Times New Roman" w:hAnsi="Times New Roman" w:cs="Times New Roman"/>
          <w:color w:val="000000"/>
          <w:spacing w:val="0"/>
          <w:w w:val="100"/>
          <w:position w:val="0"/>
          <w:sz w:val="18"/>
          <w:szCs w:val="18"/>
        </w:rPr>
        <w:t>10,887,028</w:t>
      </w:r>
      <w:r>
        <w:rPr>
          <w:color w:val="000000"/>
          <w:spacing w:val="0"/>
          <w:w w:val="100"/>
          <w:position w:val="0"/>
        </w:rPr>
        <w:t>股，申请增加注册资本</w:t>
      </w:r>
      <w:r>
        <w:rPr>
          <w:rFonts w:ascii="Times New Roman" w:eastAsia="Times New Roman" w:hAnsi="Times New Roman" w:cs="Times New Roman"/>
          <w:color w:val="000000"/>
          <w:spacing w:val="0"/>
          <w:w w:val="100"/>
          <w:position w:val="0"/>
          <w:sz w:val="18"/>
          <w:szCs w:val="18"/>
        </w:rPr>
        <w:t>10,887,028.00</w:t>
      </w:r>
      <w:r>
        <w:rPr>
          <w:color w:val="000000"/>
          <w:spacing w:val="0"/>
          <w:w w:val="100"/>
          <w:position w:val="0"/>
        </w:rPr>
        <w:t>元，变更后的注册资本（股本）为</w:t>
      </w:r>
      <w:r>
        <w:rPr>
          <w:rFonts w:ascii="Times New Roman" w:eastAsia="Times New Roman" w:hAnsi="Times New Roman" w:cs="Times New Roman"/>
          <w:color w:val="000000"/>
          <w:spacing w:val="0"/>
          <w:w w:val="100"/>
          <w:position w:val="0"/>
          <w:sz w:val="18"/>
          <w:szCs w:val="18"/>
        </w:rPr>
        <w:t>216,261,673.00</w:t>
      </w:r>
      <w:r>
        <w:rPr>
          <w:color w:val="000000"/>
          <w:spacing w:val="0"/>
          <w:w w:val="100"/>
          <w:position w:val="0"/>
        </w:rPr>
        <w:t>元。以上增资 已经中天运会计师事务所（特殊普通合伙）审验，并于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日出具中天运〔</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）验字第</w:t>
      </w:r>
      <w:r>
        <w:rPr>
          <w:rFonts w:ascii="Times New Roman" w:eastAsia="Times New Roman" w:hAnsi="Times New Roman" w:cs="Times New Roman"/>
          <w:color w:val="000000"/>
          <w:spacing w:val="0"/>
          <w:w w:val="100"/>
          <w:position w:val="0"/>
          <w:sz w:val="18"/>
          <w:szCs w:val="18"/>
        </w:rPr>
        <w:t>90041</w:t>
      </w:r>
      <w:r>
        <w:rPr>
          <w:color w:val="000000"/>
          <w:spacing w:val="0"/>
          <w:w w:val="100"/>
          <w:position w:val="0"/>
        </w:rPr>
        <w:t>号验资报告。本公 司上述变更已于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日完成工商变更登记手续。</w:t>
      </w:r>
    </w:p>
    <w:p>
      <w:pPr>
        <w:pStyle w:val="Style25"/>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年公司实施了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216,261,673</w:t>
      </w:r>
      <w:r>
        <w:rPr>
          <w:color w:val="000000"/>
          <w:spacing w:val="0"/>
          <w:w w:val="100"/>
          <w:position w:val="0"/>
        </w:rPr>
        <w:t>股为基数，以资本公积金向全体股东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sz w:val="18"/>
          <w:szCs w:val="18"/>
        </w:rPr>
        <w:t>432,523,346</w:t>
      </w:r>
      <w:r>
        <w:rPr>
          <w:color w:val="000000"/>
          <w:spacing w:val="0"/>
          <w:w w:val="100"/>
          <w:position w:val="0"/>
        </w:rPr>
        <w:t>股。</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根据中国证券监督管理委员会《关于核准核准豁免中国电子科技网络信息安全有限公司要约收购成都卫士通信息产业股 份有限公司股份义务的批复》（证监许可【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2190</w:t>
      </w:r>
      <w:r>
        <w:rPr>
          <w:color w:val="000000"/>
          <w:spacing w:val="0"/>
          <w:w w:val="100"/>
          <w:position w:val="0"/>
        </w:rPr>
        <w:t>号）、国务院国有资产监督管理委员会《关于无偿划转中国电子科技 集团公司第三十研究所和成都国信安信息产业基地有限公司所持成都卫士通信息产业股份有限公司股份有关问题的批复》 （国资产权【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877</w:t>
      </w:r>
      <w:r>
        <w:rPr>
          <w:color w:val="000000"/>
          <w:spacing w:val="0"/>
          <w:w w:val="100"/>
          <w:position w:val="0"/>
        </w:rPr>
        <w:t>号），中国电子科技集团公司第三十研究所和成都国信安信息产业基地有限公司将其分别持有的公 司</w:t>
      </w:r>
      <w:r>
        <w:rPr>
          <w:rFonts w:ascii="Times New Roman" w:eastAsia="Times New Roman" w:hAnsi="Times New Roman" w:cs="Times New Roman"/>
          <w:color w:val="000000"/>
          <w:spacing w:val="0"/>
          <w:w w:val="100"/>
          <w:position w:val="0"/>
          <w:sz w:val="18"/>
          <w:szCs w:val="18"/>
        </w:rPr>
        <w:t>18776.3992</w:t>
      </w:r>
      <w:r>
        <w:rPr>
          <w:color w:val="000000"/>
          <w:spacing w:val="0"/>
          <w:w w:val="100"/>
          <w:position w:val="0"/>
        </w:rPr>
        <w:t>万股股份和</w:t>
      </w:r>
      <w:r>
        <w:rPr>
          <w:rFonts w:ascii="Times New Roman" w:eastAsia="Times New Roman" w:hAnsi="Times New Roman" w:cs="Times New Roman"/>
          <w:color w:val="000000"/>
          <w:spacing w:val="0"/>
          <w:w w:val="100"/>
          <w:position w:val="0"/>
          <w:sz w:val="18"/>
          <w:szCs w:val="18"/>
        </w:rPr>
        <w:t>343.0246</w:t>
      </w:r>
      <w:r>
        <w:rPr>
          <w:color w:val="000000"/>
          <w:spacing w:val="0"/>
          <w:w w:val="100"/>
          <w:position w:val="0"/>
        </w:rPr>
        <w:t>万股股份无偿划转给中国电子科技网络信息安全有限公司持有。本次股份划转后，公司总 股本不变，中国电子科技集团公司第三十研究所和成都国信安信息产业基地有限公司不再持有公司股份，中国电子科技网络 信息安全有限公司持有公司</w:t>
      </w:r>
      <w:r>
        <w:rPr>
          <w:rFonts w:ascii="Times New Roman" w:eastAsia="Times New Roman" w:hAnsi="Times New Roman" w:cs="Times New Roman"/>
          <w:color w:val="000000"/>
          <w:spacing w:val="0"/>
          <w:w w:val="100"/>
          <w:position w:val="0"/>
          <w:sz w:val="18"/>
          <w:szCs w:val="18"/>
        </w:rPr>
        <w:t>19,119.4238</w:t>
      </w:r>
      <w:r>
        <w:rPr>
          <w:color w:val="000000"/>
          <w:spacing w:val="0"/>
          <w:w w:val="100"/>
          <w:position w:val="0"/>
        </w:rPr>
        <w:t>万股股份，占总股本的</w:t>
      </w:r>
      <w:r>
        <w:rPr>
          <w:rFonts w:ascii="Times New Roman" w:eastAsia="Times New Roman" w:hAnsi="Times New Roman" w:cs="Times New Roman"/>
          <w:color w:val="000000"/>
          <w:spacing w:val="0"/>
          <w:w w:val="100"/>
          <w:position w:val="0"/>
          <w:sz w:val="18"/>
          <w:szCs w:val="18"/>
        </w:rPr>
        <w:t>44.20%</w:t>
      </w:r>
      <w:r>
        <w:rPr>
          <w:color w:val="000000"/>
          <w:spacing w:val="0"/>
          <w:w w:val="100"/>
          <w:position w:val="0"/>
        </w:rPr>
        <w:t>。公司实际控制人未发生变更，仍为中国电子科技集 团公司。</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根据中国证券监督管理委员会《关于核准成都卫士通信息产业股份有限公司非公开发行股票的批复》（证监许可 </w:t>
      </w:r>
      <w:r>
        <w:rPr>
          <w:rFonts w:ascii="Times New Roman" w:eastAsia="Times New Roman" w:hAnsi="Times New Roman" w:cs="Times New Roman"/>
          <w:color w:val="000000"/>
          <w:spacing w:val="0"/>
          <w:w w:val="100"/>
          <w:position w:val="0"/>
          <w:sz w:val="18"/>
          <w:szCs w:val="18"/>
        </w:rPr>
        <w:t>[2016]3214</w:t>
      </w:r>
      <w:r>
        <w:rPr>
          <w:color w:val="000000"/>
          <w:spacing w:val="0"/>
          <w:w w:val="100"/>
          <w:position w:val="0"/>
        </w:rPr>
        <w:t>号）、国务院国有资产监督管理委员会《关于成都卫士通信息产业股份有限公司非公开发行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股股票有关问题 的批复》（国资产权【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294</w:t>
      </w:r>
      <w:r>
        <w:rPr>
          <w:color w:val="000000"/>
          <w:spacing w:val="0"/>
          <w:w w:val="100"/>
          <w:position w:val="0"/>
        </w:rPr>
        <w:t>号），公司通过向特定投资者非公开发行股票的方式，向</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名特定对象发行人民币普通股 </w:t>
      </w:r>
      <w:r>
        <w:rPr>
          <w:rFonts w:ascii="Times New Roman" w:eastAsia="Times New Roman" w:hAnsi="Times New Roman" w:cs="Times New Roman"/>
          <w:color w:val="000000"/>
          <w:spacing w:val="0"/>
          <w:w w:val="100"/>
          <w:position w:val="0"/>
          <w:sz w:val="18"/>
          <w:szCs w:val="18"/>
        </w:rPr>
        <w:t>91,436,672</w:t>
      </w:r>
      <w:r>
        <w:rPr>
          <w:color w:val="000000"/>
          <w:spacing w:val="0"/>
          <w:w w:val="100"/>
          <w:position w:val="0"/>
        </w:rPr>
        <w:t>股（每股发行价</w:t>
      </w:r>
      <w:r>
        <w:rPr>
          <w:rFonts w:ascii="Times New Roman" w:eastAsia="Times New Roman" w:hAnsi="Times New Roman" w:cs="Times New Roman"/>
          <w:color w:val="000000"/>
          <w:spacing w:val="0"/>
          <w:w w:val="100"/>
          <w:position w:val="0"/>
          <w:sz w:val="18"/>
          <w:szCs w:val="18"/>
        </w:rPr>
        <w:t>29.45</w:t>
      </w:r>
      <w:r>
        <w:rPr>
          <w:color w:val="000000"/>
          <w:spacing w:val="0"/>
          <w:w w:val="100"/>
          <w:position w:val="0"/>
        </w:rPr>
        <w:t>元），发行完成后公司总股本增至</w:t>
      </w:r>
      <w:r>
        <w:rPr>
          <w:rFonts w:ascii="Times New Roman" w:eastAsia="Times New Roman" w:hAnsi="Times New Roman" w:cs="Times New Roman"/>
          <w:color w:val="000000"/>
          <w:spacing w:val="0"/>
          <w:w w:val="100"/>
          <w:position w:val="0"/>
          <w:sz w:val="18"/>
          <w:szCs w:val="18"/>
        </w:rPr>
        <w:t>523,960,018</w:t>
      </w:r>
      <w:r>
        <w:rPr>
          <w:color w:val="000000"/>
          <w:spacing w:val="0"/>
          <w:w w:val="100"/>
          <w:position w:val="0"/>
        </w:rPr>
        <w:t>股。以上增资已经中天运会计师事务所（特殊 普通合伙）审验，并于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月出具中天运</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验字第</w:t>
      </w:r>
      <w:r>
        <w:rPr>
          <w:rFonts w:ascii="Times New Roman" w:eastAsia="Times New Roman" w:hAnsi="Times New Roman" w:cs="Times New Roman"/>
          <w:color w:val="000000"/>
          <w:spacing w:val="0"/>
          <w:w w:val="100"/>
          <w:position w:val="0"/>
          <w:sz w:val="18"/>
          <w:szCs w:val="18"/>
        </w:rPr>
        <w:t>90017</w:t>
      </w:r>
      <w:r>
        <w:rPr>
          <w:color w:val="000000"/>
          <w:spacing w:val="0"/>
          <w:w w:val="100"/>
          <w:position w:val="0"/>
        </w:rPr>
        <w:t>号验资报告。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年公司实施了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年年度利润分配方案， 以定向增发后的总股本</w:t>
      </w:r>
      <w:r>
        <w:rPr>
          <w:rFonts w:ascii="Times New Roman" w:eastAsia="Times New Roman" w:hAnsi="Times New Roman" w:cs="Times New Roman"/>
          <w:color w:val="000000"/>
          <w:spacing w:val="0"/>
          <w:w w:val="100"/>
          <w:position w:val="0"/>
          <w:sz w:val="18"/>
          <w:szCs w:val="18"/>
        </w:rPr>
        <w:t>523,960,018</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sz w:val="18"/>
          <w:szCs w:val="18"/>
        </w:rPr>
        <w:t xml:space="preserve">838,336,028 </w:t>
      </w:r>
      <w:r>
        <w:rPr>
          <w:color w:val="000000"/>
          <w:spacing w:val="0"/>
          <w:w w:val="100"/>
          <w:position w:val="0"/>
        </w:rPr>
        <w:t>股。本公司上述变更已于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日完成工商变更登记手续。</w:t>
      </w:r>
    </w:p>
    <w:p>
      <w:pPr>
        <w:pStyle w:val="Style25"/>
        <w:keepNext w:val="0"/>
        <w:keepLines w:val="0"/>
        <w:widowControl w:val="0"/>
        <w:shd w:val="clear" w:color="auto" w:fill="auto"/>
        <w:tabs>
          <w:tab w:pos="481" w:val="left"/>
        </w:tabs>
        <w:bidi w:val="0"/>
        <w:spacing w:before="0" w:after="0" w:line="313" w:lineRule="exact"/>
        <w:ind w:left="0" w:right="0" w:firstLine="0"/>
        <w:jc w:val="left"/>
      </w:pPr>
      <w:bookmarkStart w:id="697" w:name="bookmark697"/>
      <w:r>
        <w:rPr>
          <w:b/>
          <w:bCs/>
          <w:color w:val="000000"/>
          <w:spacing w:val="0"/>
          <w:w w:val="100"/>
          <w:position w:val="0"/>
        </w:rPr>
        <w:t>（</w:t>
      </w:r>
      <w:bookmarkEnd w:id="697"/>
      <w:r>
        <w:rPr>
          <w:b/>
          <w:bCs/>
          <w:color w:val="000000"/>
          <w:spacing w:val="0"/>
          <w:w w:val="100"/>
          <w:position w:val="0"/>
        </w:rPr>
        <w:t>二）</w:t>
        <w:tab/>
        <w:t>公司注册地址、组织形式、总部地址</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本公司注册地址为成都高新区云华路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号；组织形式为股份有限公司；总部地址位于成都高新区云华路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p>
      <w:pPr>
        <w:pStyle w:val="Style25"/>
        <w:keepNext w:val="0"/>
        <w:keepLines w:val="0"/>
        <w:widowControl w:val="0"/>
        <w:shd w:val="clear" w:color="auto" w:fill="auto"/>
        <w:tabs>
          <w:tab w:pos="481" w:val="left"/>
        </w:tabs>
        <w:bidi w:val="0"/>
        <w:spacing w:before="0" w:after="0" w:line="313" w:lineRule="exact"/>
        <w:ind w:left="0" w:right="0" w:firstLine="0"/>
        <w:jc w:val="left"/>
      </w:pPr>
      <w:bookmarkStart w:id="698" w:name="bookmark698"/>
      <w:r>
        <w:rPr>
          <w:b/>
          <w:bCs/>
          <w:color w:val="000000"/>
          <w:spacing w:val="0"/>
          <w:w w:val="100"/>
          <w:position w:val="0"/>
        </w:rPr>
        <w:t>（</w:t>
      </w:r>
      <w:bookmarkEnd w:id="698"/>
      <w:r>
        <w:rPr>
          <w:b/>
          <w:bCs/>
          <w:color w:val="000000"/>
          <w:spacing w:val="0"/>
          <w:w w:val="100"/>
          <w:position w:val="0"/>
        </w:rPr>
        <w:t>三）</w:t>
        <w:tab/>
        <w:t>公司的业务性质、经营范围、主要产品及其变更和营业收入构成</w:t>
      </w:r>
    </w:p>
    <w:p>
      <w:pPr>
        <w:pStyle w:val="Style25"/>
        <w:keepNext w:val="0"/>
        <w:keepLines w:val="0"/>
        <w:widowControl w:val="0"/>
        <w:shd w:val="clear" w:color="auto" w:fill="auto"/>
        <w:tabs>
          <w:tab w:pos="654" w:val="left"/>
        </w:tabs>
        <w:bidi w:val="0"/>
        <w:spacing w:before="0" w:after="0" w:line="313" w:lineRule="exact"/>
        <w:ind w:left="0" w:right="0" w:firstLine="380"/>
        <w:jc w:val="left"/>
      </w:pPr>
      <w:bookmarkStart w:id="699" w:name="bookmark699"/>
      <w:r>
        <w:rPr>
          <w:rFonts w:ascii="Times New Roman" w:eastAsia="Times New Roman" w:hAnsi="Times New Roman" w:cs="Times New Roman"/>
          <w:color w:val="000000"/>
          <w:spacing w:val="0"/>
          <w:w w:val="100"/>
          <w:position w:val="0"/>
          <w:sz w:val="18"/>
          <w:szCs w:val="18"/>
        </w:rPr>
        <w:t>1</w:t>
      </w:r>
      <w:bookmarkEnd w:id="699"/>
      <w:r>
        <w:rPr>
          <w:color w:val="000000"/>
          <w:spacing w:val="0"/>
          <w:w w:val="100"/>
          <w:position w:val="0"/>
        </w:rPr>
        <w:t>、</w:t>
        <w:tab/>
        <w:t>业务性质</w:t>
      </w:r>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信息安全是信息产业的重要分支，也是国家信息化建设和网络社会正常秩序的重要保障。公司的产品体系由密码产品、 信息安全产品和安全信息产品三大类组成，以及配套的系统集成与技术服务。</w:t>
      </w:r>
    </w:p>
    <w:p>
      <w:pPr>
        <w:pStyle w:val="Style25"/>
        <w:keepNext w:val="0"/>
        <w:keepLines w:val="0"/>
        <w:widowControl w:val="0"/>
        <w:shd w:val="clear" w:color="auto" w:fill="auto"/>
        <w:tabs>
          <w:tab w:pos="674" w:val="left"/>
        </w:tabs>
        <w:bidi w:val="0"/>
        <w:spacing w:before="0" w:after="0" w:line="313" w:lineRule="exact"/>
        <w:ind w:left="0" w:right="0" w:firstLine="380"/>
        <w:jc w:val="left"/>
      </w:pPr>
      <w:bookmarkStart w:id="700" w:name="bookmark700"/>
      <w:r>
        <w:rPr>
          <w:rFonts w:ascii="Times New Roman" w:eastAsia="Times New Roman" w:hAnsi="Times New Roman" w:cs="Times New Roman"/>
          <w:color w:val="000000"/>
          <w:spacing w:val="0"/>
          <w:w w:val="100"/>
          <w:position w:val="0"/>
          <w:sz w:val="18"/>
          <w:szCs w:val="18"/>
        </w:rPr>
        <w:t>2</w:t>
      </w:r>
      <w:bookmarkEnd w:id="700"/>
      <w:r>
        <w:rPr>
          <w:color w:val="000000"/>
          <w:spacing w:val="0"/>
          <w:w w:val="100"/>
          <w:position w:val="0"/>
        </w:rPr>
        <w:t>、</w:t>
        <w:tab/>
        <w:t>主要提供的产品和服务包括：</w:t>
      </w:r>
    </w:p>
    <w:p>
      <w:pPr>
        <w:pStyle w:val="Style25"/>
        <w:keepNext w:val="0"/>
        <w:keepLines w:val="0"/>
        <w:widowControl w:val="0"/>
        <w:shd w:val="clear" w:color="auto" w:fill="auto"/>
        <w:tabs>
          <w:tab w:pos="750" w:val="left"/>
        </w:tabs>
        <w:bidi w:val="0"/>
        <w:spacing w:before="0" w:after="0" w:line="313" w:lineRule="exact"/>
        <w:ind w:left="0" w:right="0" w:firstLine="28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密码产品是卫士通公司一直以来的核心产品，包括密码芯片（密码算法芯片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物理噪声源芯片等）、密码模块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USBKey </w:t>
      </w:r>
      <w:r>
        <w:rPr>
          <w:color w:val="000000"/>
          <w:spacing w:val="0"/>
          <w:w w:val="100"/>
          <w:position w:val="0"/>
        </w:rPr>
        <w:t>密码模块</w:t>
      </w:r>
      <w:r>
        <w:rPr>
          <w:rFonts w:ascii="Times New Roman" w:eastAsia="Times New Roman" w:hAnsi="Times New Roman" w:cs="Times New Roman"/>
          <w:color w:val="000000"/>
          <w:spacing w:val="0"/>
          <w:w w:val="100"/>
          <w:position w:val="0"/>
          <w:sz w:val="18"/>
          <w:szCs w:val="18"/>
        </w:rPr>
        <w:t>/SD</w:t>
      </w:r>
      <w:r>
        <w:rPr>
          <w:color w:val="000000"/>
          <w:spacing w:val="0"/>
          <w:w w:val="100"/>
          <w:position w:val="0"/>
        </w:rPr>
        <w:t>密码模块</w:t>
      </w:r>
      <w:r>
        <w:rPr>
          <w:rFonts w:ascii="Times New Roman" w:eastAsia="Times New Roman" w:hAnsi="Times New Roman" w:cs="Times New Roman"/>
          <w:color w:val="000000"/>
          <w:spacing w:val="0"/>
          <w:w w:val="100"/>
          <w:position w:val="0"/>
          <w:sz w:val="18"/>
          <w:szCs w:val="18"/>
        </w:rPr>
        <w:t>/TF</w:t>
      </w:r>
      <w:r>
        <w:rPr>
          <w:color w:val="000000"/>
          <w:spacing w:val="0"/>
          <w:w w:val="100"/>
          <w:position w:val="0"/>
        </w:rPr>
        <w:t>密码模块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无线密码模块等）、密码板卡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PCI/PCI-E/PCI-X</w:t>
      </w:r>
      <w:r>
        <w:rPr>
          <w:color w:val="000000"/>
          <w:spacing w:val="0"/>
          <w:w w:val="100"/>
          <w:position w:val="0"/>
        </w:rPr>
        <w:t>系列密码卡等）、密码设备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IPSecVPN </w:t>
      </w:r>
      <w:r>
        <w:rPr>
          <w:color w:val="000000"/>
          <w:spacing w:val="0"/>
          <w:w w:val="100"/>
          <w:position w:val="0"/>
        </w:rPr>
        <w:t>网关</w:t>
      </w:r>
      <w:r>
        <w:rPr>
          <w:rFonts w:ascii="Times New Roman" w:eastAsia="Times New Roman" w:hAnsi="Times New Roman" w:cs="Times New Roman"/>
          <w:color w:val="000000"/>
          <w:spacing w:val="0"/>
          <w:w w:val="100"/>
          <w:position w:val="0"/>
          <w:sz w:val="18"/>
          <w:szCs w:val="18"/>
        </w:rPr>
        <w:t>/SSLVPN</w:t>
      </w:r>
      <w:r>
        <w:rPr>
          <w:color w:val="000000"/>
          <w:spacing w:val="0"/>
          <w:w w:val="100"/>
          <w:position w:val="0"/>
        </w:rPr>
        <w:t>网关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专用网络密码机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金融数据密码机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服务器密码机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签名验签服务器等）和密码系统（密匙管理系统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证书管 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密码设备管理系统等）。</w:t>
      </w:r>
    </w:p>
    <w:p>
      <w:pPr>
        <w:pStyle w:val="Style25"/>
        <w:keepNext w:val="0"/>
        <w:keepLines w:val="0"/>
        <w:widowControl w:val="0"/>
        <w:shd w:val="clear" w:color="auto" w:fill="auto"/>
        <w:tabs>
          <w:tab w:pos="750" w:val="left"/>
        </w:tabs>
        <w:bidi w:val="0"/>
        <w:spacing w:before="0" w:after="0" w:line="313" w:lineRule="exact"/>
        <w:ind w:left="0" w:right="0" w:firstLine="28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信息安全产品包括网络安全产品（防火墙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入侵检测系统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入侵保护系统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网络行为管理与审计系统等）、主机安全产 品（终端安全防护系统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服务器加固系统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主机监控与审计系统等）、应用安全产品（应用安全支撑平台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数据库加固系统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 用安全中间件等）、数据安全产品（木马病毒防御系统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数据加密系统等）。</w:t>
      </w:r>
    </w:p>
    <w:p>
      <w:pPr>
        <w:pStyle w:val="Style25"/>
        <w:keepNext w:val="0"/>
        <w:keepLines w:val="0"/>
        <w:widowControl w:val="0"/>
        <w:shd w:val="clear" w:color="auto" w:fill="auto"/>
        <w:tabs>
          <w:tab w:pos="745" w:val="left"/>
        </w:tabs>
        <w:bidi w:val="0"/>
        <w:spacing w:before="0" w:after="0" w:line="313" w:lineRule="exact"/>
        <w:ind w:left="0" w:right="0" w:firstLine="28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安全信息产品是卫士通公司积极践行安全与应用紧密融合思路的产物，包括安全电子公文系统、安全桌面云、安全 存储系统等。</w:t>
      </w:r>
    </w:p>
    <w:p>
      <w:pPr>
        <w:pStyle w:val="Style25"/>
        <w:keepNext w:val="0"/>
        <w:keepLines w:val="0"/>
        <w:widowControl w:val="0"/>
        <w:shd w:val="clear" w:color="auto" w:fill="auto"/>
        <w:tabs>
          <w:tab w:pos="385" w:val="left"/>
        </w:tabs>
        <w:bidi w:val="0"/>
        <w:spacing w:before="0" w:after="100" w:line="313" w:lineRule="exact"/>
        <w:ind w:left="0" w:right="0" w:firstLine="28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 xml:space="preserve">系统集成与技术服务是本公司依托雄厚的技术支持和强大的营销网络为各层次用户提供系统集成及全生命周期安全 </w:t>
      </w:r>
      <w:r>
        <w:rPr>
          <w:color w:val="000000"/>
          <w:spacing w:val="0"/>
          <w:w w:val="100"/>
          <w:position w:val="0"/>
        </w:rPr>
        <w:t>支持与服务，包括：项目规划、工程建设、解决方案、培训和后续保障。</w:t>
      </w:r>
    </w:p>
    <w:p>
      <w:pPr>
        <w:pStyle w:val="Style25"/>
        <w:keepNext w:val="0"/>
        <w:keepLines w:val="0"/>
        <w:widowControl w:val="0"/>
        <w:shd w:val="clear" w:color="auto" w:fill="auto"/>
        <w:bidi w:val="0"/>
        <w:spacing w:before="0" w:after="0" w:line="360" w:lineRule="auto"/>
        <w:ind w:left="0" w:right="0"/>
        <w:jc w:val="left"/>
      </w:pPr>
      <w:bookmarkStart w:id="705" w:name="bookmark705"/>
      <w:r>
        <w:rPr>
          <w:rFonts w:ascii="Times New Roman" w:eastAsia="Times New Roman" w:hAnsi="Times New Roman" w:cs="Times New Roman"/>
          <w:color w:val="000000"/>
          <w:spacing w:val="0"/>
          <w:w w:val="100"/>
          <w:position w:val="0"/>
          <w:sz w:val="18"/>
          <w:szCs w:val="18"/>
        </w:rPr>
        <w:t>3</w:t>
      </w:r>
      <w:bookmarkEnd w:id="705"/>
      <w:r>
        <w:rPr>
          <w:color w:val="000000"/>
          <w:spacing w:val="0"/>
          <w:w w:val="100"/>
          <w:position w:val="0"/>
        </w:rPr>
        <w:t>、经营范围</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本公司营业范围包括通信保密与信息安全、信息网络与多媒体终端及系统产品的开发、生产、销售、工程建设（涉及前 置审批的批准后方可经营）；税控收款机系列产品、金融及贸易结算电子设备、</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卡机具设备、微型计算机系统产品及相关 软件等电子信息技术产品的研制、生产、组装、销售、工程集成和技术服务；无线通信系统（不含无线电发射设备）、图像 设备、电子设备、电子计算机及外围设备、耗材、电子元器件、专用芯片的研制、生产、销售、工程建设、系统集成及技术 咨询与服务；自营和代理各类商品及技术的进出口业务，但国家限定公司经营或禁止进出口的商品及技术除外。</w:t>
      </w:r>
    </w:p>
    <w:p>
      <w:pPr>
        <w:pStyle w:val="Style25"/>
        <w:keepNext w:val="0"/>
        <w:keepLines w:val="0"/>
        <w:widowControl w:val="0"/>
        <w:shd w:val="clear" w:color="auto" w:fill="auto"/>
        <w:tabs>
          <w:tab w:pos="541" w:val="left"/>
        </w:tabs>
        <w:bidi w:val="0"/>
        <w:spacing w:before="0" w:after="0" w:line="313" w:lineRule="exact"/>
        <w:ind w:left="0" w:right="0" w:firstLine="0"/>
        <w:jc w:val="left"/>
      </w:pPr>
      <w:bookmarkStart w:id="706" w:name="bookmark706"/>
      <w:r>
        <w:rPr>
          <w:b/>
          <w:bCs/>
          <w:color w:val="000000"/>
          <w:spacing w:val="0"/>
          <w:w w:val="100"/>
          <w:position w:val="0"/>
        </w:rPr>
        <w:t>（</w:t>
      </w:r>
      <w:bookmarkEnd w:id="706"/>
      <w:r>
        <w:rPr>
          <w:b/>
          <w:bCs/>
          <w:color w:val="000000"/>
          <w:spacing w:val="0"/>
          <w:w w:val="100"/>
          <w:position w:val="0"/>
        </w:rPr>
        <w:t>四）</w:t>
        <w:tab/>
        <w:t>母公司以及最终实质控制人名称</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公司的母公司为中国电子科技网络信息安全有限公司，最终实质控制人为中国电子科技集团有限公司。</w:t>
      </w:r>
    </w:p>
    <w:p>
      <w:pPr>
        <w:pStyle w:val="Style25"/>
        <w:keepNext w:val="0"/>
        <w:keepLines w:val="0"/>
        <w:widowControl w:val="0"/>
        <w:shd w:val="clear" w:color="auto" w:fill="auto"/>
        <w:tabs>
          <w:tab w:pos="541" w:val="left"/>
        </w:tabs>
        <w:bidi w:val="0"/>
        <w:spacing w:before="0" w:after="0" w:line="313" w:lineRule="exact"/>
        <w:ind w:left="0" w:right="0" w:firstLine="0"/>
        <w:jc w:val="left"/>
      </w:pPr>
      <w:bookmarkStart w:id="707" w:name="bookmark707"/>
      <w:r>
        <w:rPr>
          <w:b/>
          <w:bCs/>
          <w:color w:val="000000"/>
          <w:spacing w:val="0"/>
          <w:w w:val="100"/>
          <w:position w:val="0"/>
        </w:rPr>
        <w:t>（</w:t>
      </w:r>
      <w:bookmarkEnd w:id="707"/>
      <w:r>
        <w:rPr>
          <w:b/>
          <w:bCs/>
          <w:color w:val="000000"/>
          <w:spacing w:val="0"/>
          <w:w w:val="100"/>
          <w:position w:val="0"/>
        </w:rPr>
        <w:t>五）</w:t>
        <w:tab/>
        <w:t>财务报告的批准报出者和财务报告批准报出日</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本财务报告业经公司董事会于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日批准报出。</w:t>
      </w:r>
    </w:p>
    <w:p>
      <w:pPr>
        <w:pStyle w:val="Style25"/>
        <w:keepNext w:val="0"/>
        <w:keepLines w:val="0"/>
        <w:widowControl w:val="0"/>
        <w:shd w:val="clear" w:color="auto" w:fill="auto"/>
        <w:tabs>
          <w:tab w:pos="541" w:val="left"/>
        </w:tabs>
        <w:bidi w:val="0"/>
        <w:spacing w:before="0" w:after="0" w:line="313" w:lineRule="exact"/>
        <w:ind w:left="0" w:right="0" w:firstLine="0"/>
        <w:jc w:val="left"/>
      </w:pPr>
      <w:bookmarkStart w:id="708" w:name="bookmark708"/>
      <w:r>
        <w:rPr>
          <w:b/>
          <w:bCs/>
          <w:color w:val="000000"/>
          <w:spacing w:val="0"/>
          <w:w w:val="100"/>
          <w:position w:val="0"/>
        </w:rPr>
        <w:t>（</w:t>
      </w:r>
      <w:bookmarkEnd w:id="708"/>
      <w:r>
        <w:rPr>
          <w:b/>
          <w:bCs/>
          <w:color w:val="000000"/>
          <w:spacing w:val="0"/>
          <w:w w:val="100"/>
          <w:position w:val="0"/>
        </w:rPr>
        <w:t>六）</w:t>
        <w:tab/>
        <w:t>合并范围变更</w:t>
      </w:r>
    </w:p>
    <w:p>
      <w:pPr>
        <w:pStyle w:val="Style25"/>
        <w:keepNext w:val="0"/>
        <w:keepLines w:val="0"/>
        <w:widowControl w:val="0"/>
        <w:shd w:val="clear" w:color="auto" w:fill="auto"/>
        <w:bidi w:val="0"/>
        <w:spacing w:before="0" w:after="360" w:line="313" w:lineRule="exact"/>
        <w:ind w:left="0" w:right="0" w:firstLine="380"/>
        <w:jc w:val="left"/>
      </w:pPr>
      <w:r>
        <w:rPr>
          <w:color w:val="000000"/>
          <w:spacing w:val="0"/>
          <w:w w:val="100"/>
          <w:position w:val="0"/>
        </w:rPr>
        <w:t>本公司合并财务报表范围以控制为基础给予确定。报告期合并财务报表范围无变化，具体情况详见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本财务报表附注八、 合并范围的变更匚报告期合并财务报表范围详见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本财务报表附注九、在其他主体中的权益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keepLines/>
        <w:widowControl w:val="0"/>
        <w:shd w:val="clear" w:color="auto" w:fill="auto"/>
        <w:tabs>
          <w:tab w:pos="498" w:val="left"/>
        </w:tabs>
        <w:bidi w:val="0"/>
        <w:spacing w:before="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sz w:val="24"/>
          <w:szCs w:val="24"/>
        </w:rPr>
        <w:t>四</w:t>
      </w:r>
      <w:bookmarkEnd w:id="711"/>
      <w:r>
        <w:rPr>
          <w:color w:val="000000"/>
          <w:spacing w:val="0"/>
          <w:w w:val="100"/>
          <w:position w:val="0"/>
          <w:sz w:val="24"/>
          <w:szCs w:val="24"/>
        </w:rPr>
        <w:t>、</w:t>
        <w:tab/>
        <w:t>财务报表的编制基础</w:t>
      </w:r>
      <w:bookmarkEnd w:id="709"/>
      <w:bookmarkEnd w:id="710"/>
      <w:bookmarkEnd w:id="712"/>
    </w:p>
    <w:p>
      <w:pPr>
        <w:pStyle w:val="Style29"/>
        <w:keepNext/>
        <w:keepLines/>
        <w:widowControl w:val="0"/>
        <w:shd w:val="clear" w:color="auto" w:fill="auto"/>
        <w:tabs>
          <w:tab w:pos="414" w:val="left"/>
        </w:tabs>
        <w:bidi w:val="0"/>
        <w:spacing w:before="0" w:after="200" w:line="326"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color w:val="000000"/>
          <w:spacing w:val="0"/>
          <w:w w:val="100"/>
          <w:position w:val="0"/>
        </w:rPr>
        <w:t>、</w:t>
        <w:tab/>
        <w:t>编制基础</w:t>
      </w:r>
      <w:bookmarkEnd w:id="713"/>
      <w:bookmarkEnd w:id="714"/>
      <w:bookmarkEnd w:id="716"/>
    </w:p>
    <w:p>
      <w:pPr>
        <w:pStyle w:val="Style38"/>
        <w:keepNext w:val="0"/>
        <w:keepLines w:val="0"/>
        <w:widowControl w:val="0"/>
        <w:shd w:val="clear" w:color="auto" w:fill="auto"/>
        <w:bidi w:val="0"/>
        <w:spacing w:before="0" w:after="0" w:line="295" w:lineRule="exact"/>
        <w:ind w:left="0" w:right="0" w:firstLine="380"/>
        <w:jc w:val="left"/>
      </w:pPr>
      <w:r>
        <w:rPr>
          <w:b/>
          <w:bCs/>
          <w:color w:val="000000"/>
          <w:spacing w:val="0"/>
          <w:w w:val="100"/>
          <w:position w:val="0"/>
        </w:rPr>
        <w:t>本公司财务报表以持续经营假设为基础，根据实际发生的交易和事项，按照财政部颁布的《企业会计 准则</w:t>
      </w:r>
      <w:r>
        <w:rPr>
          <w:rFonts w:ascii="Times New Roman" w:eastAsia="Times New Roman" w:hAnsi="Times New Roman" w:cs="Times New Roman"/>
          <w:b/>
          <w:bCs/>
          <w:color w:val="000000"/>
          <w:spacing w:val="0"/>
          <w:w w:val="100"/>
          <w:position w:val="0"/>
        </w:rPr>
        <w:t>-</w:t>
      </w:r>
      <w:r>
        <w:rPr>
          <w:b/>
          <w:bCs/>
          <w:color w:val="000000"/>
          <w:spacing w:val="0"/>
          <w:w w:val="100"/>
          <w:position w:val="0"/>
        </w:rPr>
        <w:t>基本准则》和</w:t>
      </w:r>
      <w:r>
        <w:rPr>
          <w:rFonts w:ascii="Times New Roman" w:eastAsia="Times New Roman" w:hAnsi="Times New Roman" w:cs="Times New Roman"/>
          <w:b/>
          <w:bCs/>
          <w:color w:val="000000"/>
          <w:spacing w:val="0"/>
          <w:w w:val="100"/>
          <w:position w:val="0"/>
        </w:rPr>
        <w:t>42</w:t>
      </w:r>
      <w:r>
        <w:rPr>
          <w:b/>
          <w:bCs/>
          <w:color w:val="000000"/>
          <w:spacing w:val="0"/>
          <w:w w:val="100"/>
          <w:position w:val="0"/>
        </w:rPr>
        <w:t>项具体会计准则，以及企业会计准则应用指南、企业会计准则解释及其他规定，并 基于本财务报表附注五所述重要会计政策及会计估计进行编制。</w:t>
      </w:r>
    </w:p>
    <w:p>
      <w:pPr>
        <w:pStyle w:val="Style38"/>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根据企业会计准则的相关规定，本公司会计核算以权责发生制为基础。除某些金融工具外，本财务报 表均以历史成本为计量基础。资产如果发生减值，则按照相关规定计提相应的减值准备。</w:t>
      </w:r>
    </w:p>
    <w:p>
      <w:pPr>
        <w:pStyle w:val="Style29"/>
        <w:keepNext/>
        <w:keepLines/>
        <w:widowControl w:val="0"/>
        <w:shd w:val="clear" w:color="auto" w:fill="auto"/>
        <w:tabs>
          <w:tab w:pos="414" w:val="left"/>
        </w:tabs>
        <w:bidi w:val="0"/>
        <w:spacing w:before="0" w:after="200" w:line="326"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2</w:t>
      </w:r>
      <w:bookmarkEnd w:id="719"/>
      <w:r>
        <w:rPr>
          <w:color w:val="000000"/>
          <w:spacing w:val="0"/>
          <w:w w:val="100"/>
          <w:position w:val="0"/>
        </w:rPr>
        <w:t>、</w:t>
        <w:tab/>
        <w:t>持续经营</w:t>
      </w:r>
      <w:bookmarkEnd w:id="717"/>
      <w:bookmarkEnd w:id="718"/>
      <w:bookmarkEnd w:id="720"/>
    </w:p>
    <w:p>
      <w:pPr>
        <w:pStyle w:val="Style38"/>
        <w:keepNext w:val="0"/>
        <w:keepLines w:val="0"/>
        <w:widowControl w:val="0"/>
        <w:shd w:val="clear" w:color="auto" w:fill="auto"/>
        <w:bidi w:val="0"/>
        <w:spacing w:before="0" w:after="360" w:line="314" w:lineRule="exact"/>
        <w:ind w:left="0" w:right="0" w:firstLine="360"/>
        <w:jc w:val="left"/>
      </w:pPr>
      <w:r>
        <w:rPr>
          <w:color w:val="000000"/>
          <w:spacing w:val="0"/>
          <w:w w:val="100"/>
          <w:position w:val="0"/>
        </w:rPr>
        <w:t>本公司自报告期末起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个月不存在对本公司持续经营能力产生重大疑虑的因素或事项。</w:t>
      </w:r>
    </w:p>
    <w:p>
      <w:pPr>
        <w:pStyle w:val="Style21"/>
        <w:keepNext/>
        <w:keepLines/>
        <w:widowControl w:val="0"/>
        <w:shd w:val="clear" w:color="auto" w:fill="auto"/>
        <w:tabs>
          <w:tab w:pos="517" w:val="left"/>
        </w:tabs>
        <w:bidi w:val="0"/>
        <w:spacing w:before="0" w:after="26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sz w:val="24"/>
          <w:szCs w:val="24"/>
        </w:rPr>
        <w:t>五</w:t>
      </w:r>
      <w:bookmarkEnd w:id="723"/>
      <w:r>
        <w:rPr>
          <w:color w:val="000000"/>
          <w:spacing w:val="0"/>
          <w:w w:val="100"/>
          <w:position w:val="0"/>
          <w:sz w:val="24"/>
          <w:szCs w:val="24"/>
        </w:rPr>
        <w:t>、</w:t>
        <w:tab/>
        <w:t>重要会计政策及会计估计</w:t>
      </w:r>
      <w:bookmarkEnd w:id="721"/>
      <w:bookmarkEnd w:id="722"/>
      <w:bookmarkEnd w:id="724"/>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00" w:line="326" w:lineRule="auto"/>
        <w:ind w:left="0" w:right="0" w:firstLine="0"/>
        <w:jc w:val="left"/>
      </w:pPr>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25"/>
      <w:bookmarkEnd w:id="726"/>
      <w:bookmarkEnd w:id="727"/>
    </w:p>
    <w:p>
      <w:pPr>
        <w:pStyle w:val="Style38"/>
        <w:keepNext w:val="0"/>
        <w:keepLines w:val="0"/>
        <w:widowControl w:val="0"/>
        <w:shd w:val="clear" w:color="auto" w:fill="auto"/>
        <w:bidi w:val="0"/>
        <w:spacing w:before="0" w:after="140" w:line="315" w:lineRule="exact"/>
        <w:ind w:left="0" w:right="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财务状况以及</w:t>
      </w:r>
      <w:r>
        <w:rPr>
          <w:rFonts w:ascii="Times New Roman" w:eastAsia="Times New Roman" w:hAnsi="Times New Roman" w:cs="Times New Roman"/>
          <w:color w:val="000000"/>
          <w:spacing w:val="0"/>
          <w:w w:val="100"/>
          <w:position w:val="0"/>
        </w:rPr>
        <w:t>2017</w:t>
      </w:r>
      <w:r>
        <w:rPr>
          <w:color w:val="000000"/>
          <w:spacing w:val="0"/>
          <w:w w:val="100"/>
          <w:position w:val="0"/>
        </w:rPr>
        <w:t>年度的经营成果和现金流量等相关信息。此外，本公司的财务报表在所有重大方面符合 中国证券监督管理委员会</w:t>
      </w:r>
      <w:r>
        <w:rPr>
          <w:rFonts w:ascii="Times New Roman" w:eastAsia="Times New Roman" w:hAnsi="Times New Roman" w:cs="Times New Roman"/>
          <w:color w:val="000000"/>
          <w:spacing w:val="0"/>
          <w:w w:val="100"/>
          <w:position w:val="0"/>
        </w:rPr>
        <w:t>2014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 般规定》有关财务报表及其附注的披露要求。</w:t>
      </w:r>
    </w:p>
    <w:p>
      <w:pPr>
        <w:pStyle w:val="Style29"/>
        <w:keepNext/>
        <w:keepLines/>
        <w:widowControl w:val="0"/>
        <w:shd w:val="clear" w:color="auto" w:fill="auto"/>
        <w:tabs>
          <w:tab w:pos="378" w:val="left"/>
        </w:tabs>
        <w:bidi w:val="0"/>
        <w:spacing w:before="0" w:after="300" w:line="313" w:lineRule="exact"/>
        <w:ind w:left="0" w:right="0" w:firstLine="0"/>
        <w:jc w:val="both"/>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2</w:t>
      </w:r>
      <w:bookmarkEnd w:id="730"/>
      <w:r>
        <w:rPr>
          <w:color w:val="000000"/>
          <w:spacing w:val="0"/>
          <w:w w:val="100"/>
          <w:position w:val="0"/>
        </w:rPr>
        <w:t>、</w:t>
        <w:tab/>
        <w:t>会计期间</w:t>
      </w:r>
      <w:bookmarkEnd w:id="728"/>
      <w:bookmarkEnd w:id="729"/>
      <w:bookmarkEnd w:id="731"/>
    </w:p>
    <w:p>
      <w:pPr>
        <w:pStyle w:val="Style38"/>
        <w:keepNext w:val="0"/>
        <w:keepLines w:val="0"/>
        <w:widowControl w:val="0"/>
        <w:shd w:val="clear" w:color="auto" w:fill="auto"/>
        <w:bidi w:val="0"/>
        <w:spacing w:before="0" w:after="300" w:line="313" w:lineRule="exact"/>
        <w:ind w:left="0" w:right="0" w:firstLine="420"/>
        <w:jc w:val="both"/>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9"/>
        <w:keepNext/>
        <w:keepLines/>
        <w:widowControl w:val="0"/>
        <w:shd w:val="clear" w:color="auto" w:fill="auto"/>
        <w:tabs>
          <w:tab w:pos="378" w:val="left"/>
        </w:tabs>
        <w:bidi w:val="0"/>
        <w:spacing w:before="0" w:after="300" w:line="313" w:lineRule="exact"/>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3</w:t>
      </w:r>
      <w:bookmarkEnd w:id="734"/>
      <w:r>
        <w:rPr>
          <w:color w:val="000000"/>
          <w:spacing w:val="0"/>
          <w:w w:val="100"/>
          <w:position w:val="0"/>
        </w:rPr>
        <w:t>、</w:t>
        <w:tab/>
        <w:t>营业周期</w:t>
      </w:r>
      <w:bookmarkEnd w:id="732"/>
      <w:bookmarkEnd w:id="733"/>
      <w:bookmarkEnd w:id="735"/>
    </w:p>
    <w:p>
      <w:pPr>
        <w:pStyle w:val="Style38"/>
        <w:keepNext w:val="0"/>
        <w:keepLines w:val="0"/>
        <w:widowControl w:val="0"/>
        <w:shd w:val="clear" w:color="auto" w:fill="auto"/>
        <w:bidi w:val="0"/>
        <w:spacing w:before="0" w:after="300" w:line="307" w:lineRule="exact"/>
        <w:ind w:left="0" w:right="0"/>
        <w:jc w:val="both"/>
      </w:pPr>
      <w:r>
        <w:rPr>
          <w:color w:val="000000"/>
          <w:spacing w:val="0"/>
          <w:w w:val="100"/>
          <w:position w:val="0"/>
        </w:rPr>
        <w:t>本公司营业周期是指本公司签订合同，购买用于加工的软硬件资产起至实现现金或现金等价物期间。 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个月作为一个营业周期，并以其作为资产和负债的流动性划分标准。</w:t>
      </w:r>
    </w:p>
    <w:p>
      <w:pPr>
        <w:pStyle w:val="Style29"/>
        <w:keepNext/>
        <w:keepLines/>
        <w:widowControl w:val="0"/>
        <w:shd w:val="clear" w:color="auto" w:fill="auto"/>
        <w:tabs>
          <w:tab w:pos="378" w:val="left"/>
        </w:tabs>
        <w:bidi w:val="0"/>
        <w:spacing w:before="0" w:after="300" w:line="313" w:lineRule="exact"/>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4</w:t>
      </w:r>
      <w:bookmarkEnd w:id="738"/>
      <w:r>
        <w:rPr>
          <w:color w:val="000000"/>
          <w:spacing w:val="0"/>
          <w:w w:val="100"/>
          <w:position w:val="0"/>
        </w:rPr>
        <w:t>、</w:t>
        <w:tab/>
        <w:t>记账本位币</w:t>
      </w:r>
      <w:bookmarkEnd w:id="736"/>
      <w:bookmarkEnd w:id="737"/>
      <w:bookmarkEnd w:id="739"/>
    </w:p>
    <w:p>
      <w:pPr>
        <w:pStyle w:val="Style38"/>
        <w:keepNext w:val="0"/>
        <w:keepLines w:val="0"/>
        <w:widowControl w:val="0"/>
        <w:shd w:val="clear" w:color="auto" w:fill="auto"/>
        <w:bidi w:val="0"/>
        <w:spacing w:before="0" w:after="300" w:line="313" w:lineRule="exact"/>
        <w:ind w:left="0" w:right="0" w:firstLine="420"/>
        <w:jc w:val="both"/>
      </w:pPr>
      <w:r>
        <w:rPr>
          <w:color w:val="000000"/>
          <w:spacing w:val="0"/>
          <w:w w:val="100"/>
          <w:position w:val="0"/>
        </w:rPr>
        <w:t>本公司以人民币为记账本位币。</w:t>
      </w:r>
    </w:p>
    <w:p>
      <w:pPr>
        <w:pStyle w:val="Style29"/>
        <w:keepNext/>
        <w:keepLines/>
        <w:widowControl w:val="0"/>
        <w:shd w:val="clear" w:color="auto" w:fill="auto"/>
        <w:tabs>
          <w:tab w:pos="378" w:val="left"/>
        </w:tabs>
        <w:bidi w:val="0"/>
        <w:spacing w:before="0" w:after="300" w:line="313" w:lineRule="exact"/>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5</w:t>
      </w:r>
      <w:bookmarkEnd w:id="742"/>
      <w:r>
        <w:rPr>
          <w:color w:val="000000"/>
          <w:spacing w:val="0"/>
          <w:w w:val="100"/>
          <w:position w:val="0"/>
        </w:rPr>
        <w:t>、</w:t>
        <w:tab/>
        <w:t>同一控制下和非同一控制下企业合并的会计处理方法</w:t>
      </w:r>
      <w:bookmarkEnd w:id="740"/>
      <w:bookmarkEnd w:id="741"/>
      <w:bookmarkEnd w:id="743"/>
    </w:p>
    <w:p>
      <w:pPr>
        <w:pStyle w:val="Style3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本公司将两个或者两个以上单独的企业合并形成一个报告主体的交易或事项确定为企业合并。</w:t>
      </w:r>
    </w:p>
    <w:p>
      <w:pPr>
        <w:pStyle w:val="Style38"/>
        <w:keepNext w:val="0"/>
        <w:keepLines w:val="0"/>
        <w:widowControl w:val="0"/>
        <w:shd w:val="clear" w:color="auto" w:fill="auto"/>
        <w:bidi w:val="0"/>
        <w:spacing w:before="0" w:after="0" w:line="313" w:lineRule="exact"/>
        <w:ind w:left="0" w:right="0" w:firstLine="0"/>
        <w:jc w:val="left"/>
      </w:pPr>
      <w:r>
        <w:rPr>
          <w:color w:val="000000"/>
          <w:spacing w:val="0"/>
          <w:w w:val="100"/>
          <w:position w:val="0"/>
        </w:rPr>
        <w:t>企业合并分为同一控制下企业合并和非同一控制下企业合并两种类型。其会计处理如下：</w:t>
      </w:r>
    </w:p>
    <w:p>
      <w:pPr>
        <w:pStyle w:val="Style38"/>
        <w:keepNext w:val="0"/>
        <w:keepLines w:val="0"/>
        <w:widowControl w:val="0"/>
        <w:shd w:val="clear" w:color="auto" w:fill="auto"/>
        <w:tabs>
          <w:tab w:pos="808" w:val="left"/>
        </w:tabs>
        <w:bidi w:val="0"/>
        <w:spacing w:before="0" w:after="0" w:line="313" w:lineRule="exact"/>
        <w:ind w:left="0" w:right="0" w:firstLine="320"/>
        <w:jc w:val="both"/>
      </w:pPr>
      <w:bookmarkStart w:id="744" w:name="bookmark744"/>
      <w:r>
        <w:rPr>
          <w:b/>
          <w:bCs/>
          <w:color w:val="000000"/>
          <w:spacing w:val="0"/>
          <w:w w:val="100"/>
          <w:position w:val="0"/>
        </w:rPr>
        <w:t>（</w:t>
      </w:r>
      <w:bookmarkEnd w:id="74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同一控制下企业合并在合并日的会计处理</w:t>
      </w:r>
    </w:p>
    <w:p>
      <w:pPr>
        <w:pStyle w:val="Style38"/>
        <w:keepNext w:val="0"/>
        <w:keepLines w:val="0"/>
        <w:widowControl w:val="0"/>
        <w:shd w:val="clear" w:color="auto" w:fill="auto"/>
        <w:bidi w:val="0"/>
        <w:spacing w:before="0" w:after="100" w:line="313" w:lineRule="exact"/>
        <w:ind w:left="0" w:right="0"/>
        <w:jc w:val="both"/>
      </w:pPr>
      <w:bookmarkStart w:id="745" w:name="bookmark745"/>
      <w:r>
        <w:rPr>
          <w:rFonts w:ascii="Times New Roman" w:eastAsia="Times New Roman" w:hAnsi="Times New Roman" w:cs="Times New Roman"/>
          <w:b/>
          <w:bCs/>
          <w:color w:val="000000"/>
          <w:spacing w:val="0"/>
          <w:w w:val="100"/>
          <w:position w:val="0"/>
        </w:rPr>
        <w:t>1</w:t>
      </w:r>
      <w:bookmarkEnd w:id="745"/>
      <w:r>
        <w:rPr>
          <w:b/>
          <w:bCs/>
          <w:color w:val="000000"/>
          <w:spacing w:val="0"/>
          <w:w w:val="100"/>
          <w:position w:val="0"/>
        </w:rPr>
        <w:t>）一次交易实现同一控制下企业合并</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对于同一控制下的企业合并，合并方按照合并日在被合并方所有者权益在最终控制方合并报表中的账 面价值的份额作为长期股权投资的初始投资成本计量。合并方长期股权投资初始投资成本与支付的合并对 价账面价值（或发行股份面值总额）之间的差额，调整资本公积；资本公积不足冲减的，调整留存收益。 合并方为进行企业合并发生的直接相关费用计入当期损益。</w:t>
      </w:r>
    </w:p>
    <w:p>
      <w:pPr>
        <w:pStyle w:val="Style38"/>
        <w:keepNext w:val="0"/>
        <w:keepLines w:val="0"/>
        <w:widowControl w:val="0"/>
        <w:shd w:val="clear" w:color="auto" w:fill="auto"/>
        <w:bidi w:val="0"/>
        <w:spacing w:before="0" w:after="0" w:line="313" w:lineRule="exact"/>
        <w:ind w:left="0" w:right="0"/>
        <w:jc w:val="both"/>
      </w:pPr>
      <w:bookmarkStart w:id="746" w:name="bookmark746"/>
      <w:r>
        <w:rPr>
          <w:rFonts w:ascii="Times New Roman" w:eastAsia="Times New Roman" w:hAnsi="Times New Roman" w:cs="Times New Roman"/>
          <w:b/>
          <w:bCs/>
          <w:color w:val="000000"/>
          <w:spacing w:val="0"/>
          <w:w w:val="100"/>
          <w:position w:val="0"/>
        </w:rPr>
        <w:t>2</w:t>
      </w:r>
      <w:bookmarkEnd w:id="746"/>
      <w:r>
        <w:rPr>
          <w:b/>
          <w:bCs/>
          <w:color w:val="000000"/>
          <w:spacing w:val="0"/>
          <w:w w:val="100"/>
          <w:position w:val="0"/>
        </w:rPr>
        <w:t>）多次交易分步实现同一控制下企业合并</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通过多次交易分步实现同一控制下企业合并的，在母公司财务报表中，合并日时点按照新增后的持股 比例计算被合并方所有者权益在最终控制方合并报表中的账面价值的份额作为该项投资的初始投资成本， 初始投资成本与其原长期股权投资账面价值加上合并日取得进一步股权新支付对价的账面价值之和的差 额，调整资本公积（股本溢价），资本公积不足冲减的，调整留存收益。</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在合并财务报表中，应视同参与合并的各方在最终控制方开始控制时作为比较数据追溯调整的最早期 间进行合并报表编制。对被合并方的有关资产、负债并入合并财务报表增加的净资产调整所有者权益项下 </w:t>
      </w:r>
      <w:r>
        <w:rPr>
          <w:rFonts w:ascii="Times New Roman" w:eastAsia="Times New Roman" w:hAnsi="Times New Roman" w:cs="Times New Roman"/>
          <w:color w:val="000000"/>
          <w:spacing w:val="0"/>
          <w:w w:val="100"/>
          <w:position w:val="0"/>
        </w:rPr>
        <w:t>“</w:t>
      </w:r>
      <w:r>
        <w:rPr>
          <w:color w:val="000000"/>
          <w:spacing w:val="0"/>
          <w:w w:val="100"/>
          <w:position w:val="0"/>
        </w:rPr>
        <w:t>资本公积''项目。同时对合并方在取得被合并方控制权之前持有的股权投资与合并方和被合并方同处于同 一方最终控制之日孰晚日起至合并日之间已经确认损益、其他综合收益部分冲减合并报表期初留存收益或 当期损益，但被合并方重新计量设定受益计划净负债或净资产变动而产生的其他综合收益除外。</w:t>
      </w:r>
    </w:p>
    <w:p>
      <w:pPr>
        <w:pStyle w:val="Style38"/>
        <w:keepNext w:val="0"/>
        <w:keepLines w:val="0"/>
        <w:widowControl w:val="0"/>
        <w:shd w:val="clear" w:color="auto" w:fill="auto"/>
        <w:tabs>
          <w:tab w:pos="808" w:val="left"/>
        </w:tabs>
        <w:bidi w:val="0"/>
        <w:spacing w:before="0" w:after="0" w:line="313" w:lineRule="exact"/>
        <w:ind w:left="0" w:right="0" w:firstLine="320"/>
        <w:jc w:val="both"/>
      </w:pPr>
      <w:bookmarkStart w:id="747" w:name="bookmark747"/>
      <w:r>
        <w:rPr>
          <w:b/>
          <w:bCs/>
          <w:color w:val="000000"/>
          <w:spacing w:val="0"/>
          <w:w w:val="100"/>
          <w:position w:val="0"/>
        </w:rPr>
        <w:t>（</w:t>
      </w:r>
      <w:bookmarkEnd w:id="74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非同一控制下企业合并在购买日的会计处理</w:t>
      </w:r>
    </w:p>
    <w:p>
      <w:pPr>
        <w:pStyle w:val="Style38"/>
        <w:keepNext w:val="0"/>
        <w:keepLines w:val="0"/>
        <w:widowControl w:val="0"/>
        <w:shd w:val="clear" w:color="auto" w:fill="auto"/>
        <w:bidi w:val="0"/>
        <w:spacing w:before="0" w:after="100" w:line="313" w:lineRule="exact"/>
        <w:ind w:left="0" w:right="0"/>
        <w:jc w:val="both"/>
      </w:pPr>
      <w:bookmarkStart w:id="748" w:name="bookmark748"/>
      <w:r>
        <w:rPr>
          <w:rFonts w:ascii="Times New Roman" w:eastAsia="Times New Roman" w:hAnsi="Times New Roman" w:cs="Times New Roman"/>
          <w:b/>
          <w:bCs/>
          <w:color w:val="000000"/>
          <w:spacing w:val="0"/>
          <w:w w:val="100"/>
          <w:position w:val="0"/>
        </w:rPr>
        <w:t>1</w:t>
      </w:r>
      <w:bookmarkEnd w:id="748"/>
      <w:r>
        <w:rPr>
          <w:b/>
          <w:bCs/>
          <w:color w:val="000000"/>
          <w:spacing w:val="0"/>
          <w:w w:val="100"/>
          <w:position w:val="0"/>
        </w:rPr>
        <w:t>）一次交易实现非同一控制下企业合并</w:t>
      </w:r>
    </w:p>
    <w:p>
      <w:pPr>
        <w:pStyle w:val="Style38"/>
        <w:keepNext w:val="0"/>
        <w:keepLines w:val="0"/>
        <w:widowControl w:val="0"/>
        <w:shd w:val="clear" w:color="auto" w:fill="auto"/>
        <w:bidi w:val="0"/>
        <w:spacing w:before="0" w:after="0" w:line="311" w:lineRule="exact"/>
        <w:ind w:left="0" w:right="0"/>
        <w:jc w:val="both"/>
      </w:pPr>
      <w:r>
        <w:rPr>
          <w:color w:val="000000"/>
          <w:spacing w:val="0"/>
          <w:w w:val="100"/>
          <w:position w:val="0"/>
        </w:rPr>
        <w:t>对于非同一控制下的企业合并，合并成本为购买方在购买日为取得对被购买方的控制权而付出的资 产、发生或承担的负债以及发行的权益性证券的公允价值。购买方为进行企业合并发生的各项直接相关费 用计入当期损益。在合并合同中对可能影响合并成本的未来事项作出约定的，购买日如果估计未来事项很 可能发生并且对合并成本的影响金额能够可靠计量的，也计入合并成本。</w:t>
      </w:r>
    </w:p>
    <w:p>
      <w:pPr>
        <w:pStyle w:val="Style38"/>
        <w:keepNext w:val="0"/>
        <w:keepLines w:val="0"/>
        <w:widowControl w:val="0"/>
        <w:shd w:val="clear" w:color="auto" w:fill="auto"/>
        <w:bidi w:val="0"/>
        <w:spacing w:before="0" w:after="0" w:line="311" w:lineRule="exact"/>
        <w:ind w:left="0" w:right="0"/>
        <w:jc w:val="both"/>
      </w:pPr>
      <w:r>
        <w:rPr>
          <w:color w:val="000000"/>
          <w:spacing w:val="0"/>
          <w:w w:val="100"/>
          <w:position w:val="0"/>
        </w:rPr>
        <w:t>非同一控制下企业合并中所取得的被购买方符合确认条件的可辨认资产、负债及或有负债，在购买日 以公允价值计量。购买方对合并成本大于合并中取得的被购买方可辨认净资产公允价值份额的差额，确认 为商誉。购买方对合并成本小于合并中取得的被购买方可辨认净资产公允价值份额的，经复核后合并成本 仍小于合并中取得的被购买方可辨认净资产公允价值份额的差额，计入当期损益。</w:t>
      </w:r>
    </w:p>
    <w:p>
      <w:pPr>
        <w:pStyle w:val="Style38"/>
        <w:keepNext w:val="0"/>
        <w:keepLines w:val="0"/>
        <w:widowControl w:val="0"/>
        <w:shd w:val="clear" w:color="auto" w:fill="auto"/>
        <w:bidi w:val="0"/>
        <w:spacing w:before="0" w:after="200" w:line="311" w:lineRule="exact"/>
        <w:ind w:left="0" w:right="0" w:firstLine="420"/>
        <w:jc w:val="both"/>
      </w:pPr>
      <w:bookmarkStart w:id="749" w:name="bookmark749"/>
      <w:r>
        <w:rPr>
          <w:rFonts w:ascii="Times New Roman" w:eastAsia="Times New Roman" w:hAnsi="Times New Roman" w:cs="Times New Roman"/>
          <w:b/>
          <w:bCs/>
          <w:color w:val="000000"/>
          <w:spacing w:val="0"/>
          <w:w w:val="100"/>
          <w:position w:val="0"/>
        </w:rPr>
        <w:t>2</w:t>
      </w:r>
      <w:bookmarkEnd w:id="749"/>
      <w:r>
        <w:rPr>
          <w:b/>
          <w:bCs/>
          <w:color w:val="000000"/>
          <w:spacing w:val="0"/>
          <w:w w:val="100"/>
          <w:position w:val="0"/>
        </w:rPr>
        <w:t>）多次交易分步实现非同一控制下企业合并</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通过多次交易分步实现非同一控制下企业合并的，在母公司财务报表中，以购买日之前所持被购买方 的股权投资的账面价值与购买日新增投资成本之和，作为该项投资的初始投资成本；购买日之前持有的被 购买方的股权涉及其他综合收益的，应当在处置该项投资时将与其相关的其他综合收益转入当期投资收 益，但被购买方重新计量设定受益计划净负债或净资产变动而产生的其他综合收益除外。</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新计量，公允价值与其账面价值的差额计入当期投资收益；购买日之前持有的被购买方的股权涉及其他综 合收益的，与其相关的其他综合收益应当转为购买日所属当期投资收益。同时，购买日之前所持被购买方 的股权于购买日的公允价值与购买日新购入股权所支付对价之和作为合并成本，合并成本与购买日中取得 的被购买方可辨认净资产公允价值份额的差额，确认为商誉或合并当期损益。</w:t>
      </w:r>
    </w:p>
    <w:p>
      <w:pPr>
        <w:pStyle w:val="Style38"/>
        <w:keepNext w:val="0"/>
        <w:keepLines w:val="0"/>
        <w:widowControl w:val="0"/>
        <w:shd w:val="clear" w:color="auto" w:fill="auto"/>
        <w:bidi w:val="0"/>
        <w:spacing w:before="0" w:after="80" w:line="313" w:lineRule="exact"/>
        <w:ind w:left="0" w:right="0"/>
        <w:jc w:val="both"/>
      </w:pPr>
      <w:bookmarkStart w:id="750" w:name="bookmark750"/>
      <w:r>
        <w:rPr>
          <w:b/>
          <w:bCs/>
          <w:color w:val="000000"/>
          <w:spacing w:val="0"/>
          <w:w w:val="100"/>
          <w:position w:val="0"/>
        </w:rPr>
        <w:t>（</w:t>
      </w:r>
      <w:bookmarkEnd w:id="750"/>
      <w:r>
        <w:rPr>
          <w:rFonts w:ascii="Times New Roman" w:eastAsia="Times New Roman" w:hAnsi="Times New Roman" w:cs="Times New Roman"/>
          <w:b/>
          <w:bCs/>
          <w:color w:val="000000"/>
          <w:spacing w:val="0"/>
          <w:w w:val="100"/>
          <w:position w:val="0"/>
        </w:rPr>
        <w:t>3</w:t>
      </w:r>
      <w:r>
        <w:rPr>
          <w:b/>
          <w:bCs/>
          <w:color w:val="000000"/>
          <w:spacing w:val="0"/>
          <w:w w:val="100"/>
          <w:position w:val="0"/>
        </w:rPr>
        <w:t>）分步处置子公司股权至丧失控制权的会计处理方法</w:t>
      </w:r>
    </w:p>
    <w:p>
      <w:pPr>
        <w:pStyle w:val="Style38"/>
        <w:keepNext w:val="0"/>
        <w:keepLines w:val="0"/>
        <w:widowControl w:val="0"/>
        <w:shd w:val="clear" w:color="auto" w:fill="auto"/>
        <w:tabs>
          <w:tab w:pos="773" w:val="left"/>
        </w:tabs>
        <w:bidi w:val="0"/>
        <w:spacing w:before="0" w:after="0" w:line="326" w:lineRule="auto"/>
        <w:ind w:left="0" w:right="0"/>
        <w:jc w:val="both"/>
      </w:pPr>
      <w:bookmarkStart w:id="751" w:name="bookmark751"/>
      <w:r>
        <w:rPr>
          <w:rFonts w:ascii="Times New Roman" w:eastAsia="Times New Roman" w:hAnsi="Times New Roman" w:cs="Times New Roman"/>
          <w:b/>
          <w:bCs/>
          <w:color w:val="000000"/>
          <w:spacing w:val="0"/>
          <w:w w:val="100"/>
          <w:position w:val="0"/>
        </w:rPr>
        <w:t>1</w:t>
      </w:r>
      <w:bookmarkEnd w:id="751"/>
      <w:r>
        <w:rPr>
          <w:b/>
          <w:bCs/>
          <w:color w:val="000000"/>
          <w:spacing w:val="0"/>
          <w:w w:val="100"/>
          <w:position w:val="0"/>
        </w:rPr>
        <w:t>）</w:t>
        <w:tab/>
        <w:t>判断分步处置股权至丧失控制权过程中的各项交易是否属于</w:t>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的原则</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处置对子公司股权投资的各项交易的条款、条件以及经济影响符合以下一种或多种情况时，将多次交 易事项作为一揽子交易进行会计处理。具体原则：</w:t>
      </w:r>
    </w:p>
    <w:p>
      <w:pPr>
        <w:pStyle w:val="Style38"/>
        <w:keepNext w:val="0"/>
        <w:keepLines w:val="0"/>
        <w:widowControl w:val="0"/>
        <w:numPr>
          <w:ilvl w:val="0"/>
          <w:numId w:val="11"/>
        </w:numPr>
        <w:shd w:val="clear" w:color="auto" w:fill="auto"/>
        <w:tabs>
          <w:tab w:pos="777" w:val="left"/>
        </w:tabs>
        <w:bidi w:val="0"/>
        <w:spacing w:before="0" w:after="0" w:line="313" w:lineRule="exact"/>
        <w:ind w:left="0" w:right="0"/>
        <w:jc w:val="both"/>
      </w:pPr>
      <w:bookmarkStart w:id="752" w:name="bookmark752"/>
      <w:bookmarkEnd w:id="752"/>
      <w:r>
        <w:rPr>
          <w:color w:val="000000"/>
          <w:spacing w:val="0"/>
          <w:w w:val="100"/>
          <w:position w:val="0"/>
        </w:rPr>
        <w:t>这些交易是同时或者在考虑了彼此影响的情况下订立的；</w:t>
      </w:r>
    </w:p>
    <w:p>
      <w:pPr>
        <w:pStyle w:val="Style38"/>
        <w:keepNext w:val="0"/>
        <w:keepLines w:val="0"/>
        <w:widowControl w:val="0"/>
        <w:numPr>
          <w:ilvl w:val="0"/>
          <w:numId w:val="11"/>
        </w:numPr>
        <w:shd w:val="clear" w:color="auto" w:fill="auto"/>
        <w:tabs>
          <w:tab w:pos="782" w:val="left"/>
        </w:tabs>
        <w:bidi w:val="0"/>
        <w:spacing w:before="0" w:after="0" w:line="313" w:lineRule="exact"/>
        <w:ind w:left="0" w:right="0"/>
        <w:jc w:val="both"/>
      </w:pPr>
      <w:bookmarkStart w:id="753" w:name="bookmark753"/>
      <w:bookmarkEnd w:id="753"/>
      <w:r>
        <w:rPr>
          <w:color w:val="000000"/>
          <w:spacing w:val="0"/>
          <w:w w:val="100"/>
          <w:position w:val="0"/>
        </w:rPr>
        <w:t>这些交易整体才能达成一项完整的商业结果；</w:t>
      </w:r>
    </w:p>
    <w:p>
      <w:pPr>
        <w:pStyle w:val="Style38"/>
        <w:keepNext w:val="0"/>
        <w:keepLines w:val="0"/>
        <w:widowControl w:val="0"/>
        <w:numPr>
          <w:ilvl w:val="0"/>
          <w:numId w:val="11"/>
        </w:numPr>
        <w:shd w:val="clear" w:color="auto" w:fill="auto"/>
        <w:tabs>
          <w:tab w:pos="782" w:val="left"/>
        </w:tabs>
        <w:bidi w:val="0"/>
        <w:spacing w:before="0" w:after="0" w:line="313" w:lineRule="exact"/>
        <w:ind w:left="0" w:right="0"/>
        <w:jc w:val="both"/>
      </w:pPr>
      <w:bookmarkStart w:id="754" w:name="bookmark754"/>
      <w:bookmarkEnd w:id="754"/>
      <w:r>
        <w:rPr>
          <w:color w:val="000000"/>
          <w:spacing w:val="0"/>
          <w:w w:val="100"/>
          <w:position w:val="0"/>
        </w:rPr>
        <w:t>一项交易的发生取决于其他至少一项交易的发生；</w:t>
      </w:r>
    </w:p>
    <w:p>
      <w:pPr>
        <w:pStyle w:val="Style38"/>
        <w:keepNext w:val="0"/>
        <w:keepLines w:val="0"/>
        <w:widowControl w:val="0"/>
        <w:numPr>
          <w:ilvl w:val="0"/>
          <w:numId w:val="11"/>
        </w:numPr>
        <w:shd w:val="clear" w:color="auto" w:fill="auto"/>
        <w:tabs>
          <w:tab w:pos="782" w:val="left"/>
        </w:tabs>
        <w:bidi w:val="0"/>
        <w:spacing w:before="0" w:after="80" w:line="313" w:lineRule="exact"/>
        <w:ind w:left="0" w:right="0"/>
        <w:jc w:val="both"/>
      </w:pPr>
      <w:bookmarkStart w:id="755" w:name="bookmark755"/>
      <w:bookmarkEnd w:id="755"/>
      <w:r>
        <w:rPr>
          <w:color w:val="000000"/>
          <w:spacing w:val="0"/>
          <w:w w:val="100"/>
          <w:position w:val="0"/>
        </w:rPr>
        <w:t>一项交易单独看是不经济的，但是和其他交易一并考虑时是经济的。</w:t>
      </w:r>
    </w:p>
    <w:p>
      <w:pPr>
        <w:pStyle w:val="Style38"/>
        <w:keepNext w:val="0"/>
        <w:keepLines w:val="0"/>
        <w:widowControl w:val="0"/>
        <w:shd w:val="clear" w:color="auto" w:fill="auto"/>
        <w:tabs>
          <w:tab w:pos="782" w:val="left"/>
        </w:tabs>
        <w:bidi w:val="0"/>
        <w:spacing w:before="0" w:after="0" w:line="326" w:lineRule="auto"/>
        <w:ind w:left="0" w:right="0"/>
        <w:jc w:val="both"/>
      </w:pPr>
      <w:bookmarkStart w:id="756" w:name="bookmark756"/>
      <w:r>
        <w:rPr>
          <w:rFonts w:ascii="Times New Roman" w:eastAsia="Times New Roman" w:hAnsi="Times New Roman" w:cs="Times New Roman"/>
          <w:b/>
          <w:bCs/>
          <w:color w:val="000000"/>
          <w:spacing w:val="0"/>
          <w:w w:val="100"/>
          <w:position w:val="0"/>
        </w:rPr>
        <w:t>2</w:t>
      </w:r>
      <w:bookmarkEnd w:id="756"/>
      <w:r>
        <w:rPr>
          <w:b/>
          <w:bCs/>
          <w:color w:val="000000"/>
          <w:spacing w:val="0"/>
          <w:w w:val="100"/>
          <w:position w:val="0"/>
        </w:rPr>
        <w:t>）</w:t>
        <w:tab/>
        <w:t>属于</w:t>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的分步处置股权至丧失控制权的各项交易的会计处理方法</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对于属于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的分步处置股权至丧失控制权的情形，应当将各项交易作为一项处置子公司并 丧失控制权的交易进行会计处理。具体在母公司财务报表和合并财务报表中会计处理方法如下：</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在母公司财务报表中，将每一次处置价款与所处置投资对应的账面价值的差额确认为其他综合收益， 到丧失控制权时再一并转入丧失控制权的当期损益；对于失去控制权之后的剩余股权，按其账面价值确认 为长期股权投资或其他相关金融资产，失去控制权之后的剩余股权能够对原有子公司实施共同控制或重大 影响的，按权益法的相关规定进行会计处理。</w:t>
      </w:r>
    </w:p>
    <w:p>
      <w:pPr>
        <w:pStyle w:val="Style38"/>
        <w:keepNext w:val="0"/>
        <w:keepLines w:val="0"/>
        <w:widowControl w:val="0"/>
        <w:shd w:val="clear" w:color="auto" w:fill="auto"/>
        <w:bidi w:val="0"/>
        <w:spacing w:before="0" w:after="80" w:line="313" w:lineRule="exact"/>
        <w:ind w:left="0" w:right="0"/>
        <w:jc w:val="both"/>
      </w:pPr>
      <w:r>
        <w:rPr>
          <w:color w:val="000000"/>
          <w:spacing w:val="0"/>
          <w:w w:val="100"/>
          <w:position w:val="0"/>
        </w:rPr>
        <w:t>在合并财务报表中，对于失去控制权之前的每一次交易，将处置价款与处置投资对应的享有该子公司 净资产份额的差额，在合并报表中确认为其他综合收益；在丧失控制权时一并转入丧失控制权当期的损益。 对于剩余股权，按照其在丧失控制权日的公允价值进行重新计量，处置股权取得的对价与剩余股权公允价 值之和，减去按原持股比例计算应享有原有子公司自购买日开始持续计算的净资产的份额之间的差额，计 入丧失控制权当期的投资收益。与原有子公司股权投资相关的其他综合收益，在丧失控制权时转为当期投 资收益。但原子公司重新计量设定受益计划净负债或净资产变动而产生的其他综合收益除外。</w:t>
      </w:r>
    </w:p>
    <w:p>
      <w:pPr>
        <w:pStyle w:val="Style38"/>
        <w:keepNext w:val="0"/>
        <w:keepLines w:val="0"/>
        <w:widowControl w:val="0"/>
        <w:shd w:val="clear" w:color="auto" w:fill="auto"/>
        <w:tabs>
          <w:tab w:pos="782" w:val="left"/>
        </w:tabs>
        <w:bidi w:val="0"/>
        <w:spacing w:before="0" w:after="0" w:line="326" w:lineRule="auto"/>
        <w:ind w:left="0" w:right="0"/>
        <w:jc w:val="both"/>
      </w:pPr>
      <w:bookmarkStart w:id="757" w:name="bookmark757"/>
      <w:r>
        <w:rPr>
          <w:rFonts w:ascii="Times New Roman" w:eastAsia="Times New Roman" w:hAnsi="Times New Roman" w:cs="Times New Roman"/>
          <w:b/>
          <w:bCs/>
          <w:color w:val="000000"/>
          <w:spacing w:val="0"/>
          <w:w w:val="100"/>
          <w:position w:val="0"/>
        </w:rPr>
        <w:t>3</w:t>
      </w:r>
      <w:bookmarkEnd w:id="757"/>
      <w:r>
        <w:rPr>
          <w:b/>
          <w:bCs/>
          <w:color w:val="000000"/>
          <w:spacing w:val="0"/>
          <w:w w:val="100"/>
          <w:position w:val="0"/>
        </w:rPr>
        <w:t>）</w:t>
        <w:tab/>
        <w:t>不属于</w:t>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的分步处置股权至丧失控制权的各项交易的会计处理方法</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对于失去控制权之前的每一次交易，在母公司财务报表中将处置价款与处置投资对应的账面价值的差 额确认为当期投资收益；在合并财务报表中将处置价款与处置投资对应的享有该子公司净资产份额的差额 计入资本公积（资本溢价），资本溢价不足冲减的，调整留存收益。</w:t>
      </w:r>
    </w:p>
    <w:p>
      <w:pPr>
        <w:pStyle w:val="Style38"/>
        <w:keepNext w:val="0"/>
        <w:keepLines w:val="0"/>
        <w:widowControl w:val="0"/>
        <w:shd w:val="clear" w:color="auto" w:fill="auto"/>
        <w:bidi w:val="0"/>
        <w:spacing w:before="0" w:after="80" w:line="314" w:lineRule="exact"/>
        <w:ind w:left="0" w:right="0"/>
        <w:jc w:val="both"/>
      </w:pPr>
      <w:r>
        <w:rPr>
          <w:color w:val="000000"/>
          <w:spacing w:val="0"/>
          <w:w w:val="100"/>
          <w:position w:val="0"/>
        </w:rPr>
        <w:t>对于失去控制权时的交易，在母公司财务报表中，对于处置的股权，按照处置价款与处置投资对应的 账面价值的差额确认为当期投资收益；同时，对于剩余股权，按其账面价值确认为长期股权投资或其他相 关金融资产。处置后的剩余股权能够对原有子公司实施共同控制或重大影响的，按有关成本法转为权益法 的相关规定进行会计处理。在合并财务报表中，对于剩余股权，按照其在丧失控制权日的公允价值进行重 新计量。处置股权取得的对价与剩余股权公允价值之和，减去按原持股比例计算应享有原有子公司自购买 日开始持续计算的净资产的份额之间的差额，计入丧失控制权当期的投资收益。与原有子公司股权投资相 关的其他综合收益，在丧失控制权时转为当期投资收益。但原子公司重新计量设定受益计划净负债或净资 产变动而产生的其他综合收益除外。</w:t>
      </w:r>
    </w:p>
    <w:p>
      <w:pPr>
        <w:pStyle w:val="Style29"/>
        <w:keepNext/>
        <w:keepLines/>
        <w:widowControl w:val="0"/>
        <w:shd w:val="clear" w:color="auto" w:fill="auto"/>
        <w:tabs>
          <w:tab w:pos="378" w:val="left"/>
        </w:tabs>
        <w:bidi w:val="0"/>
        <w:spacing w:before="0" w:after="280" w:line="314" w:lineRule="exact"/>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6</w:t>
      </w:r>
      <w:bookmarkEnd w:id="760"/>
      <w:r>
        <w:rPr>
          <w:color w:val="000000"/>
          <w:spacing w:val="0"/>
          <w:w w:val="100"/>
          <w:position w:val="0"/>
        </w:rPr>
        <w:t>、</w:t>
        <w:tab/>
        <w:t>合并财务报表的编制方法</w:t>
      </w:r>
      <w:bookmarkEnd w:id="758"/>
      <w:bookmarkEnd w:id="759"/>
      <w:bookmarkEnd w:id="761"/>
    </w:p>
    <w:p>
      <w:pPr>
        <w:pStyle w:val="Style38"/>
        <w:keepNext w:val="0"/>
        <w:keepLines w:val="0"/>
        <w:widowControl w:val="0"/>
        <w:shd w:val="clear" w:color="auto" w:fill="auto"/>
        <w:bidi w:val="0"/>
        <w:spacing w:before="0" w:after="0" w:line="313" w:lineRule="exact"/>
        <w:ind w:left="0" w:right="0"/>
        <w:jc w:val="left"/>
      </w:pPr>
      <w:r>
        <w:rPr>
          <w:color w:val="000000"/>
          <w:spacing w:val="0"/>
          <w:w w:val="100"/>
          <w:position w:val="0"/>
        </w:rPr>
        <w:t>本公司以控制为基础确定合并范围。将拥有实质性控制权的子公司纳入合并财务报表范围。</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本公司合并财务报表按照《企业会计准则第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号——合并财务报表》及相关规定的要求编制，合并时 抵销合并范围内的所有重大内部交易和往来。子公司的股东权益中不属于母公司所拥有的部分作为少数股 东权益在合并财务报表中单独列示。</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38"/>
        <w:keepNext w:val="0"/>
        <w:keepLines w:val="0"/>
        <w:widowControl w:val="0"/>
        <w:shd w:val="clear" w:color="auto" w:fill="auto"/>
        <w:bidi w:val="0"/>
        <w:spacing w:before="0" w:after="280" w:line="313" w:lineRule="exact"/>
        <w:ind w:left="0" w:right="0" w:firstLine="360"/>
        <w:jc w:val="both"/>
      </w:pPr>
      <w:r>
        <w:rPr>
          <w:color w:val="000000"/>
          <w:spacing w:val="0"/>
          <w:w w:val="100"/>
          <w:position w:val="0"/>
        </w:rPr>
        <w:t>对于非同一控制下企业合并取得的子公司，在编制合并财务报表时，以购买日可辨认净资产公允价值 为基础对其个别财务报表进行调整；对于同一控制下企业合并取得的子公司，视同该企业合并于合并当期 的年初已经发生，从合并当期的年初起将其资产、负债、经营成果和现金流量纳入合并财务报表。</w:t>
      </w:r>
    </w:p>
    <w:p>
      <w:pPr>
        <w:pStyle w:val="Style29"/>
        <w:keepNext/>
        <w:keepLines/>
        <w:widowControl w:val="0"/>
        <w:shd w:val="clear" w:color="auto" w:fill="auto"/>
        <w:tabs>
          <w:tab w:pos="373" w:val="left"/>
        </w:tabs>
        <w:bidi w:val="0"/>
        <w:spacing w:before="0" w:after="280" w:line="314" w:lineRule="exact"/>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7</w:t>
      </w:r>
      <w:bookmarkEnd w:id="764"/>
      <w:r>
        <w:rPr>
          <w:color w:val="000000"/>
          <w:spacing w:val="0"/>
          <w:w w:val="100"/>
          <w:position w:val="0"/>
        </w:rPr>
        <w:t>、</w:t>
        <w:tab/>
        <w:t>合营安排分类及共同经营会计处理方法</w:t>
      </w:r>
      <w:bookmarkEnd w:id="762"/>
      <w:bookmarkEnd w:id="763"/>
      <w:bookmarkEnd w:id="765"/>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本公司将一项由两个或两个以上的参与方共同控制的安排确定为合营安排。参与方为共同控制的一方 时界定为合营安排中的合营方，否则界定为合营安排中的非合营方。</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合营安排根据合营方是否为享有该安排相关资产权利且承担相关负债义务，还是仅对该安排的净资产 享有权利划分为共同经营或合营企业两种类型。</w:t>
      </w:r>
    </w:p>
    <w:p>
      <w:pPr>
        <w:pStyle w:val="Style38"/>
        <w:keepNext w:val="0"/>
        <w:keepLines w:val="0"/>
        <w:widowControl w:val="0"/>
        <w:shd w:val="clear" w:color="auto" w:fill="auto"/>
        <w:tabs>
          <w:tab w:pos="933" w:val="left"/>
        </w:tabs>
        <w:bidi w:val="0"/>
        <w:spacing w:before="0" w:after="0" w:line="315" w:lineRule="exact"/>
        <w:ind w:left="0" w:right="0"/>
        <w:jc w:val="both"/>
      </w:pPr>
      <w:bookmarkStart w:id="766" w:name="bookmark766"/>
      <w:r>
        <w:rPr>
          <w:b/>
          <w:bCs/>
          <w:color w:val="000000"/>
          <w:spacing w:val="0"/>
          <w:w w:val="100"/>
          <w:position w:val="0"/>
        </w:rPr>
        <w:t>（</w:t>
      </w:r>
      <w:bookmarkEnd w:id="76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共同经营的会计处理方法</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本公司为共同经营中的合营方，应当确认其共同经营中利益份额相关的下列项目，并按照相关企业会 计准则的规定进行会计处理：①确认单独所持有的资产，以及按其份额确认共同持有的资产；②确认单独 所承担的负债，以及按其份额确认共同承担的负债；③确认出售其享有的共同经营产出份额所产生的收入; ④按其份额确认共同经营因出售产出所产生的收入；⑤确认单独所发生的费用，以及按其份额确认共同经 营发生的费用。</w:t>
      </w:r>
    </w:p>
    <w:p>
      <w:pPr>
        <w:pStyle w:val="Style38"/>
        <w:keepNext w:val="0"/>
        <w:keepLines w:val="0"/>
        <w:widowControl w:val="0"/>
        <w:shd w:val="clear" w:color="auto" w:fill="auto"/>
        <w:bidi w:val="0"/>
        <w:spacing w:before="0" w:after="0" w:line="315" w:lineRule="exact"/>
        <w:ind w:left="0" w:right="0"/>
        <w:jc w:val="left"/>
      </w:pPr>
      <w:r>
        <w:rPr>
          <w:color w:val="000000"/>
          <w:spacing w:val="0"/>
          <w:w w:val="100"/>
          <w:position w:val="0"/>
        </w:rPr>
        <w:t>本公司为共同经营中非合营方比照上述合营方进行会计处理。</w:t>
      </w:r>
    </w:p>
    <w:p>
      <w:pPr>
        <w:pStyle w:val="Style38"/>
        <w:keepNext w:val="0"/>
        <w:keepLines w:val="0"/>
        <w:widowControl w:val="0"/>
        <w:shd w:val="clear" w:color="auto" w:fill="auto"/>
        <w:tabs>
          <w:tab w:pos="933" w:val="left"/>
        </w:tabs>
        <w:bidi w:val="0"/>
        <w:spacing w:before="0" w:after="0" w:line="315" w:lineRule="exact"/>
        <w:ind w:left="0" w:right="0"/>
        <w:jc w:val="left"/>
      </w:pPr>
      <w:bookmarkStart w:id="767" w:name="bookmark767"/>
      <w:r>
        <w:rPr>
          <w:b/>
          <w:bCs/>
          <w:color w:val="000000"/>
          <w:spacing w:val="0"/>
          <w:w w:val="100"/>
          <w:position w:val="0"/>
        </w:rPr>
        <w:t>（</w:t>
      </w:r>
      <w:bookmarkEnd w:id="76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合营企业的会计处理方法</w:t>
      </w:r>
    </w:p>
    <w:p>
      <w:pPr>
        <w:pStyle w:val="Style38"/>
        <w:keepNext w:val="0"/>
        <w:keepLines w:val="0"/>
        <w:widowControl w:val="0"/>
        <w:shd w:val="clear" w:color="auto" w:fill="auto"/>
        <w:bidi w:val="0"/>
        <w:spacing w:before="0" w:after="280" w:line="315" w:lineRule="exact"/>
        <w:ind w:left="0" w:right="0"/>
        <w:jc w:val="both"/>
      </w:pPr>
      <w:r>
        <w:rPr>
          <w:color w:val="000000"/>
          <w:spacing w:val="0"/>
          <w:w w:val="100"/>
          <w:position w:val="0"/>
        </w:rPr>
        <w:t>本公司为合营企业的合营方，应当按照《企业会计准则第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长期股权投资》的相关规定进行核算 及会计处理。</w:t>
      </w:r>
    </w:p>
    <w:p>
      <w:pPr>
        <w:pStyle w:val="Style29"/>
        <w:keepNext/>
        <w:keepLines/>
        <w:widowControl w:val="0"/>
        <w:shd w:val="clear" w:color="auto" w:fill="auto"/>
        <w:tabs>
          <w:tab w:pos="378" w:val="left"/>
        </w:tabs>
        <w:bidi w:val="0"/>
        <w:spacing w:before="0" w:after="280" w:line="314" w:lineRule="exact"/>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8</w:t>
      </w:r>
      <w:bookmarkEnd w:id="770"/>
      <w:r>
        <w:rPr>
          <w:color w:val="000000"/>
          <w:spacing w:val="0"/>
          <w:w w:val="100"/>
          <w:position w:val="0"/>
        </w:rPr>
        <w:t>、</w:t>
        <w:tab/>
        <w:t>现金及现金等价物的确定标准</w:t>
      </w:r>
      <w:bookmarkEnd w:id="768"/>
      <w:bookmarkEnd w:id="769"/>
      <w:bookmarkEnd w:id="771"/>
    </w:p>
    <w:p>
      <w:pPr>
        <w:pStyle w:val="Style38"/>
        <w:keepNext w:val="0"/>
        <w:keepLines w:val="0"/>
        <w:widowControl w:val="0"/>
        <w:shd w:val="clear" w:color="auto" w:fill="auto"/>
        <w:bidi w:val="0"/>
        <w:spacing w:before="0" w:after="0" w:line="314" w:lineRule="exact"/>
        <w:ind w:left="0" w:right="0"/>
        <w:jc w:val="left"/>
      </w:pPr>
      <w:r>
        <w:rPr>
          <w:color w:val="000000"/>
          <w:spacing w:val="0"/>
          <w:w w:val="100"/>
          <w:position w:val="0"/>
        </w:rPr>
        <w:t>本公司在编制现金流量表时所确定的现金，是指本公司库存现金以及可以随时用于支付的存款。</w:t>
      </w:r>
    </w:p>
    <w:p>
      <w:pPr>
        <w:pStyle w:val="Style38"/>
        <w:keepNext w:val="0"/>
        <w:keepLines w:val="0"/>
        <w:widowControl w:val="0"/>
        <w:shd w:val="clear" w:color="auto" w:fill="auto"/>
        <w:bidi w:val="0"/>
        <w:spacing w:before="0" w:after="280" w:line="312" w:lineRule="exact"/>
        <w:ind w:left="0" w:right="0" w:firstLine="360"/>
        <w:jc w:val="both"/>
      </w:pPr>
      <w:r>
        <w:rPr>
          <w:color w:val="000000"/>
          <w:spacing w:val="0"/>
          <w:w w:val="100"/>
          <w:position w:val="0"/>
        </w:rPr>
        <w:t>本公司在编制现金流量表时所确定的现金等价物，是指本公司持有的期限短、流动性强、易于转换为 已知金额现金、价值变动风险很小的投资。</w:t>
      </w:r>
    </w:p>
    <w:p>
      <w:pPr>
        <w:pStyle w:val="Style29"/>
        <w:keepNext/>
        <w:keepLines/>
        <w:widowControl w:val="0"/>
        <w:shd w:val="clear" w:color="auto" w:fill="auto"/>
        <w:tabs>
          <w:tab w:pos="378" w:val="left"/>
        </w:tabs>
        <w:bidi w:val="0"/>
        <w:spacing w:before="0" w:line="314" w:lineRule="exact"/>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9</w:t>
      </w:r>
      <w:bookmarkEnd w:id="774"/>
      <w:r>
        <w:rPr>
          <w:color w:val="000000"/>
          <w:spacing w:val="0"/>
          <w:w w:val="100"/>
          <w:position w:val="0"/>
        </w:rPr>
        <w:t>、</w:t>
        <w:tab/>
        <w:t>外币业务和外币报表折算</w:t>
      </w:r>
      <w:bookmarkEnd w:id="772"/>
      <w:bookmarkEnd w:id="773"/>
      <w:bookmarkEnd w:id="775"/>
    </w:p>
    <w:p>
      <w:pPr>
        <w:pStyle w:val="Style29"/>
        <w:keepNext/>
        <w:keepLines/>
        <w:widowControl w:val="0"/>
        <w:shd w:val="clear" w:color="auto" w:fill="auto"/>
        <w:tabs>
          <w:tab w:pos="474" w:val="left"/>
        </w:tabs>
        <w:bidi w:val="0"/>
        <w:spacing w:before="0" w:after="220" w:line="329"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76"/>
      <w:bookmarkEnd w:id="777"/>
      <w:bookmarkEnd w:id="779"/>
    </w:p>
    <w:p>
      <w:pPr>
        <w:pStyle w:val="Style29"/>
        <w:keepNext/>
        <w:keepLines/>
        <w:widowControl w:val="0"/>
        <w:shd w:val="clear" w:color="auto" w:fill="auto"/>
        <w:bidi w:val="0"/>
        <w:spacing w:before="0" w:after="80" w:line="314" w:lineRule="exact"/>
        <w:ind w:left="0" w:right="0" w:firstLine="440"/>
        <w:jc w:val="left"/>
      </w:pPr>
      <w:bookmarkStart w:id="776" w:name="bookmark776"/>
      <w:bookmarkStart w:id="777" w:name="bookmark777"/>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1</w:t>
      </w:r>
      <w:r>
        <w:rPr>
          <w:color w:val="000000"/>
          <w:spacing w:val="0"/>
          <w:w w:val="100"/>
          <w:position w:val="0"/>
        </w:rPr>
        <w:t>）金融工具的分类、确认和计量</w:t>
      </w:r>
      <w:bookmarkEnd w:id="776"/>
      <w:bookmarkEnd w:id="777"/>
    </w:p>
    <w:p>
      <w:pPr>
        <w:pStyle w:val="Style38"/>
        <w:keepNext w:val="0"/>
        <w:keepLines w:val="0"/>
        <w:widowControl w:val="0"/>
        <w:shd w:val="clear" w:color="auto" w:fill="auto"/>
        <w:bidi w:val="0"/>
        <w:spacing w:before="0" w:after="0" w:line="312" w:lineRule="exact"/>
        <w:ind w:left="0" w:right="0"/>
        <w:jc w:val="left"/>
      </w:pPr>
      <w:r>
        <w:rPr>
          <w:color w:val="000000"/>
          <w:spacing w:val="0"/>
          <w:w w:val="100"/>
          <w:position w:val="0"/>
        </w:rPr>
        <w:t>金融工具划分为金融资产或金融负债。</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金融资产于初始确认时分类为：以公允价值计量且其变动计入当期损益的金融资产（包括交易性金融 资产和指定为以公允价值计量且其变动计入当期损益的金融资产）、持有至到期投资、贷款和应收款项、 可供出售金融资产。除应收款项以外的金融资产的分类取决于本公司及其子公司对金融资产的持有意图和 </w:t>
      </w:r>
      <w:r>
        <w:rPr>
          <w:color w:val="000000"/>
          <w:spacing w:val="0"/>
          <w:w w:val="100"/>
          <w:position w:val="0"/>
        </w:rPr>
        <w:t>持有能力等。</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金融负债于初始确认时分类为：以公允价值计量且其变动计入当期损益的金融负债（包括交易性金融 负债和指定为以公允价值计量且其变动计入当期损益的金融负债）以及其他金融负债。</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本公司成为金融工具合同的一方时，确认为一项金融资产或金融负债。</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本公司金融资产或金融负债初始确认按公允价值计量。后续计量则分类进行处理：以公允价值计量且 其变动计入当期损益的金融资产、可供出售金融资产及以公允价值计量且其变动计入当期损益的金融负债 按公允价值计量；持有到期投资、贷款和应收款项以及其他金融负债按摊余成本计量。</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本公司金融资产或金融负债后续计量中公允价值变动形成的利得或损失，除与套期保值有关外，按照 如下方法处理：①以公允价值计量且其变动计入当期损益的金融资产或金融负债公允价值变动形成的利得 或损失，计入公允价值变动损益；在资产持有期间所取得的利息或现金股利，确认为投资收益；处置时， 将实际收到的金额与初始入账金额之间的差额确认为投资收益，同时调整公允价值变动损益。②可供出售 金融资产的公允价值变动计入其他综合收益；持有期间按实际利率法计算的利息，计入投资收益；可供出 售权益工具投资的现金股利，于被投资单位宣告发放股利时计入投资收益；处置时，将实际收到的金额与 账面价值扣除原直接计入其他综合收益的公允价值变动累计额之后的差额确认为投资收益。</w:t>
      </w:r>
    </w:p>
    <w:p>
      <w:pPr>
        <w:pStyle w:val="Style38"/>
        <w:keepNext w:val="0"/>
        <w:keepLines w:val="0"/>
        <w:widowControl w:val="0"/>
        <w:shd w:val="clear" w:color="auto" w:fill="auto"/>
        <w:tabs>
          <w:tab w:pos="897" w:val="left"/>
        </w:tabs>
        <w:bidi w:val="0"/>
        <w:spacing w:before="0" w:after="120" w:line="314" w:lineRule="exact"/>
        <w:ind w:left="0" w:right="0"/>
        <w:jc w:val="both"/>
      </w:pPr>
      <w:bookmarkStart w:id="781" w:name="bookmark781"/>
      <w:r>
        <w:rPr>
          <w:b/>
          <w:bCs/>
          <w:color w:val="000000"/>
          <w:spacing w:val="0"/>
          <w:w w:val="100"/>
          <w:position w:val="0"/>
        </w:rPr>
        <w:t>（</w:t>
      </w:r>
      <w:bookmarkEnd w:id="78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金融资产转移的确认依据和计量方法</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本公司金融资产转移的确认依据：金融资产所有权上几乎所有的风险和报酬转移时，或既没有转移也 没有保留金融资产所有权上几乎所有的风险和报酬，但放弃了对该金融资产控制的，应当终止确认该项金 融资产。</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本公司金融资产转移的计量：金融资产满足终止确认条件，应进行金融资产转移的计量，即将所转移 金融资产的账面价值与因转移而收到的对价和原直接计入其他综合收益的公允价值变动累计额之和的差 额部分，计入当期损益。</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止确认部分之间，按照各自的相对公允价值进行分摊，并将终止确认部分的账面价值与终止确认部分的收 到对价和原直接计入其他综合收益的公允价值变动累计额之和的差额部分，计入当期损益。</w:t>
      </w:r>
    </w:p>
    <w:p>
      <w:pPr>
        <w:pStyle w:val="Style38"/>
        <w:keepNext w:val="0"/>
        <w:keepLines w:val="0"/>
        <w:widowControl w:val="0"/>
        <w:shd w:val="clear" w:color="auto" w:fill="auto"/>
        <w:tabs>
          <w:tab w:pos="897" w:val="left"/>
        </w:tabs>
        <w:bidi w:val="0"/>
        <w:spacing w:before="0" w:after="120" w:line="312" w:lineRule="exact"/>
        <w:ind w:left="0" w:right="0"/>
        <w:jc w:val="both"/>
      </w:pPr>
      <w:bookmarkStart w:id="782" w:name="bookmark782"/>
      <w:r>
        <w:rPr>
          <w:b/>
          <w:bCs/>
          <w:color w:val="000000"/>
          <w:spacing w:val="0"/>
          <w:w w:val="100"/>
          <w:position w:val="0"/>
        </w:rPr>
        <w:t>（</w:t>
      </w:r>
      <w:bookmarkEnd w:id="78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金融负债终止确认条件</w:t>
      </w:r>
    </w:p>
    <w:p>
      <w:pPr>
        <w:pStyle w:val="Style38"/>
        <w:keepNext w:val="0"/>
        <w:keepLines w:val="0"/>
        <w:widowControl w:val="0"/>
        <w:shd w:val="clear" w:color="auto" w:fill="auto"/>
        <w:bidi w:val="0"/>
        <w:spacing w:before="0" w:after="0" w:line="322" w:lineRule="exact"/>
        <w:ind w:left="0" w:right="0"/>
        <w:jc w:val="both"/>
      </w:pPr>
      <w:r>
        <w:rPr>
          <w:color w:val="000000"/>
          <w:spacing w:val="0"/>
          <w:w w:val="100"/>
          <w:position w:val="0"/>
        </w:rPr>
        <w:t>本公司金融负债终止确认条件：金融负债的现时义务全部或部分已经解除的，则应终止确认该金融负 债或其一部分。</w:t>
      </w:r>
    </w:p>
    <w:p>
      <w:pPr>
        <w:pStyle w:val="Style38"/>
        <w:keepNext w:val="0"/>
        <w:keepLines w:val="0"/>
        <w:widowControl w:val="0"/>
        <w:shd w:val="clear" w:color="auto" w:fill="auto"/>
        <w:tabs>
          <w:tab w:pos="897" w:val="left"/>
        </w:tabs>
        <w:bidi w:val="0"/>
        <w:spacing w:before="0" w:after="120" w:line="314" w:lineRule="exact"/>
        <w:ind w:left="0" w:right="0"/>
        <w:jc w:val="both"/>
      </w:pPr>
      <w:bookmarkStart w:id="783" w:name="bookmark783"/>
      <w:r>
        <w:rPr>
          <w:b/>
          <w:bCs/>
          <w:color w:val="000000"/>
          <w:spacing w:val="0"/>
          <w:w w:val="100"/>
          <w:position w:val="0"/>
        </w:rPr>
        <w:t>（</w:t>
      </w:r>
      <w:bookmarkEnd w:id="783"/>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金融资产和金融负债的公允价值确认方法</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本公司对金融资产和金融负债的公允价值的确认方法：如存在活跃市场的金融工具，以活跃市场中的 报价确定其公允价值；如不存在活跃市场的金融工具，采用估值技术确定其公允价值。</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估值技术包括参考熟悉情况并自愿交易的各方最近进行的市场交易中使用的价格、参照实质上相同的 其他金融资产的当前公允价值、现金流量折现法等。采用估值技术时，优先最大程度使用市场参数，减少 使用与本公司及其子公司特定相关的参数。</w:t>
      </w:r>
    </w:p>
    <w:p>
      <w:pPr>
        <w:pStyle w:val="Style38"/>
        <w:keepNext w:val="0"/>
        <w:keepLines w:val="0"/>
        <w:widowControl w:val="0"/>
        <w:shd w:val="clear" w:color="auto" w:fill="auto"/>
        <w:tabs>
          <w:tab w:pos="897" w:val="left"/>
        </w:tabs>
        <w:bidi w:val="0"/>
        <w:spacing w:before="0" w:after="120" w:line="314" w:lineRule="exact"/>
        <w:ind w:left="0" w:right="0"/>
        <w:jc w:val="both"/>
      </w:pPr>
      <w:bookmarkStart w:id="784" w:name="bookmark784"/>
      <w:r>
        <w:rPr>
          <w:b/>
          <w:bCs/>
          <w:color w:val="000000"/>
          <w:spacing w:val="0"/>
          <w:w w:val="100"/>
          <w:position w:val="0"/>
        </w:rPr>
        <w:t>（</w:t>
      </w:r>
      <w:bookmarkEnd w:id="784"/>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金融资产减值</w:t>
      </w:r>
    </w:p>
    <w:p>
      <w:pPr>
        <w:pStyle w:val="Style38"/>
        <w:keepNext w:val="0"/>
        <w:keepLines w:val="0"/>
        <w:widowControl w:val="0"/>
        <w:shd w:val="clear" w:color="auto" w:fill="auto"/>
        <w:bidi w:val="0"/>
        <w:spacing w:before="0" w:after="0" w:line="317" w:lineRule="exact"/>
        <w:ind w:left="0" w:right="0"/>
        <w:jc w:val="both"/>
      </w:pPr>
      <w:r>
        <w:rPr>
          <w:color w:val="000000"/>
          <w:spacing w:val="0"/>
          <w:w w:val="100"/>
          <w:position w:val="0"/>
        </w:rPr>
        <w:t>本公司在资产负债日对除以公允价值计量且变动计入当期损益的金融资产以外的金融资产的账面价 值进行减值检查，当客观证据表明金融资产发生减值，则应当对该金融资产进行减值测试，以根据测试结 果计提减值准备。</w:t>
      </w:r>
    </w:p>
    <w:p>
      <w:pPr>
        <w:pStyle w:val="Style38"/>
        <w:keepNext w:val="0"/>
        <w:keepLines w:val="0"/>
        <w:widowControl w:val="0"/>
        <w:shd w:val="clear" w:color="auto" w:fill="auto"/>
        <w:bidi w:val="0"/>
        <w:spacing w:before="0" w:after="120" w:line="317" w:lineRule="exact"/>
        <w:ind w:left="0" w:right="0"/>
        <w:jc w:val="both"/>
      </w:pPr>
      <w:r>
        <w:rPr>
          <w:color w:val="000000"/>
          <w:spacing w:val="0"/>
          <w:w w:val="100"/>
          <w:position w:val="0"/>
        </w:rPr>
        <w:t>本公司对应收款项减值详见</w:t>
      </w:r>
      <w:r>
        <w:rPr>
          <w:rFonts w:ascii="Times New Roman" w:eastAsia="Times New Roman" w:hAnsi="Times New Roman" w:cs="Times New Roman"/>
          <w:color w:val="000000"/>
          <w:spacing w:val="0"/>
          <w:w w:val="100"/>
          <w:position w:val="0"/>
        </w:rPr>
        <w:t>“</w:t>
      </w:r>
      <w:r>
        <w:rPr>
          <w:color w:val="000000"/>
          <w:spacing w:val="0"/>
          <w:w w:val="100"/>
          <w:position w:val="0"/>
        </w:rPr>
        <w:t>本附注五之</w:t>
      </w:r>
      <w:r>
        <w:rPr>
          <w:rFonts w:ascii="Times New Roman" w:eastAsia="Times New Roman" w:hAnsi="Times New Roman" w:cs="Times New Roman"/>
          <w:color w:val="000000"/>
          <w:spacing w:val="0"/>
          <w:w w:val="100"/>
          <w:position w:val="0"/>
        </w:rPr>
        <w:t>11</w:t>
      </w:r>
      <w:r>
        <w:rPr>
          <w:color w:val="000000"/>
          <w:spacing w:val="0"/>
          <w:w w:val="100"/>
          <w:position w:val="0"/>
        </w:rPr>
        <w:t>、应收款项</w:t>
      </w:r>
      <w:r>
        <w:rPr>
          <w:rFonts w:ascii="Times New Roman" w:eastAsia="Times New Roman" w:hAnsi="Times New Roman" w:cs="Times New Roman"/>
          <w:color w:val="000000"/>
          <w:spacing w:val="0"/>
          <w:w w:val="100"/>
          <w:position w:val="0"/>
        </w:rPr>
        <w:t>”</w:t>
      </w:r>
      <w:r>
        <w:rPr>
          <w:color w:val="000000"/>
          <w:spacing w:val="0"/>
          <w:w w:val="100"/>
          <w:position w:val="0"/>
        </w:rPr>
        <w:t>部分。</w:t>
      </w:r>
    </w:p>
    <w:p>
      <w:pPr>
        <w:pStyle w:val="Style38"/>
        <w:keepNext w:val="0"/>
        <w:keepLines w:val="0"/>
        <w:widowControl w:val="0"/>
        <w:shd w:val="clear" w:color="auto" w:fill="auto"/>
        <w:bidi w:val="0"/>
        <w:spacing w:before="0" w:after="120" w:line="312" w:lineRule="exact"/>
        <w:ind w:left="0" w:right="0"/>
        <w:jc w:val="both"/>
      </w:pPr>
      <w:r>
        <w:rPr>
          <w:color w:val="000000"/>
          <w:spacing w:val="0"/>
          <w:w w:val="100"/>
          <w:position w:val="0"/>
        </w:rPr>
        <w:t>本公司持有至到期投资发生减值时，将其账面价值减记至预计未来现金流量现值，减记金额确认为减 值损失，计入当期损益。可供出售金融资产发生减值时，将原直接计入其他综合收益的因公允价值下降形 成的累计损失予以转出并计入当期损益，该转出的累计损失为该资产初始取得成本扣除已收回本金和已摊 销金额、当前公允价值和原已计入损益的减值损失后的余额。</w:t>
      </w:r>
    </w:p>
    <w:p>
      <w:pPr>
        <w:pStyle w:val="Style38"/>
        <w:keepNext w:val="0"/>
        <w:keepLines w:val="0"/>
        <w:widowControl w:val="0"/>
        <w:shd w:val="clear" w:color="auto" w:fill="auto"/>
        <w:bidi w:val="0"/>
        <w:spacing w:before="0" w:after="120" w:line="313" w:lineRule="exact"/>
        <w:ind w:left="0" w:right="0"/>
        <w:jc w:val="left"/>
      </w:pPr>
      <w:r>
        <w:rPr>
          <w:color w:val="000000"/>
          <w:spacing w:val="0"/>
          <w:w w:val="100"/>
          <w:position w:val="0"/>
        </w:rPr>
        <w:t>本公司各类可供出售金融资产减值的认定标准包括下列各项：</w:t>
      </w:r>
    </w:p>
    <w:p>
      <w:pPr>
        <w:pStyle w:val="Style38"/>
        <w:keepNext w:val="0"/>
        <w:keepLines w:val="0"/>
        <w:widowControl w:val="0"/>
        <w:numPr>
          <w:ilvl w:val="0"/>
          <w:numId w:val="13"/>
        </w:numPr>
        <w:shd w:val="clear" w:color="auto" w:fill="auto"/>
        <w:tabs>
          <w:tab w:pos="832" w:val="left"/>
        </w:tabs>
        <w:bidi w:val="0"/>
        <w:spacing w:before="0" w:after="0" w:line="313" w:lineRule="exact"/>
        <w:ind w:left="0" w:right="0"/>
        <w:jc w:val="left"/>
      </w:pPr>
      <w:bookmarkStart w:id="785" w:name="bookmark785"/>
      <w:bookmarkEnd w:id="785"/>
      <w:r>
        <w:rPr>
          <w:color w:val="000000"/>
          <w:spacing w:val="0"/>
          <w:w w:val="100"/>
          <w:position w:val="0"/>
        </w:rPr>
        <w:t>发行方或债务人发生严重财务困难；</w:t>
      </w:r>
    </w:p>
    <w:p>
      <w:pPr>
        <w:pStyle w:val="Style38"/>
        <w:keepNext w:val="0"/>
        <w:keepLines w:val="0"/>
        <w:widowControl w:val="0"/>
        <w:numPr>
          <w:ilvl w:val="0"/>
          <w:numId w:val="13"/>
        </w:numPr>
        <w:shd w:val="clear" w:color="auto" w:fill="auto"/>
        <w:tabs>
          <w:tab w:pos="837" w:val="left"/>
        </w:tabs>
        <w:bidi w:val="0"/>
        <w:spacing w:before="0" w:after="0" w:line="313" w:lineRule="exact"/>
        <w:ind w:left="0" w:right="0"/>
        <w:jc w:val="left"/>
      </w:pPr>
      <w:bookmarkStart w:id="786" w:name="bookmark786"/>
      <w:bookmarkEnd w:id="786"/>
      <w:r>
        <w:rPr>
          <w:color w:val="000000"/>
          <w:spacing w:val="0"/>
          <w:w w:val="100"/>
          <w:position w:val="0"/>
        </w:rPr>
        <w:t>债务人违反了合同条款，如偿付利息或本金发生违约或逾期等；</w:t>
      </w:r>
    </w:p>
    <w:p>
      <w:pPr>
        <w:pStyle w:val="Style38"/>
        <w:keepNext w:val="0"/>
        <w:keepLines w:val="0"/>
        <w:widowControl w:val="0"/>
        <w:numPr>
          <w:ilvl w:val="0"/>
          <w:numId w:val="13"/>
        </w:numPr>
        <w:shd w:val="clear" w:color="auto" w:fill="auto"/>
        <w:tabs>
          <w:tab w:pos="837" w:val="left"/>
        </w:tabs>
        <w:bidi w:val="0"/>
        <w:spacing w:before="0" w:after="0" w:line="313" w:lineRule="exact"/>
        <w:ind w:left="0" w:right="0"/>
        <w:jc w:val="left"/>
      </w:pPr>
      <w:bookmarkStart w:id="787" w:name="bookmark787"/>
      <w:bookmarkEnd w:id="787"/>
      <w:r>
        <w:rPr>
          <w:color w:val="000000"/>
          <w:spacing w:val="0"/>
          <w:w w:val="100"/>
          <w:position w:val="0"/>
        </w:rPr>
        <w:t>债权人出于经济或法律等方面因素的考虑，对发生财务困难的债务人作出让步；</w:t>
      </w:r>
    </w:p>
    <w:p>
      <w:pPr>
        <w:pStyle w:val="Style38"/>
        <w:keepNext w:val="0"/>
        <w:keepLines w:val="0"/>
        <w:widowControl w:val="0"/>
        <w:numPr>
          <w:ilvl w:val="0"/>
          <w:numId w:val="13"/>
        </w:numPr>
        <w:shd w:val="clear" w:color="auto" w:fill="auto"/>
        <w:tabs>
          <w:tab w:pos="837" w:val="left"/>
        </w:tabs>
        <w:bidi w:val="0"/>
        <w:spacing w:before="0" w:after="0" w:line="313" w:lineRule="exact"/>
        <w:ind w:left="0" w:right="0"/>
        <w:jc w:val="left"/>
      </w:pPr>
      <w:bookmarkStart w:id="788" w:name="bookmark788"/>
      <w:bookmarkEnd w:id="788"/>
      <w:r>
        <w:rPr>
          <w:color w:val="000000"/>
          <w:spacing w:val="0"/>
          <w:w w:val="100"/>
          <w:position w:val="0"/>
        </w:rPr>
        <w:t>债务人很可能倒闭或进行其他财务重组；</w:t>
      </w:r>
    </w:p>
    <w:p>
      <w:pPr>
        <w:pStyle w:val="Style38"/>
        <w:keepNext w:val="0"/>
        <w:keepLines w:val="0"/>
        <w:widowControl w:val="0"/>
        <w:numPr>
          <w:ilvl w:val="0"/>
          <w:numId w:val="13"/>
        </w:numPr>
        <w:shd w:val="clear" w:color="auto" w:fill="auto"/>
        <w:tabs>
          <w:tab w:pos="837" w:val="left"/>
        </w:tabs>
        <w:bidi w:val="0"/>
        <w:spacing w:before="0" w:after="0" w:line="313" w:lineRule="exact"/>
        <w:ind w:left="0" w:right="0"/>
        <w:jc w:val="left"/>
      </w:pPr>
      <w:bookmarkStart w:id="789" w:name="bookmark789"/>
      <w:bookmarkEnd w:id="789"/>
      <w:r>
        <w:rPr>
          <w:color w:val="000000"/>
          <w:spacing w:val="0"/>
          <w:w w:val="100"/>
          <w:position w:val="0"/>
        </w:rPr>
        <w:t>因发行方发生重大财务困难，该金融资产无法在活跃市场继续交易；</w:t>
      </w:r>
    </w:p>
    <w:p>
      <w:pPr>
        <w:pStyle w:val="Style38"/>
        <w:keepNext w:val="0"/>
        <w:keepLines w:val="0"/>
        <w:widowControl w:val="0"/>
        <w:numPr>
          <w:ilvl w:val="0"/>
          <w:numId w:val="13"/>
        </w:numPr>
        <w:shd w:val="clear" w:color="auto" w:fill="auto"/>
        <w:tabs>
          <w:tab w:pos="814" w:val="left"/>
        </w:tabs>
        <w:bidi w:val="0"/>
        <w:spacing w:before="0" w:after="0" w:line="313" w:lineRule="exact"/>
        <w:ind w:left="0" w:right="0"/>
        <w:jc w:val="both"/>
      </w:pPr>
      <w:bookmarkStart w:id="790" w:name="bookmark790"/>
      <w:bookmarkEnd w:id="790"/>
      <w:r>
        <w:rPr>
          <w:color w:val="000000"/>
          <w:spacing w:val="0"/>
          <w:w w:val="100"/>
          <w:position w:val="0"/>
        </w:rPr>
        <w:t>无法辨认一组金融资产中的某项资产的现金流量是否已经减少，但根据公开的数据对其进行总体评 价后发现，该组金融资产自初始确认以来的预计未来现金流量确已减少且可计量，如该组金融资产的债务 人支付能力逐步恶化，或债务人所在国家或地区失业率提高、担保物在其所在地区的价格明显下降、所处 行业不景气等；</w:t>
      </w:r>
    </w:p>
    <w:p>
      <w:pPr>
        <w:pStyle w:val="Style38"/>
        <w:keepNext w:val="0"/>
        <w:keepLines w:val="0"/>
        <w:widowControl w:val="0"/>
        <w:numPr>
          <w:ilvl w:val="0"/>
          <w:numId w:val="13"/>
        </w:numPr>
        <w:shd w:val="clear" w:color="auto" w:fill="auto"/>
        <w:tabs>
          <w:tab w:pos="810" w:val="left"/>
        </w:tabs>
        <w:bidi w:val="0"/>
        <w:spacing w:before="0" w:after="0" w:line="313" w:lineRule="exact"/>
        <w:ind w:left="0" w:right="0"/>
        <w:jc w:val="both"/>
      </w:pPr>
      <w:bookmarkStart w:id="791" w:name="bookmark791"/>
      <w:bookmarkEnd w:id="791"/>
      <w:r>
        <w:rPr>
          <w:color w:val="000000"/>
          <w:spacing w:val="0"/>
          <w:w w:val="100"/>
          <w:position w:val="0"/>
        </w:rPr>
        <w:t>权益工具发行方经营所处的技术、市场、经济或法律环境等发生重大不利变化，使权益工具投资人 可能无法收回投资成本；</w:t>
      </w:r>
    </w:p>
    <w:p>
      <w:pPr>
        <w:pStyle w:val="Style38"/>
        <w:keepNext w:val="0"/>
        <w:keepLines w:val="0"/>
        <w:widowControl w:val="0"/>
        <w:numPr>
          <w:ilvl w:val="0"/>
          <w:numId w:val="13"/>
        </w:numPr>
        <w:shd w:val="clear" w:color="auto" w:fill="auto"/>
        <w:tabs>
          <w:tab w:pos="837" w:val="left"/>
        </w:tabs>
        <w:bidi w:val="0"/>
        <w:spacing w:before="0" w:after="0" w:line="313" w:lineRule="exact"/>
        <w:ind w:left="0" w:right="0"/>
        <w:jc w:val="left"/>
      </w:pPr>
      <w:bookmarkStart w:id="792" w:name="bookmark792"/>
      <w:bookmarkEnd w:id="792"/>
      <w:r>
        <w:rPr>
          <w:color w:val="000000"/>
          <w:spacing w:val="0"/>
          <w:w w:val="100"/>
          <w:position w:val="0"/>
        </w:rPr>
        <w:t>权益工具投资的公允价值发生严重或非暂时性下跌；</w:t>
      </w:r>
    </w:p>
    <w:p>
      <w:pPr>
        <w:pStyle w:val="Style38"/>
        <w:keepNext w:val="0"/>
        <w:keepLines w:val="0"/>
        <w:widowControl w:val="0"/>
        <w:numPr>
          <w:ilvl w:val="0"/>
          <w:numId w:val="13"/>
        </w:numPr>
        <w:shd w:val="clear" w:color="auto" w:fill="auto"/>
        <w:tabs>
          <w:tab w:pos="837" w:val="left"/>
        </w:tabs>
        <w:bidi w:val="0"/>
        <w:spacing w:before="0" w:after="380" w:line="313" w:lineRule="exact"/>
        <w:ind w:left="0" w:right="0"/>
        <w:jc w:val="left"/>
      </w:pPr>
      <w:bookmarkStart w:id="793" w:name="bookmark793"/>
      <w:bookmarkEnd w:id="793"/>
      <w:r>
        <w:rPr>
          <w:color w:val="000000"/>
          <w:spacing w:val="0"/>
          <w:w w:val="100"/>
          <w:position w:val="0"/>
        </w:rPr>
        <w:t>其他表明金融资产发生减值的客观证据。</w:t>
      </w:r>
    </w:p>
    <w:p>
      <w:pPr>
        <w:pStyle w:val="Style29"/>
        <w:keepNext/>
        <w:keepLines/>
        <w:widowControl w:val="0"/>
        <w:shd w:val="clear" w:color="auto" w:fill="auto"/>
        <w:bidi w:val="0"/>
        <w:spacing w:before="0" w:after="260" w:line="326"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94"/>
      <w:bookmarkEnd w:id="795"/>
      <w:bookmarkEnd w:id="797"/>
    </w:p>
    <w:p>
      <w:pPr>
        <w:pStyle w:val="Style23"/>
        <w:keepNext w:val="0"/>
        <w:keepLines w:val="0"/>
        <w:widowControl w:val="0"/>
        <w:shd w:val="clear" w:color="auto" w:fill="auto"/>
        <w:bidi w:val="0"/>
        <w:spacing w:before="0" w:after="0" w:line="240" w:lineRule="auto"/>
        <w:ind w:left="5" w:right="0" w:firstLine="0"/>
        <w:jc w:val="left"/>
        <w:rPr>
          <w:sz w:val="20"/>
          <w:szCs w:val="20"/>
        </w:rPr>
      </w:pPr>
      <w:bookmarkStart w:id="798" w:name="bookmark79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bookmarkEnd w:id="79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应收款项账面余额在</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万元以上的款项</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根据其账面价值与预计未来现金流量现值之间差额确认</w:t>
            </w:r>
          </w:p>
        </w:tc>
      </w:tr>
    </w:tbl>
    <w:p>
      <w:pPr>
        <w:pStyle w:val="Style23"/>
        <w:keepNext w:val="0"/>
        <w:keepLines w:val="0"/>
        <w:widowControl w:val="0"/>
        <w:shd w:val="clear" w:color="auto" w:fill="auto"/>
        <w:bidi w:val="0"/>
        <w:spacing w:before="0" w:after="0" w:line="240" w:lineRule="auto"/>
        <w:ind w:left="5" w:right="0" w:firstLine="0"/>
        <w:jc w:val="left"/>
        <w:rPr>
          <w:sz w:val="20"/>
          <w:szCs w:val="20"/>
        </w:rPr>
      </w:pPr>
      <w:bookmarkStart w:id="799" w:name="bookmark79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bookmarkEnd w:id="799"/>
    </w:p>
    <w:p>
      <w:pPr>
        <w:widowControl w:val="0"/>
        <w:spacing w:after="299" w:line="1" w:lineRule="exact"/>
      </w:pPr>
    </w:p>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：特别关联方组合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：其他组合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59" w:line="1" w:lineRule="exact"/>
      </w:pPr>
    </w:p>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特别关联方组合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5" w:right="0" w:firstLine="0"/>
        <w:jc w:val="left"/>
        <w:rPr>
          <w:sz w:val="20"/>
          <w:szCs w:val="20"/>
        </w:rPr>
      </w:pPr>
      <w:bookmarkStart w:id="800" w:name="bookmark80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bookmarkEnd w:id="800"/>
    </w:p>
    <w:tbl>
      <w:tblPr>
        <w:tblOverlap w:val="never"/>
        <w:jc w:val="center"/>
        <w:tblLayout w:type="fixed"/>
      </w:tblPr>
      <w:tblGrid>
        <w:gridCol w:w="2558"/>
        <w:gridCol w:w="7022"/>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应收款项的未来现金流量现值与以账龄为信用风险特征的应收款项组合的未来现金流量 现值存在显著差异。</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单独进行减值测试，根据其未来现金流量现值低于其账面价值的差额计提坏账准备。</w:t>
            </w:r>
          </w:p>
        </w:tc>
      </w:tr>
    </w:tbl>
    <w:p>
      <w:pPr>
        <w:widowControl w:val="0"/>
        <w:spacing w:after="279" w:line="1" w:lineRule="exact"/>
      </w:pPr>
    </w:p>
    <w:p>
      <w:pPr>
        <w:pStyle w:val="Style29"/>
        <w:keepNext/>
        <w:keepLines/>
        <w:widowControl w:val="0"/>
        <w:shd w:val="clear" w:color="auto" w:fill="auto"/>
        <w:tabs>
          <w:tab w:pos="474" w:val="left"/>
        </w:tabs>
        <w:bidi w:val="0"/>
        <w:spacing w:before="0" w:after="400" w:line="314" w:lineRule="exact"/>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01"/>
      <w:bookmarkEnd w:id="802"/>
      <w:bookmarkEnd w:id="80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tabs>
          <w:tab w:pos="933" w:val="left"/>
        </w:tabs>
        <w:bidi w:val="0"/>
        <w:spacing w:before="0" w:after="0" w:line="312" w:lineRule="exact"/>
        <w:ind w:left="0" w:right="0"/>
        <w:jc w:val="both"/>
      </w:pPr>
      <w:bookmarkStart w:id="805" w:name="bookmark805"/>
      <w:r>
        <w:rPr>
          <w:b/>
          <w:bCs/>
          <w:color w:val="000000"/>
          <w:spacing w:val="0"/>
          <w:w w:val="100"/>
          <w:position w:val="0"/>
        </w:rPr>
        <w:t>（</w:t>
      </w:r>
      <w:bookmarkEnd w:id="805"/>
      <w:r>
        <w:rPr>
          <w:b/>
          <w:bCs/>
          <w:color w:val="000000"/>
          <w:spacing w:val="0"/>
          <w:w w:val="100"/>
          <w:position w:val="0"/>
        </w:rPr>
        <w:t>1）</w:t>
        <w:tab/>
        <w:t>存货的分类</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或提供劳务过程中耗用的材料和物料等。主要包括原材料、低值易耗品、包装物、在产品、库存商品等。</w:t>
      </w:r>
    </w:p>
    <w:p>
      <w:pPr>
        <w:pStyle w:val="Style38"/>
        <w:keepNext w:val="0"/>
        <w:keepLines w:val="0"/>
        <w:widowControl w:val="0"/>
        <w:shd w:val="clear" w:color="auto" w:fill="auto"/>
        <w:tabs>
          <w:tab w:pos="933" w:val="left"/>
        </w:tabs>
        <w:bidi w:val="0"/>
        <w:spacing w:before="0" w:after="0" w:line="312" w:lineRule="exact"/>
        <w:ind w:left="0" w:right="0"/>
        <w:jc w:val="both"/>
      </w:pPr>
      <w:bookmarkStart w:id="806" w:name="bookmark806"/>
      <w:r>
        <w:rPr>
          <w:b/>
          <w:bCs/>
          <w:color w:val="000000"/>
          <w:spacing w:val="0"/>
          <w:w w:val="100"/>
          <w:position w:val="0"/>
        </w:rPr>
        <w:t>（</w:t>
      </w:r>
      <w:bookmarkEnd w:id="806"/>
      <w:r>
        <w:rPr>
          <w:b/>
          <w:bCs/>
          <w:color w:val="000000"/>
          <w:spacing w:val="0"/>
          <w:w w:val="100"/>
          <w:position w:val="0"/>
        </w:rPr>
        <w:t>2）</w:t>
        <w:tab/>
        <w:t>发出存货的计价方法</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存货发出时，采取先进先出法确定其发出的实际成本。</w:t>
      </w:r>
    </w:p>
    <w:p>
      <w:pPr>
        <w:pStyle w:val="Style38"/>
        <w:keepNext w:val="0"/>
        <w:keepLines w:val="0"/>
        <w:widowControl w:val="0"/>
        <w:shd w:val="clear" w:color="auto" w:fill="auto"/>
        <w:tabs>
          <w:tab w:pos="933" w:val="left"/>
        </w:tabs>
        <w:bidi w:val="0"/>
        <w:spacing w:before="0" w:after="0" w:line="314" w:lineRule="exact"/>
        <w:ind w:left="0" w:right="0"/>
        <w:jc w:val="both"/>
      </w:pPr>
      <w:bookmarkStart w:id="807" w:name="bookmark807"/>
      <w:r>
        <w:rPr>
          <w:b/>
          <w:bCs/>
          <w:color w:val="000000"/>
          <w:spacing w:val="0"/>
          <w:w w:val="100"/>
          <w:position w:val="0"/>
        </w:rPr>
        <w:t>（</w:t>
      </w:r>
      <w:bookmarkEnd w:id="807"/>
      <w:r>
        <w:rPr>
          <w:b/>
          <w:bCs/>
          <w:color w:val="000000"/>
          <w:spacing w:val="0"/>
          <w:w w:val="100"/>
          <w:position w:val="0"/>
        </w:rPr>
        <w:t>3）</w:t>
        <w:tab/>
        <w:t>存货可变现净值的确定依据和跌价准备的计提方法</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在资产负债表日，存货按照成本与可变现净值孰低计量。当其可变现净值低于成本时，提取存货跌价 准备。存货跌价准备按单个存货项目的成本高于其可变现净值的差额提取。</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计提存货跌价准备后，如果以前减记存货价值的影响因素已经消失，导致存货的可变现净值高于其账 面价值的，在原己计提的存货跌价准备金额内予以转回，转回的金额计入当期损益。</w:t>
      </w:r>
    </w:p>
    <w:p>
      <w:pPr>
        <w:pStyle w:val="Style38"/>
        <w:keepNext w:val="0"/>
        <w:keepLines w:val="0"/>
        <w:widowControl w:val="0"/>
        <w:shd w:val="clear" w:color="auto" w:fill="auto"/>
        <w:tabs>
          <w:tab w:pos="933" w:val="left"/>
        </w:tabs>
        <w:bidi w:val="0"/>
        <w:spacing w:before="0" w:after="0" w:line="314" w:lineRule="exact"/>
        <w:ind w:left="0" w:right="0"/>
        <w:jc w:val="both"/>
      </w:pPr>
      <w:bookmarkStart w:id="808" w:name="bookmark808"/>
      <w:r>
        <w:rPr>
          <w:b/>
          <w:bCs/>
          <w:color w:val="000000"/>
          <w:spacing w:val="0"/>
          <w:w w:val="100"/>
          <w:position w:val="0"/>
        </w:rPr>
        <w:t>（</w:t>
      </w:r>
      <w:bookmarkEnd w:id="808"/>
      <w:r>
        <w:rPr>
          <w:b/>
          <w:bCs/>
          <w:color w:val="000000"/>
          <w:spacing w:val="0"/>
          <w:w w:val="100"/>
          <w:position w:val="0"/>
        </w:rPr>
        <w:t>4）</w:t>
        <w:tab/>
        <w:t>存货的盘存制度</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本公司的存货盘存制度为永续盘存制。</w:t>
      </w:r>
    </w:p>
    <w:p>
      <w:pPr>
        <w:pStyle w:val="Style38"/>
        <w:keepNext w:val="0"/>
        <w:keepLines w:val="0"/>
        <w:widowControl w:val="0"/>
        <w:shd w:val="clear" w:color="auto" w:fill="auto"/>
        <w:tabs>
          <w:tab w:pos="933" w:val="left"/>
        </w:tabs>
        <w:bidi w:val="0"/>
        <w:spacing w:before="0" w:after="0" w:line="314" w:lineRule="exact"/>
        <w:ind w:left="0" w:right="0"/>
        <w:jc w:val="both"/>
      </w:pPr>
      <w:bookmarkStart w:id="809" w:name="bookmark809"/>
      <w:r>
        <w:rPr>
          <w:b/>
          <w:bCs/>
          <w:color w:val="000000"/>
          <w:spacing w:val="0"/>
          <w:w w:val="100"/>
          <w:position w:val="0"/>
        </w:rPr>
        <w:t>（</w:t>
      </w:r>
      <w:bookmarkEnd w:id="809"/>
      <w:r>
        <w:rPr>
          <w:b/>
          <w:bCs/>
          <w:color w:val="000000"/>
          <w:spacing w:val="0"/>
          <w:w w:val="100"/>
          <w:position w:val="0"/>
        </w:rPr>
        <w:t>5）</w:t>
        <w:tab/>
        <w:t>低值易耗品和包装物的摊销方法</w:t>
      </w:r>
    </w:p>
    <w:p>
      <w:pPr>
        <w:pStyle w:val="Style38"/>
        <w:keepNext w:val="0"/>
        <w:keepLines w:val="0"/>
        <w:widowControl w:val="0"/>
        <w:shd w:val="clear" w:color="auto" w:fill="auto"/>
        <w:bidi w:val="0"/>
        <w:spacing w:before="0" w:after="280" w:line="314" w:lineRule="exact"/>
        <w:ind w:left="0" w:right="0"/>
        <w:jc w:val="both"/>
      </w:pPr>
      <w:r>
        <w:rPr>
          <w:color w:val="000000"/>
          <w:spacing w:val="0"/>
          <w:w w:val="100"/>
          <w:position w:val="0"/>
        </w:rPr>
        <w:t>低值易耗品采用一次摊销；包装物采用一次转销法摊销。</w:t>
      </w:r>
    </w:p>
    <w:p>
      <w:pPr>
        <w:pStyle w:val="Style29"/>
        <w:keepNext/>
        <w:keepLines/>
        <w:widowControl w:val="0"/>
        <w:shd w:val="clear" w:color="auto" w:fill="auto"/>
        <w:tabs>
          <w:tab w:pos="474" w:val="left"/>
        </w:tabs>
        <w:bidi w:val="0"/>
        <w:spacing w:before="0" w:after="280" w:line="314" w:lineRule="exact"/>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3</w:t>
      </w:r>
      <w:r>
        <w:rPr>
          <w:color w:val="000000"/>
          <w:spacing w:val="0"/>
          <w:w w:val="100"/>
          <w:position w:val="0"/>
        </w:rPr>
        <w:t>、</w:t>
        <w:tab/>
        <w:t>持有待售资产</w:t>
      </w:r>
      <w:bookmarkEnd w:id="810"/>
      <w:bookmarkEnd w:id="811"/>
      <w:bookmarkEnd w:id="813"/>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本公司划分为持有待售的非流动资产、处置组的确认标准：①据类似交易中出售此类资产或处置组 的惯例，在当前状况下即可立即出售；②出售计划需获相关权力机构或者监管部门批准后方可出售的，己 经获得批准；③出售极可能发生，即企业已经就一项出售计划作出决议且获得确定的购买承诺，预计出售 将在一年内完成。</w:t>
      </w:r>
    </w:p>
    <w:p>
      <w:pPr>
        <w:pStyle w:val="Style38"/>
        <w:keepNext w:val="0"/>
        <w:keepLines w:val="0"/>
        <w:widowControl w:val="0"/>
        <w:shd w:val="clear" w:color="auto" w:fill="auto"/>
        <w:bidi w:val="0"/>
        <w:spacing w:before="0" w:after="80" w:line="317" w:lineRule="exact"/>
        <w:ind w:left="0" w:right="0"/>
        <w:jc w:val="both"/>
      </w:pPr>
      <w:r>
        <w:rPr>
          <w:color w:val="000000"/>
          <w:spacing w:val="0"/>
          <w:w w:val="100"/>
          <w:position w:val="0"/>
        </w:rPr>
        <w:t>本公司将符合持有待售条件的非流动资产或处置组在资产负债表日单独列报为流动资产中“持有待售 资产”或与划分持有待售类别的资产直接相关负债列报在流动负债中“持有待售负债”。</w:t>
      </w:r>
    </w:p>
    <w:p>
      <w:pPr>
        <w:pStyle w:val="Style29"/>
        <w:keepNext/>
        <w:keepLines/>
        <w:widowControl w:val="0"/>
        <w:shd w:val="clear" w:color="auto" w:fill="auto"/>
        <w:tabs>
          <w:tab w:pos="474" w:val="left"/>
        </w:tabs>
        <w:bidi w:val="0"/>
        <w:spacing w:before="0" w:after="280" w:line="313" w:lineRule="exact"/>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14"/>
      <w:bookmarkEnd w:id="815"/>
      <w:bookmarkEnd w:id="817"/>
    </w:p>
    <w:p>
      <w:pPr>
        <w:pStyle w:val="Style29"/>
        <w:keepNext/>
        <w:keepLines/>
        <w:widowControl w:val="0"/>
        <w:shd w:val="clear" w:color="auto" w:fill="auto"/>
        <w:tabs>
          <w:tab w:pos="853" w:val="left"/>
        </w:tabs>
        <w:bidi w:val="0"/>
        <w:spacing w:before="0" w:after="120" w:line="313" w:lineRule="exact"/>
        <w:ind w:left="0" w:right="0" w:firstLine="360"/>
        <w:jc w:val="both"/>
      </w:pPr>
      <w:bookmarkStart w:id="814" w:name="bookmark814"/>
      <w:bookmarkStart w:id="815" w:name="bookmark815"/>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1</w:t>
      </w:r>
      <w:r>
        <w:rPr>
          <w:color w:val="000000"/>
          <w:spacing w:val="0"/>
          <w:w w:val="100"/>
          <w:position w:val="0"/>
        </w:rPr>
        <w:t>）</w:t>
        <w:tab/>
        <w:t>初始投资成本确定</w:t>
      </w:r>
      <w:bookmarkEnd w:id="814"/>
      <w:bookmarkEnd w:id="815"/>
    </w:p>
    <w:p>
      <w:pPr>
        <w:pStyle w:val="Style38"/>
        <w:keepNext w:val="0"/>
        <w:keepLines w:val="0"/>
        <w:widowControl w:val="0"/>
        <w:shd w:val="clear" w:color="auto" w:fill="auto"/>
        <w:tabs>
          <w:tab w:pos="810" w:val="left"/>
        </w:tabs>
        <w:bidi w:val="0"/>
        <w:spacing w:before="0" w:after="0" w:line="312" w:lineRule="exact"/>
        <w:ind w:left="0" w:right="0" w:firstLine="420"/>
        <w:jc w:val="both"/>
      </w:pPr>
      <w:bookmarkStart w:id="819" w:name="bookmark819"/>
      <w:r>
        <w:rPr>
          <w:rFonts w:ascii="Times New Roman" w:eastAsia="Times New Roman" w:hAnsi="Times New Roman" w:cs="Times New Roman"/>
          <w:color w:val="000000"/>
          <w:spacing w:val="0"/>
          <w:w w:val="100"/>
          <w:position w:val="0"/>
        </w:rPr>
        <w:t>1</w:t>
      </w:r>
      <w:bookmarkEnd w:id="819"/>
      <w:r>
        <w:rPr>
          <w:color w:val="000000"/>
          <w:spacing w:val="0"/>
          <w:w w:val="100"/>
          <w:position w:val="0"/>
        </w:rPr>
        <w:t>）</w:t>
        <w:tab/>
        <w:t>对于企业合并取得的长期股权投资，如为同一控制下的企业合并，应当按照取得被合并方所有者 权益在最终控制方合并财务报表中的账面价值的份额确认为初始成本；非同一控制下的企业合并，应当按 购买日确定的合并成本确认为初始成本；</w:t>
      </w:r>
    </w:p>
    <w:p>
      <w:pPr>
        <w:pStyle w:val="Style38"/>
        <w:keepNext w:val="0"/>
        <w:keepLines w:val="0"/>
        <w:widowControl w:val="0"/>
        <w:shd w:val="clear" w:color="auto" w:fill="auto"/>
        <w:tabs>
          <w:tab w:pos="752" w:val="left"/>
        </w:tabs>
        <w:bidi w:val="0"/>
        <w:spacing w:before="0" w:after="0" w:line="312" w:lineRule="exact"/>
        <w:ind w:left="0" w:right="0" w:firstLine="360"/>
        <w:jc w:val="both"/>
      </w:pPr>
      <w:bookmarkStart w:id="820" w:name="bookmark820"/>
      <w:r>
        <w:rPr>
          <w:rFonts w:ascii="Times New Roman" w:eastAsia="Times New Roman" w:hAnsi="Times New Roman" w:cs="Times New Roman"/>
          <w:color w:val="000000"/>
          <w:spacing w:val="0"/>
          <w:w w:val="100"/>
          <w:position w:val="0"/>
        </w:rPr>
        <w:t>2</w:t>
      </w:r>
      <w:bookmarkEnd w:id="820"/>
      <w:r>
        <w:rPr>
          <w:color w:val="000000"/>
          <w:spacing w:val="0"/>
          <w:w w:val="100"/>
          <w:position w:val="0"/>
        </w:rPr>
        <w:t>）</w:t>
        <w:tab/>
        <w:t>以支付现金取得的长期股权投资，初始投资成本为实际支付的购买价款；</w:t>
      </w:r>
    </w:p>
    <w:p>
      <w:pPr>
        <w:pStyle w:val="Style38"/>
        <w:keepNext w:val="0"/>
        <w:keepLines w:val="0"/>
        <w:widowControl w:val="0"/>
        <w:shd w:val="clear" w:color="auto" w:fill="auto"/>
        <w:tabs>
          <w:tab w:pos="752" w:val="left"/>
        </w:tabs>
        <w:bidi w:val="0"/>
        <w:spacing w:before="0" w:after="0" w:line="312" w:lineRule="exact"/>
        <w:ind w:left="0" w:right="0" w:firstLine="360"/>
        <w:jc w:val="both"/>
      </w:pPr>
      <w:bookmarkStart w:id="821" w:name="bookmark821"/>
      <w:r>
        <w:rPr>
          <w:rFonts w:ascii="Times New Roman" w:eastAsia="Times New Roman" w:hAnsi="Times New Roman" w:cs="Times New Roman"/>
          <w:color w:val="000000"/>
          <w:spacing w:val="0"/>
          <w:w w:val="100"/>
          <w:position w:val="0"/>
        </w:rPr>
        <w:t>3</w:t>
      </w:r>
      <w:bookmarkEnd w:id="821"/>
      <w:r>
        <w:rPr>
          <w:color w:val="000000"/>
          <w:spacing w:val="0"/>
          <w:w w:val="100"/>
          <w:position w:val="0"/>
        </w:rPr>
        <w:t>）</w:t>
        <w:tab/>
        <w:t>以发行权益性证券取得的长期股权投资，初始投资成本为发行权益性证券的公允价值；</w:t>
      </w:r>
    </w:p>
    <w:p>
      <w:pPr>
        <w:pStyle w:val="Style38"/>
        <w:keepNext w:val="0"/>
        <w:keepLines w:val="0"/>
        <w:widowControl w:val="0"/>
        <w:shd w:val="clear" w:color="auto" w:fill="auto"/>
        <w:tabs>
          <w:tab w:pos="752" w:val="left"/>
        </w:tabs>
        <w:bidi w:val="0"/>
        <w:spacing w:before="0" w:after="0" w:line="312" w:lineRule="exact"/>
        <w:ind w:left="0" w:right="0" w:firstLine="360"/>
        <w:jc w:val="both"/>
      </w:pPr>
      <w:bookmarkStart w:id="822" w:name="bookmark822"/>
      <w:r>
        <w:rPr>
          <w:rFonts w:ascii="Times New Roman" w:eastAsia="Times New Roman" w:hAnsi="Times New Roman" w:cs="Times New Roman"/>
          <w:color w:val="000000"/>
          <w:spacing w:val="0"/>
          <w:w w:val="100"/>
          <w:position w:val="0"/>
        </w:rPr>
        <w:t>4</w:t>
      </w:r>
      <w:bookmarkEnd w:id="822"/>
      <w:r>
        <w:rPr>
          <w:color w:val="000000"/>
          <w:spacing w:val="0"/>
          <w:w w:val="100"/>
          <w:position w:val="0"/>
        </w:rPr>
        <w:t>）</w:t>
        <w:tab/>
        <w:t>非货币性资产交换取得或债务重组取得的，初始投资成本根据准则相关规定确定。</w:t>
      </w:r>
    </w:p>
    <w:p>
      <w:pPr>
        <w:pStyle w:val="Style38"/>
        <w:keepNext w:val="0"/>
        <w:keepLines w:val="0"/>
        <w:widowControl w:val="0"/>
        <w:shd w:val="clear" w:color="auto" w:fill="auto"/>
        <w:tabs>
          <w:tab w:pos="853" w:val="left"/>
        </w:tabs>
        <w:bidi w:val="0"/>
        <w:spacing w:before="0" w:after="120" w:line="312" w:lineRule="exact"/>
        <w:ind w:left="0" w:right="0" w:firstLine="360"/>
        <w:jc w:val="both"/>
      </w:pPr>
      <w:bookmarkStart w:id="823" w:name="bookmark823"/>
      <w:r>
        <w:rPr>
          <w:b/>
          <w:bCs/>
          <w:color w:val="000000"/>
          <w:spacing w:val="0"/>
          <w:w w:val="100"/>
          <w:position w:val="0"/>
        </w:rPr>
        <w:t>（</w:t>
      </w:r>
      <w:bookmarkEnd w:id="82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后续计量及损益确认方法</w:t>
      </w:r>
    </w:p>
    <w:p>
      <w:pPr>
        <w:pStyle w:val="Style3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长期股权投资后续计量分别采用权益法或成本法。采用权益法核算的长期股权投资，按照应享有或应 分担的被投资单位实现的净损益和其他综合收益的份额，分别确认投资收益和其他综合收益，并调整长期 股权投资。当宣告分派的利润或现金股利计算应分得的部分，相应减少长期股权投资的账面价值；对于被 投资单位除净损益、其他综合收益和利润分配以外所有者权益的其他变动，应当调整长期股权投资及所有 者权益项目。</w:t>
      </w:r>
    </w:p>
    <w:p>
      <w:pPr>
        <w:pStyle w:val="Style3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采用成本法核算的长期股权投资，除追加或收回投资外，账面价值一般不变。当宣告分派的利润或现 金股利计算应分得的部分，确认投资收益。</w:t>
      </w:r>
    </w:p>
    <w:p>
      <w:pPr>
        <w:pStyle w:val="Style3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长期股权投资具有共同控制、重大影响的采用权益法核算，具有控制的采用成本法核算。</w:t>
      </w:r>
    </w:p>
    <w:p>
      <w:pPr>
        <w:pStyle w:val="Style38"/>
        <w:keepNext w:val="0"/>
        <w:keepLines w:val="0"/>
        <w:widowControl w:val="0"/>
        <w:shd w:val="clear" w:color="auto" w:fill="auto"/>
        <w:bidi w:val="0"/>
        <w:spacing w:before="0" w:after="0" w:line="313" w:lineRule="exact"/>
        <w:ind w:left="0" w:right="0" w:firstLine="360"/>
        <w:jc w:val="both"/>
      </w:pPr>
      <w:bookmarkStart w:id="824" w:name="bookmark824"/>
      <w:r>
        <w:rPr>
          <w:b/>
          <w:bCs/>
          <w:color w:val="000000"/>
          <w:spacing w:val="0"/>
          <w:w w:val="100"/>
          <w:position w:val="0"/>
        </w:rPr>
        <w:t>（</w:t>
      </w:r>
      <w:bookmarkEnd w:id="824"/>
      <w:r>
        <w:rPr>
          <w:rFonts w:ascii="Times New Roman" w:eastAsia="Times New Roman" w:hAnsi="Times New Roman" w:cs="Times New Roman"/>
          <w:b/>
          <w:bCs/>
          <w:color w:val="000000"/>
          <w:spacing w:val="0"/>
          <w:w w:val="100"/>
          <w:position w:val="0"/>
        </w:rPr>
        <w:t>3</w:t>
      </w:r>
      <w:r>
        <w:rPr>
          <w:b/>
          <w:bCs/>
          <w:color w:val="000000"/>
          <w:spacing w:val="0"/>
          <w:w w:val="100"/>
          <w:position w:val="0"/>
        </w:rPr>
        <w:t>） 确定对被投资单位具有共同控制、重大影响的判断标准</w:t>
      </w:r>
    </w:p>
    <w:p>
      <w:pPr>
        <w:pStyle w:val="Style38"/>
        <w:keepNext w:val="0"/>
        <w:keepLines w:val="0"/>
        <w:widowControl w:val="0"/>
        <w:shd w:val="clear" w:color="auto" w:fill="auto"/>
        <w:tabs>
          <w:tab w:pos="795" w:val="left"/>
        </w:tabs>
        <w:bidi w:val="0"/>
        <w:spacing w:before="0" w:after="0" w:line="313" w:lineRule="exact"/>
        <w:ind w:left="0" w:right="0" w:firstLine="420"/>
        <w:jc w:val="both"/>
      </w:pPr>
      <w:bookmarkStart w:id="825" w:name="bookmark825"/>
      <w:r>
        <w:rPr>
          <w:rFonts w:ascii="Times New Roman" w:eastAsia="Times New Roman" w:hAnsi="Times New Roman" w:cs="Times New Roman"/>
          <w:color w:val="000000"/>
          <w:spacing w:val="0"/>
          <w:w w:val="100"/>
          <w:position w:val="0"/>
        </w:rPr>
        <w:t>1</w:t>
      </w:r>
      <w:bookmarkEnd w:id="825"/>
      <w:r>
        <w:rPr>
          <w:color w:val="000000"/>
          <w:spacing w:val="0"/>
          <w:w w:val="100"/>
          <w:position w:val="0"/>
        </w:rPr>
        <w:t>）</w:t>
        <w:tab/>
        <w:t>确定对被投资单位具有共同控制的判断标准：两个或多个合营方按照相关约定对某项安排所共有 的控制，并且该安排的相关活动必须经过分享控制权的参与方一致同意后才能决策。</w:t>
      </w:r>
    </w:p>
    <w:p>
      <w:pPr>
        <w:pStyle w:val="Style38"/>
        <w:keepNext w:val="0"/>
        <w:keepLines w:val="0"/>
        <w:widowControl w:val="0"/>
        <w:shd w:val="clear" w:color="auto" w:fill="auto"/>
        <w:bidi w:val="0"/>
        <w:spacing w:before="0" w:after="0" w:line="313" w:lineRule="exact"/>
        <w:ind w:left="0" w:right="0" w:firstLine="420"/>
        <w:jc w:val="both"/>
      </w:pPr>
      <w:bookmarkStart w:id="826" w:name="bookmark826"/>
      <w:r>
        <w:rPr>
          <w:rFonts w:ascii="Times New Roman" w:eastAsia="Times New Roman" w:hAnsi="Times New Roman" w:cs="Times New Roman"/>
          <w:color w:val="000000"/>
          <w:spacing w:val="0"/>
          <w:w w:val="100"/>
          <w:position w:val="0"/>
        </w:rPr>
        <w:t>2</w:t>
      </w:r>
      <w:bookmarkEnd w:id="826"/>
      <w:r>
        <w:rPr>
          <w:color w:val="000000"/>
          <w:spacing w:val="0"/>
          <w:w w:val="100"/>
          <w:position w:val="0"/>
        </w:rPr>
        <w:t>） 确定对被投资单位具有重大影响的判断标准：当持有被投资单位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以上至</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 具有重大影响。或虽不足</w:t>
      </w:r>
      <w:r>
        <w:rPr>
          <w:rFonts w:ascii="Times New Roman" w:eastAsia="Times New Roman" w:hAnsi="Times New Roman" w:cs="Times New Roman"/>
          <w:color w:val="000000"/>
          <w:spacing w:val="0"/>
          <w:w w:val="100"/>
          <w:position w:val="0"/>
        </w:rPr>
        <w:t>20%</w:t>
      </w:r>
      <w:r>
        <w:rPr>
          <w:color w:val="000000"/>
          <w:spacing w:val="0"/>
          <w:w w:val="100"/>
          <w:position w:val="0"/>
        </w:rPr>
        <w:t>，但符合下列条件之一时，具有重大影响：</w:t>
      </w:r>
    </w:p>
    <w:p>
      <w:pPr>
        <w:pStyle w:val="Style38"/>
        <w:keepNext w:val="0"/>
        <w:keepLines w:val="0"/>
        <w:widowControl w:val="0"/>
        <w:numPr>
          <w:ilvl w:val="0"/>
          <w:numId w:val="15"/>
        </w:numPr>
        <w:shd w:val="clear" w:color="auto" w:fill="auto"/>
        <w:tabs>
          <w:tab w:pos="752" w:val="left"/>
        </w:tabs>
        <w:bidi w:val="0"/>
        <w:spacing w:before="0" w:after="0" w:line="313" w:lineRule="exact"/>
        <w:ind w:left="0" w:right="0" w:firstLine="360"/>
        <w:jc w:val="both"/>
      </w:pPr>
      <w:bookmarkStart w:id="827" w:name="bookmark827"/>
      <w:bookmarkEnd w:id="827"/>
      <w:r>
        <w:rPr>
          <w:color w:val="000000"/>
          <w:spacing w:val="0"/>
          <w:w w:val="100"/>
          <w:position w:val="0"/>
        </w:rPr>
        <w:t>在被投资单位的董事会或类似的权力机构中派有代表；</w:t>
      </w:r>
    </w:p>
    <w:p>
      <w:pPr>
        <w:pStyle w:val="Style38"/>
        <w:keepNext w:val="0"/>
        <w:keepLines w:val="0"/>
        <w:widowControl w:val="0"/>
        <w:numPr>
          <w:ilvl w:val="0"/>
          <w:numId w:val="15"/>
        </w:numPr>
        <w:shd w:val="clear" w:color="auto" w:fill="auto"/>
        <w:tabs>
          <w:tab w:pos="757" w:val="left"/>
        </w:tabs>
        <w:bidi w:val="0"/>
        <w:spacing w:before="0" w:after="0" w:line="313" w:lineRule="exact"/>
        <w:ind w:left="0" w:right="0" w:firstLine="360"/>
        <w:jc w:val="both"/>
      </w:pPr>
      <w:bookmarkStart w:id="828" w:name="bookmark828"/>
      <w:bookmarkEnd w:id="828"/>
      <w:r>
        <w:rPr>
          <w:color w:val="000000"/>
          <w:spacing w:val="0"/>
          <w:w w:val="100"/>
          <w:position w:val="0"/>
        </w:rPr>
        <w:t>参与被投资单位的政策制定过程；</w:t>
      </w:r>
    </w:p>
    <w:p>
      <w:pPr>
        <w:pStyle w:val="Style38"/>
        <w:keepNext w:val="0"/>
        <w:keepLines w:val="0"/>
        <w:widowControl w:val="0"/>
        <w:numPr>
          <w:ilvl w:val="0"/>
          <w:numId w:val="15"/>
        </w:numPr>
        <w:shd w:val="clear" w:color="auto" w:fill="auto"/>
        <w:tabs>
          <w:tab w:pos="757" w:val="left"/>
        </w:tabs>
        <w:bidi w:val="0"/>
        <w:spacing w:before="0" w:after="0" w:line="313" w:lineRule="exact"/>
        <w:ind w:left="0" w:right="0" w:firstLine="360"/>
        <w:jc w:val="both"/>
      </w:pPr>
      <w:bookmarkStart w:id="829" w:name="bookmark829"/>
      <w:bookmarkEnd w:id="829"/>
      <w:r>
        <w:rPr>
          <w:color w:val="000000"/>
          <w:spacing w:val="0"/>
          <w:w w:val="100"/>
          <w:position w:val="0"/>
        </w:rPr>
        <w:t>向被投资单位派出管理人员；</w:t>
      </w:r>
    </w:p>
    <w:p>
      <w:pPr>
        <w:pStyle w:val="Style38"/>
        <w:keepNext w:val="0"/>
        <w:keepLines w:val="0"/>
        <w:widowControl w:val="0"/>
        <w:numPr>
          <w:ilvl w:val="0"/>
          <w:numId w:val="15"/>
        </w:numPr>
        <w:shd w:val="clear" w:color="auto" w:fill="auto"/>
        <w:tabs>
          <w:tab w:pos="757" w:val="left"/>
        </w:tabs>
        <w:bidi w:val="0"/>
        <w:spacing w:before="0" w:after="0" w:line="313" w:lineRule="exact"/>
        <w:ind w:left="0" w:right="0" w:firstLine="360"/>
        <w:jc w:val="both"/>
      </w:pPr>
      <w:bookmarkStart w:id="830" w:name="bookmark830"/>
      <w:bookmarkEnd w:id="830"/>
      <w:r>
        <w:rPr>
          <w:color w:val="000000"/>
          <w:spacing w:val="0"/>
          <w:w w:val="100"/>
          <w:position w:val="0"/>
        </w:rPr>
        <w:t>被投资单位依赖投资公司的技术或技术资料；</w:t>
      </w:r>
    </w:p>
    <w:p>
      <w:pPr>
        <w:pStyle w:val="Style38"/>
        <w:keepNext w:val="0"/>
        <w:keepLines w:val="0"/>
        <w:widowControl w:val="0"/>
        <w:numPr>
          <w:ilvl w:val="0"/>
          <w:numId w:val="15"/>
        </w:numPr>
        <w:shd w:val="clear" w:color="auto" w:fill="auto"/>
        <w:tabs>
          <w:tab w:pos="757" w:val="left"/>
        </w:tabs>
        <w:bidi w:val="0"/>
        <w:spacing w:before="0" w:after="280" w:line="313" w:lineRule="exact"/>
        <w:ind w:left="0" w:right="0" w:firstLine="360"/>
        <w:jc w:val="both"/>
      </w:pPr>
      <w:bookmarkStart w:id="831" w:name="bookmark831"/>
      <w:bookmarkEnd w:id="831"/>
      <w:r>
        <w:rPr>
          <w:color w:val="000000"/>
          <w:spacing w:val="0"/>
          <w:w w:val="100"/>
          <w:position w:val="0"/>
        </w:rPr>
        <w:t>其他能足以证明对被投资单位具有重大影响的情形。</w:t>
      </w:r>
    </w:p>
    <w:p>
      <w:pPr>
        <w:pStyle w:val="Style29"/>
        <w:keepNext/>
        <w:keepLines/>
        <w:widowControl w:val="0"/>
        <w:shd w:val="clear" w:color="auto" w:fill="auto"/>
        <w:tabs>
          <w:tab w:pos="474" w:val="left"/>
        </w:tabs>
        <w:bidi w:val="0"/>
        <w:spacing w:before="0" w:after="280" w:line="313" w:lineRule="exact"/>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32"/>
      <w:bookmarkEnd w:id="833"/>
      <w:bookmarkEnd w:id="835"/>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25"/>
        <w:keepNext w:val="0"/>
        <w:keepLines w:val="0"/>
        <w:widowControl w:val="0"/>
        <w:shd w:val="clear" w:color="auto" w:fill="auto"/>
        <w:bidi w:val="0"/>
        <w:spacing w:before="0" w:after="280" w:line="312" w:lineRule="exact"/>
        <w:ind w:left="0" w:right="0" w:firstLine="0"/>
        <w:jc w:val="both"/>
      </w:pPr>
      <w:r>
        <w:rPr>
          <w:color w:val="000000"/>
          <w:spacing w:val="0"/>
          <w:w w:val="100"/>
          <w:position w:val="0"/>
        </w:rPr>
        <w:t>不适用</w:t>
      </w:r>
    </w:p>
    <w:p>
      <w:pPr>
        <w:pStyle w:val="Style29"/>
        <w:keepNext/>
        <w:keepLines/>
        <w:widowControl w:val="0"/>
        <w:shd w:val="clear" w:color="auto" w:fill="auto"/>
        <w:tabs>
          <w:tab w:pos="474" w:val="left"/>
        </w:tabs>
        <w:bidi w:val="0"/>
        <w:spacing w:before="0" w:after="280" w:line="313" w:lineRule="exact"/>
        <w:ind w:left="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36"/>
      <w:bookmarkEnd w:id="837"/>
      <w:bookmarkEnd w:id="839"/>
    </w:p>
    <w:p>
      <w:pPr>
        <w:pStyle w:val="Style32"/>
        <w:keepNext/>
        <w:keepLines/>
        <w:widowControl w:val="0"/>
        <w:shd w:val="clear" w:color="auto" w:fill="auto"/>
        <w:bidi w:val="0"/>
        <w:spacing w:before="0" w:after="280" w:line="313" w:lineRule="exact"/>
        <w:ind w:left="0" w:right="0" w:firstLine="0"/>
        <w:jc w:val="both"/>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40"/>
      <w:bookmarkEnd w:id="841"/>
      <w:bookmarkEnd w:id="843"/>
    </w:p>
    <w:p>
      <w:pPr>
        <w:pStyle w:val="Style25"/>
        <w:keepNext w:val="0"/>
        <w:keepLines w:val="0"/>
        <w:widowControl w:val="0"/>
        <w:shd w:val="clear" w:color="auto" w:fill="auto"/>
        <w:bidi w:val="0"/>
        <w:spacing w:before="0" w:after="200" w:line="312" w:lineRule="exact"/>
        <w:ind w:left="0" w:right="0" w:firstLine="420"/>
        <w:jc w:val="both"/>
      </w:pPr>
      <w:r>
        <w:rPr>
          <w:color w:val="000000"/>
          <w:spacing w:val="0"/>
          <w:w w:val="100"/>
          <w:position w:val="0"/>
        </w:rPr>
        <w:t>固定资产指为生产商品、提供劳务、出租或经营管理而持有的，使用寿命超过一个会计年度的有形资产。同时满足以下 条件时予以确认：①与该固定资产有关的经济利益很可能流入企业；②该固定资产的成本能够可靠地计量。</w:t>
      </w:r>
    </w:p>
    <w:p>
      <w:pPr>
        <w:pStyle w:val="Style32"/>
        <w:keepNext/>
        <w:keepLines/>
        <w:widowControl w:val="0"/>
        <w:shd w:val="clear" w:color="auto" w:fill="auto"/>
        <w:bidi w:val="0"/>
        <w:spacing w:before="0" w:after="320" w:line="240" w:lineRule="auto"/>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44"/>
      <w:bookmarkEnd w:id="845"/>
      <w:bookmarkEnd w:id="847"/>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2.11%-4.75%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12.50%-20.00%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bl>
    <w:p>
      <w:pPr>
        <w:pStyle w:val="Style38"/>
        <w:keepNext w:val="0"/>
        <w:keepLines w:val="0"/>
        <w:widowControl w:val="0"/>
        <w:shd w:val="clear" w:color="auto" w:fill="auto"/>
        <w:bidi w:val="0"/>
        <w:spacing w:before="0" w:after="280" w:line="314" w:lineRule="exact"/>
        <w:ind w:left="0" w:right="0"/>
        <w:jc w:val="both"/>
      </w:pPr>
      <w:r>
        <w:rPr>
          <w:color w:val="000000"/>
          <w:spacing w:val="0"/>
          <w:w w:val="100"/>
          <w:position w:val="0"/>
        </w:rPr>
        <w:t>本公司固定资产主要分为：房屋建筑物、机器设备、电子设备、运输设备等；折旧方法采用年限平均 法。根据各类固定资产的性质和使用情况，确定固定资产的使用寿命和预计净残值。并在年度终了，对固 定资产的使用寿命、预计净残值和折旧方法进行复核，如与原先估计数存在差异的，进行相应的调整。除 已提足折旧仍继续使用的固定资产和单独计价入账的土地之外，本公司对所有固定资产计提折旧。</w:t>
      </w:r>
    </w:p>
    <w:p>
      <w:pPr>
        <w:pStyle w:val="Style32"/>
        <w:keepNext/>
        <w:keepLines/>
        <w:widowControl w:val="0"/>
        <w:shd w:val="clear" w:color="auto" w:fill="auto"/>
        <w:bidi w:val="0"/>
        <w:spacing w:before="0" w:after="280" w:line="317" w:lineRule="exact"/>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8"/>
      <w:bookmarkEnd w:id="849"/>
      <w:bookmarkEnd w:id="851"/>
    </w:p>
    <w:p>
      <w:pPr>
        <w:pStyle w:val="Style25"/>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融资租入固定资产的认定依据：实质上转移了与资产所有权有关的全部风险和报酬的租赁。具体认定依据为符合下列一 项或数项条件的：①在租赁期届满时，租赁资产的所有权转移给承租人；②承租人有购买租赁资产的选择权，所订立的购买 价款预计将远低于行使选择权时租赁资产的公允价值，因而在租赁开始日就可以合理确定承租人会行使这种选择权；③即使 资产的所有权不转移，但租赁期占租赁资产使用寿命的大部分；④承租人在租赁开始日的最低租赁付款额现值，几乎相当于 租赁开始日租赁资产公允价值；⑤租赁资产性质特殊，如不作较大改造只有承租人才能使用。</w:t>
      </w:r>
    </w:p>
    <w:p>
      <w:pPr>
        <w:pStyle w:val="Style25"/>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融资租入固定资产的计价方法:融资租入固定资产初始计价为租赁期开始日租赁资产公允价值与最低租赁付款额现值较 低者作为入账价值；融资租入固定资产后续计价采用与自有固定资产相一致的折旧政策计提折旧。</w:t>
      </w:r>
    </w:p>
    <w:p>
      <w:pPr>
        <w:pStyle w:val="Style25"/>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其他说明：</w:t>
      </w:r>
    </w:p>
    <w:p>
      <w:pPr>
        <w:pStyle w:val="Style25"/>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25"/>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固定资产出售、转让、报废或毁损的处置收入扣除其账面价值和相关税费后的差额计入当期损益。</w:t>
      </w:r>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本公司至少于年度终了对固定资产的使用寿命、预计净残值和折旧方法进行复核，如发生改变则作为会计估计变更处理。</w:t>
      </w:r>
    </w:p>
    <w:p>
      <w:pPr>
        <w:pStyle w:val="Style29"/>
        <w:keepNext/>
        <w:keepLines/>
        <w:widowControl w:val="0"/>
        <w:shd w:val="clear" w:color="auto" w:fill="auto"/>
        <w:bidi w:val="0"/>
        <w:spacing w:before="0" w:after="200" w:line="331"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52"/>
      <w:bookmarkEnd w:id="853"/>
      <w:bookmarkEnd w:id="855"/>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否</w:t>
      </w:r>
    </w:p>
    <w:p>
      <w:pPr>
        <w:pStyle w:val="Style38"/>
        <w:keepNext w:val="0"/>
        <w:keepLines w:val="0"/>
        <w:widowControl w:val="0"/>
        <w:shd w:val="clear" w:color="auto" w:fill="auto"/>
        <w:tabs>
          <w:tab w:pos="933" w:val="left"/>
        </w:tabs>
        <w:bidi w:val="0"/>
        <w:spacing w:before="0" w:after="100" w:line="317" w:lineRule="exact"/>
        <w:ind w:left="0" w:right="0"/>
        <w:jc w:val="left"/>
      </w:pPr>
      <w:bookmarkStart w:id="856" w:name="bookmark856"/>
      <w:r>
        <w:rPr>
          <w:b/>
          <w:bCs/>
          <w:color w:val="000000"/>
          <w:spacing w:val="0"/>
          <w:w w:val="100"/>
          <w:position w:val="0"/>
        </w:rPr>
        <w:t>（</w:t>
      </w:r>
      <w:bookmarkEnd w:id="85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在建工程的类别</w:t>
      </w:r>
    </w:p>
    <w:p>
      <w:pPr>
        <w:pStyle w:val="Style38"/>
        <w:keepNext w:val="0"/>
        <w:keepLines w:val="0"/>
        <w:widowControl w:val="0"/>
        <w:shd w:val="clear" w:color="auto" w:fill="auto"/>
        <w:bidi w:val="0"/>
        <w:spacing w:before="0" w:after="0" w:line="317" w:lineRule="exact"/>
        <w:ind w:left="0" w:right="0"/>
        <w:jc w:val="left"/>
      </w:pPr>
      <w:r>
        <w:rPr>
          <w:color w:val="000000"/>
          <w:spacing w:val="0"/>
          <w:w w:val="100"/>
          <w:position w:val="0"/>
        </w:rPr>
        <w:t>本公司在建工程分为自营方式建造和出包方式建造两种。</w:t>
      </w:r>
    </w:p>
    <w:p>
      <w:pPr>
        <w:pStyle w:val="Style38"/>
        <w:keepNext w:val="0"/>
        <w:keepLines w:val="0"/>
        <w:widowControl w:val="0"/>
        <w:shd w:val="clear" w:color="auto" w:fill="auto"/>
        <w:tabs>
          <w:tab w:pos="933" w:val="left"/>
        </w:tabs>
        <w:bidi w:val="0"/>
        <w:spacing w:before="0" w:after="100" w:line="317" w:lineRule="exact"/>
        <w:ind w:left="0" w:right="0"/>
        <w:jc w:val="left"/>
      </w:pPr>
      <w:bookmarkStart w:id="857" w:name="bookmark857"/>
      <w:r>
        <w:rPr>
          <w:b/>
          <w:bCs/>
          <w:color w:val="000000"/>
          <w:spacing w:val="0"/>
          <w:w w:val="100"/>
          <w:position w:val="0"/>
        </w:rPr>
        <w:t>（</w:t>
      </w:r>
      <w:bookmarkEnd w:id="85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在建工程结转固定资产的标准和时点</w:t>
      </w:r>
    </w:p>
    <w:p>
      <w:pPr>
        <w:pStyle w:val="Style38"/>
        <w:keepNext w:val="0"/>
        <w:keepLines w:val="0"/>
        <w:widowControl w:val="0"/>
        <w:shd w:val="clear" w:color="auto" w:fill="auto"/>
        <w:bidi w:val="0"/>
        <w:spacing w:before="0" w:after="0" w:line="317" w:lineRule="exact"/>
        <w:ind w:left="0" w:right="0"/>
        <w:jc w:val="both"/>
      </w:pPr>
      <w:r>
        <w:rPr>
          <w:color w:val="000000"/>
          <w:spacing w:val="0"/>
          <w:w w:val="100"/>
          <w:position w:val="0"/>
        </w:rPr>
        <w:t>本公司在建工程在工程完工达到预定可使用状态时，结转固定资产。预定可使用状态的判断标准，应 符合下列情况之一：</w:t>
      </w:r>
    </w:p>
    <w:p>
      <w:pPr>
        <w:pStyle w:val="Style38"/>
        <w:keepNext w:val="0"/>
        <w:keepLines w:val="0"/>
        <w:widowControl w:val="0"/>
        <w:numPr>
          <w:ilvl w:val="0"/>
          <w:numId w:val="17"/>
        </w:numPr>
        <w:shd w:val="clear" w:color="auto" w:fill="auto"/>
        <w:tabs>
          <w:tab w:pos="832" w:val="left"/>
        </w:tabs>
        <w:bidi w:val="0"/>
        <w:spacing w:before="0" w:after="0" w:line="317" w:lineRule="exact"/>
        <w:ind w:left="0" w:right="0"/>
        <w:jc w:val="left"/>
      </w:pPr>
      <w:bookmarkStart w:id="858" w:name="bookmark858"/>
      <w:bookmarkEnd w:id="858"/>
      <w:r>
        <w:rPr>
          <w:color w:val="000000"/>
          <w:spacing w:val="0"/>
          <w:w w:val="100"/>
          <w:position w:val="0"/>
        </w:rPr>
        <w:t>固定资产的实体建造（包括安装）工作已经全部完成或实质上已经全部完成；</w:t>
      </w:r>
    </w:p>
    <w:p>
      <w:pPr>
        <w:pStyle w:val="Style38"/>
        <w:keepNext w:val="0"/>
        <w:keepLines w:val="0"/>
        <w:widowControl w:val="0"/>
        <w:numPr>
          <w:ilvl w:val="0"/>
          <w:numId w:val="17"/>
        </w:numPr>
        <w:shd w:val="clear" w:color="auto" w:fill="auto"/>
        <w:tabs>
          <w:tab w:pos="814" w:val="left"/>
        </w:tabs>
        <w:bidi w:val="0"/>
        <w:spacing w:before="0" w:after="0" w:line="317" w:lineRule="exact"/>
        <w:ind w:left="0" w:right="0"/>
        <w:jc w:val="both"/>
      </w:pPr>
      <w:bookmarkStart w:id="859" w:name="bookmark859"/>
      <w:bookmarkEnd w:id="859"/>
      <w:r>
        <w:rPr>
          <w:color w:val="000000"/>
          <w:spacing w:val="0"/>
          <w:w w:val="100"/>
          <w:position w:val="0"/>
        </w:rPr>
        <w:t>已经试生产或试运行，并且其结果表明资产能够正常运行或能够稳定地生产出合格产品，或者试运 行结果表明其能够正常运转或营业；</w:t>
      </w:r>
    </w:p>
    <w:p>
      <w:pPr>
        <w:pStyle w:val="Style38"/>
        <w:keepNext w:val="0"/>
        <w:keepLines w:val="0"/>
        <w:widowControl w:val="0"/>
        <w:numPr>
          <w:ilvl w:val="0"/>
          <w:numId w:val="17"/>
        </w:numPr>
        <w:shd w:val="clear" w:color="auto" w:fill="auto"/>
        <w:tabs>
          <w:tab w:pos="837" w:val="left"/>
        </w:tabs>
        <w:bidi w:val="0"/>
        <w:spacing w:before="0" w:after="60" w:line="317" w:lineRule="exact"/>
        <w:ind w:left="0" w:right="0"/>
        <w:jc w:val="left"/>
      </w:pPr>
      <w:bookmarkStart w:id="860" w:name="bookmark860"/>
      <w:bookmarkEnd w:id="860"/>
      <w:r>
        <w:rPr>
          <w:color w:val="000000"/>
          <w:spacing w:val="0"/>
          <w:w w:val="100"/>
          <w:position w:val="0"/>
        </w:rPr>
        <w:t>该项建造的固定资产上的支出金额很少或者几乎不再发生；</w:t>
      </w:r>
    </w:p>
    <w:p>
      <w:pPr>
        <w:pStyle w:val="Style38"/>
        <w:keepNext w:val="0"/>
        <w:keepLines w:val="0"/>
        <w:widowControl w:val="0"/>
        <w:numPr>
          <w:ilvl w:val="0"/>
          <w:numId w:val="17"/>
        </w:numPr>
        <w:shd w:val="clear" w:color="auto" w:fill="auto"/>
        <w:bidi w:val="0"/>
        <w:spacing w:before="0" w:after="380" w:line="314" w:lineRule="exact"/>
        <w:ind w:left="0" w:right="0"/>
        <w:jc w:val="both"/>
      </w:pPr>
      <w:bookmarkStart w:id="861" w:name="bookmark861"/>
      <w:bookmarkEnd w:id="861"/>
      <w:r>
        <w:rPr>
          <w:color w:val="000000"/>
          <w:spacing w:val="0"/>
          <w:w w:val="100"/>
          <w:position w:val="0"/>
        </w:rPr>
        <w:t>所购建的固定资产已经达到设计或合同要求，或与设计或合同要求基本相符。</w:t>
      </w:r>
    </w:p>
    <w:p>
      <w:pPr>
        <w:pStyle w:val="Style29"/>
        <w:keepNext/>
        <w:keepLines/>
        <w:widowControl w:val="0"/>
        <w:shd w:val="clear" w:color="auto" w:fill="auto"/>
        <w:tabs>
          <w:tab w:pos="466" w:val="left"/>
        </w:tabs>
        <w:bidi w:val="0"/>
        <w:spacing w:before="0" w:after="200" w:line="329" w:lineRule="auto"/>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62"/>
      <w:bookmarkEnd w:id="863"/>
      <w:bookmarkEnd w:id="865"/>
    </w:p>
    <w:p>
      <w:pPr>
        <w:pStyle w:val="Style29"/>
        <w:keepNext/>
        <w:keepLines/>
        <w:widowControl w:val="0"/>
        <w:shd w:val="clear" w:color="auto" w:fill="auto"/>
        <w:tabs>
          <w:tab w:pos="925" w:val="left"/>
        </w:tabs>
        <w:bidi w:val="0"/>
        <w:spacing w:before="0" w:after="100" w:line="314" w:lineRule="exact"/>
        <w:ind w:left="0" w:right="0" w:firstLine="440"/>
        <w:jc w:val="both"/>
      </w:pPr>
      <w:bookmarkStart w:id="862" w:name="bookmark862"/>
      <w:bookmarkStart w:id="863" w:name="bookmark863"/>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862"/>
      <w:bookmarkEnd w:id="863"/>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相关资产成本；其他借款费用，在发生时根据其发生额确认为费用，计入当期损益。符合资本化条件的资 产，是指需要经过相当长时间的购建或者生产活动才能达到预定可使用或者可销售状态的固定资产、投资 性房地产和存货等资产。</w:t>
      </w:r>
    </w:p>
    <w:p>
      <w:pPr>
        <w:pStyle w:val="Style38"/>
        <w:keepNext w:val="0"/>
        <w:keepLines w:val="0"/>
        <w:widowControl w:val="0"/>
        <w:shd w:val="clear" w:color="auto" w:fill="auto"/>
        <w:tabs>
          <w:tab w:pos="925" w:val="left"/>
        </w:tabs>
        <w:bidi w:val="0"/>
        <w:spacing w:before="0" w:after="100" w:line="312" w:lineRule="exact"/>
        <w:ind w:left="0" w:right="0"/>
        <w:jc w:val="both"/>
      </w:pPr>
      <w:bookmarkStart w:id="867" w:name="bookmark867"/>
      <w:r>
        <w:rPr>
          <w:b/>
          <w:bCs/>
          <w:color w:val="000000"/>
          <w:spacing w:val="0"/>
          <w:w w:val="100"/>
          <w:position w:val="0"/>
        </w:rPr>
        <w:t>（</w:t>
      </w:r>
      <w:bookmarkEnd w:id="86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资本化金额计算方法</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资本化期间：指从借款费用开始资本化时点到停止资本化时点的期间。借款费用暂停资本化的期间不 包括在内。</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暂停资本化期间：在购建或生产过程中发生非正常中断、且中断时间连续超过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 款费用的资本化期间。</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资本化金额计算：①借入专门借款，按照专门借款当期实际发生的利息费用，减去将尚未动用的借款 资金存入银行取得的利息收入或进行暂时性投资取得的投资收益后的金额确定；②占用一般借款按照累计 资产支出超过专门借款部分的资产支出加权平均数乘以所占用一般借款的资本化率计算确定，资本化率为 一般借款的加权平均利率；③借款存在折价或溢价的，按照实际利率法确定每一会计期间应摊销的折价或 溢价金额，调整每期利息金额。</w:t>
      </w:r>
    </w:p>
    <w:p>
      <w:pPr>
        <w:pStyle w:val="Style38"/>
        <w:keepNext w:val="0"/>
        <w:keepLines w:val="0"/>
        <w:widowControl w:val="0"/>
        <w:shd w:val="clear" w:color="auto" w:fill="auto"/>
        <w:bidi w:val="0"/>
        <w:spacing w:before="0" w:after="380" w:line="315" w:lineRule="exact"/>
        <w:ind w:left="0" w:right="0" w:firstLine="360"/>
        <w:jc w:val="both"/>
      </w:pPr>
      <w:r>
        <w:rPr>
          <w:color w:val="000000"/>
          <w:spacing w:val="0"/>
          <w:w w:val="100"/>
          <w:position w:val="0"/>
        </w:rPr>
        <w:t>实际利率法是根据借款实际利率计算其摊余折价或溢价或利息费用的方法。其中实际利率是借款在预 期存续期间的未来现金流量，折现为该借款当前账面价值所使用的利率。</w:t>
      </w:r>
    </w:p>
    <w:p>
      <w:pPr>
        <w:pStyle w:val="Style29"/>
        <w:keepNext/>
        <w:keepLines/>
        <w:widowControl w:val="0"/>
        <w:shd w:val="clear" w:color="auto" w:fill="auto"/>
        <w:tabs>
          <w:tab w:pos="466" w:val="left"/>
        </w:tabs>
        <w:bidi w:val="0"/>
        <w:spacing w:before="0" w:after="300" w:line="329"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68"/>
      <w:bookmarkEnd w:id="869"/>
      <w:bookmarkEnd w:id="871"/>
    </w:p>
    <w:p>
      <w:pPr>
        <w:pStyle w:val="Style29"/>
        <w:keepNext/>
        <w:keepLines/>
        <w:widowControl w:val="0"/>
        <w:shd w:val="clear" w:color="auto" w:fill="auto"/>
        <w:tabs>
          <w:tab w:pos="476" w:val="left"/>
        </w:tabs>
        <w:bidi w:val="0"/>
        <w:spacing w:before="0" w:after="300" w:line="329"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72"/>
      <w:bookmarkEnd w:id="873"/>
      <w:bookmarkEnd w:id="875"/>
    </w:p>
    <w:p>
      <w:pPr>
        <w:pStyle w:val="Style29"/>
        <w:keepNext/>
        <w:keepLines/>
        <w:widowControl w:val="0"/>
        <w:shd w:val="clear" w:color="auto" w:fill="auto"/>
        <w:tabs>
          <w:tab w:pos="476" w:val="left"/>
        </w:tabs>
        <w:bidi w:val="0"/>
        <w:spacing w:before="0" w:after="200" w:line="329"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76"/>
      <w:bookmarkEnd w:id="877"/>
      <w:bookmarkEnd w:id="879"/>
    </w:p>
    <w:p>
      <w:pPr>
        <w:pStyle w:val="Style32"/>
        <w:keepNext/>
        <w:keepLines/>
        <w:widowControl w:val="0"/>
        <w:shd w:val="clear" w:color="auto" w:fill="auto"/>
        <w:bidi w:val="0"/>
        <w:spacing w:before="0" w:line="314" w:lineRule="exact"/>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80"/>
      <w:bookmarkEnd w:id="881"/>
      <w:bookmarkEnd w:id="883"/>
    </w:p>
    <w:p>
      <w:pPr>
        <w:pStyle w:val="Style32"/>
        <w:keepNext/>
        <w:keepLines/>
        <w:widowControl w:val="0"/>
        <w:shd w:val="clear" w:color="auto" w:fill="auto"/>
        <w:tabs>
          <w:tab w:pos="820" w:val="left"/>
        </w:tabs>
        <w:bidi w:val="0"/>
        <w:spacing w:before="0" w:after="0" w:line="329" w:lineRule="auto"/>
        <w:ind w:left="0" w:right="0" w:firstLine="440"/>
        <w:jc w:val="both"/>
      </w:pPr>
      <w:bookmarkStart w:id="880" w:name="bookmark880"/>
      <w:bookmarkStart w:id="881" w:name="bookmark881"/>
      <w:bookmarkStart w:id="884" w:name="bookmark884"/>
      <w:r>
        <w:rPr>
          <w:rFonts w:ascii="Times New Roman" w:eastAsia="Times New Roman" w:hAnsi="Times New Roman" w:cs="Times New Roman"/>
          <w:color w:val="000000"/>
          <w:spacing w:val="0"/>
          <w:w w:val="100"/>
          <w:position w:val="0"/>
        </w:rPr>
        <w:t>1</w:t>
      </w:r>
      <w:bookmarkEnd w:id="884"/>
      <w:r>
        <w:rPr>
          <w:color w:val="000000"/>
          <w:spacing w:val="0"/>
          <w:w w:val="100"/>
          <w:position w:val="0"/>
        </w:rPr>
        <w:t>）</w:t>
        <w:tab/>
        <w:t>无形资产的计价方法</w:t>
      </w:r>
      <w:bookmarkEnd w:id="880"/>
      <w:bookmarkEnd w:id="881"/>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本公司无形资产按照成本进行初始计量。购入的无形资产，按实际支付的价款和相关支出作为实际成 本。投资者投入的无形资产，按投资合同或协议约定的价值确定实际成本，但合同或协议约定价值不公允 的，按公允价值确定实际成本。自行开发的无形资产，其成本为达到预定用途前所发生的支出总额。</w:t>
      </w:r>
    </w:p>
    <w:p>
      <w:pPr>
        <w:pStyle w:val="Style38"/>
        <w:keepNext w:val="0"/>
        <w:keepLines w:val="0"/>
        <w:widowControl w:val="0"/>
        <w:shd w:val="clear" w:color="auto" w:fill="auto"/>
        <w:bidi w:val="0"/>
        <w:spacing w:before="0" w:after="100" w:line="314" w:lineRule="exact"/>
        <w:ind w:left="0" w:right="0"/>
        <w:jc w:val="both"/>
      </w:pPr>
      <w:r>
        <w:rPr>
          <w:color w:val="000000"/>
          <w:spacing w:val="0"/>
          <w:w w:val="100"/>
          <w:position w:val="0"/>
        </w:rPr>
        <w:t>本公司无形资产后续计量，分别为：①使用寿命有限无形资产采用直线法摊销，并在年度终了，对无 形资产的使用寿命和摊销方法进行复核，如与原先估计数存在差异的，进行相应的调整。②使用寿命不确 定的无形资产不摊销，但在年度终了，对使用寿命进行复核，当有确凿证据表明其使用寿命是有限的，则 估计其使用寿命，按直线法进行摊销。</w:t>
      </w:r>
    </w:p>
    <w:p>
      <w:pPr>
        <w:pStyle w:val="Style38"/>
        <w:keepNext w:val="0"/>
        <w:keepLines w:val="0"/>
        <w:widowControl w:val="0"/>
        <w:shd w:val="clear" w:color="auto" w:fill="auto"/>
        <w:tabs>
          <w:tab w:pos="829" w:val="left"/>
        </w:tabs>
        <w:bidi w:val="0"/>
        <w:spacing w:before="0" w:after="0" w:line="329" w:lineRule="auto"/>
        <w:ind w:left="0" w:right="0"/>
        <w:jc w:val="both"/>
      </w:pPr>
      <w:bookmarkStart w:id="885" w:name="bookmark885"/>
      <w:r>
        <w:rPr>
          <w:rFonts w:ascii="Times New Roman" w:eastAsia="Times New Roman" w:hAnsi="Times New Roman" w:cs="Times New Roman"/>
          <w:b/>
          <w:bCs/>
          <w:color w:val="000000"/>
          <w:spacing w:val="0"/>
          <w:w w:val="100"/>
          <w:position w:val="0"/>
        </w:rPr>
        <w:t>2</w:t>
      </w:r>
      <w:bookmarkEnd w:id="885"/>
      <w:r>
        <w:rPr>
          <w:b/>
          <w:bCs/>
          <w:color w:val="000000"/>
          <w:spacing w:val="0"/>
          <w:w w:val="100"/>
          <w:position w:val="0"/>
        </w:rPr>
        <w:t>）</w:t>
        <w:tab/>
        <w:t>使用寿命有限的无形资产使用寿命估计</w:t>
      </w:r>
    </w:p>
    <w:p>
      <w:pPr>
        <w:pStyle w:val="Style38"/>
        <w:keepNext w:val="0"/>
        <w:keepLines w:val="0"/>
        <w:widowControl w:val="0"/>
        <w:shd w:val="clear" w:color="auto" w:fill="auto"/>
        <w:bidi w:val="0"/>
        <w:spacing w:before="0" w:after="80" w:line="314" w:lineRule="exact"/>
        <w:ind w:left="0" w:right="0"/>
        <w:jc w:val="both"/>
      </w:pPr>
      <w:r>
        <w:rPr>
          <w:color w:val="000000"/>
          <w:spacing w:val="0"/>
          <w:w w:val="100"/>
          <w:position w:val="0"/>
        </w:rPr>
        <w:t xml:space="preserve">本公司对使用寿命有限的无形资产，估计其使用寿命时通常考虑以下因素：①运用该资产生产的产品 通常的寿命周期、可获得的类似资产使用寿命的信息；②技术、工艺等方面的现阶段情况及对未来发展趋 势的估计；③以该资产生产的产品或提供劳务的市场需求情况；④现在或潜在的竞争者预期采取的行动； ⑤为维持该资产带来经济利益能力的预期维护支出，以及公司预计支付有关支出的能力；⑥对该资产控制 </w:t>
      </w:r>
      <w:r>
        <w:rPr>
          <w:color w:val="000000"/>
          <w:spacing w:val="0"/>
          <w:w w:val="100"/>
          <w:position w:val="0"/>
        </w:rPr>
        <w:t>期限的相关法律规定或类似限制，如特许使用期、租赁期等；⑦与公司持有其他资产使用寿命的关联性等。</w:t>
      </w:r>
    </w:p>
    <w:p>
      <w:pPr>
        <w:pStyle w:val="Style38"/>
        <w:keepNext w:val="0"/>
        <w:keepLines w:val="0"/>
        <w:widowControl w:val="0"/>
        <w:shd w:val="clear" w:color="auto" w:fill="auto"/>
        <w:bidi w:val="0"/>
        <w:spacing w:before="0" w:after="0" w:line="326" w:lineRule="auto"/>
        <w:ind w:left="0" w:right="0"/>
        <w:jc w:val="left"/>
      </w:pPr>
      <w:bookmarkStart w:id="886" w:name="bookmark886"/>
      <w:r>
        <w:rPr>
          <w:rFonts w:ascii="Times New Roman" w:eastAsia="Times New Roman" w:hAnsi="Times New Roman" w:cs="Times New Roman"/>
          <w:b/>
          <w:bCs/>
          <w:color w:val="000000"/>
          <w:spacing w:val="0"/>
          <w:w w:val="100"/>
          <w:position w:val="0"/>
        </w:rPr>
        <w:t>3</w:t>
      </w:r>
      <w:bookmarkEnd w:id="886"/>
      <w:r>
        <w:rPr>
          <w:b/>
          <w:bCs/>
          <w:color w:val="000000"/>
          <w:spacing w:val="0"/>
          <w:w w:val="100"/>
          <w:position w:val="0"/>
        </w:rPr>
        <w:t>）使用寿命不确定的判断依据</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本公司将无法预见该资产为公司带来经济利益的期限，或使用期限不确定等无形资产确定为使用寿命 不确定的无形资产。</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使用寿命不确定的判断依据：①来源于合同性权利或其他法定权利，但合同规定或法律规定无明确使 用年限；②综合同行业情况或相关专家论证等，仍无法判断无形资产为公司带来经济利益的期限。</w:t>
      </w:r>
    </w:p>
    <w:p>
      <w:pPr>
        <w:pStyle w:val="Style38"/>
        <w:keepNext w:val="0"/>
        <w:keepLines w:val="0"/>
        <w:widowControl w:val="0"/>
        <w:shd w:val="clear" w:color="auto" w:fill="auto"/>
        <w:bidi w:val="0"/>
        <w:spacing w:before="0" w:after="300" w:line="314" w:lineRule="exact"/>
        <w:ind w:left="0" w:right="0"/>
        <w:jc w:val="both"/>
      </w:pPr>
      <w:r>
        <w:rPr>
          <w:color w:val="000000"/>
          <w:spacing w:val="0"/>
          <w:w w:val="100"/>
          <w:position w:val="0"/>
        </w:rPr>
        <w:t>每年年末，对使用寿命不确定无形资产使用寿命进行复核，主要采取自下而上的方式，由无形资产使 用相关部门进行基础复核，评价使用寿命不确定判断依据是否存在变化等确定。</w:t>
      </w:r>
    </w:p>
    <w:p>
      <w:pPr>
        <w:pStyle w:val="Style32"/>
        <w:keepNext/>
        <w:keepLines/>
        <w:widowControl w:val="0"/>
        <w:shd w:val="clear" w:color="auto" w:fill="auto"/>
        <w:bidi w:val="0"/>
        <w:spacing w:before="0" w:after="300" w:line="313" w:lineRule="exact"/>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87"/>
      <w:bookmarkEnd w:id="888"/>
      <w:bookmarkEnd w:id="890"/>
    </w:p>
    <w:p>
      <w:pPr>
        <w:pStyle w:val="Style38"/>
        <w:keepNext w:val="0"/>
        <w:keepLines w:val="0"/>
        <w:widowControl w:val="0"/>
        <w:shd w:val="clear" w:color="auto" w:fill="auto"/>
        <w:bidi w:val="0"/>
        <w:spacing w:before="0" w:after="0" w:line="305" w:lineRule="exact"/>
        <w:ind w:left="0" w:right="0"/>
        <w:jc w:val="left"/>
      </w:pPr>
      <w:r>
        <w:rPr>
          <w:color w:val="000000"/>
          <w:spacing w:val="0"/>
          <w:w w:val="100"/>
          <w:position w:val="0"/>
        </w:rPr>
        <w:t>内部研究开发项目开发阶段的支出，同时满足下列条件时确认为无形资产：</w:t>
      </w:r>
    </w:p>
    <w:p>
      <w:pPr>
        <w:pStyle w:val="Style38"/>
        <w:keepNext w:val="0"/>
        <w:keepLines w:val="0"/>
        <w:widowControl w:val="0"/>
        <w:numPr>
          <w:ilvl w:val="0"/>
          <w:numId w:val="19"/>
        </w:numPr>
        <w:shd w:val="clear" w:color="auto" w:fill="auto"/>
        <w:tabs>
          <w:tab w:pos="832" w:val="left"/>
        </w:tabs>
        <w:bidi w:val="0"/>
        <w:spacing w:before="0" w:after="0" w:line="305" w:lineRule="exact"/>
        <w:ind w:left="0" w:right="0"/>
        <w:jc w:val="left"/>
      </w:pPr>
      <w:bookmarkStart w:id="891" w:name="bookmark891"/>
      <w:bookmarkEnd w:id="891"/>
      <w:r>
        <w:rPr>
          <w:color w:val="000000"/>
          <w:spacing w:val="0"/>
          <w:w w:val="100"/>
          <w:position w:val="0"/>
        </w:rPr>
        <w:t>完成该无形资产以使其能够使用或出售在技术上具有可行性；</w:t>
      </w:r>
    </w:p>
    <w:p>
      <w:pPr>
        <w:pStyle w:val="Style38"/>
        <w:keepNext w:val="0"/>
        <w:keepLines w:val="0"/>
        <w:widowControl w:val="0"/>
        <w:numPr>
          <w:ilvl w:val="0"/>
          <w:numId w:val="19"/>
        </w:numPr>
        <w:shd w:val="clear" w:color="auto" w:fill="auto"/>
        <w:tabs>
          <w:tab w:pos="837" w:val="left"/>
        </w:tabs>
        <w:bidi w:val="0"/>
        <w:spacing w:before="0" w:after="0" w:line="305" w:lineRule="exact"/>
        <w:ind w:left="0" w:right="0"/>
        <w:jc w:val="left"/>
      </w:pPr>
      <w:bookmarkStart w:id="892" w:name="bookmark892"/>
      <w:bookmarkEnd w:id="892"/>
      <w:r>
        <w:rPr>
          <w:color w:val="000000"/>
          <w:spacing w:val="0"/>
          <w:w w:val="100"/>
          <w:position w:val="0"/>
        </w:rPr>
        <w:t>具有完成该无形资产并使用或出售的意图；</w:t>
      </w:r>
    </w:p>
    <w:p>
      <w:pPr>
        <w:pStyle w:val="Style38"/>
        <w:keepNext w:val="0"/>
        <w:keepLines w:val="0"/>
        <w:widowControl w:val="0"/>
        <w:numPr>
          <w:ilvl w:val="0"/>
          <w:numId w:val="19"/>
        </w:numPr>
        <w:shd w:val="clear" w:color="auto" w:fill="auto"/>
        <w:tabs>
          <w:tab w:pos="814" w:val="left"/>
        </w:tabs>
        <w:bidi w:val="0"/>
        <w:spacing w:before="0" w:after="0" w:line="305" w:lineRule="exact"/>
        <w:ind w:left="0" w:right="0"/>
        <w:jc w:val="both"/>
      </w:pPr>
      <w:bookmarkStart w:id="893" w:name="bookmark893"/>
      <w:bookmarkEnd w:id="893"/>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38"/>
        <w:keepNext w:val="0"/>
        <w:keepLines w:val="0"/>
        <w:widowControl w:val="0"/>
        <w:numPr>
          <w:ilvl w:val="0"/>
          <w:numId w:val="19"/>
        </w:numPr>
        <w:shd w:val="clear" w:color="auto" w:fill="auto"/>
        <w:tabs>
          <w:tab w:pos="805" w:val="left"/>
        </w:tabs>
        <w:bidi w:val="0"/>
        <w:spacing w:before="0" w:after="0" w:line="305" w:lineRule="exact"/>
        <w:ind w:left="0" w:right="0"/>
        <w:jc w:val="both"/>
      </w:pPr>
      <w:bookmarkStart w:id="894" w:name="bookmark894"/>
      <w:bookmarkEnd w:id="894"/>
      <w:r>
        <w:rPr>
          <w:color w:val="000000"/>
          <w:spacing w:val="0"/>
          <w:w w:val="100"/>
          <w:position w:val="0"/>
        </w:rPr>
        <w:t>有足够的技术、财务资源和其他资源支持，以完成该无形资产的开发，并有能力使用或出售该无形 资产；</w:t>
      </w:r>
    </w:p>
    <w:p>
      <w:pPr>
        <w:pStyle w:val="Style38"/>
        <w:keepNext w:val="0"/>
        <w:keepLines w:val="0"/>
        <w:widowControl w:val="0"/>
        <w:numPr>
          <w:ilvl w:val="0"/>
          <w:numId w:val="19"/>
        </w:numPr>
        <w:shd w:val="clear" w:color="auto" w:fill="auto"/>
        <w:tabs>
          <w:tab w:pos="837" w:val="left"/>
        </w:tabs>
        <w:bidi w:val="0"/>
        <w:spacing w:before="0" w:after="0" w:line="312" w:lineRule="exact"/>
        <w:ind w:left="0" w:right="0"/>
        <w:jc w:val="left"/>
      </w:pPr>
      <w:bookmarkStart w:id="895" w:name="bookmark895"/>
      <w:bookmarkEnd w:id="895"/>
      <w:r>
        <w:rPr>
          <w:color w:val="000000"/>
          <w:spacing w:val="0"/>
          <w:w w:val="100"/>
          <w:position w:val="0"/>
        </w:rPr>
        <w:t>归属于该无形资产开发阶段的支出能够可靠地计量。</w:t>
      </w:r>
    </w:p>
    <w:p>
      <w:pPr>
        <w:pStyle w:val="Style38"/>
        <w:keepNext w:val="0"/>
        <w:keepLines w:val="0"/>
        <w:widowControl w:val="0"/>
        <w:shd w:val="clear" w:color="auto" w:fill="auto"/>
        <w:bidi w:val="0"/>
        <w:spacing w:before="0" w:after="380" w:line="312" w:lineRule="exact"/>
        <w:ind w:left="0" w:right="0"/>
        <w:jc w:val="both"/>
      </w:pPr>
      <w:r>
        <w:rPr>
          <w:color w:val="000000"/>
          <w:spacing w:val="0"/>
          <w:w w:val="100"/>
          <w:position w:val="0"/>
        </w:rPr>
        <w:t>本公司将开发阶段借款费用符合资本化条件的予以资本化，计入内部研发项目资本化成本。无法区分 研究阶段支出和开发阶段支出的，将发生的研发支出全部计入当期损益。</w:t>
      </w:r>
    </w:p>
    <w:p>
      <w:pPr>
        <w:pStyle w:val="Style29"/>
        <w:keepNext/>
        <w:keepLines/>
        <w:widowControl w:val="0"/>
        <w:shd w:val="clear" w:color="auto" w:fill="auto"/>
        <w:tabs>
          <w:tab w:pos="483" w:val="left"/>
        </w:tabs>
        <w:bidi w:val="0"/>
        <w:spacing w:before="0" w:after="300" w:line="326"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96"/>
      <w:bookmarkEnd w:id="897"/>
      <w:bookmarkEnd w:id="899"/>
    </w:p>
    <w:p>
      <w:pPr>
        <w:pStyle w:val="Style29"/>
        <w:keepNext/>
        <w:keepLines/>
        <w:widowControl w:val="0"/>
        <w:shd w:val="clear" w:color="auto" w:fill="auto"/>
        <w:tabs>
          <w:tab w:pos="483" w:val="left"/>
        </w:tabs>
        <w:bidi w:val="0"/>
        <w:spacing w:before="0" w:after="200" w:line="326"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00"/>
      <w:bookmarkEnd w:id="901"/>
      <w:bookmarkEnd w:id="903"/>
    </w:p>
    <w:p>
      <w:pPr>
        <w:pStyle w:val="Style38"/>
        <w:keepNext w:val="0"/>
        <w:keepLines w:val="0"/>
        <w:widowControl w:val="0"/>
        <w:shd w:val="clear" w:color="auto" w:fill="auto"/>
        <w:bidi w:val="0"/>
        <w:spacing w:before="0" w:after="380" w:line="314" w:lineRule="exact"/>
        <w:ind w:left="0" w:right="0"/>
        <w:jc w:val="both"/>
      </w:pPr>
      <w:r>
        <w:rPr>
          <w:color w:val="000000"/>
          <w:spacing w:val="0"/>
          <w:w w:val="100"/>
          <w:position w:val="0"/>
        </w:rPr>
        <w:t>本公司长期待摊费用是指已经支出，但受益期限在一年以上（不含一年）的各项费用，主要包括车位 使用费、房屋装修费等。长期待摊费用按费用项目的受益期限分期摊销。若长期待摊的费用项目不能使以 后会计期间受益，则将尚未摊销的该项目的摊余价值全部转入当期损益。</w:t>
      </w:r>
    </w:p>
    <w:p>
      <w:pPr>
        <w:pStyle w:val="Style29"/>
        <w:keepNext/>
        <w:keepLines/>
        <w:widowControl w:val="0"/>
        <w:shd w:val="clear" w:color="auto" w:fill="auto"/>
        <w:tabs>
          <w:tab w:pos="483" w:val="left"/>
        </w:tabs>
        <w:bidi w:val="0"/>
        <w:spacing w:before="0" w:after="200" w:line="326"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04"/>
      <w:bookmarkEnd w:id="905"/>
      <w:bookmarkEnd w:id="907"/>
    </w:p>
    <w:p>
      <w:pPr>
        <w:pStyle w:val="Style32"/>
        <w:keepNext/>
        <w:keepLines/>
        <w:widowControl w:val="0"/>
        <w:shd w:val="clear" w:color="auto" w:fill="auto"/>
        <w:tabs>
          <w:tab w:pos="493" w:val="left"/>
        </w:tabs>
        <w:bidi w:val="0"/>
        <w:spacing w:before="0" w:after="300" w:line="313" w:lineRule="exact"/>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08"/>
      <w:bookmarkEnd w:id="909"/>
      <w:bookmarkEnd w:id="911"/>
    </w:p>
    <w:p>
      <w:pPr>
        <w:pStyle w:val="Style38"/>
        <w:keepNext w:val="0"/>
        <w:keepLines w:val="0"/>
        <w:widowControl w:val="0"/>
        <w:shd w:val="clear" w:color="auto" w:fill="auto"/>
        <w:bidi w:val="0"/>
        <w:spacing w:before="0" w:after="300" w:line="298" w:lineRule="exact"/>
        <w:ind w:left="0" w:right="0"/>
        <w:jc w:val="both"/>
      </w:pPr>
      <w:r>
        <w:rPr>
          <w:color w:val="000000"/>
          <w:spacing w:val="0"/>
          <w:w w:val="100"/>
          <w:position w:val="0"/>
        </w:rPr>
        <w:t>在职工为其提供服务的会计期间，将实际发生的短期薪酬确认为负债，并计入当期损益或相关资产成 本。</w:t>
      </w:r>
    </w:p>
    <w:p>
      <w:pPr>
        <w:pStyle w:val="Style32"/>
        <w:keepNext/>
        <w:keepLines/>
        <w:widowControl w:val="0"/>
        <w:shd w:val="clear" w:color="auto" w:fill="auto"/>
        <w:tabs>
          <w:tab w:pos="493" w:val="left"/>
        </w:tabs>
        <w:bidi w:val="0"/>
        <w:spacing w:before="0" w:after="300" w:line="313" w:lineRule="exact"/>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12"/>
      <w:bookmarkEnd w:id="913"/>
      <w:bookmarkEnd w:id="915"/>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根据本公司与职工就离职后福利达成的协议、制定章程或办法等，将是否承担进一步支付义务的离职 福利计划分类为设定提存计划或设定受益计划两种类型。①设定提存计划按照向独立的基金缴存固定费用 确认为负债，并计入当期损益或相关资产成本；②设定受益计划采用预期累计福利单位法进行会计处理。 具体为：本公司将根据预期累计福利单位法确定的公式将设定受益计划产生的福利义务折合为离职时点的 终值；之后归属于职工提供服务的期间，并计入当期损益或相关资产成本。于报告期内，本公司离职后福 </w:t>
      </w:r>
      <w:r>
        <w:rPr>
          <w:color w:val="000000"/>
          <w:spacing w:val="0"/>
          <w:w w:val="100"/>
          <w:position w:val="0"/>
        </w:rPr>
        <w:t>利主要为基本养老保险和失业保险：</w:t>
      </w:r>
    </w:p>
    <w:p>
      <w:pPr>
        <w:pStyle w:val="Style38"/>
        <w:keepNext w:val="0"/>
        <w:keepLines w:val="0"/>
        <w:widowControl w:val="0"/>
        <w:shd w:val="clear" w:color="auto" w:fill="auto"/>
        <w:bidi w:val="0"/>
        <w:spacing w:before="0" w:after="300" w:line="312" w:lineRule="exact"/>
        <w:ind w:left="0" w:right="0"/>
        <w:jc w:val="both"/>
      </w:pPr>
      <w:r>
        <w:rPr>
          <w:color w:val="000000"/>
          <w:spacing w:val="0"/>
          <w:w w:val="100"/>
          <w:position w:val="0"/>
        </w:rPr>
        <w:t>本公司职工参加了由当地劳动和社会保障部门组织实施的社会基本养老保险，该类离职后福利属于设 定提存计划。本公司以当地规定的社会基本养老保险缴纳基数和比例，按月向当地社会基本养老保险经办 机构缴纳养老保险费。职工退休后，当地劳动及社会保障部门有责任向已退休员工支付社会基本养老金。 本公司在职工提供服务的会计期间，将根据上述社保规定计算应缴纳的金额确认为负债，并计入当期损益 或相关资产成本。</w:t>
      </w:r>
    </w:p>
    <w:p>
      <w:pPr>
        <w:pStyle w:val="Style32"/>
        <w:keepNext/>
        <w:keepLines/>
        <w:widowControl w:val="0"/>
        <w:shd w:val="clear" w:color="auto" w:fill="auto"/>
        <w:tabs>
          <w:tab w:pos="493" w:val="left"/>
        </w:tabs>
        <w:bidi w:val="0"/>
        <w:spacing w:before="0" w:after="300" w:line="312" w:lineRule="exact"/>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16"/>
      <w:bookmarkEnd w:id="917"/>
      <w:bookmarkEnd w:id="919"/>
    </w:p>
    <w:p>
      <w:pPr>
        <w:pStyle w:val="Style38"/>
        <w:keepNext w:val="0"/>
        <w:keepLines w:val="0"/>
        <w:widowControl w:val="0"/>
        <w:shd w:val="clear" w:color="auto" w:fill="auto"/>
        <w:bidi w:val="0"/>
        <w:spacing w:before="0" w:after="300" w:line="312" w:lineRule="exact"/>
        <w:ind w:left="0" w:right="0"/>
        <w:jc w:val="both"/>
      </w:pPr>
      <w:r>
        <w:rPr>
          <w:color w:val="000000"/>
          <w:spacing w:val="0"/>
          <w:w w:val="100"/>
          <w:position w:val="0"/>
        </w:rPr>
        <w:t>满足辞退福利义务时将解除劳动关系给予的补偿一次计入当期损益。</w:t>
      </w:r>
    </w:p>
    <w:p>
      <w:pPr>
        <w:pStyle w:val="Style32"/>
        <w:keepNext/>
        <w:keepLines/>
        <w:widowControl w:val="0"/>
        <w:shd w:val="clear" w:color="auto" w:fill="auto"/>
        <w:tabs>
          <w:tab w:pos="493" w:val="left"/>
        </w:tabs>
        <w:bidi w:val="0"/>
        <w:spacing w:before="0" w:after="300" w:line="312" w:lineRule="exact"/>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20"/>
      <w:bookmarkEnd w:id="921"/>
      <w:bookmarkEnd w:id="923"/>
    </w:p>
    <w:p>
      <w:pPr>
        <w:pStyle w:val="Style38"/>
        <w:keepNext w:val="0"/>
        <w:keepLines w:val="0"/>
        <w:widowControl w:val="0"/>
        <w:shd w:val="clear" w:color="auto" w:fill="auto"/>
        <w:bidi w:val="0"/>
        <w:spacing w:before="0" w:after="380" w:line="312" w:lineRule="exact"/>
        <w:ind w:left="0" w:right="0"/>
        <w:jc w:val="both"/>
      </w:pPr>
      <w:r>
        <w:rPr>
          <w:color w:val="000000"/>
          <w:spacing w:val="0"/>
          <w:w w:val="100"/>
          <w:position w:val="0"/>
        </w:rPr>
        <w:t>根据职工薪酬的性质参照上述会计处理原则进行处理。</w:t>
      </w:r>
    </w:p>
    <w:p>
      <w:pPr>
        <w:pStyle w:val="Style29"/>
        <w:keepNext/>
        <w:keepLines/>
        <w:widowControl w:val="0"/>
        <w:shd w:val="clear" w:color="auto" w:fill="auto"/>
        <w:tabs>
          <w:tab w:pos="483" w:val="left"/>
        </w:tabs>
        <w:bidi w:val="0"/>
        <w:spacing w:before="0" w:after="220" w:line="326"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24"/>
      <w:bookmarkEnd w:id="925"/>
      <w:bookmarkEnd w:id="927"/>
    </w:p>
    <w:p>
      <w:pPr>
        <w:pStyle w:val="Style29"/>
        <w:keepNext/>
        <w:keepLines/>
        <w:widowControl w:val="0"/>
        <w:shd w:val="clear" w:color="auto" w:fill="auto"/>
        <w:tabs>
          <w:tab w:pos="933" w:val="left"/>
        </w:tabs>
        <w:bidi w:val="0"/>
        <w:spacing w:before="0" w:after="0" w:line="314" w:lineRule="exact"/>
        <w:ind w:left="0" w:right="0" w:firstLine="440"/>
        <w:jc w:val="both"/>
      </w:pPr>
      <w:bookmarkStart w:id="924" w:name="bookmark924"/>
      <w:bookmarkStart w:id="925" w:name="bookmark925"/>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924"/>
      <w:bookmarkEnd w:id="925"/>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当与或有事项相关的义务是公司承担的现时义务，且履行该义务很可能导致经济利益流出，同时其金 额能够可靠地计量时确认该义务为预计负债。</w:t>
      </w:r>
    </w:p>
    <w:p>
      <w:pPr>
        <w:pStyle w:val="Style38"/>
        <w:keepNext w:val="0"/>
        <w:keepLines w:val="0"/>
        <w:widowControl w:val="0"/>
        <w:shd w:val="clear" w:color="auto" w:fill="auto"/>
        <w:tabs>
          <w:tab w:pos="933" w:val="left"/>
        </w:tabs>
        <w:bidi w:val="0"/>
        <w:spacing w:before="0" w:after="0" w:line="314" w:lineRule="exact"/>
        <w:ind w:left="0" w:right="0"/>
        <w:jc w:val="both"/>
      </w:pPr>
      <w:bookmarkStart w:id="929" w:name="bookmark929"/>
      <w:r>
        <w:rPr>
          <w:b/>
          <w:bCs/>
          <w:color w:val="000000"/>
          <w:spacing w:val="0"/>
          <w:w w:val="100"/>
          <w:position w:val="0"/>
        </w:rPr>
        <w:t>（</w:t>
      </w:r>
      <w:bookmarkEnd w:id="92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预计负债的计量方法</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按照履行相关现时义务所需支出的最佳估计数进行初始计量，如所需支出存在一个连续范围，且该范 围内各种结果发生的可能性相同，最佳估计数按照该范围内的中间值确定；如涉及多个项目，按照各种可 能结果及相关概率计算确定最佳估计数。</w:t>
      </w:r>
    </w:p>
    <w:p>
      <w:pPr>
        <w:pStyle w:val="Style38"/>
        <w:keepNext w:val="0"/>
        <w:keepLines w:val="0"/>
        <w:widowControl w:val="0"/>
        <w:shd w:val="clear" w:color="auto" w:fill="auto"/>
        <w:bidi w:val="0"/>
        <w:spacing w:before="0" w:after="380" w:line="312" w:lineRule="exact"/>
        <w:ind w:left="0" w:right="0"/>
        <w:jc w:val="both"/>
      </w:pPr>
      <w:r>
        <w:rPr>
          <w:color w:val="000000"/>
          <w:spacing w:val="0"/>
          <w:w w:val="100"/>
          <w:position w:val="0"/>
        </w:rPr>
        <w:t>资产负债表日应当对预计负债账面价值进行复核，有确凿证据表明该账面价值不能真实反映当前最佳 估计数，应当按照当前最佳估计数对该账面价值进行调整。</w:t>
      </w:r>
    </w:p>
    <w:p>
      <w:pPr>
        <w:pStyle w:val="Style29"/>
        <w:keepNext/>
        <w:keepLines/>
        <w:widowControl w:val="0"/>
        <w:shd w:val="clear" w:color="auto" w:fill="auto"/>
        <w:tabs>
          <w:tab w:pos="483" w:val="left"/>
        </w:tabs>
        <w:bidi w:val="0"/>
        <w:spacing w:before="0" w:after="300" w:line="326"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30"/>
      <w:bookmarkEnd w:id="931"/>
      <w:bookmarkEnd w:id="933"/>
    </w:p>
    <w:p>
      <w:pPr>
        <w:pStyle w:val="Style29"/>
        <w:keepNext/>
        <w:keepLines/>
        <w:widowControl w:val="0"/>
        <w:shd w:val="clear" w:color="auto" w:fill="auto"/>
        <w:tabs>
          <w:tab w:pos="483" w:val="left"/>
        </w:tabs>
        <w:bidi w:val="0"/>
        <w:spacing w:before="0" w:after="300" w:line="326"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34"/>
      <w:bookmarkEnd w:id="935"/>
      <w:bookmarkEnd w:id="937"/>
    </w:p>
    <w:p>
      <w:pPr>
        <w:pStyle w:val="Style29"/>
        <w:keepNext/>
        <w:keepLines/>
        <w:widowControl w:val="0"/>
        <w:shd w:val="clear" w:color="auto" w:fill="auto"/>
        <w:tabs>
          <w:tab w:pos="483" w:val="left"/>
        </w:tabs>
        <w:bidi w:val="0"/>
        <w:spacing w:before="0" w:after="300" w:line="326"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38"/>
      <w:bookmarkEnd w:id="939"/>
      <w:bookmarkEnd w:id="94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100" w:line="312" w:lineRule="exact"/>
        <w:ind w:left="0" w:right="0"/>
        <w:jc w:val="both"/>
      </w:pPr>
      <w:bookmarkStart w:id="942" w:name="bookmark942"/>
      <w:r>
        <w:rPr>
          <w:b/>
          <w:bCs/>
          <w:color w:val="000000"/>
          <w:spacing w:val="0"/>
          <w:w w:val="100"/>
          <w:position w:val="0"/>
        </w:rPr>
        <w:t>（</w:t>
      </w:r>
      <w:bookmarkEnd w:id="942"/>
      <w:r>
        <w:rPr>
          <w:rFonts w:ascii="Times New Roman" w:eastAsia="Times New Roman" w:hAnsi="Times New Roman" w:cs="Times New Roman"/>
          <w:b/>
          <w:bCs/>
          <w:color w:val="000000"/>
          <w:spacing w:val="0"/>
          <w:w w:val="100"/>
          <w:position w:val="0"/>
        </w:rPr>
        <w:t>1</w:t>
      </w:r>
      <w:r>
        <w:rPr>
          <w:b/>
          <w:bCs/>
          <w:color w:val="000000"/>
          <w:spacing w:val="0"/>
          <w:w w:val="100"/>
          <w:position w:val="0"/>
        </w:rPr>
        <w:t>）销售商品</w:t>
      </w:r>
    </w:p>
    <w:p>
      <w:pPr>
        <w:pStyle w:val="Style38"/>
        <w:keepNext w:val="0"/>
        <w:keepLines w:val="0"/>
        <w:widowControl w:val="0"/>
        <w:shd w:val="clear" w:color="auto" w:fill="auto"/>
        <w:bidi w:val="0"/>
        <w:spacing w:before="0" w:after="0" w:line="311" w:lineRule="exact"/>
        <w:ind w:left="0" w:right="0"/>
        <w:jc w:val="both"/>
      </w:pPr>
      <w:r>
        <w:rPr>
          <w:color w:val="000000"/>
          <w:spacing w:val="0"/>
          <w:w w:val="100"/>
          <w:position w:val="0"/>
        </w:rPr>
        <w:t>本公司销售的商品在同时满足下列条件时，按从购货方已收或应收的合同或协议价款的金额确认销售 商品收入：①已将商品所有权上的主要风险和报酬转移给购货方；②既没有保留通常与所有权相联系的继 续管理权，也没有对已售出的商品实施有效控制；③收入的金额能够可靠地计量；④相关的经济利益很可 能流入企业；⑤相关的已发生或将发生的成本能够可靠地计量。</w:t>
      </w:r>
    </w:p>
    <w:p>
      <w:pPr>
        <w:pStyle w:val="Style38"/>
        <w:keepNext w:val="0"/>
        <w:keepLines w:val="0"/>
        <w:widowControl w:val="0"/>
        <w:shd w:val="clear" w:color="auto" w:fill="auto"/>
        <w:bidi w:val="0"/>
        <w:spacing w:before="0" w:after="0" w:line="311" w:lineRule="exact"/>
        <w:ind w:left="0" w:right="0"/>
        <w:jc w:val="both"/>
      </w:pPr>
      <w:r>
        <w:rPr>
          <w:color w:val="000000"/>
          <w:spacing w:val="0"/>
          <w:w w:val="100"/>
          <w:position w:val="0"/>
        </w:rPr>
        <w:t>合同或协议价款的收取采用递延方式，实质上具有融资性质的，按照应收的合同或协议价款的公允价 值确定销售商品收入金额。</w:t>
      </w:r>
    </w:p>
    <w:p>
      <w:pPr>
        <w:pStyle w:val="Style38"/>
        <w:keepNext w:val="0"/>
        <w:keepLines w:val="0"/>
        <w:widowControl w:val="0"/>
        <w:shd w:val="clear" w:color="auto" w:fill="auto"/>
        <w:bidi w:val="0"/>
        <w:spacing w:before="0" w:after="300" w:line="311" w:lineRule="exact"/>
        <w:ind w:left="0" w:right="0"/>
        <w:jc w:val="both"/>
      </w:pPr>
      <w:r>
        <w:rPr>
          <w:color w:val="000000"/>
          <w:spacing w:val="0"/>
          <w:w w:val="100"/>
          <w:position w:val="0"/>
        </w:rPr>
        <w:t>本公司销售密码产品、信息安全产品、安全信息产品等信息安全相关产品时，在相关产品到达客户指 定地点并得到客户签收后，确认产品销售收入，同时结转产品对应的成本。</w:t>
      </w:r>
    </w:p>
    <w:p>
      <w:pPr>
        <w:pStyle w:val="Style38"/>
        <w:keepNext w:val="0"/>
        <w:keepLines w:val="0"/>
        <w:widowControl w:val="0"/>
        <w:shd w:val="clear" w:color="auto" w:fill="auto"/>
        <w:bidi w:val="0"/>
        <w:spacing w:before="0" w:after="0" w:line="310" w:lineRule="exact"/>
        <w:ind w:left="0" w:right="0"/>
        <w:jc w:val="both"/>
      </w:pPr>
      <w:r>
        <w:rPr>
          <w:color w:val="000000"/>
          <w:spacing w:val="0"/>
          <w:w w:val="100"/>
          <w:position w:val="0"/>
        </w:rPr>
        <w:t>本公司销售系统集成产品时，在相关产品到达客户指定地点并得到客户签收后，按销售合同约定的安 装实施要求完成阶段性工作或总体目标，并经过客户阶段性验收或总体验收后确认产品销售收入，同时结 转对应的成本。</w:t>
      </w:r>
    </w:p>
    <w:p>
      <w:pPr>
        <w:pStyle w:val="Style38"/>
        <w:keepNext w:val="0"/>
        <w:keepLines w:val="0"/>
        <w:widowControl w:val="0"/>
        <w:shd w:val="clear" w:color="auto" w:fill="auto"/>
        <w:tabs>
          <w:tab w:pos="933" w:val="left"/>
        </w:tabs>
        <w:bidi w:val="0"/>
        <w:spacing w:before="0" w:after="120" w:line="310" w:lineRule="exact"/>
        <w:ind w:left="0" w:right="0"/>
        <w:jc w:val="both"/>
      </w:pPr>
      <w:bookmarkStart w:id="943" w:name="bookmark943"/>
      <w:r>
        <w:rPr>
          <w:b/>
          <w:bCs/>
          <w:color w:val="000000"/>
          <w:spacing w:val="0"/>
          <w:w w:val="100"/>
          <w:position w:val="0"/>
        </w:rPr>
        <w:t>（</w:t>
      </w:r>
      <w:bookmarkEnd w:id="94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提供劳务</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在资产负债表日提供劳务交易的结果能够可靠估计的，采用完工百分比法确认提供劳务收入。本公司 根据实际成本占预计总成本的比例确定完工进度，在资产负债表日提供劳务交易结果不能够可靠估计的， 分别下列情况处理：①已经发生的劳务成本预计能够得到补偿的，按照已经发生的劳务成本金额确认提供 劳务收入，并按相同金额结转劳务成本；②已经发生的劳务成本预计不能够得到补偿的，将已经发生的劳 务成本计入当期损益，不确认提供劳务收入。</w:t>
      </w:r>
    </w:p>
    <w:p>
      <w:pPr>
        <w:pStyle w:val="Style38"/>
        <w:keepNext w:val="0"/>
        <w:keepLines w:val="0"/>
        <w:widowControl w:val="0"/>
        <w:shd w:val="clear" w:color="auto" w:fill="auto"/>
        <w:tabs>
          <w:tab w:pos="933" w:val="left"/>
        </w:tabs>
        <w:bidi w:val="0"/>
        <w:spacing w:before="0" w:after="120" w:line="312" w:lineRule="exact"/>
        <w:ind w:left="0" w:right="0"/>
        <w:jc w:val="both"/>
      </w:pPr>
      <w:bookmarkStart w:id="944" w:name="bookmark944"/>
      <w:r>
        <w:rPr>
          <w:b/>
          <w:bCs/>
          <w:color w:val="000000"/>
          <w:spacing w:val="0"/>
          <w:w w:val="100"/>
          <w:position w:val="0"/>
        </w:rPr>
        <w:t>（</w:t>
      </w:r>
      <w:bookmarkEnd w:id="94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让渡资产使用权</w:t>
      </w:r>
    </w:p>
    <w:p>
      <w:pPr>
        <w:pStyle w:val="Style38"/>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本公司在让渡资产使用权相关的经济利益很可能流入并且收入的金额能够可靠地计量时确认让渡资产 使用权收入。</w:t>
      </w:r>
    </w:p>
    <w:p>
      <w:pPr>
        <w:pStyle w:val="Style29"/>
        <w:keepNext/>
        <w:keepLines/>
        <w:widowControl w:val="0"/>
        <w:shd w:val="clear" w:color="auto" w:fill="auto"/>
        <w:tabs>
          <w:tab w:pos="483" w:val="left"/>
        </w:tabs>
        <w:bidi w:val="0"/>
        <w:spacing w:before="0" w:after="200" w:line="329" w:lineRule="auto"/>
        <w:ind w:left="0" w:right="0" w:firstLine="0"/>
        <w:jc w:val="both"/>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45"/>
      <w:bookmarkEnd w:id="946"/>
      <w:bookmarkEnd w:id="948"/>
    </w:p>
    <w:p>
      <w:pPr>
        <w:pStyle w:val="Style32"/>
        <w:keepNext/>
        <w:keepLines/>
        <w:widowControl w:val="0"/>
        <w:shd w:val="clear" w:color="auto" w:fill="auto"/>
        <w:tabs>
          <w:tab w:pos="493" w:val="left"/>
        </w:tabs>
        <w:bidi w:val="0"/>
        <w:spacing w:before="0" w:after="280" w:line="314" w:lineRule="exact"/>
        <w:ind w:left="0" w:right="0" w:firstLine="0"/>
        <w:jc w:val="both"/>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49"/>
      <w:bookmarkEnd w:id="950"/>
      <w:bookmarkEnd w:id="952"/>
    </w:p>
    <w:p>
      <w:pPr>
        <w:pStyle w:val="Style38"/>
        <w:keepNext w:val="0"/>
        <w:keepLines w:val="0"/>
        <w:widowControl w:val="0"/>
        <w:shd w:val="clear" w:color="auto" w:fill="auto"/>
        <w:bidi w:val="0"/>
        <w:spacing w:before="0" w:after="0" w:line="322" w:lineRule="exact"/>
        <w:ind w:left="0" w:right="0"/>
        <w:jc w:val="both"/>
      </w:pPr>
      <w:r>
        <w:rPr>
          <w:color w:val="000000"/>
          <w:spacing w:val="0"/>
          <w:w w:val="100"/>
          <w:position w:val="0"/>
        </w:rPr>
        <w:t>本公司取得的、用于购建或以其他方式形成长期资产的政府补助，确认为与资产相关的政府补助。除 与资产相关的政府补助之外的政府补助，确认为与收益相关的政府补助。</w:t>
      </w:r>
    </w:p>
    <w:p>
      <w:pPr>
        <w:pStyle w:val="Style38"/>
        <w:keepNext w:val="0"/>
        <w:keepLines w:val="0"/>
        <w:widowControl w:val="0"/>
        <w:shd w:val="clear" w:color="auto" w:fill="auto"/>
        <w:bidi w:val="0"/>
        <w:spacing w:before="0" w:after="0" w:line="317" w:lineRule="exact"/>
        <w:ind w:left="0" w:right="0"/>
        <w:jc w:val="both"/>
      </w:pPr>
      <w:r>
        <w:rPr>
          <w:color w:val="000000"/>
          <w:spacing w:val="0"/>
          <w:w w:val="100"/>
          <w:position w:val="0"/>
        </w:rPr>
        <w:t>对于同时包含与资产相关部分和与收益相关部分的政府补助，应当区分不同部分分别进行会计处理； 难以区分的，应当整体归类为与收益相关的政府补助。</w:t>
      </w:r>
    </w:p>
    <w:p>
      <w:pPr>
        <w:pStyle w:val="Style38"/>
        <w:keepNext w:val="0"/>
        <w:keepLines w:val="0"/>
        <w:widowControl w:val="0"/>
        <w:shd w:val="clear" w:color="auto" w:fill="auto"/>
        <w:bidi w:val="0"/>
        <w:spacing w:before="0" w:after="280" w:line="307" w:lineRule="exact"/>
        <w:ind w:left="0" w:right="0"/>
        <w:jc w:val="both"/>
      </w:pPr>
      <w:r>
        <w:rPr>
          <w:color w:val="000000"/>
          <w:spacing w:val="0"/>
          <w:w w:val="100"/>
          <w:position w:val="0"/>
        </w:rPr>
        <w:t>与资产相关的政府补助，确认为递延收益，并在相关资产使用寿命内按照合理、系统的方法分期计入 损益。</w:t>
      </w:r>
    </w:p>
    <w:p>
      <w:pPr>
        <w:pStyle w:val="Style32"/>
        <w:keepNext/>
        <w:keepLines/>
        <w:widowControl w:val="0"/>
        <w:shd w:val="clear" w:color="auto" w:fill="auto"/>
        <w:tabs>
          <w:tab w:pos="493" w:val="left"/>
        </w:tabs>
        <w:bidi w:val="0"/>
        <w:spacing w:before="0" w:after="280" w:line="314" w:lineRule="exact"/>
        <w:ind w:left="0" w:right="0" w:firstLine="0"/>
        <w:jc w:val="both"/>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53"/>
      <w:bookmarkEnd w:id="954"/>
      <w:bookmarkEnd w:id="956"/>
    </w:p>
    <w:p>
      <w:pPr>
        <w:pStyle w:val="Style38"/>
        <w:keepNext w:val="0"/>
        <w:keepLines w:val="0"/>
        <w:widowControl w:val="0"/>
        <w:shd w:val="clear" w:color="auto" w:fill="auto"/>
        <w:bidi w:val="0"/>
        <w:spacing w:before="0" w:after="0" w:line="331" w:lineRule="exact"/>
        <w:ind w:left="0" w:right="0"/>
        <w:jc w:val="both"/>
      </w:pPr>
      <w:r>
        <w:rPr>
          <w:color w:val="000000"/>
          <w:spacing w:val="0"/>
          <w:w w:val="100"/>
          <w:position w:val="0"/>
        </w:rPr>
        <w:t>与收益相关的政府补助，应当分情况按照以下规定进行会计处理：</w:t>
      </w:r>
    </w:p>
    <w:p>
      <w:pPr>
        <w:pStyle w:val="Style38"/>
        <w:keepNext w:val="0"/>
        <w:keepLines w:val="0"/>
        <w:widowControl w:val="0"/>
        <w:shd w:val="clear" w:color="auto" w:fill="auto"/>
        <w:bidi w:val="0"/>
        <w:spacing w:before="0" w:after="120" w:line="331" w:lineRule="exact"/>
        <w:ind w:left="0" w:right="0"/>
        <w:jc w:val="both"/>
      </w:pPr>
      <w:r>
        <w:rPr>
          <w:rFonts w:ascii="Times New Roman" w:eastAsia="Times New Roman" w:hAnsi="Times New Roman" w:cs="Times New Roman"/>
          <w:color w:val="000000"/>
          <w:spacing w:val="0"/>
          <w:w w:val="100"/>
          <w:position w:val="0"/>
        </w:rPr>
        <w:t>A</w:t>
      </w:r>
      <w:r>
        <w:rPr>
          <w:color w:val="000000"/>
          <w:spacing w:val="0"/>
          <w:w w:val="100"/>
          <w:position w:val="0"/>
        </w:rPr>
        <w:t>用于补偿企业以后期间的相关成本费用或损失的，确认为递延收益，并在确认相关成本费用或损失 的期间，计入当期损益。</w:t>
      </w:r>
    </w:p>
    <w:p>
      <w:pPr>
        <w:pStyle w:val="Style38"/>
        <w:keepNext w:val="0"/>
        <w:keepLines w:val="0"/>
        <w:widowControl w:val="0"/>
        <w:shd w:val="clear" w:color="auto" w:fill="auto"/>
        <w:bidi w:val="0"/>
        <w:spacing w:before="0" w:after="0" w:line="346" w:lineRule="auto"/>
        <w:ind w:left="0" w:right="0"/>
        <w:jc w:val="both"/>
      </w:pPr>
      <w:r>
        <w:rPr>
          <w:rFonts w:ascii="Times New Roman" w:eastAsia="Times New Roman" w:hAnsi="Times New Roman" w:cs="Times New Roman"/>
          <w:color w:val="000000"/>
          <w:spacing w:val="0"/>
          <w:w w:val="100"/>
          <w:position w:val="0"/>
        </w:rPr>
        <w:t>B</w:t>
      </w:r>
      <w:r>
        <w:rPr>
          <w:color w:val="000000"/>
          <w:spacing w:val="0"/>
          <w:w w:val="100"/>
          <w:position w:val="0"/>
        </w:rPr>
        <w:t>用于补偿企业已发生的相关成本费用或损失的，直接计入当期损益。</w:t>
      </w:r>
    </w:p>
    <w:p>
      <w:pPr>
        <w:pStyle w:val="Style38"/>
        <w:keepNext w:val="0"/>
        <w:keepLines w:val="0"/>
        <w:widowControl w:val="0"/>
        <w:shd w:val="clear" w:color="auto" w:fill="auto"/>
        <w:bidi w:val="0"/>
        <w:spacing w:before="0" w:after="380" w:line="317" w:lineRule="exact"/>
        <w:ind w:left="0" w:right="0"/>
        <w:jc w:val="both"/>
      </w:pPr>
      <w:r>
        <w:rPr>
          <w:color w:val="000000"/>
          <w:spacing w:val="0"/>
          <w:w w:val="100"/>
          <w:position w:val="0"/>
        </w:rPr>
        <w:t>与本公司日常活动相关的政府补助，应当按照经济业务实质，计入其他收益，与本公司日常活动无关 的政府补助，应当计入营业外收支。</w:t>
      </w:r>
    </w:p>
    <w:p>
      <w:pPr>
        <w:pStyle w:val="Style29"/>
        <w:keepNext/>
        <w:keepLines/>
        <w:widowControl w:val="0"/>
        <w:shd w:val="clear" w:color="auto" w:fill="auto"/>
        <w:tabs>
          <w:tab w:pos="483" w:val="left"/>
        </w:tabs>
        <w:bidi w:val="0"/>
        <w:spacing w:before="0" w:after="200" w:line="329" w:lineRule="auto"/>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3</w:t>
      </w:r>
      <w:bookmarkEnd w:id="959"/>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57"/>
      <w:bookmarkEnd w:id="958"/>
      <w:bookmarkEnd w:id="960"/>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本公司递延所得税资产和递延所得税负债的确认：</w:t>
      </w:r>
    </w:p>
    <w:p>
      <w:pPr>
        <w:pStyle w:val="Style38"/>
        <w:keepNext w:val="0"/>
        <w:keepLines w:val="0"/>
        <w:widowControl w:val="0"/>
        <w:shd w:val="clear" w:color="auto" w:fill="auto"/>
        <w:tabs>
          <w:tab w:pos="1021" w:val="left"/>
        </w:tabs>
        <w:bidi w:val="0"/>
        <w:spacing w:before="0" w:after="0" w:line="314" w:lineRule="exact"/>
        <w:ind w:left="0" w:right="0"/>
        <w:jc w:val="both"/>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w:t>
        <w:tab/>
        <w:t>根据资产、负债的账面价值与其计税基础之间的差额（未作为资产和负债确认的项目按照税法 规定可以确定其计税基础的，确定该计税基础为其差额），按照预期收回该资产或清偿该负债期间的适用 税率计算确认递延所得税资产或递延所得税负债。</w:t>
      </w:r>
    </w:p>
    <w:p>
      <w:pPr>
        <w:pStyle w:val="Style38"/>
        <w:keepNext w:val="0"/>
        <w:keepLines w:val="0"/>
        <w:widowControl w:val="0"/>
        <w:shd w:val="clear" w:color="auto" w:fill="auto"/>
        <w:bidi w:val="0"/>
        <w:spacing w:before="0" w:after="200" w:line="314" w:lineRule="exact"/>
        <w:ind w:left="0" w:right="0"/>
        <w:jc w:val="both"/>
      </w:pPr>
      <w:bookmarkStart w:id="962" w:name="bookmark962"/>
      <w:r>
        <w:rPr>
          <w:color w:val="000000"/>
          <w:spacing w:val="0"/>
          <w:w w:val="100"/>
          <w:position w:val="0"/>
        </w:rPr>
        <w:t>（</w:t>
      </w:r>
      <w:bookmarkEnd w:id="962"/>
      <w:r>
        <w:rPr>
          <w:rFonts w:ascii="Times New Roman" w:eastAsia="Times New Roman" w:hAnsi="Times New Roman" w:cs="Times New Roman"/>
          <w:color w:val="000000"/>
          <w:spacing w:val="0"/>
          <w:w w:val="100"/>
          <w:position w:val="0"/>
        </w:rPr>
        <w:t>2</w:t>
      </w:r>
      <w:r>
        <w:rPr>
          <w:color w:val="000000"/>
          <w:spacing w:val="0"/>
          <w:w w:val="100"/>
          <w:position w:val="0"/>
        </w:rPr>
        <w:t>） 递延所得税资产的确认以很可能取得用来抵扣可抵扣暂时性差异的应纳税所得额为限。资产负 债表日，有确凿证据表明未来期间很可能获得足够的应纳税所得额用来抵扣可抵扣暂时性差异的，确认以 前会计期间未确认的递延所得税资产。如未来期间很可能无法获得足够的应纳税所得额用以抵扣递延所得 税资产的，则减记递延所得税资产的账面价值。</w:t>
      </w:r>
    </w:p>
    <w:p>
      <w:pPr>
        <w:pStyle w:val="Style38"/>
        <w:keepNext w:val="0"/>
        <w:keepLines w:val="0"/>
        <w:widowControl w:val="0"/>
        <w:shd w:val="clear" w:color="auto" w:fill="auto"/>
        <w:bidi w:val="0"/>
        <w:spacing w:before="0" w:after="280" w:line="315" w:lineRule="exact"/>
        <w:ind w:left="0" w:right="0"/>
        <w:jc w:val="both"/>
      </w:pPr>
      <w:bookmarkStart w:id="963" w:name="bookmark963"/>
      <w:r>
        <w:rPr>
          <w:color w:val="000000"/>
          <w:spacing w:val="0"/>
          <w:w w:val="100"/>
          <w:position w:val="0"/>
        </w:rPr>
        <w:t>（</w:t>
      </w:r>
      <w:bookmarkEnd w:id="963"/>
      <w:r>
        <w:rPr>
          <w:rFonts w:ascii="Times New Roman" w:eastAsia="Times New Roman" w:hAnsi="Times New Roman" w:cs="Times New Roman"/>
          <w:color w:val="000000"/>
          <w:spacing w:val="0"/>
          <w:w w:val="100"/>
          <w:position w:val="0"/>
        </w:rPr>
        <w:t>3</w:t>
      </w:r>
      <w:r>
        <w:rPr>
          <w:color w:val="000000"/>
          <w:spacing w:val="0"/>
          <w:w w:val="100"/>
          <w:position w:val="0"/>
        </w:rPr>
        <w:t>）对与子公司及联营企业投资相关的应纳税暂时性差异，确认递延所得税负债，除非本公司能够 控制暂时性差异转回的时间且该暂时性差异在可预见的未来很可能不会转回。对与子公司及联营企业投资 相关的可抵扣暂时性差异，当该暂时性差异在可预见的未来很可能转回且未来很可能获得用来抵扣可抵扣 暂时性差异的应纳税所得额时，确认递延所得税资产。</w:t>
      </w:r>
    </w:p>
    <w:p>
      <w:pPr>
        <w:pStyle w:val="Style29"/>
        <w:keepNext/>
        <w:keepLines/>
        <w:widowControl w:val="0"/>
        <w:shd w:val="clear" w:color="auto" w:fill="auto"/>
        <w:tabs>
          <w:tab w:pos="483" w:val="left"/>
        </w:tabs>
        <w:bidi w:val="0"/>
        <w:spacing w:before="0" w:after="280" w:line="312" w:lineRule="exact"/>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64"/>
      <w:bookmarkEnd w:id="965"/>
      <w:bookmarkEnd w:id="967"/>
    </w:p>
    <w:p>
      <w:pPr>
        <w:pStyle w:val="Style32"/>
        <w:keepNext/>
        <w:keepLines/>
        <w:widowControl w:val="0"/>
        <w:shd w:val="clear" w:color="auto" w:fill="auto"/>
        <w:tabs>
          <w:tab w:pos="493" w:val="left"/>
        </w:tabs>
        <w:bidi w:val="0"/>
        <w:spacing w:before="0" w:after="280" w:line="312" w:lineRule="exact"/>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68"/>
      <w:bookmarkEnd w:id="969"/>
      <w:bookmarkEnd w:id="971"/>
    </w:p>
    <w:p>
      <w:pPr>
        <w:pStyle w:val="Style38"/>
        <w:keepNext w:val="0"/>
        <w:keepLines w:val="0"/>
        <w:widowControl w:val="0"/>
        <w:shd w:val="clear" w:color="auto" w:fill="auto"/>
        <w:tabs>
          <w:tab w:pos="813" w:val="left"/>
        </w:tabs>
        <w:bidi w:val="0"/>
        <w:spacing w:before="0" w:after="40" w:line="312" w:lineRule="exact"/>
        <w:ind w:left="0" w:right="0"/>
        <w:jc w:val="left"/>
      </w:pPr>
      <w:bookmarkStart w:id="972" w:name="bookmark972"/>
      <w:r>
        <w:rPr>
          <w:rFonts w:ascii="Times New Roman" w:eastAsia="Times New Roman" w:hAnsi="Times New Roman" w:cs="Times New Roman"/>
          <w:color w:val="000000"/>
          <w:spacing w:val="0"/>
          <w:w w:val="100"/>
          <w:position w:val="0"/>
        </w:rPr>
        <w:t>1</w:t>
      </w:r>
      <w:bookmarkEnd w:id="972"/>
      <w:r>
        <w:rPr>
          <w:color w:val="000000"/>
          <w:spacing w:val="0"/>
          <w:w w:val="100"/>
          <w:position w:val="0"/>
        </w:rPr>
        <w:t>）</w:t>
        <w:tab/>
        <w:t>本公司作为承租人记录经营租赁业务</w:t>
      </w:r>
    </w:p>
    <w:p>
      <w:pPr>
        <w:pStyle w:val="Style38"/>
        <w:keepNext w:val="0"/>
        <w:keepLines w:val="0"/>
        <w:widowControl w:val="0"/>
        <w:shd w:val="clear" w:color="auto" w:fill="auto"/>
        <w:bidi w:val="0"/>
        <w:spacing w:before="0" w:after="40" w:line="317" w:lineRule="exact"/>
        <w:ind w:left="0" w:right="0"/>
        <w:jc w:val="both"/>
      </w:pPr>
      <w:r>
        <w:rPr>
          <w:color w:val="000000"/>
          <w:spacing w:val="0"/>
          <w:w w:val="100"/>
          <w:position w:val="0"/>
        </w:rPr>
        <w:t>经营租赁的租金支出在租赁期内的各个期间按直线法计入相关资产成本或当期损益。初始直接费用计 入当期损益。或有租金于实际发生时计入当期损益。</w:t>
      </w:r>
    </w:p>
    <w:p>
      <w:pPr>
        <w:pStyle w:val="Style38"/>
        <w:keepNext w:val="0"/>
        <w:keepLines w:val="0"/>
        <w:widowControl w:val="0"/>
        <w:shd w:val="clear" w:color="auto" w:fill="auto"/>
        <w:tabs>
          <w:tab w:pos="832" w:val="left"/>
        </w:tabs>
        <w:bidi w:val="0"/>
        <w:spacing w:before="0" w:after="40" w:line="317" w:lineRule="exact"/>
        <w:ind w:left="0" w:right="0"/>
        <w:jc w:val="both"/>
      </w:pPr>
      <w:bookmarkStart w:id="973" w:name="bookmark973"/>
      <w:r>
        <w:rPr>
          <w:rFonts w:ascii="Times New Roman" w:eastAsia="Times New Roman" w:hAnsi="Times New Roman" w:cs="Times New Roman"/>
          <w:color w:val="000000"/>
          <w:spacing w:val="0"/>
          <w:w w:val="100"/>
          <w:position w:val="0"/>
        </w:rPr>
        <w:t>2</w:t>
      </w:r>
      <w:bookmarkEnd w:id="973"/>
      <w:r>
        <w:rPr>
          <w:color w:val="000000"/>
          <w:spacing w:val="0"/>
          <w:w w:val="100"/>
          <w:position w:val="0"/>
        </w:rPr>
        <w:t>）</w:t>
        <w:tab/>
        <w:t>本公司作为出租人记录经营租赁业务</w:t>
      </w:r>
    </w:p>
    <w:p>
      <w:pPr>
        <w:pStyle w:val="Style38"/>
        <w:keepNext w:val="0"/>
        <w:keepLines w:val="0"/>
        <w:widowControl w:val="0"/>
        <w:shd w:val="clear" w:color="auto" w:fill="auto"/>
        <w:bidi w:val="0"/>
        <w:spacing w:before="0" w:after="280" w:line="310" w:lineRule="exact"/>
        <w:ind w:left="0" w:right="0"/>
        <w:jc w:val="both"/>
      </w:pPr>
      <w:r>
        <w:rPr>
          <w:color w:val="000000"/>
          <w:spacing w:val="0"/>
          <w:w w:val="100"/>
          <w:position w:val="0"/>
        </w:rPr>
        <w:t>经营租赁的租金收入在租赁期内的各个期间按直线法确认为当期损益。对金额较大的初始直接费用于 发生时予以资本化，在整个租赁期间内按照与确认租金收入相同的基础分期计入当期损益；其他金额较小 的初始直接费用于发生时计入当期损益。或有租金于实际发生时计入当期损益。</w:t>
      </w:r>
    </w:p>
    <w:p>
      <w:pPr>
        <w:pStyle w:val="Style32"/>
        <w:keepNext/>
        <w:keepLines/>
        <w:widowControl w:val="0"/>
        <w:shd w:val="clear" w:color="auto" w:fill="auto"/>
        <w:tabs>
          <w:tab w:pos="493" w:val="left"/>
        </w:tabs>
        <w:bidi w:val="0"/>
        <w:spacing w:before="0" w:after="280" w:line="312" w:lineRule="exact"/>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74"/>
      <w:bookmarkEnd w:id="975"/>
      <w:bookmarkEnd w:id="977"/>
    </w:p>
    <w:p>
      <w:pPr>
        <w:pStyle w:val="Style38"/>
        <w:keepNext w:val="0"/>
        <w:keepLines w:val="0"/>
        <w:widowControl w:val="0"/>
        <w:shd w:val="clear" w:color="auto" w:fill="auto"/>
        <w:tabs>
          <w:tab w:pos="813" w:val="left"/>
        </w:tabs>
        <w:bidi w:val="0"/>
        <w:spacing w:before="0" w:after="40" w:line="312" w:lineRule="exact"/>
        <w:ind w:left="0" w:right="0"/>
        <w:jc w:val="both"/>
      </w:pPr>
      <w:bookmarkStart w:id="978" w:name="bookmark978"/>
      <w:r>
        <w:rPr>
          <w:rFonts w:ascii="Times New Roman" w:eastAsia="Times New Roman" w:hAnsi="Times New Roman" w:cs="Times New Roman"/>
          <w:color w:val="000000"/>
          <w:spacing w:val="0"/>
          <w:w w:val="100"/>
          <w:position w:val="0"/>
        </w:rPr>
        <w:t>1</w:t>
      </w:r>
      <w:bookmarkEnd w:id="978"/>
      <w:r>
        <w:rPr>
          <w:color w:val="000000"/>
          <w:spacing w:val="0"/>
          <w:w w:val="100"/>
          <w:position w:val="0"/>
        </w:rPr>
        <w:t>）</w:t>
        <w:tab/>
        <w:t>本公司作为承租人记录融资租赁业务</w:t>
      </w:r>
    </w:p>
    <w:p>
      <w:pPr>
        <w:pStyle w:val="Style38"/>
        <w:keepNext w:val="0"/>
        <w:keepLines w:val="0"/>
        <w:widowControl w:val="0"/>
        <w:shd w:val="clear" w:color="auto" w:fill="auto"/>
        <w:bidi w:val="0"/>
        <w:spacing w:before="0" w:after="40" w:line="310" w:lineRule="exact"/>
        <w:ind w:left="0" w:right="0"/>
        <w:jc w:val="both"/>
      </w:pPr>
      <w:r>
        <w:rPr>
          <w:color w:val="000000"/>
          <w:spacing w:val="0"/>
          <w:w w:val="100"/>
          <w:position w:val="0"/>
        </w:rPr>
        <w:t>于租赁期开始日，将租赁开始日租赁资产的公允价值与最低租赁付款额现值两者中较低者作为租入资 产的入账价值，将最低租赁付款额作为长期应付款的入账价值，其差额作为未确认融资费用。此外，在租 赁谈判和签订租赁合同过程中发生的，可归属于租赁项目的初始直接费用也计入租入资产价值。最低租赁 付款额扣除未确认融资费用后的余额分别长期负债和一年内到期的长期负债列示。</w:t>
      </w:r>
    </w:p>
    <w:p>
      <w:pPr>
        <w:pStyle w:val="Style38"/>
        <w:keepNext w:val="0"/>
        <w:keepLines w:val="0"/>
        <w:widowControl w:val="0"/>
        <w:shd w:val="clear" w:color="auto" w:fill="auto"/>
        <w:bidi w:val="0"/>
        <w:spacing w:before="0" w:after="40" w:line="312" w:lineRule="exact"/>
        <w:ind w:left="0" w:right="0"/>
        <w:jc w:val="both"/>
      </w:pPr>
      <w:r>
        <w:rPr>
          <w:color w:val="000000"/>
          <w:spacing w:val="0"/>
          <w:w w:val="100"/>
          <w:position w:val="0"/>
        </w:rPr>
        <w:t>未确认融资费用在租赁期内采用实际利率法计算确认当期的融资费用。或有租金于实际发生时计入当 期损益。</w:t>
      </w:r>
    </w:p>
    <w:p>
      <w:pPr>
        <w:pStyle w:val="Style38"/>
        <w:keepNext w:val="0"/>
        <w:keepLines w:val="0"/>
        <w:widowControl w:val="0"/>
        <w:shd w:val="clear" w:color="auto" w:fill="auto"/>
        <w:tabs>
          <w:tab w:pos="832" w:val="left"/>
        </w:tabs>
        <w:bidi w:val="0"/>
        <w:spacing w:before="0" w:after="40" w:line="312" w:lineRule="exact"/>
        <w:ind w:left="0" w:right="0"/>
        <w:jc w:val="both"/>
      </w:pPr>
      <w:bookmarkStart w:id="979" w:name="bookmark979"/>
      <w:r>
        <w:rPr>
          <w:rFonts w:ascii="Times New Roman" w:eastAsia="Times New Roman" w:hAnsi="Times New Roman" w:cs="Times New Roman"/>
          <w:color w:val="000000"/>
          <w:spacing w:val="0"/>
          <w:w w:val="100"/>
          <w:position w:val="0"/>
        </w:rPr>
        <w:t>2</w:t>
      </w:r>
      <w:bookmarkEnd w:id="979"/>
      <w:r>
        <w:rPr>
          <w:color w:val="000000"/>
          <w:spacing w:val="0"/>
          <w:w w:val="100"/>
          <w:position w:val="0"/>
        </w:rPr>
        <w:t>）</w:t>
        <w:tab/>
        <w:t>本公司作为出租人记录融资租赁业务</w:t>
      </w:r>
    </w:p>
    <w:p>
      <w:pPr>
        <w:pStyle w:val="Style38"/>
        <w:keepNext w:val="0"/>
        <w:keepLines w:val="0"/>
        <w:widowControl w:val="0"/>
        <w:shd w:val="clear" w:color="auto" w:fill="auto"/>
        <w:bidi w:val="0"/>
        <w:spacing w:before="0" w:after="40" w:line="312" w:lineRule="exact"/>
        <w:ind w:left="0" w:right="0"/>
        <w:jc w:val="both"/>
      </w:pPr>
      <w:r>
        <w:rPr>
          <w:color w:val="000000"/>
          <w:spacing w:val="0"/>
          <w:w w:val="100"/>
          <w:position w:val="0"/>
        </w:rPr>
        <w:t>于租赁期开始日，将租赁开始日最低租赁收款额与初始直接费用之和作为应收融资租赁款的入账价 值，同时记录未担保余值；将最低租赁收款额、初始直接费用及未担保余值之和与其现值之和的差额确认 为未实现融资收益。应收融资租赁款扣除未实现融资收益后的余额分别长期债权和一年内到期的长期债权 列示。</w:t>
      </w:r>
    </w:p>
    <w:p>
      <w:pPr>
        <w:pStyle w:val="Style38"/>
        <w:keepNext w:val="0"/>
        <w:keepLines w:val="0"/>
        <w:widowControl w:val="0"/>
        <w:shd w:val="clear" w:color="auto" w:fill="auto"/>
        <w:bidi w:val="0"/>
        <w:spacing w:before="0" w:after="280" w:line="312" w:lineRule="exact"/>
        <w:ind w:left="0" w:right="0"/>
        <w:jc w:val="both"/>
      </w:pPr>
      <w:r>
        <w:rPr>
          <w:color w:val="000000"/>
          <w:spacing w:val="0"/>
          <w:w w:val="100"/>
          <w:position w:val="0"/>
        </w:rPr>
        <w:t>未实现融资收益在租赁期内采用实际利率法计算确认当期的融资收入。或有租金于实际发生时计入当 期损益。</w:t>
      </w:r>
    </w:p>
    <w:p>
      <w:pPr>
        <w:pStyle w:val="Style29"/>
        <w:keepNext/>
        <w:keepLines/>
        <w:widowControl w:val="0"/>
        <w:shd w:val="clear" w:color="auto" w:fill="auto"/>
        <w:tabs>
          <w:tab w:pos="483" w:val="left"/>
        </w:tabs>
        <w:bidi w:val="0"/>
        <w:spacing w:before="0" w:after="280" w:line="312" w:lineRule="exact"/>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80"/>
      <w:bookmarkEnd w:id="981"/>
      <w:bookmarkEnd w:id="983"/>
    </w:p>
    <w:p>
      <w:pPr>
        <w:pStyle w:val="Style29"/>
        <w:keepNext/>
        <w:keepLines/>
        <w:widowControl w:val="0"/>
        <w:shd w:val="clear" w:color="auto" w:fill="auto"/>
        <w:tabs>
          <w:tab w:pos="483" w:val="left"/>
        </w:tabs>
        <w:bidi w:val="0"/>
        <w:spacing w:before="0" w:after="280" w:line="312" w:lineRule="exact"/>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84"/>
      <w:bookmarkEnd w:id="985"/>
      <w:bookmarkEnd w:id="987"/>
    </w:p>
    <w:p>
      <w:pPr>
        <w:pStyle w:val="Style32"/>
        <w:keepNext/>
        <w:keepLines/>
        <w:widowControl w:val="0"/>
        <w:shd w:val="clear" w:color="auto" w:fill="auto"/>
        <w:bidi w:val="0"/>
        <w:spacing w:before="0" w:after="340" w:line="312" w:lineRule="exact"/>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88"/>
      <w:bookmarkEnd w:id="989"/>
      <w:bookmarkEnd w:id="991"/>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50"/>
        <w:gridCol w:w="1416"/>
        <w:gridCol w:w="121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《企业会计准则第</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号——政府补助》（</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日起施行，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50"/>
        <w:gridCol w:w="1416"/>
        <w:gridCol w:w="1214"/>
      </w:tblGrid>
      <w:tr>
        <w:trPr>
          <w:trHeight w:val="130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日存在的政府补助和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年新增的政府补助适用该准则。根据该准则，对于与日常 活动相关的政府补助，在计入利润表时，按照经济业务实质，由原计入营业外收入改为 计入其他收益或冲减相关成本费用。对于财政将贴息资金直接拨付给企业的，将对应的 贴息资金从营业外收入调整冲减相关借款费用。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二十七次会议</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号——持有待售的非流动资产、处置组和终止经营》对于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日之后持有待售的非流动资产或处置组的分类、计量和列报，以及终止经营的列报 等进行了规定，并采用未来适用法进行处理。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第六届董事会第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三十次会议</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根据《财政部关于修订印发一般企业财务报表格式的通知》（财会〔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号），利润 表增加“资产处置收益”项目，相应调整比较报表。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第六届董事会第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三十次会议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widowControl w:val="0"/>
        <w:spacing w:line="1" w:lineRule="exact"/>
      </w:pPr>
    </w:p>
    <w:tbl>
      <w:tblPr>
        <w:tblOverlap w:val="never"/>
        <w:jc w:val="center"/>
        <w:tblLayout w:type="fixed"/>
      </w:tblPr>
      <w:tblGrid>
        <w:gridCol w:w="1555"/>
        <w:gridCol w:w="2170"/>
        <w:gridCol w:w="2688"/>
        <w:gridCol w:w="2650"/>
      </w:tblGrid>
      <w:tr>
        <w:trPr>
          <w:trHeight w:val="384"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会计政策变更 的内容和原因</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受影响的报表项目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影响金额（人民币：元）</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r>
      <w:tr>
        <w:trPr>
          <w:trHeight w:val="379"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①持续经营净利润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177,252,475.08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172,952,403.67</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②终止经营净利润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①其他收益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24,146,483.82</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②营业外收入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-24,146,483.82</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①资产处置收益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1,023,847.61</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②营业外收入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-1,023,847.61</w:t>
            </w:r>
          </w:p>
        </w:tc>
        <w:tc>
          <w:tcPr>
            <w:tcBorders>
              <w:top w:val="single" w:sz="4"/>
              <w:left w:val="single" w:sz="4"/>
            </w:tcBorders>
            <w:shd w:val="clear" w:color="auto" w:fill="FFFFFF"/>
            <w:vAlign w:val="top"/>
          </w:tcPr>
          <w:p>
            <w:pPr>
              <w:widowControl w:val="0"/>
              <w:rPr>
                <w:sz w:val="10"/>
                <w:szCs w:val="10"/>
              </w:rPr>
            </w:pPr>
          </w:p>
        </w:tc>
      </w:tr>
      <w:tr>
        <w:trPr>
          <w:trHeight w:val="389"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③营业外支出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号——持有待售的非流动资产、处置组和终止经营》对于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日之后持有待售的 非流动资产或处置组的分类、计量和列报，以及终止经营的列报等进行了规定，并采用未来适用法进行处理。</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本期修改了财务报表的列报，在合并利润表和利润表中分别列示持续经营损益和终止经营损益等。同时对比较报表的列 报进行了相应调整，对于当期列报的终止经营，原来作为持续经营损益列报的信息重新在比较报表中作为终止经营损益列报。</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号——政府补助》（</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日起施行，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日存在的政府补助和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年新增的政府补助适用该准则。根据该准则，对于与日常活动相关的政府补助，在计入利润表时，按照经济业务实质， 由原计入营业外收入改为计入其他收益或冲减相关成本费用。对于财政将贴息资金直接拨付给企业的，将对应的贴息资金从 营业外收入调整冲减相关借款费用。根据披露要求无需提供比较信息。</w:t>
      </w:r>
    </w:p>
    <w:p>
      <w:pPr>
        <w:pStyle w:val="Style25"/>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：根据《财政部关于修订印发一般企业财务报表格式的通知》（财会〔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号），利润表增加“资产处置收益” 项目，相应调整比较报表。</w:t>
      </w:r>
    </w:p>
    <w:p>
      <w:pPr>
        <w:pStyle w:val="Style32"/>
        <w:keepNext/>
        <w:keepLines/>
        <w:widowControl w:val="0"/>
        <w:shd w:val="clear" w:color="auto" w:fill="auto"/>
        <w:bidi w:val="0"/>
        <w:spacing w:before="0" w:after="280" w:line="240" w:lineRule="auto"/>
        <w:ind w:left="0" w:right="0" w:firstLine="0"/>
        <w:jc w:val="both"/>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92"/>
      <w:bookmarkEnd w:id="993"/>
      <w:bookmarkEnd w:id="995"/>
    </w:p>
    <w:p>
      <w:pPr>
        <w:pStyle w:val="Style25"/>
        <w:keepNext w:val="0"/>
        <w:keepLines w:val="0"/>
        <w:widowControl w:val="0"/>
        <w:shd w:val="clear" w:color="auto" w:fill="auto"/>
        <w:bidi w:val="0"/>
        <w:spacing w:before="0" w:line="31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64"/>
        <w:gridCol w:w="1526"/>
        <w:gridCol w:w="1450"/>
        <w:gridCol w:w="334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审批程序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开始适用的时点</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3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由于公司研发及办公用房屋建筑物状况 良好，资产管理部门定期组织进行检测维 护，预计使用寿命与未来为公司创造经济 利益的年限超出原先估计数，为了能够提 供更可靠、更相关的会计信息，使财务报 表更加公允的反映公司财务状况与经营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第六届董事会第二</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十八次会议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本次会计估计变更从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 始执行，本次会计估计变更采用未来适用 法进行会计处理，无需对已披露的财务报 表进行追溯调整。本次会计估计变更导致 本年少计提折旧</w:t>
            </w:r>
            <w:r>
              <w:rPr>
                <w:rFonts w:ascii="Times New Roman" w:eastAsia="Times New Roman" w:hAnsi="Times New Roman" w:cs="Times New Roman"/>
                <w:color w:val="000000"/>
                <w:spacing w:val="0"/>
                <w:w w:val="100"/>
                <w:position w:val="0"/>
                <w:sz w:val="18"/>
                <w:szCs w:val="18"/>
              </w:rPr>
              <w:t>1,227,400.00</w:t>
            </w:r>
            <w:r>
              <w:rPr>
                <w:color w:val="000000"/>
                <w:spacing w:val="0"/>
                <w:w w:val="100"/>
                <w:position w:val="0"/>
              </w:rPr>
              <w:t>元，净利润 增加</w:t>
            </w:r>
            <w:r>
              <w:rPr>
                <w:rFonts w:ascii="Times New Roman" w:eastAsia="Times New Roman" w:hAnsi="Times New Roman" w:cs="Times New Roman"/>
                <w:color w:val="000000"/>
                <w:spacing w:val="0"/>
                <w:w w:val="100"/>
                <w:position w:val="0"/>
                <w:sz w:val="18"/>
                <w:szCs w:val="18"/>
              </w:rPr>
              <w:t>1,043,290.00</w:t>
            </w:r>
            <w:r>
              <w:rPr>
                <w:color w:val="000000"/>
                <w:spacing w:val="0"/>
                <w:w w:val="100"/>
                <w:position w:val="0"/>
              </w:rPr>
              <w:t>元，本次会计估计变更</w:t>
            </w:r>
          </w:p>
        </w:tc>
      </w:tr>
    </w:tbl>
    <w:p>
      <w:pPr>
        <w:widowControl w:val="0"/>
        <w:spacing w:line="1" w:lineRule="exact"/>
      </w:pPr>
      <w:r>
        <w:br w:type="page"/>
      </w:r>
    </w:p>
    <w:tbl>
      <w:tblPr>
        <w:tblOverlap w:val="never"/>
        <w:jc w:val="center"/>
        <w:tblLayout w:type="fixed"/>
      </w:tblPr>
      <w:tblGrid>
        <w:gridCol w:w="3264"/>
        <w:gridCol w:w="1526"/>
        <w:gridCol w:w="1450"/>
        <w:gridCol w:w="3341"/>
      </w:tblGrid>
      <w:tr>
        <w:trPr>
          <w:trHeight w:val="68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成果，公司决定将房屋的预计使用年限由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年调整为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将导致以后期间每期少计提折旧 </w:t>
            </w:r>
            <w:r>
              <w:rPr>
                <w:rFonts w:ascii="Times New Roman" w:eastAsia="Times New Roman" w:hAnsi="Times New Roman" w:cs="Times New Roman"/>
                <w:color w:val="000000"/>
                <w:spacing w:val="0"/>
                <w:w w:val="100"/>
                <w:position w:val="0"/>
                <w:sz w:val="18"/>
                <w:szCs w:val="18"/>
              </w:rPr>
              <w:t xml:space="preserve">7,364,400.00 </w:t>
            </w:r>
            <w:r>
              <w:rPr>
                <w:color w:val="000000"/>
                <w:spacing w:val="0"/>
                <w:w w:val="100"/>
                <w:position w:val="0"/>
              </w:rPr>
              <w:t>元。</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96"/>
      <w:bookmarkEnd w:id="997"/>
      <w:bookmarkEnd w:id="998"/>
    </w:p>
    <w:p>
      <w:pPr>
        <w:pStyle w:val="Style21"/>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999" w:name="bookmark999"/>
      <w:r>
        <w:rPr>
          <w:color w:val="000000"/>
          <w:spacing w:val="0"/>
          <w:w w:val="100"/>
          <w:position w:val="0"/>
          <w:sz w:val="24"/>
          <w:szCs w:val="24"/>
        </w:rPr>
        <w:t>六</w:t>
      </w:r>
      <w:bookmarkEnd w:id="1001"/>
      <w:r>
        <w:rPr>
          <w:color w:val="000000"/>
          <w:spacing w:val="0"/>
          <w:w w:val="100"/>
          <w:position w:val="0"/>
          <w:sz w:val="24"/>
          <w:szCs w:val="24"/>
        </w:rPr>
        <w:t>、税项</w:t>
      </w:r>
      <w:bookmarkEnd w:id="1000"/>
      <w:bookmarkEnd w:id="1002"/>
      <w:bookmarkEnd w:id="999"/>
    </w:p>
    <w:p>
      <w:pPr>
        <w:pStyle w:val="Style29"/>
        <w:keepNext/>
        <w:keepLines/>
        <w:widowControl w:val="0"/>
        <w:shd w:val="clear" w:color="auto" w:fill="auto"/>
        <w:bidi w:val="0"/>
        <w:spacing w:before="0" w:after="300" w:line="240" w:lineRule="auto"/>
        <w:ind w:left="0" w:right="0" w:firstLine="0"/>
        <w:jc w:val="left"/>
      </w:pPr>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03"/>
      <w:bookmarkEnd w:id="1004"/>
      <w:bookmarkEnd w:id="100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应交增值税为销项税额减可抵扣进项税</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额后的余额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缴纳流转税税额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缴纳流转税税额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缴纳流转税税额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房屋租赁收入或房产原值</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上海卫士通网络安全有限公司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四川卫士通信息安全平台技术有限公司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成都三零豪赛网络安全技术有限公司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中电科（北京）网络信息安全有限公司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29"/>
        <w:keepNext/>
        <w:keepLines/>
        <w:widowControl w:val="0"/>
        <w:shd w:val="clear" w:color="auto" w:fill="auto"/>
        <w:bidi w:val="0"/>
        <w:spacing w:before="0" w:after="300" w:line="311" w:lineRule="exact"/>
        <w:ind w:left="0" w:right="0" w:firstLine="0"/>
        <w:jc w:val="left"/>
      </w:pPr>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06"/>
      <w:bookmarkEnd w:id="1007"/>
      <w:bookmarkEnd w:id="1008"/>
    </w:p>
    <w:p>
      <w:pPr>
        <w:pStyle w:val="Style38"/>
        <w:keepNext w:val="0"/>
        <w:keepLines w:val="0"/>
        <w:widowControl w:val="0"/>
        <w:shd w:val="clear" w:color="auto" w:fill="auto"/>
        <w:tabs>
          <w:tab w:pos="934" w:val="left"/>
        </w:tabs>
        <w:bidi w:val="0"/>
        <w:spacing w:before="0" w:after="0" w:line="311" w:lineRule="exact"/>
        <w:ind w:left="0" w:right="0" w:firstLine="36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rPr>
        <w:t>1</w:t>
      </w:r>
      <w:r>
        <w:rPr>
          <w:color w:val="000000"/>
          <w:spacing w:val="0"/>
          <w:w w:val="100"/>
          <w:position w:val="0"/>
        </w:rPr>
        <w:t>）</w:t>
        <w:tab/>
        <w:t>本公司经成都市高新技术企业认定管理机构认定为高新技术企业，取得</w:t>
      </w:r>
      <w:r>
        <w:rPr>
          <w:rFonts w:ascii="Times New Roman" w:eastAsia="Times New Roman" w:hAnsi="Times New Roman" w:cs="Times New Roman"/>
          <w:color w:val="000000"/>
          <w:spacing w:val="0"/>
          <w:w w:val="100"/>
          <w:position w:val="0"/>
        </w:rPr>
        <w:t>“GR201751001494”</w:t>
      </w:r>
      <w:r>
        <w:rPr>
          <w:color w:val="000000"/>
          <w:spacing w:val="0"/>
          <w:w w:val="100"/>
          <w:position w:val="0"/>
        </w:rPr>
        <w:t>号高新 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至</w:t>
      </w:r>
      <w:r>
        <w:rPr>
          <w:rFonts w:ascii="Times New Roman" w:eastAsia="Times New Roman" w:hAnsi="Times New Roman" w:cs="Times New Roman"/>
          <w:color w:val="000000"/>
          <w:spacing w:val="0"/>
          <w:w w:val="100"/>
          <w:position w:val="0"/>
        </w:rPr>
        <w:t>2019</w:t>
      </w:r>
      <w:r>
        <w:rPr>
          <w:color w:val="000000"/>
          <w:spacing w:val="0"/>
          <w:w w:val="100"/>
          <w:position w:val="0"/>
        </w:rPr>
        <w:t>年度享受国家高新技术企业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38"/>
        <w:keepNext w:val="0"/>
        <w:keepLines w:val="0"/>
        <w:widowControl w:val="0"/>
        <w:shd w:val="clear" w:color="auto" w:fill="auto"/>
        <w:tabs>
          <w:tab w:pos="934" w:val="left"/>
        </w:tabs>
        <w:bidi w:val="0"/>
        <w:spacing w:before="0" w:after="0" w:line="311" w:lineRule="exact"/>
        <w:ind w:left="0" w:right="0" w:firstLine="36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w:t>
        <w:tab/>
        <w:t>本公司下属子公司成都卫士通信息安全技术有限公司依据</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201158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《关于深入实施西部大 开发战略有关税收政策问题的通知》规定，自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日，享受设在西部地区的鼓励 类产业企业减按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38"/>
        <w:keepNext w:val="0"/>
        <w:keepLines w:val="0"/>
        <w:widowControl w:val="0"/>
        <w:shd w:val="clear" w:color="auto" w:fill="auto"/>
        <w:tabs>
          <w:tab w:pos="930" w:val="left"/>
        </w:tabs>
        <w:bidi w:val="0"/>
        <w:spacing w:before="0" w:after="0" w:line="311" w:lineRule="exact"/>
        <w:ind w:left="0" w:right="0" w:firstLine="36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rPr>
        <w:t>3</w:t>
      </w:r>
      <w:r>
        <w:rPr>
          <w:color w:val="000000"/>
          <w:spacing w:val="0"/>
          <w:w w:val="100"/>
          <w:position w:val="0"/>
        </w:rPr>
        <w:t>）</w:t>
        <w:tab/>
        <w:t>本公司下属子公司四川卫士通信息安全平台技术有限公司经成都市高新技术企业认定管理机构认 定为高新技术企业，取得</w:t>
      </w:r>
      <w:r>
        <w:rPr>
          <w:rFonts w:ascii="Times New Roman" w:eastAsia="Times New Roman" w:hAnsi="Times New Roman" w:cs="Times New Roman"/>
          <w:color w:val="000000"/>
          <w:spacing w:val="0"/>
          <w:w w:val="100"/>
          <w:position w:val="0"/>
        </w:rPr>
        <w:t>“GR201751000821”</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至</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年度享受国家 </w:t>
      </w:r>
      <w:r>
        <w:rPr>
          <w:color w:val="000000"/>
          <w:spacing w:val="0"/>
          <w:w w:val="100"/>
          <w:position w:val="0"/>
        </w:rPr>
        <w:t>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38"/>
        <w:keepNext w:val="0"/>
        <w:keepLines w:val="0"/>
        <w:widowControl w:val="0"/>
        <w:shd w:val="clear" w:color="auto" w:fill="auto"/>
        <w:tabs>
          <w:tab w:pos="934" w:val="left"/>
        </w:tabs>
        <w:bidi w:val="0"/>
        <w:spacing w:before="0" w:after="0" w:line="312" w:lineRule="exact"/>
        <w:ind w:left="0" w:right="0" w:firstLine="360"/>
        <w:jc w:val="both"/>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rPr>
        <w:t>4</w:t>
      </w:r>
      <w:r>
        <w:rPr>
          <w:color w:val="000000"/>
          <w:spacing w:val="0"/>
          <w:w w:val="100"/>
          <w:position w:val="0"/>
        </w:rPr>
        <w:t>）</w:t>
        <w:tab/>
        <w:t>本公司下属子公司成都三零盛安信息系统有限公司经成都市高新技术企业认定管理机构认定为高 新技术企业，取得</w:t>
      </w:r>
      <w:r>
        <w:rPr>
          <w:rFonts w:ascii="Times New Roman" w:eastAsia="Times New Roman" w:hAnsi="Times New Roman" w:cs="Times New Roman"/>
          <w:color w:val="000000"/>
          <w:spacing w:val="0"/>
          <w:w w:val="100"/>
          <w:position w:val="0"/>
        </w:rPr>
        <w:t>“GR201751000369”</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至</w:t>
      </w:r>
      <w:r>
        <w:rPr>
          <w:rFonts w:ascii="Times New Roman" w:eastAsia="Times New Roman" w:hAnsi="Times New Roman" w:cs="Times New Roman"/>
          <w:color w:val="000000"/>
          <w:spacing w:val="0"/>
          <w:w w:val="100"/>
          <w:position w:val="0"/>
        </w:rPr>
        <w:t>2019</w:t>
      </w:r>
      <w:r>
        <w:rPr>
          <w:color w:val="000000"/>
          <w:spacing w:val="0"/>
          <w:w w:val="100"/>
          <w:position w:val="0"/>
        </w:rPr>
        <w:t>年度享受国家高新技 术企业</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38"/>
        <w:keepNext w:val="0"/>
        <w:keepLines w:val="0"/>
        <w:widowControl w:val="0"/>
        <w:shd w:val="clear" w:color="auto" w:fill="auto"/>
        <w:tabs>
          <w:tab w:pos="934" w:val="left"/>
        </w:tabs>
        <w:bidi w:val="0"/>
        <w:spacing w:before="0" w:after="0" w:line="312" w:lineRule="exact"/>
        <w:ind w:left="0" w:right="0" w:firstLine="360"/>
        <w:jc w:val="both"/>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rPr>
        <w:t>5</w:t>
      </w:r>
      <w:r>
        <w:rPr>
          <w:color w:val="000000"/>
          <w:spacing w:val="0"/>
          <w:w w:val="100"/>
          <w:position w:val="0"/>
        </w:rPr>
        <w:t>）</w:t>
        <w:tab/>
        <w:t>本公司下属子公司成都三零瑞通移动通信有限公司经成都市高新技术企业认定管理机构认定为高 新技术企业，取得</w:t>
      </w:r>
      <w:r>
        <w:rPr>
          <w:rFonts w:ascii="Times New Roman" w:eastAsia="Times New Roman" w:hAnsi="Times New Roman" w:cs="Times New Roman"/>
          <w:color w:val="000000"/>
          <w:spacing w:val="0"/>
          <w:w w:val="100"/>
          <w:position w:val="0"/>
        </w:rPr>
        <w:t>“GR201751000067”</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至</w:t>
      </w:r>
      <w:r>
        <w:rPr>
          <w:rFonts w:ascii="Times New Roman" w:eastAsia="Times New Roman" w:hAnsi="Times New Roman" w:cs="Times New Roman"/>
          <w:color w:val="000000"/>
          <w:spacing w:val="0"/>
          <w:w w:val="100"/>
          <w:position w:val="0"/>
        </w:rPr>
        <w:t>2019</w:t>
      </w:r>
      <w:r>
        <w:rPr>
          <w:color w:val="000000"/>
          <w:spacing w:val="0"/>
          <w:w w:val="100"/>
          <w:position w:val="0"/>
        </w:rPr>
        <w:t>年度享受国家高新技 术企业</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38"/>
        <w:keepNext w:val="0"/>
        <w:keepLines w:val="0"/>
        <w:widowControl w:val="0"/>
        <w:shd w:val="clear" w:color="auto" w:fill="auto"/>
        <w:tabs>
          <w:tab w:pos="934" w:val="left"/>
        </w:tabs>
        <w:bidi w:val="0"/>
        <w:spacing w:before="0" w:after="0" w:line="312" w:lineRule="exact"/>
        <w:ind w:left="0" w:right="0" w:firstLine="36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rPr>
        <w:t>6</w:t>
      </w:r>
      <w:r>
        <w:rPr>
          <w:color w:val="000000"/>
          <w:spacing w:val="0"/>
          <w:w w:val="100"/>
          <w:position w:val="0"/>
        </w:rPr>
        <w:t>）</w:t>
        <w:tab/>
        <w:t>本公司下属子公司成都三零嘉微电子有限公司经成都市高新技术企业认定管理机构认定为高新技 术企业，取得</w:t>
      </w:r>
      <w:r>
        <w:rPr>
          <w:rFonts w:ascii="Times New Roman" w:eastAsia="Times New Roman" w:hAnsi="Times New Roman" w:cs="Times New Roman"/>
          <w:color w:val="000000"/>
          <w:spacing w:val="0"/>
          <w:w w:val="100"/>
          <w:position w:val="0"/>
        </w:rPr>
        <w:t>“GR201751000005”</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至</w:t>
      </w:r>
      <w:r>
        <w:rPr>
          <w:rFonts w:ascii="Times New Roman" w:eastAsia="Times New Roman" w:hAnsi="Times New Roman" w:cs="Times New Roman"/>
          <w:color w:val="000000"/>
          <w:spacing w:val="0"/>
          <w:w w:val="100"/>
          <w:position w:val="0"/>
        </w:rPr>
        <w:t>2019</w:t>
      </w:r>
      <w:r>
        <w:rPr>
          <w:color w:val="000000"/>
          <w:spacing w:val="0"/>
          <w:w w:val="100"/>
          <w:position w:val="0"/>
        </w:rPr>
        <w:t>年度享受国家高新技术企 业</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38"/>
        <w:keepNext w:val="0"/>
        <w:keepLines w:val="0"/>
        <w:widowControl w:val="0"/>
        <w:shd w:val="clear" w:color="auto" w:fill="auto"/>
        <w:tabs>
          <w:tab w:pos="930" w:val="left"/>
        </w:tabs>
        <w:bidi w:val="0"/>
        <w:spacing w:before="0" w:after="80" w:line="312" w:lineRule="exact"/>
        <w:ind w:left="0" w:right="0" w:firstLine="36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rPr>
        <w:t>7</w:t>
      </w:r>
      <w:r>
        <w:rPr>
          <w:color w:val="000000"/>
          <w:spacing w:val="0"/>
          <w:w w:val="100"/>
          <w:position w:val="0"/>
        </w:rPr>
        <w:t>）</w:t>
        <w:tab/>
        <w:t>本公司下属子公司中电科（北京）网络信息安全有限公司经北京市高新技术企业认定管理机构认 定为高新技术企业，取得</w:t>
      </w:r>
      <w:r>
        <w:rPr>
          <w:rFonts w:ascii="Times New Roman" w:eastAsia="Times New Roman" w:hAnsi="Times New Roman" w:cs="Times New Roman"/>
          <w:color w:val="000000"/>
          <w:spacing w:val="0"/>
          <w:w w:val="100"/>
          <w:position w:val="0"/>
        </w:rPr>
        <w:t>“GR201611005090”</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至</w:t>
      </w:r>
      <w:r>
        <w:rPr>
          <w:rFonts w:ascii="Times New Roman" w:eastAsia="Times New Roman" w:hAnsi="Times New Roman" w:cs="Times New Roman"/>
          <w:color w:val="000000"/>
          <w:spacing w:val="0"/>
          <w:w w:val="100"/>
          <w:position w:val="0"/>
        </w:rPr>
        <w:t>2018</w:t>
      </w:r>
      <w:r>
        <w:rPr>
          <w:color w:val="000000"/>
          <w:spacing w:val="0"/>
          <w:w w:val="100"/>
          <w:position w:val="0"/>
        </w:rPr>
        <w:t>年度享受国家 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38"/>
        <w:keepNext w:val="0"/>
        <w:keepLines w:val="0"/>
        <w:widowControl w:val="0"/>
        <w:shd w:val="clear" w:color="auto" w:fill="auto"/>
        <w:bidi w:val="0"/>
        <w:spacing w:before="0" w:after="0" w:line="326" w:lineRule="auto"/>
        <w:ind w:left="0" w:right="0" w:firstLine="460"/>
        <w:jc w:val="both"/>
      </w:pPr>
      <w:bookmarkStart w:id="1016" w:name="bookmark1016"/>
      <w:r>
        <w:rPr>
          <w:rFonts w:ascii="Times New Roman" w:eastAsia="Times New Roman" w:hAnsi="Times New Roman" w:cs="Times New Roman"/>
          <w:color w:val="000000"/>
          <w:spacing w:val="0"/>
          <w:w w:val="100"/>
          <w:position w:val="0"/>
        </w:rPr>
        <w:t>3</w:t>
      </w:r>
      <w:bookmarkEnd w:id="1016"/>
      <w:r>
        <w:rPr>
          <w:color w:val="000000"/>
          <w:spacing w:val="0"/>
          <w:w w:val="100"/>
          <w:position w:val="0"/>
        </w:rPr>
        <w:t>、其他</w:t>
      </w:r>
    </w:p>
    <w:p>
      <w:pPr>
        <w:pStyle w:val="Style38"/>
        <w:keepNext w:val="0"/>
        <w:keepLines w:val="0"/>
        <w:widowControl w:val="0"/>
        <w:shd w:val="clear" w:color="auto" w:fill="auto"/>
        <w:bidi w:val="0"/>
        <w:spacing w:before="0" w:after="360" w:line="312" w:lineRule="exact"/>
        <w:ind w:left="0" w:right="0" w:firstLine="220"/>
        <w:jc w:val="left"/>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）根据财税</w:t>
      </w:r>
      <w:r>
        <w:rPr>
          <w:rFonts w:ascii="Times New Roman" w:eastAsia="Times New Roman" w:hAnsi="Times New Roman" w:cs="Times New Roman"/>
          <w:color w:val="000000"/>
          <w:spacing w:val="0"/>
          <w:w w:val="100"/>
          <w:position w:val="0"/>
        </w:rPr>
        <w:t>[2011]100</w:t>
      </w:r>
      <w:r>
        <w:rPr>
          <w:color w:val="000000"/>
          <w:spacing w:val="0"/>
          <w:w w:val="100"/>
          <w:position w:val="0"/>
        </w:rPr>
        <w:t>号《财政部、国家税务总局关于软件产品增值税政策的通知》文件，除上海卫 士通网络安全有限公司、成都三零豪赛网络安全技术有限公司、中电科（天津）网络信息安全有限公司外， 本公司及下属其他子公司销售软件产品享受增值税即征即退政策。</w:t>
      </w:r>
    </w:p>
    <w:p>
      <w:pPr>
        <w:pStyle w:val="Style21"/>
        <w:keepNext/>
        <w:keepLines/>
        <w:widowControl w:val="0"/>
        <w:shd w:val="clear" w:color="auto" w:fill="auto"/>
        <w:bidi w:val="0"/>
        <w:spacing w:before="0" w:after="28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sz w:val="24"/>
          <w:szCs w:val="24"/>
        </w:rPr>
        <w:t>七</w:t>
      </w:r>
      <w:bookmarkEnd w:id="1020"/>
      <w:r>
        <w:rPr>
          <w:color w:val="000000"/>
          <w:spacing w:val="0"/>
          <w:w w:val="100"/>
          <w:position w:val="0"/>
          <w:sz w:val="24"/>
          <w:szCs w:val="24"/>
        </w:rPr>
        <w:t>、合并财务报表项目注释</w:t>
      </w:r>
      <w:bookmarkEnd w:id="1018"/>
      <w:bookmarkEnd w:id="1019"/>
      <w:bookmarkEnd w:id="1021"/>
    </w:p>
    <w:p>
      <w:pPr>
        <w:pStyle w:val="Style29"/>
        <w:keepNext/>
        <w:keepLines/>
        <w:widowControl w:val="0"/>
        <w:shd w:val="clear" w:color="auto" w:fill="auto"/>
        <w:bidi w:val="0"/>
        <w:spacing w:before="0" w:line="312" w:lineRule="exact"/>
        <w:ind w:left="0" w:right="0" w:firstLine="0"/>
        <w:jc w:val="left"/>
      </w:pPr>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22"/>
      <w:bookmarkEnd w:id="1023"/>
      <w:bookmarkEnd w:id="102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280,832.95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292,492.32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1,867,776,333.84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520,865,099.91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12,624,838.72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2,392,138.39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1,880,682,005.51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523,549,730.62</w:t>
            </w: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其他货币资金是使用受限的资产，系办理银行保函和银行承兑汇票存出的保证金。</w:t>
      </w:r>
    </w:p>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2</w:t>
      </w:r>
      <w:bookmarkEnd w:id="1027"/>
      <w:r>
        <w:rPr>
          <w:color w:val="000000"/>
          <w:spacing w:val="0"/>
          <w:w w:val="100"/>
          <w:position w:val="0"/>
        </w:rPr>
        <w:t>、</w:t>
        <w:tab/>
        <w:t>衍生金融资产</w:t>
      </w:r>
      <w:bookmarkEnd w:id="1025"/>
      <w:bookmarkEnd w:id="1026"/>
      <w:bookmarkEnd w:id="102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3</w:t>
      </w:r>
      <w:bookmarkEnd w:id="1031"/>
      <w:r>
        <w:rPr>
          <w:color w:val="000000"/>
          <w:spacing w:val="0"/>
          <w:w w:val="100"/>
          <w:position w:val="0"/>
        </w:rPr>
        <w:t>、</w:t>
        <w:tab/>
        <w:t>应收票据</w:t>
      </w:r>
      <w:bookmarkEnd w:id="1029"/>
      <w:bookmarkEnd w:id="1030"/>
      <w:bookmarkEnd w:id="1032"/>
    </w:p>
    <w:p>
      <w:pPr>
        <w:pStyle w:val="Style32"/>
        <w:keepNext/>
        <w:keepLines/>
        <w:widowControl w:val="0"/>
        <w:shd w:val="clear" w:color="auto" w:fill="auto"/>
        <w:bidi w:val="0"/>
        <w:spacing w:before="0" w:after="36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33"/>
      <w:bookmarkEnd w:id="1034"/>
      <w:bookmarkEnd w:id="103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40,316,280.97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77,346,800.00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158,751,357.00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115,930,796.04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199,067,637.97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193,277,596.04</w:t>
            </w:r>
          </w:p>
        </w:tc>
      </w:tr>
    </w:tbl>
    <w:p>
      <w:pPr>
        <w:widowControl w:val="0"/>
        <w:spacing w:after="319" w:line="1" w:lineRule="exact"/>
      </w:pPr>
    </w:p>
    <w:p>
      <w:pPr>
        <w:pStyle w:val="Style32"/>
        <w:keepNext/>
        <w:keepLines/>
        <w:widowControl w:val="0"/>
        <w:numPr>
          <w:ilvl w:val="0"/>
          <w:numId w:val="21"/>
        </w:numPr>
        <w:shd w:val="clear" w:color="auto" w:fill="auto"/>
        <w:bidi w:val="0"/>
        <w:spacing w:before="0" w:line="240" w:lineRule="auto"/>
        <w:ind w:left="0" w:right="0" w:firstLine="0"/>
        <w:jc w:val="both"/>
      </w:pPr>
      <w:bookmarkStart w:id="1037" w:name="bookmark1037"/>
      <w:bookmarkStart w:id="1038" w:name="bookmark1038"/>
      <w:bookmarkStart w:id="1039" w:name="bookmark1039"/>
      <w:bookmarkStart w:id="1040" w:name="bookmark1040"/>
      <w:bookmarkEnd w:id="1039"/>
      <w:r>
        <w:rPr>
          <w:color w:val="000000"/>
          <w:spacing w:val="0"/>
          <w:w w:val="100"/>
          <w:position w:val="0"/>
        </w:rPr>
        <w:t>期末公司已背书或贴现且在资产负债表日尚未到期的应收票据</w:t>
      </w:r>
      <w:bookmarkEnd w:id="1037"/>
      <w:bookmarkEnd w:id="1038"/>
      <w:bookmarkEnd w:id="104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5,404,406.50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5,908,406.50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4</w:t>
      </w:r>
      <w:bookmarkEnd w:id="1043"/>
      <w:r>
        <w:rPr>
          <w:color w:val="000000"/>
          <w:spacing w:val="0"/>
          <w:w w:val="100"/>
          <w:position w:val="0"/>
        </w:rPr>
        <w:t>、应收账款</w:t>
      </w:r>
      <w:bookmarkEnd w:id="1041"/>
      <w:bookmarkEnd w:id="1042"/>
      <w:bookmarkEnd w:id="1044"/>
    </w:p>
    <w:p>
      <w:pPr>
        <w:pStyle w:val="Style32"/>
        <w:keepNext/>
        <w:keepLines/>
        <w:widowControl w:val="0"/>
        <w:shd w:val="clear" w:color="auto" w:fill="auto"/>
        <w:bidi w:val="0"/>
        <w:spacing w:before="0" w:line="240" w:lineRule="auto"/>
        <w:ind w:left="0" w:right="0" w:firstLine="0"/>
        <w:jc w:val="both"/>
      </w:pPr>
      <w:bookmarkStart w:id="1045" w:name="bookmark1045"/>
      <w:bookmarkStart w:id="1046" w:name="bookmark1046"/>
      <w:bookmarkStart w:id="1047" w:name="bookmark10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45"/>
      <w:bookmarkEnd w:id="1046"/>
      <w:bookmarkEnd w:id="104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1,820,28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204,187,</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1,616,093</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138,083,6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1,087,874,2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79.13</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1,931,71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1,931,71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1,781,055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1,822,21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3,161.03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206,119,</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1,616,093</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,944.20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139,864,6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1,087,874,2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79.13</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1,243,237,136.47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62,161,856.80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1,243,237,136.47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62,161,856.80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385,932,487.12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38,593,248.72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92,059,821.27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27,617,946.38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99,052,004.52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75,814,453.28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35,849,057.72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17,924,528.87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26,565,112.07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21,252,089.68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36,637,834.73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36,637,834.73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1,820,281,449.38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204,187,505.18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48"/>
      <w:bookmarkEnd w:id="1049"/>
      <w:bookmarkEnd w:id="105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66,254,548.52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1052"/>
      <w:bookmarkEnd w:id="1053"/>
      <w:bookmarkEnd w:id="1055"/>
    </w:p>
    <w:tbl>
      <w:tblPr>
        <w:tblOverlap w:val="never"/>
        <w:jc w:val="center"/>
        <w:tblLayout w:type="fixed"/>
      </w:tblPr>
      <w:tblGrid>
        <w:gridCol w:w="1574"/>
        <w:gridCol w:w="2266"/>
        <w:gridCol w:w="3264"/>
        <w:gridCol w:w="2568"/>
      </w:tblGrid>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占应收账款期末余额合计数比例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相应计提坏账准备期末余额</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143,925,245.33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8,644,636.13</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110,540,291.22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14,707,026.06</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52,150,026.64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2,607,501.33</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29,650,080.00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2,965,008.00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25,190,160.00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1,321,236.00</w:t>
            </w:r>
          </w:p>
        </w:tc>
      </w:tr>
      <w:tr>
        <w:trPr>
          <w:trHeight w:val="35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361,455,803.19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30,245,407.52</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5</w:t>
      </w:r>
      <w:bookmarkEnd w:id="1058"/>
      <w:r>
        <w:rPr>
          <w:color w:val="000000"/>
          <w:spacing w:val="0"/>
          <w:w w:val="100"/>
          <w:position w:val="0"/>
        </w:rPr>
        <w:t>、预付款项</w:t>
      </w:r>
      <w:bookmarkEnd w:id="1056"/>
      <w:bookmarkEnd w:id="1057"/>
      <w:bookmarkEnd w:id="1059"/>
    </w:p>
    <w:p>
      <w:pPr>
        <w:pStyle w:val="Style32"/>
        <w:keepNext/>
        <w:keepLines/>
        <w:widowControl w:val="0"/>
        <w:shd w:val="clear" w:color="auto" w:fill="auto"/>
        <w:bidi w:val="0"/>
        <w:spacing w:before="0" w:after="360" w:line="240" w:lineRule="auto"/>
        <w:ind w:left="0" w:right="0" w:firstLine="0"/>
        <w:jc w:val="left"/>
      </w:pPr>
      <w:bookmarkStart w:id="1060" w:name="bookmark1060"/>
      <w:bookmarkStart w:id="1061" w:name="bookmark1061"/>
      <w:bookmarkStart w:id="1062" w:name="bookmark10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60"/>
      <w:bookmarkEnd w:id="1061"/>
      <w:bookmarkEnd w:id="1062"/>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60,774,393.36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38,459,724.10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2,902,781.66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10,682,178.61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2,312,801.00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4,467,590.03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2,495,659.19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1,802,264.68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68,485,635.21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55,411,757.42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line="1" w:lineRule="exact"/>
      </w:pPr>
      <w:r>
        <w:br w:type="page"/>
      </w:r>
    </w:p>
    <w:tbl>
      <w:tblPr>
        <w:tblOverlap w:val="never"/>
        <w:jc w:val="center"/>
        <w:tblLayout w:type="fixed"/>
      </w:tblPr>
      <w:tblGrid>
        <w:gridCol w:w="3998"/>
        <w:gridCol w:w="2126"/>
        <w:gridCol w:w="1752"/>
        <w:gridCol w:w="2054"/>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4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2,006,312.00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1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610,736.01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项目未完工</w:t>
            </w:r>
          </w:p>
        </w:tc>
      </w:tr>
      <w:tr>
        <w:trPr>
          <w:trHeight w:val="4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401,800.00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项目未完工</w:t>
            </w:r>
          </w:p>
        </w:tc>
      </w:tr>
      <w:tr>
        <w:trPr>
          <w:trHeight w:val="437" w:hRule="exact"/>
        </w:trPr>
        <w:tc>
          <w:tcPr>
            <w:tcBorders>
              <w:top w:val="single" w:sz="4"/>
              <w:bottom w:val="single" w:sz="4"/>
            </w:tcBorders>
            <w:shd w:val="clear" w:color="auto" w:fill="FFFFFF"/>
            <w:vAlign w:val="center"/>
          </w:tcPr>
          <w:p>
            <w:pPr>
              <w:pStyle w:val="Style18"/>
              <w:keepNext w:val="0"/>
              <w:keepLines w:val="0"/>
              <w:widowControl w:val="0"/>
              <w:shd w:val="clear" w:color="auto" w:fill="auto"/>
              <w:tabs>
                <w:tab w:pos="2193" w:val="left"/>
              </w:tabs>
              <w:bidi w:val="0"/>
              <w:spacing w:before="0" w:after="0" w:line="240" w:lineRule="auto"/>
              <w:ind w:left="166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4,968,848.01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063" w:name="bookmark1063"/>
      <w:bookmarkStart w:id="1064" w:name="bookmark1064"/>
      <w:bookmarkStart w:id="1065" w:name="bookmark10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63"/>
      <w:bookmarkEnd w:id="1064"/>
      <w:bookmarkEnd w:id="1065"/>
    </w:p>
    <w:tbl>
      <w:tblPr>
        <w:tblOverlap w:val="never"/>
        <w:jc w:val="center"/>
        <w:tblLayout w:type="fixed"/>
      </w:tblPr>
      <w:tblGrid>
        <w:gridCol w:w="1714"/>
        <w:gridCol w:w="1987"/>
        <w:gridCol w:w="3998"/>
        <w:gridCol w:w="1973"/>
      </w:tblGrid>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占预付款项期末余额合计数的比例（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未结算原因</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7,503,000.00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6,302,601.19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5,960,538.48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4,082,400.00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35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28,648,539.67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6</w:t>
      </w:r>
      <w:bookmarkEnd w:id="1068"/>
      <w:r>
        <w:rPr>
          <w:color w:val="000000"/>
          <w:spacing w:val="0"/>
          <w:w w:val="100"/>
          <w:position w:val="0"/>
        </w:rPr>
        <w:t>、其他应收款</w:t>
      </w:r>
      <w:bookmarkEnd w:id="1066"/>
      <w:bookmarkEnd w:id="1067"/>
      <w:bookmarkEnd w:id="1069"/>
    </w:p>
    <w:p>
      <w:pPr>
        <w:pStyle w:val="Style32"/>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70"/>
      <w:bookmarkEnd w:id="1071"/>
      <w:bookmarkEnd w:id="107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80,265,7</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13,478,7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66,787,04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71,648, </w:t>
            </w:r>
            <w:r>
              <w:rPr>
                <w:rFonts w:ascii="Times New Roman" w:eastAsia="Times New Roman" w:hAnsi="Times New Roman" w:cs="Times New Roman"/>
                <w:color w:val="000000"/>
                <w:spacing w:val="0"/>
                <w:w w:val="100"/>
                <w:position w:val="0"/>
                <w:sz w:val="18"/>
                <w:szCs w:val="18"/>
              </w:rPr>
              <w:t>084.03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12,625,70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59,022,380.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515,820.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503,170.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508,170.8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80,781,5</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13,981,8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66,799,69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13,133,87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59,022,380.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5"/>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34,759,058.39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1,737,952.92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34,759,058.39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1,737,952.92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28,089,706.92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2,808,970.69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8,460,060.36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2,538,018.11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8,956,947.79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6,393,783.33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4,650,270.92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2,325,135.46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1,190,145.00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952,116.00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3,116,531.87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3,116,531.87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80,265,773.46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13,478,725.05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73"/>
      <w:bookmarkEnd w:id="1074"/>
      <w:bookmarkEnd w:id="107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1,070,503.34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222,482.30</w:t>
      </w:r>
      <w:r>
        <w:rPr>
          <w:color w:val="000000"/>
          <w:spacing w:val="0"/>
          <w:w w:val="100"/>
          <w:position w:val="0"/>
        </w:rPr>
        <w:t>元。</w:t>
      </w:r>
    </w:p>
    <w:p>
      <w:pPr>
        <w:pStyle w:val="Style32"/>
        <w:keepNext/>
        <w:keepLines/>
        <w:widowControl w:val="0"/>
        <w:shd w:val="clear" w:color="auto" w:fill="auto"/>
        <w:tabs>
          <w:tab w:pos="493" w:val="left"/>
        </w:tabs>
        <w:bidi w:val="0"/>
        <w:spacing w:before="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077"/>
      <w:bookmarkEnd w:id="1078"/>
      <w:bookmarkEnd w:id="108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5,526,736.45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1,183,738.50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71,006,111.13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60,579,368.19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1,539,669.07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5,031,241.72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1,843,646.34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1,254,238.63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865,431.17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4,107,667.79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80,781,594.16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72,156,254.83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081"/>
      <w:bookmarkEnd w:id="1082"/>
      <w:bookmarkEnd w:id="108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598"/>
        <w:gridCol w:w="1594"/>
        <w:gridCol w:w="1594"/>
        <w:gridCol w:w="1594"/>
        <w:gridCol w:w="1598"/>
        <w:gridCol w:w="1603"/>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3,849,582.00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192,479.10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2,813,473.90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140,673.70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2,966,393.60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148,319.68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16,909,449.50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949,472.48</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7</w:t>
      </w:r>
      <w:bookmarkEnd w:id="1087"/>
      <w:r>
        <w:rPr>
          <w:color w:val="000000"/>
          <w:spacing w:val="0"/>
          <w:w w:val="100"/>
          <w:position w:val="0"/>
        </w:rPr>
        <w:t>、存货</w:t>
      </w:r>
      <w:bookmarkEnd w:id="1085"/>
      <w:bookmarkEnd w:id="1086"/>
      <w:bookmarkEnd w:id="108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left"/>
      </w:pPr>
      <w:bookmarkStart w:id="1089" w:name="bookmark1089"/>
      <w:bookmarkStart w:id="1090" w:name="bookmark1090"/>
      <w:bookmarkStart w:id="1091" w:name="bookmark10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89"/>
      <w:bookmarkEnd w:id="1090"/>
      <w:bookmarkEnd w:id="109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40,887,685.13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3,362,450.89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37,525,234.24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28,707,436.38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3,487,005.01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25,220,431.37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52,553,248.57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76,896.42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52,476,352.15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49,860,191.71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64,827.56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49,795,364.15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87,881,148.07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5,484,952.29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82,396,195.78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69,806,453.44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7,368,797.01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62,437,656.43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142,858.38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142,858.38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156,722.56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156,722.56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43,442,190.64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14,956,390.90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28,485,799.74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77,734,093.39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25,277,347.89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52,456,745.50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1,301,681.52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1,301,681.52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122,583.99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122,583.99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8,643,198.64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8,643,198.64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2,311,703.64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2,311,703.64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234,852,010.95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23,880,690.50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210,971,320.45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228,699,185.11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36,197,977.47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192,501,207.64</w:t>
            </w:r>
          </w:p>
        </w:tc>
      </w:tr>
    </w:tbl>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 否</w:t>
      </w:r>
    </w:p>
    <w:p>
      <w:pPr>
        <w:pStyle w:val="Style32"/>
        <w:keepNext/>
        <w:keepLines/>
        <w:widowControl w:val="0"/>
        <w:shd w:val="clear" w:color="auto" w:fill="auto"/>
        <w:bidi w:val="0"/>
        <w:spacing w:before="0" w:after="360" w:line="240" w:lineRule="auto"/>
        <w:ind w:left="0" w:right="0" w:firstLine="0"/>
        <w:jc w:val="left"/>
      </w:pPr>
      <w:bookmarkStart w:id="1092" w:name="bookmark1092"/>
      <w:bookmarkStart w:id="1093" w:name="bookmark1093"/>
      <w:bookmarkStart w:id="1094" w:name="bookmark10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92"/>
      <w:bookmarkEnd w:id="1093"/>
      <w:bookmarkEnd w:id="109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3,487,005.01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124,554.12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3,362,450.89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64,827.56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723,694.35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711,625.49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76,896.42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7,368,797.01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546,778.71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488,131.97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1,942,491.46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5,484,952.29</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25,277,347.89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6,229,553.88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16,550,510.87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14,956,390.90</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36,197,977.47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7,500,026.94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17,874,822.45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1,942,491.46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23,880,690.50</w:t>
            </w:r>
          </w:p>
        </w:tc>
      </w:tr>
    </w:tbl>
    <w:p>
      <w:pPr>
        <w:widowControl w:val="0"/>
        <w:spacing w:after="39" w:line="1" w:lineRule="exact"/>
      </w:pPr>
    </w:p>
    <w:p>
      <w:pPr>
        <w:pStyle w:val="Style38"/>
        <w:keepNext w:val="0"/>
        <w:keepLines w:val="0"/>
        <w:widowControl w:val="0"/>
        <w:shd w:val="clear" w:color="auto" w:fill="auto"/>
        <w:bidi w:val="0"/>
        <w:spacing w:before="0" w:after="360" w:line="240" w:lineRule="auto"/>
        <w:ind w:left="0" w:right="0"/>
        <w:jc w:val="left"/>
      </w:pPr>
      <w:r>
        <w:rPr>
          <w:color w:val="000000"/>
          <w:spacing w:val="0"/>
          <w:w w:val="100"/>
          <w:position w:val="0"/>
        </w:rPr>
        <w:t>注：其他减少系本公司本年报废部分备品备件，转销以前年度计提该部分存货的存货跌价准备。</w:t>
      </w:r>
    </w:p>
    <w:p>
      <w:pPr>
        <w:pStyle w:val="Style32"/>
        <w:keepNext/>
        <w:keepLines/>
        <w:widowControl w:val="0"/>
        <w:shd w:val="clear" w:color="auto" w:fill="auto"/>
        <w:tabs>
          <w:tab w:pos="493" w:val="left"/>
        </w:tabs>
        <w:bidi w:val="0"/>
        <w:spacing w:before="0" w:after="40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95"/>
      <w:bookmarkEnd w:id="1096"/>
      <w:bookmarkEnd w:id="1098"/>
    </w:p>
    <w:p>
      <w:pPr>
        <w:pStyle w:val="Style38"/>
        <w:keepNext w:val="0"/>
        <w:keepLines w:val="0"/>
        <w:widowControl w:val="0"/>
        <w:shd w:val="clear" w:color="auto" w:fill="auto"/>
        <w:bidi w:val="0"/>
        <w:spacing w:before="0" w:after="680" w:line="240" w:lineRule="auto"/>
        <w:ind w:left="0" w:right="0"/>
        <w:jc w:val="left"/>
      </w:pPr>
      <w:r>
        <w:rPr>
          <w:color w:val="000000"/>
          <w:spacing w:val="0"/>
          <w:w w:val="100"/>
          <w:position w:val="0"/>
        </w:rPr>
        <w:t>存货期末余额含有借款费用资本化金额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keepLines/>
        <w:widowControl w:val="0"/>
        <w:shd w:val="clear" w:color="auto" w:fill="auto"/>
        <w:tabs>
          <w:tab w:pos="493" w:val="left"/>
        </w:tabs>
        <w:bidi w:val="0"/>
        <w:spacing w:before="0" w:after="40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99"/>
      <w:bookmarkEnd w:id="1100"/>
      <w:bookmarkEnd w:id="1102"/>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8</w:t>
      </w:r>
      <w:bookmarkEnd w:id="1105"/>
      <w:r>
        <w:rPr>
          <w:color w:val="000000"/>
          <w:spacing w:val="0"/>
          <w:w w:val="100"/>
          <w:position w:val="0"/>
        </w:rPr>
        <w:t>、其他流动资产</w:t>
      </w:r>
      <w:bookmarkEnd w:id="1103"/>
      <w:bookmarkEnd w:id="1104"/>
      <w:bookmarkEnd w:id="110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25,159,637.90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27,852,587.33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181,917.90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176,374.42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多缴纳营业税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628,756.02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25,341,555.80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28,657,717.77</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9</w:t>
      </w:r>
      <w:bookmarkEnd w:id="1109"/>
      <w:r>
        <w:rPr>
          <w:color w:val="000000"/>
          <w:spacing w:val="0"/>
          <w:w w:val="100"/>
          <w:position w:val="0"/>
        </w:rPr>
        <w:t>、可供出售金融资产</w:t>
      </w:r>
      <w:bookmarkEnd w:id="1107"/>
      <w:bookmarkEnd w:id="1108"/>
      <w:bookmarkEnd w:id="1110"/>
    </w:p>
    <w:p>
      <w:pPr>
        <w:pStyle w:val="Style32"/>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3" w:name="bookmark11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11"/>
      <w:bookmarkEnd w:id="1112"/>
      <w:bookmarkEnd w:id="111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2,000,000.00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114"/>
      <w:bookmarkEnd w:id="1115"/>
      <w:bookmarkEnd w:id="111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在被投资</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单位持股</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9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成都兴政</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电子政务</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运营服务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深圳市虹 安信息安 全技术有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3</w:t>
      </w:r>
      <w:r>
        <w:rPr>
          <w:color w:val="000000"/>
          <w:spacing w:val="0"/>
          <w:w w:val="100"/>
          <w:position w:val="0"/>
        </w:rPr>
        <w:t>）报告期内可供出售金融资产减值的变动情况</w:t>
      </w:r>
      <w:bookmarkEnd w:id="1117"/>
      <w:bookmarkEnd w:id="1118"/>
      <w:bookmarkEnd w:id="112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E2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1</w:t>
      </w:r>
      <w:bookmarkEnd w:id="1123"/>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121"/>
      <w:bookmarkEnd w:id="1122"/>
      <w:bookmarkEnd w:id="112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成都摩宝 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25,003,04</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1,603,366</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26,606,40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25,003,04</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1,603,366</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26,606,40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25,003,04</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1,603,366</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26,606,40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25"/>
      <w:bookmarkEnd w:id="1126"/>
      <w:bookmarkEnd w:id="1128"/>
    </w:p>
    <w:p>
      <w:pPr>
        <w:pStyle w:val="Style32"/>
        <w:keepNext/>
        <w:keepLines/>
        <w:widowControl w:val="0"/>
        <w:shd w:val="clear" w:color="auto" w:fill="auto"/>
        <w:bidi w:val="0"/>
        <w:spacing w:before="0" w:after="360" w:line="240" w:lineRule="auto"/>
        <w:ind w:left="0" w:right="0" w:firstLine="0"/>
        <w:jc w:val="left"/>
      </w:pPr>
      <w:bookmarkStart w:id="1129" w:name="bookmark1129"/>
      <w:bookmarkStart w:id="1130" w:name="bookmark1130"/>
      <w:bookmarkStart w:id="1131" w:name="bookmark11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29"/>
      <w:bookmarkEnd w:id="1130"/>
      <w:bookmarkEnd w:id="113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65"/>
        <w:gridCol w:w="1277"/>
        <w:gridCol w:w="1262"/>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65"/>
        <w:gridCol w:w="1277"/>
        <w:gridCol w:w="1262"/>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268,821,978.28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25,271,978.44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19,970,919.97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72,543,242.39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6,846,633.23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393,454,752.31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24,199,459.55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24,670,444.93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17,408,198.93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17,879,184.31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6,791,260.62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6,791,260.62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2,172,058.91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3,072,651.08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5,247,009.99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2,172,058.91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3,072,651.08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5,247,009.99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268,821,978.28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25,732,778.44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17,798,861.06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93,670,050.86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6,854,518.61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412,878,187.25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42,346,287.31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23,807,048.15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17,339,663.28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38,534,406.39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3,376,850.74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125,404,255.87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11,600,996.22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1,152,908.96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923,833.65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12,295,565.85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826,832.96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26,800,137.64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11,600,996.22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1,152,908.96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923,833.65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12,295,565.85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826,832.96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26,800,137.64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2,054,623.52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2,924,376.36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4,981,299.88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2,054,623.52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2,924,376.36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4,981,299.88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53,947,283.53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24,959,957.11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16,208,873.41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47,905,595.88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4,201,383.70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147,223,093.63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214,874,694.75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772,821.33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1,589,987.65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45,764,454.98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2,653,134.91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265,655,093.62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226,475,690.97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1,464,930.29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2,631,256.69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34,008,836.00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3,469,782.49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268,050,496.44</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32"/>
      <w:bookmarkEnd w:id="1133"/>
      <w:bookmarkEnd w:id="1135"/>
    </w:p>
    <w:p>
      <w:pPr>
        <w:pStyle w:val="Style32"/>
        <w:keepNext/>
        <w:keepLines/>
        <w:widowControl w:val="0"/>
        <w:shd w:val="clear" w:color="auto" w:fill="auto"/>
        <w:bidi w:val="0"/>
        <w:spacing w:before="0" w:after="360" w:line="240" w:lineRule="auto"/>
        <w:ind w:left="0" w:right="0" w:firstLine="0"/>
        <w:jc w:val="left"/>
      </w:pPr>
      <w:bookmarkStart w:id="1136" w:name="bookmark1136"/>
      <w:bookmarkStart w:id="1137" w:name="bookmark1137"/>
      <w:bookmarkStart w:id="1138" w:name="bookmark11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36"/>
      <w:bookmarkEnd w:id="1137"/>
      <w:bookmarkEnd w:id="113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421"/>
        <w:gridCol w:w="850"/>
        <w:gridCol w:w="1416"/>
        <w:gridCol w:w="1421"/>
        <w:gridCol w:w="830"/>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山东办事处装修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14,339.64</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移动互联网终端安全与服务 平台研发技术改造建设项目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6,791,260.62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6,791,260.62</w:t>
            </w:r>
          </w:p>
        </w:tc>
      </w:tr>
    </w:tbl>
    <w:p>
      <w:pPr>
        <w:widowControl w:val="0"/>
        <w:spacing w:line="1" w:lineRule="exact"/>
      </w:pPr>
      <w:r>
        <w:br w:type="page"/>
      </w:r>
    </w:p>
    <w:tbl>
      <w:tblPr>
        <w:tblOverlap w:val="never"/>
        <w:jc w:val="center"/>
        <w:tblLayout w:type="fixed"/>
      </w:tblPr>
      <w:tblGrid>
        <w:gridCol w:w="2270"/>
        <w:gridCol w:w="1421"/>
        <w:gridCol w:w="850"/>
        <w:gridCol w:w="1416"/>
        <w:gridCol w:w="1421"/>
        <w:gridCol w:w="830"/>
        <w:gridCol w:w="1378"/>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北京网安生产、研发及办公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1,161,798,540.00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1,161,798,540.00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1,116,213,383.38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1,116,213,383.38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1,161,798,540.00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1,161,798,540.00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1,123,018,983.64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1,123,018,983.64</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139" w:name="bookmark1139"/>
      <w:bookmarkStart w:id="1140" w:name="bookmark1140"/>
      <w:bookmarkStart w:id="1141" w:name="bookmark11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39"/>
      <w:bookmarkEnd w:id="1140"/>
      <w:bookmarkEnd w:id="114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18"/>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258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移动互 联网终 端安全 与服务 平台研 发技术 改造建 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6,791,26</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6,791,26</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北京网 安生产、 研发及 办公环 境建设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1,342,68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1,116,21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45,585,1</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1,161,79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19,283,8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5,507,04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1,372,68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4,644.00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45,585,1</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6,791,26</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1,161,79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8,540.00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19,283,8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5,507,04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1</w:t>
      </w:r>
      <w:bookmarkEnd w:id="1144"/>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142"/>
      <w:bookmarkEnd w:id="1143"/>
      <w:bookmarkEnd w:id="1145"/>
    </w:p>
    <w:p>
      <w:pPr>
        <w:pStyle w:val="Style32"/>
        <w:keepNext/>
        <w:keepLines/>
        <w:widowControl w:val="0"/>
        <w:shd w:val="clear" w:color="auto" w:fill="auto"/>
        <w:bidi w:val="0"/>
        <w:spacing w:before="0" w:after="340" w:line="240" w:lineRule="auto"/>
        <w:ind w:left="0" w:right="0" w:firstLine="0"/>
        <w:jc w:val="left"/>
      </w:pPr>
      <w:bookmarkStart w:id="1146" w:name="bookmark1146"/>
      <w:bookmarkStart w:id="1147" w:name="bookmark1147"/>
      <w:bookmarkStart w:id="1148" w:name="bookmark11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46"/>
      <w:bookmarkEnd w:id="1147"/>
      <w:bookmarkEnd w:id="114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04"/>
        <w:gridCol w:w="1032"/>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特许权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29,792,163.73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3,460,000.00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38,772,163.73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23,668,271.83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44,269,735.44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67,938,007.27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11,447,153.26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23,400,507.50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34,847,660.76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12,221,118.57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20,869,227.94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33,090,346.51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04"/>
        <w:gridCol w:w="1032"/>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29,188,271.83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74,061,899.17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3,460,000.00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106,710,171.00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5,324,166.72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21,380,108.75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1,585,870.00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28,290,145.47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3,663,758.62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3,261,436.77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990,890.04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7,916,085.43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3,663,758.62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3,261,436.77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990,890.04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7,916,085.43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8,987,925.34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24,641,545.52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2,576,760.04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36,206,230.90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20,200,346.49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49,420,353.65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883,239.96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70,503,940.10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195,833.28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8,412,054.98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1,874,130.00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10,482,018.26</w:t>
            </w:r>
          </w:p>
        </w:tc>
      </w:tr>
    </w:tbl>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2" name="Shape 12"/>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EFFFF"/>
                        </a:solidFill>
                      </wps:spPr>
                      <wps:bodyPr/>
                    </wps:wsp>
                  </a:graphicData>
                </a:graphic>
              </wp:anchor>
            </w:drawing>
          </mc:Choice>
          <mc:Fallback>
            <w:pict>
              <v:rect style="position:absolute;margin-left:0;margin-top:0;width:595.pt;height:842.pt;z-index:-251658240;mso-position-horizontal-relative:page;mso-position-vertical-relative:page;z-index:-251658752" fillcolor="#FEFFFF" stroked="f"/>
            </w:pict>
          </mc:Fallback>
        </mc:AlternateContent>
      </w:r>
    </w:p>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31.01%</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149"/>
      <w:bookmarkEnd w:id="1150"/>
      <w:bookmarkEnd w:id="115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43"/>
        <w:gridCol w:w="1277"/>
        <w:gridCol w:w="1277"/>
        <w:gridCol w:w="1133"/>
        <w:gridCol w:w="1277"/>
        <w:gridCol w:w="1133"/>
        <w:gridCol w:w="117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内部开发支出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转入当期损 益</w:t>
            </w:r>
          </w:p>
        </w:tc>
        <w:tc>
          <w:tcPr>
            <w:tcBorders>
              <w:left w:val="single" w:sz="4"/>
              <w:righ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安全智能移动终端及应用服务 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6,639,626.33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6,639,626.33</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综合监管系统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1,479,105.12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3,741,099.27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5,220,204.39</w:t>
            </w:r>
          </w:p>
        </w:tc>
      </w:tr>
      <w:tr>
        <w:trPr>
          <w:trHeight w:val="715"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移动智能终端公共安全技术基 础服务平台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4,183,760.68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4,183,760.68</w:t>
            </w:r>
          </w:p>
        </w:tc>
      </w:tr>
      <w:tr>
        <w:trPr>
          <w:trHeight w:val="398"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移动安全接入网关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1,940,094.74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1,236,253.18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3,176,347.92</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电子文档综合安全管理系统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2,372,398.95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746,277.57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3,118,676.52</w:t>
            </w:r>
          </w:p>
        </w:tc>
      </w:tr>
      <w:tr>
        <w:trPr>
          <w:trHeight w:val="413" w:hRule="exact"/>
        </w:trPr>
        <w:tc>
          <w:tcPr>
            <w:tcBorders>
              <w:top w:val="single" w:sz="4"/>
              <w:left w:val="single" w:sz="4"/>
              <w:bottom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腕带式有源标识牌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2,775,355.80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2,775,355.80</w:t>
            </w:r>
          </w:p>
        </w:tc>
      </w:tr>
    </w:tbl>
    <w:p>
      <w:pPr>
        <w:widowControl w:val="0"/>
        <w:spacing w:line="1" w:lineRule="exact"/>
      </w:pPr>
      <w:r>
        <w:br w:type="page"/>
      </w:r>
    </w:p>
    <w:tbl>
      <w:tblPr>
        <w:tblOverlap w:val="never"/>
        <w:jc w:val="center"/>
        <w:tblLayout w:type="fixed"/>
      </w:tblPr>
      <w:tblGrid>
        <w:gridCol w:w="2443"/>
        <w:gridCol w:w="1277"/>
        <w:gridCol w:w="1277"/>
        <w:gridCol w:w="1133"/>
        <w:gridCol w:w="1277"/>
        <w:gridCol w:w="1133"/>
        <w:gridCol w:w="1171"/>
      </w:tblGrid>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电子文档标志管理系统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718,690.33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1,693,524.22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2,412,214.55</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终端安全管理系统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787,148.14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1,597,497.12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2,384,645.26</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国产化电子公文处理系统项目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2,328,732.59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2,328,732.59</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云服务器密码机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2,323,352.82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2,323,352.82</w:t>
            </w:r>
          </w:p>
        </w:tc>
      </w:tr>
      <w:tr>
        <w:trPr>
          <w:trHeight w:val="398"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加固</w:t>
            </w:r>
            <w:r>
              <w:rPr>
                <w:rFonts w:ascii="Times New Roman" w:eastAsia="Times New Roman" w:hAnsi="Times New Roman" w:cs="Times New Roman"/>
                <w:color w:val="000000"/>
                <w:spacing w:val="0"/>
                <w:w w:val="100"/>
                <w:position w:val="0"/>
                <w:sz w:val="18"/>
                <w:szCs w:val="18"/>
              </w:rPr>
              <w:t>KDC</w:t>
            </w:r>
            <w:r>
              <w:rPr>
                <w:color w:val="000000"/>
                <w:spacing w:val="0"/>
                <w:w w:val="100"/>
                <w:position w:val="0"/>
              </w:rPr>
              <w:t>整机平台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2,287,105.98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2,287,105.98</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掌上检察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1,577,314.26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591,063.79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2,168,378.05</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卫士安全管理平台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1,392,829.45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738,763.85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2,131,593.30</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涉案财物信息管理平台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1,575,621.76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351,615.08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1,927,236.84</w:t>
            </w:r>
          </w:p>
        </w:tc>
      </w:tr>
      <w:tr>
        <w:trPr>
          <w:trHeight w:val="398"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资源服务管理系统（产品开发）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935,848.11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507,563.99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1,443,412.10</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新型金融数据密码机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1,360,991.73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1,360,991.73</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身份认证服务系统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467,446.95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792,763.73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1,260,210.68</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可信时间服务系统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281,749.16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400,740.92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682,490.08</w:t>
            </w:r>
          </w:p>
        </w:tc>
      </w:tr>
      <w:tr>
        <w:trPr>
          <w:trHeight w:val="398"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安全应用中间件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214,708.37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428,290.92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642,999.29</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云密码资源池管理平台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624,432.95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624,432.95</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电子公文交换系统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576,096.98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576,096.98</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云计算应用密钥管理系统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511,068.12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511,068.12</w:t>
            </w:r>
          </w:p>
        </w:tc>
      </w:tr>
      <w:tr>
        <w:trPr>
          <w:trHeight w:val="398"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授权管理服务系统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223,288.40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286,128.24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509,416.64</w:t>
            </w:r>
          </w:p>
        </w:tc>
      </w:tr>
      <w:tr>
        <w:trPr>
          <w:trHeight w:val="715"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新型电力安全防护终端加密装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489,419.26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489,419.26</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数字证书认证系统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410,007.31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410,007.31</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电力加密认证网关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403,861.67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403,861.67</w:t>
            </w:r>
          </w:p>
        </w:tc>
      </w:tr>
      <w:tr>
        <w:trPr>
          <w:trHeight w:val="710"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终端安全防护系统（国产操作 系统版）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318,560.54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318,560.54</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经侦大数据智能分析系统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285,674.58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285,674.58</w:t>
            </w: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保密防护监管系统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192,775.00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192,775.00</w:t>
            </w:r>
          </w:p>
        </w:tc>
      </w:tr>
      <w:tr>
        <w:trPr>
          <w:trHeight w:val="715"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电力系统专用纵向加密认证装 置管理中心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128,741.62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128,741.62</w:t>
            </w:r>
          </w:p>
        </w:tc>
      </w:tr>
      <w:tr>
        <w:trPr>
          <w:trHeight w:val="398"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安全交换机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1,265,563.79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1,265,563.79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统一密码服务系统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259,997.37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259,997.37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新型电力系统专用纵向加密认 证装置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2,127,874.42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2,127,874.42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移动安全管理中心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1,296,469.81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1,296,469.81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行贿犯罪档案互联网查询系统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3,376,968.44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3,376,968.44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安全电子公文处理系统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3,064,567.49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1,768,382.23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4,832,949.72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SanPush</w:t>
            </w:r>
            <w:r>
              <w:rPr>
                <w:color w:val="000000"/>
                <w:spacing w:val="0"/>
                <w:w w:val="100"/>
                <w:position w:val="0"/>
              </w:rPr>
              <w:t>统一消息推送平台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2,365,863.50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2,365,863.50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3" name="Shape 13"/>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DFFFF"/>
                        </a:solidFill>
                      </wps:spPr>
                      <wps:bodyPr/>
                    </wps:wsp>
                  </a:graphicData>
                </a:graphic>
              </wp:anchor>
            </w:drawing>
          </mc:Choice>
          <mc:Fallback>
            <w:pict>
              <v:rect style="position:absolute;margin-left:0;margin-top:0;width:595.pt;height:842.pt;z-index:-251658240;mso-position-horizontal-relative:page;mso-position-vertical-relative:page;z-index:-251658751" fillcolor="#FDFFFF" stroked="f"/>
            </w:pict>
          </mc:Fallback>
        </mc:AlternateContent>
      </w:r>
    </w:p>
    <w:p>
      <w:pPr>
        <w:widowControl w:val="0"/>
        <w:spacing w:line="1" w:lineRule="exact"/>
      </w:pPr>
      <w:r>
        <w:br w:type="page"/>
      </w:r>
    </w:p>
    <w:tbl>
      <w:tblPr>
        <w:tblOverlap w:val="never"/>
        <w:jc w:val="center"/>
        <w:tblLayout w:type="fixed"/>
      </w:tblPr>
      <w:tblGrid>
        <w:gridCol w:w="2443"/>
        <w:gridCol w:w="1277"/>
        <w:gridCol w:w="1277"/>
        <w:gridCol w:w="1133"/>
        <w:gridCol w:w="1277"/>
        <w:gridCol w:w="1133"/>
        <w:gridCol w:w="1171"/>
      </w:tblGrid>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安全协同办公系统</w:t>
            </w:r>
            <w:r>
              <w:rPr>
                <w:rFonts w:ascii="Times New Roman" w:eastAsia="Times New Roman" w:hAnsi="Times New Roman" w:cs="Times New Roman"/>
                <w:color w:val="000000"/>
                <w:spacing w:val="0"/>
                <w:w w:val="100"/>
                <w:position w:val="0"/>
                <w:sz w:val="18"/>
                <w:szCs w:val="18"/>
              </w:rPr>
              <w:t>V4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1,407,212.98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238,123.93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1,645,336.91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一体化平板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3,601,179.06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862,450.80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4,463,629.86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电子印章系统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799,061.24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1,000,971.68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安全防护测试公共服务平台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3,307,566.74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3,307,566.74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单向输入系统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165,927.93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165,927.93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终端安全防护系统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1,420,564.56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1,420,564.56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5,202,521.37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6,690,115.93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5,560,661.78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928,680.48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5,403,295.04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39,348,863.07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51,810,045.74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1,180,802.80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33,090,346.51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928,680.48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58,320,684.62</w:t>
            </w:r>
          </w:p>
        </w:tc>
      </w:tr>
    </w:tbl>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4" name="Shape 14"/>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EFFFF"/>
                        </a:solidFill>
                      </wps:spPr>
                      <wps:bodyPr/>
                    </wps:wsp>
                  </a:graphicData>
                </a:graphic>
              </wp:anchor>
            </w:drawing>
          </mc:Choice>
          <mc:Fallback>
            <w:pict>
              <v:rect style="position:absolute;margin-left:0;margin-top:0;width:595.pt;height:842.pt;z-index:-251658240;mso-position-horizontal-relative:page;mso-position-vertical-relative:page;z-index:-251658750" fillcolor="#FEFFFF" stroked="f"/>
            </w:pict>
          </mc:Fallback>
        </mc:AlternateContent>
      </w:r>
    </w:p>
    <w:p>
      <w:pPr>
        <w:widowControl w:val="0"/>
        <w:spacing w:after="679" w:line="1" w:lineRule="exact"/>
      </w:pPr>
    </w:p>
    <w:p>
      <w:pPr>
        <w:pStyle w:val="Style29"/>
        <w:keepNext/>
        <w:keepLines/>
        <w:widowControl w:val="0"/>
        <w:shd w:val="clear" w:color="auto" w:fill="auto"/>
        <w:bidi w:val="0"/>
        <w:spacing w:before="0" w:after="380" w:line="240" w:lineRule="auto"/>
        <w:ind w:left="0" w:right="0" w:firstLine="0"/>
        <w:jc w:val="left"/>
      </w:pPr>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153"/>
      <w:bookmarkEnd w:id="1154"/>
      <w:bookmarkEnd w:id="1155"/>
    </w:p>
    <w:p>
      <w:pPr>
        <w:pStyle w:val="Style32"/>
        <w:keepNext/>
        <w:keepLines/>
        <w:widowControl w:val="0"/>
        <w:shd w:val="clear" w:color="auto" w:fill="auto"/>
        <w:bidi w:val="0"/>
        <w:spacing w:before="0" w:line="240" w:lineRule="auto"/>
        <w:ind w:left="0" w:right="0" w:firstLine="0"/>
        <w:jc w:val="left"/>
      </w:pPr>
      <w:bookmarkStart w:id="1156" w:name="bookmark1156"/>
      <w:bookmarkStart w:id="1157" w:name="bookmark1157"/>
      <w:bookmarkStart w:id="1158" w:name="bookmark11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56"/>
      <w:bookmarkEnd w:id="1157"/>
      <w:bookmarkEnd w:id="115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989"/>
        <w:gridCol w:w="1560"/>
        <w:gridCol w:w="850"/>
        <w:gridCol w:w="854"/>
        <w:gridCol w:w="830"/>
        <w:gridCol w:w="137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E2FFFF"/>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E2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四川卫士通信息安全平台技术有限公司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bookmarkEnd w:id="1161"/>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159"/>
      <w:bookmarkEnd w:id="1160"/>
      <w:bookmarkEnd w:id="116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87"/>
        <w:gridCol w:w="1205"/>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办公楼装修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1,488,931.01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164,593.31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966,693.65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686,830.67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经营租入固定资产改良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1,281,141.22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994,117.32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287,023.90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房屋改造布线工程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340,135.62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204,413.20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135,722.42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3,110,207.85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164,593.31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2,165,224.17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1,109,576.99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3"/>
      <w:bookmarkEnd w:id="1164"/>
      <w:bookmarkEnd w:id="1166"/>
    </w:p>
    <w:p>
      <w:pPr>
        <w:pStyle w:val="Style32"/>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67"/>
      <w:bookmarkEnd w:id="1168"/>
      <w:bookmarkEnd w:id="116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228,833,318.75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34,324,997.81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175,244,364.59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26,331,254.22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18,029,927.86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2,704,489.19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33,497,688.00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5,024,653.20</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53,482,343.92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8,022,351.59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39,384,915.71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6,290,818.69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3,571,797.61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535,769.64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3,571,797.61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535,769.65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303,917,388.14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45,587,608.23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251,698,765.91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38,182,495.76</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170" w:name="bookmark1170"/>
      <w:bookmarkStart w:id="1171" w:name="bookmark1171"/>
      <w:bookmarkStart w:id="1172" w:name="bookmark11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170"/>
      <w:bookmarkEnd w:id="1171"/>
      <w:bookmarkEnd w:id="117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45,587,608.23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38,182,495.76</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）未确认递延所得税资产明细</w:t>
      </w:r>
      <w:bookmarkEnd w:id="1173"/>
      <w:bookmarkEnd w:id="1174"/>
      <w:bookmarkEnd w:id="117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15,948,484.33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14,752,155.90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24,906,696.97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9,951,918.82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40,855,181.30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24,704,074.72</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）未确认递延所得税资产的可抵扣亏损将于以下年度到期</w:t>
      </w:r>
      <w:bookmarkEnd w:id="1177"/>
      <w:bookmarkEnd w:id="1178"/>
      <w:bookmarkEnd w:id="118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424,033.13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7,582,144.86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7,643,889.12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1,671,373.73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1,883,996.57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15,653,178.38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24,906,696.97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9,951,918.82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注：①上海卫士通网络安全有限公司未来能否获得足够的应纳税所得额具有不确定性，对其可抵扣暂时性 差异及亏损未确认递延所得税资产。</w:t>
      </w:r>
    </w:p>
    <w:p>
      <w:pPr>
        <w:pStyle w:val="Style38"/>
        <w:keepNext w:val="0"/>
        <w:keepLines w:val="0"/>
        <w:widowControl w:val="0"/>
        <w:shd w:val="clear" w:color="auto" w:fill="auto"/>
        <w:bidi w:val="0"/>
        <w:spacing w:before="0" w:after="60" w:line="319" w:lineRule="exact"/>
        <w:ind w:left="0" w:right="0"/>
        <w:jc w:val="both"/>
      </w:pPr>
      <w:r>
        <w:rPr>
          <w:color w:val="000000"/>
          <w:spacing w:val="0"/>
          <w:w w:val="100"/>
          <w:position w:val="0"/>
        </w:rPr>
        <w:t>②根据本公司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日召开的总裁办公会会议纪要（公司纪字</w:t>
      </w:r>
      <w:r>
        <w:rPr>
          <w:rFonts w:ascii="Times New Roman" w:eastAsia="Times New Roman" w:hAnsi="Times New Roman" w:cs="Times New Roman"/>
          <w:color w:val="000000"/>
          <w:spacing w:val="0"/>
          <w:w w:val="100"/>
          <w:position w:val="0"/>
        </w:rPr>
        <w:t>[2015]22</w:t>
      </w:r>
      <w:r>
        <w:rPr>
          <w:color w:val="000000"/>
          <w:spacing w:val="0"/>
          <w:w w:val="100"/>
          <w:position w:val="0"/>
        </w:rPr>
        <w:t>号），计划注销成都三 零豪赛网络安全技术有限公司，预计未来不能获得足够的应纳税所得额，对其可抵扣暂时性差异及亏损未 确认递延所得税资产。</w:t>
      </w:r>
    </w:p>
    <w:p>
      <w:pPr>
        <w:pStyle w:val="Style38"/>
        <w:keepNext w:val="0"/>
        <w:keepLines w:val="0"/>
        <w:widowControl w:val="0"/>
        <w:shd w:val="clear" w:color="auto" w:fill="auto"/>
        <w:bidi w:val="0"/>
        <w:spacing w:before="0" w:after="320" w:line="312" w:lineRule="exact"/>
        <w:ind w:left="0" w:right="0" w:firstLine="340"/>
        <w:jc w:val="left"/>
      </w:pPr>
      <w:r>
        <w:rPr>
          <w:color w:val="000000"/>
          <w:spacing w:val="0"/>
          <w:w w:val="100"/>
          <w:position w:val="0"/>
        </w:rPr>
        <w:t>③中电科（天津）网络信息安全有限公司未来能否获得足够的应纳税所得额具有不确定性，对其可抵 扣暂时性差异及亏损未确认递延所得税资产。</w:t>
      </w:r>
      <w:r>
        <w:br w:type="page"/>
      </w:r>
    </w:p>
    <w:p>
      <w:pPr>
        <w:pStyle w:val="Style29"/>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bookmarkEnd w:id="1183"/>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181"/>
      <w:bookmarkEnd w:id="1182"/>
      <w:bookmarkEnd w:id="118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云平台传输系统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8,547,008.51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安全可靠科研及验证演示平台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10,111,111.50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电子政务网络安全仿直联试演示环境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7,461,538.70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电子政务网络体验演示环境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12,916,837.60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移动安全终端售后检测与维护系统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11,453,846.16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高速</w:t>
            </w:r>
            <w:r>
              <w:rPr>
                <w:rFonts w:ascii="Times New Roman" w:eastAsia="Times New Roman" w:hAnsi="Times New Roman" w:cs="Times New Roman"/>
                <w:color w:val="000000"/>
                <w:spacing w:val="0"/>
                <w:w w:val="100"/>
                <w:position w:val="0"/>
                <w:sz w:val="18"/>
                <w:szCs w:val="18"/>
              </w:rPr>
              <w:t>USB-KEY</w:t>
            </w:r>
            <w:r>
              <w:rPr>
                <w:color w:val="000000"/>
                <w:spacing w:val="0"/>
                <w:w w:val="100"/>
                <w:position w:val="0"/>
              </w:rPr>
              <w:t>主控芯片项目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3,958,393.79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福建云平台项目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54,546,237.11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1</w:t>
      </w:r>
      <w:bookmarkEnd w:id="1187"/>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185"/>
      <w:bookmarkEnd w:id="1186"/>
      <w:bookmarkEnd w:id="1188"/>
    </w:p>
    <w:p>
      <w:pPr>
        <w:pStyle w:val="Style32"/>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89"/>
      <w:bookmarkEnd w:id="1190"/>
      <w:bookmarkEnd w:id="119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828,558,160.00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828,558,160.00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192"/>
      <w:bookmarkEnd w:id="1193"/>
      <w:bookmarkEnd w:id="119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89,108,846.26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42,349,263.80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7,556,747.85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102,955.00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96,665,594.11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42,452,218.80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2</w:t>
      </w:r>
      <w:bookmarkEnd w:id="1198"/>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196"/>
      <w:bookmarkEnd w:id="1197"/>
      <w:bookmarkEnd w:id="1199"/>
    </w:p>
    <w:p>
      <w:pPr>
        <w:pStyle w:val="Style32"/>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00"/>
      <w:bookmarkEnd w:id="1201"/>
      <w:bookmarkEnd w:id="120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707,564,775.31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604,420,075.46</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199,705,943.66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96,077,903.25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38,905,405.73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13,756,742.49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34,158,682.03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45,088,709.19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980,334,806.73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759,343,430.39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03"/>
      <w:bookmarkEnd w:id="1204"/>
      <w:bookmarkEnd w:id="120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11,737,179.49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7,995,709.41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6,944,700.85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4,674,030.83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4,267,165.00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35,618,785.58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bookmarkEnd w:id="1208"/>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206"/>
      <w:bookmarkEnd w:id="1207"/>
      <w:bookmarkEnd w:id="1209"/>
    </w:p>
    <w:p>
      <w:pPr>
        <w:pStyle w:val="Style32"/>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10"/>
      <w:bookmarkEnd w:id="1211"/>
      <w:bookmarkEnd w:id="121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44,085,253.15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25,801,393.90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15,451,091.38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14,457,539.97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59,536,344.53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40,258,933.87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213"/>
      <w:bookmarkEnd w:id="1214"/>
      <w:bookmarkEnd w:id="1216"/>
    </w:p>
    <w:p>
      <w:pPr>
        <w:pStyle w:val="Style32"/>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17"/>
      <w:bookmarkEnd w:id="1218"/>
      <w:bookmarkEnd w:id="121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4"/>
        <w:gridCol w:w="1416"/>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一、短期薪酬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10,722,876.69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379,971,901.97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380,960,696.18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9,734,082.48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1,688,844.46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24,970,126.87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24,882,623.97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1,776,347.36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928,633.00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928,633.00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12,411,721.15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405,870,661.84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406,771,953.15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11,510,429.84</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20"/>
      <w:bookmarkEnd w:id="1221"/>
      <w:bookmarkEnd w:id="122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414"/>
        <w:gridCol w:w="1416"/>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318,031,191.31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318,031,191.31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9,522,834.08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9,199,640.52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323,193.56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13,368,899.45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13,323,367.09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47,686.70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12,326,984.69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12,286,572.34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42,359.40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424,162.59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616,913.59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612,632.16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951,085.64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33,244,039.40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33,998,228.76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196,896.28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9,769,636.71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3,428,470.35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4,031,801.12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9,166,305.94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2,072,399.47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2,072,399.47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304,067.91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304,067.91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10,722,876.69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379,971,901.97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380,960,696.18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9,734,082.48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23"/>
      <w:bookmarkEnd w:id="1224"/>
      <w:bookmarkEnd w:id="122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24,008,101.62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23,922,703.49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88,701.28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962,025.25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959,920.48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、养老基金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1,685,398.92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1,685,398.92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1,688,844.46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24,970,126.87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24,882,623.97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1,776,347.36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227"/>
      <w:bookmarkEnd w:id="1228"/>
      <w:bookmarkEnd w:id="123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67,145,780.22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57,872,403.09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31,230,629.94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27,552,811.38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1,757,526.95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1,077,877.64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5,400,155.05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4,543,885.62</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164,208.27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164,208.27</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2,312,566.64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1,947,353.84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1,544,024.78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1,297,616.57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2,990,516.98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556,313.87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112,545,408.83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95,012,470.28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5</w:t>
      </w:r>
      <w:r>
        <w:rPr>
          <w:color w:val="000000"/>
          <w:spacing w:val="0"/>
          <w:w w:val="100"/>
          <w:position w:val="0"/>
        </w:rPr>
        <w:t>、应付利息</w:t>
      </w:r>
      <w:bookmarkEnd w:id="1231"/>
      <w:bookmarkEnd w:id="1232"/>
      <w:bookmarkEnd w:id="123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1,012,250.25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1,012,250.25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rFonts w:ascii="Times New Roman" w:eastAsia="Times New Roman" w:hAnsi="Times New Roman" w:cs="Times New Roman"/>
          <w:color w:val="000000"/>
          <w:spacing w:val="0"/>
          <w:w w:val="100"/>
          <w:position w:val="0"/>
        </w:rPr>
        <w:t>6</w:t>
      </w:r>
      <w:r>
        <w:rPr>
          <w:color w:val="000000"/>
          <w:spacing w:val="0"/>
          <w:w w:val="100"/>
          <w:position w:val="0"/>
        </w:rPr>
        <w:t>、应付股利</w:t>
      </w:r>
      <w:bookmarkEnd w:id="1235"/>
      <w:bookmarkEnd w:id="1236"/>
      <w:bookmarkEnd w:id="123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w:t>
      </w:r>
      <w:bookmarkEnd w:id="1241"/>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239"/>
      <w:bookmarkEnd w:id="1240"/>
      <w:bookmarkEnd w:id="1242"/>
    </w:p>
    <w:p>
      <w:pPr>
        <w:pStyle w:val="Style32"/>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43"/>
      <w:bookmarkEnd w:id="1244"/>
      <w:bookmarkEnd w:id="124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应付单位款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34,990,391.80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27,600,654.17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2,360,299.55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7,717,137.00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代扣款代缴款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7,945,136.63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6,290,794.88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应付职工个人款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1,071,790.51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580,752.91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803,466.77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204,729,361.59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47,171,085.26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246,918,700.55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246"/>
      <w:bookmarkEnd w:id="1247"/>
      <w:bookmarkEnd w:id="124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1,426,536.20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247,514.45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1,426,536.20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247,514.45</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250"/>
      <w:bookmarkEnd w:id="1251"/>
      <w:bookmarkEnd w:id="125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50,243,394.07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52,098,839.79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45,751,756.23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56,590,477.63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50,243,394.07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52,098,839.79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45,751,756.23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56,590,477.63</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87"/>
        <w:gridCol w:w="1138"/>
        <w:gridCol w:w="1133"/>
        <w:gridCol w:w="1133"/>
        <w:gridCol w:w="850"/>
        <w:gridCol w:w="854"/>
        <w:gridCol w:w="566"/>
        <w:gridCol w:w="1133"/>
        <w:gridCol w:w="787"/>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本期计入</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其他收益</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本期冲减</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成本费用</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2.4GHz</w:t>
            </w:r>
            <w:r>
              <w:rPr>
                <w:color w:val="000000"/>
                <w:spacing w:val="0"/>
                <w:w w:val="100"/>
                <w:position w:val="0"/>
              </w:rPr>
              <w:t>射频安全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 片研究及产业化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安全总体架构研究与 标准化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4,393,300.00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4,393,300.00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可升级高安全</w:t>
            </w:r>
            <w:r>
              <w:rPr>
                <w:rFonts w:ascii="Times New Roman" w:eastAsia="Times New Roman" w:hAnsi="Times New Roman" w:cs="Times New Roman"/>
                <w:color w:val="000000"/>
                <w:spacing w:val="0"/>
                <w:w w:val="100"/>
                <w:position w:val="0"/>
                <w:sz w:val="18"/>
                <w:szCs w:val="18"/>
              </w:rPr>
              <w:t xml:space="preserve">USBKEY </w:t>
            </w:r>
            <w:r>
              <w:rPr>
                <w:color w:val="000000"/>
                <w:spacing w:val="0"/>
                <w:w w:val="100"/>
                <w:position w:val="0"/>
              </w:rPr>
              <w:t>核心芯片研发及产业化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高安全等级移动终端关 键技术研究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3,628,300.00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3,628,300.00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基于国产密码算法的移 动互联网密码服务支撑 基础设施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3,375,000.00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基于国产密码的安全电 子支付应用与支撑技术 研究及系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2,352,950.92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2,352,950.92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网络空间多源异构环境 下信任服务基础平台研 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3,436,418.61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2,063,581.39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四川省移动终端安全保 密技术工程实验室项目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成都市高新区推进''三次 创业''支持战略新兴产业 企业加快发展专项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安全芯片创新研制应用 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可重构安全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系列芯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片的研发及产业化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与收益相 关</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OFDM</w:t>
            </w:r>
            <w:r>
              <w:rPr>
                <w:color w:val="000000"/>
                <w:spacing w:val="0"/>
                <w:w w:val="100"/>
                <w:position w:val="0"/>
              </w:rPr>
              <w:t>的电力载波 通信芯片研发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bl>
    <w:p>
      <w:pPr>
        <w:widowControl w:val="0"/>
        <w:spacing w:line="1" w:lineRule="exact"/>
      </w:pPr>
      <w:r>
        <w:br w:type="page"/>
      </w:r>
    </w:p>
    <w:tbl>
      <w:tblPr>
        <w:tblOverlap w:val="never"/>
        <w:jc w:val="center"/>
        <w:tblLayout w:type="fixed"/>
      </w:tblPr>
      <w:tblGrid>
        <w:gridCol w:w="1987"/>
        <w:gridCol w:w="1138"/>
        <w:gridCol w:w="1133"/>
        <w:gridCol w:w="1133"/>
        <w:gridCol w:w="850"/>
        <w:gridCol w:w="854"/>
        <w:gridCol w:w="566"/>
        <w:gridCol w:w="1133"/>
        <w:gridCol w:w="787"/>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新一代智能安全芯片的 研发及产业化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1,436,400.00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安全可控工控关键软硬 件研发及产业化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1,269,900.00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无线宽带安全移动通信 专用系统产业化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可编程安全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芯片的 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四川省财政支付中心军 民结合资金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rPr>
              <w:t>基于移动</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和蓝牙技 术的安全通信系统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四川省逆向光通信技术</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工程实验室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572,429.93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758,870.07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自主高安全专网安全通 信技术与产品研发及产 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972,598.04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27,401.96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与收益相 关</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4,978,643.51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21,356.49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高性能</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设备产业化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1,026,643.48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1,017,863.17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高性能金融数据密码机 研发及产业化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1,896,130.11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1,887,618.46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8,511.65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基于物联网的智能化生</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产管控系统研发及产业 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与收益相 关</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新一代自主可控安全芯 片组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3,359,750.00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3,359,750.00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TD-LTE</w:t>
            </w:r>
            <w:r>
              <w:rPr>
                <w:color w:val="000000"/>
                <w:spacing w:val="0"/>
                <w:w w:val="100"/>
                <w:position w:val="0"/>
              </w:rPr>
              <w:t>的行业专用</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终端与系统研发及产业 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网络高清摄像的安全音 视频编解码</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年第一批战略性新 兴产业及高端成长型产 业专项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新型安全邮件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2,906,417.80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2,906,417.80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与收益相 关</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11,193,152.68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20,772,988.87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18,120,016.71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13,846,124.84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50,243,394.07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52,098,839.79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45,751,756.23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56,590,477.63</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254"/>
      <w:bookmarkEnd w:id="1255"/>
      <w:bookmarkEnd w:id="1256"/>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一</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432,523,346.00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91,436,672.00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314,376,010.00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405,812,682.00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838,336,028.00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0" w:line="317" w:lineRule="exact"/>
        <w:ind w:left="0" w:right="0" w:firstLine="40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：本公司报告期内采取向特定投资者非公开发行股票的方式发行向</w:t>
      </w:r>
      <w:r>
        <w:rPr>
          <w:rFonts w:ascii="Times New Roman" w:eastAsia="Times New Roman" w:hAnsi="Times New Roman" w:cs="Times New Roman"/>
          <w:color w:val="000000"/>
          <w:spacing w:val="0"/>
          <w:w w:val="100"/>
          <w:position w:val="0"/>
        </w:rPr>
        <w:t>7</w:t>
      </w:r>
      <w:r>
        <w:rPr>
          <w:color w:val="000000"/>
          <w:spacing w:val="0"/>
          <w:w w:val="100"/>
          <w:position w:val="0"/>
        </w:rPr>
        <w:t xml:space="preserve">名特定对象发行人民币普通股 </w:t>
      </w:r>
      <w:r>
        <w:rPr>
          <w:rFonts w:ascii="Times New Roman" w:eastAsia="Times New Roman" w:hAnsi="Times New Roman" w:cs="Times New Roman"/>
          <w:color w:val="000000"/>
          <w:spacing w:val="0"/>
          <w:w w:val="100"/>
          <w:position w:val="0"/>
        </w:rPr>
        <w:t>91,436,672</w:t>
      </w:r>
      <w:r>
        <w:rPr>
          <w:color w:val="000000"/>
          <w:spacing w:val="0"/>
          <w:w w:val="100"/>
          <w:position w:val="0"/>
        </w:rPr>
        <w:t>股，已经中天运会计师事务所（特殊普通合伙）验证，并出具了中天运</w:t>
      </w:r>
      <w:r>
        <w:rPr>
          <w:rFonts w:ascii="Times New Roman" w:eastAsia="Times New Roman" w:hAnsi="Times New Roman" w:cs="Times New Roman"/>
          <w:color w:val="000000"/>
          <w:spacing w:val="0"/>
          <w:w w:val="100"/>
          <w:position w:val="0"/>
        </w:rPr>
        <w:t>［2017］</w:t>
      </w:r>
      <w:r>
        <w:rPr>
          <w:color w:val="000000"/>
          <w:spacing w:val="0"/>
          <w:w w:val="100"/>
          <w:position w:val="0"/>
        </w:rPr>
        <w:t>验字第</w:t>
      </w:r>
      <w:r>
        <w:rPr>
          <w:rFonts w:ascii="Times New Roman" w:eastAsia="Times New Roman" w:hAnsi="Times New Roman" w:cs="Times New Roman"/>
          <w:color w:val="000000"/>
          <w:spacing w:val="0"/>
          <w:w w:val="100"/>
          <w:position w:val="0"/>
        </w:rPr>
        <w:t>90017</w:t>
      </w:r>
      <w:r>
        <w:rPr>
          <w:color w:val="000000"/>
          <w:spacing w:val="0"/>
          <w:w w:val="100"/>
          <w:position w:val="0"/>
        </w:rPr>
        <w:t>号《验资报 告》。</w:t>
      </w:r>
    </w:p>
    <w:p>
      <w:pPr>
        <w:pStyle w:val="Style38"/>
        <w:keepNext w:val="0"/>
        <w:keepLines w:val="0"/>
        <w:widowControl w:val="0"/>
        <w:shd w:val="clear" w:color="auto" w:fill="auto"/>
        <w:bidi w:val="0"/>
        <w:spacing w:before="0" w:after="300" w:line="317" w:lineRule="exact"/>
        <w:ind w:left="0" w:right="0" w:firstLine="40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：本公司报告期内执行</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年度利润分配方案，以资本公积金向全体股东每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 xml:space="preserve">股，新增股本 </w:t>
      </w:r>
      <w:r>
        <w:rPr>
          <w:rFonts w:ascii="Times New Roman" w:eastAsia="Times New Roman" w:hAnsi="Times New Roman" w:cs="Times New Roman"/>
          <w:color w:val="000000"/>
          <w:spacing w:val="0"/>
          <w:w w:val="100"/>
          <w:position w:val="0"/>
        </w:rPr>
        <w:t>314,376,010</w:t>
      </w:r>
      <w:r>
        <w:rPr>
          <w:color w:val="000000"/>
          <w:spacing w:val="0"/>
          <w:w w:val="100"/>
          <w:position w:val="0"/>
        </w:rPr>
        <w:t>股。</w:t>
      </w:r>
    </w:p>
    <w:p>
      <w:pPr>
        <w:pStyle w:val="Style29"/>
        <w:keepNext/>
        <w:keepLines/>
        <w:widowControl w:val="0"/>
        <w:shd w:val="clear" w:color="auto" w:fill="auto"/>
        <w:bidi w:val="0"/>
        <w:spacing w:before="0" w:after="380" w:line="317" w:lineRule="exact"/>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3</w:t>
      </w:r>
      <w:bookmarkEnd w:id="1259"/>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257"/>
      <w:bookmarkEnd w:id="1258"/>
      <w:bookmarkEnd w:id="126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285,305,952.31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2,572,419,275.14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314,376,010.00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2,543,349,217.45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14,999,091.50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14,999,091.50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300,305,043.81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2,572,419,275.14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314,376,010.00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2,558,348,308.95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8"/>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：本公司报告期内采取向特定投资者非公开发行股票的方式发行向</w:t>
      </w:r>
      <w:r>
        <w:rPr>
          <w:rFonts w:ascii="Times New Roman" w:eastAsia="Times New Roman" w:hAnsi="Times New Roman" w:cs="Times New Roman"/>
          <w:color w:val="000000"/>
          <w:spacing w:val="0"/>
          <w:w w:val="100"/>
          <w:position w:val="0"/>
        </w:rPr>
        <w:t>7</w:t>
      </w:r>
      <w:r>
        <w:rPr>
          <w:color w:val="000000"/>
          <w:spacing w:val="0"/>
          <w:w w:val="100"/>
          <w:position w:val="0"/>
        </w:rPr>
        <w:t xml:space="preserve">名特定对象发行人民币普通股 </w:t>
      </w:r>
      <w:r>
        <w:rPr>
          <w:rFonts w:ascii="Times New Roman" w:eastAsia="Times New Roman" w:hAnsi="Times New Roman" w:cs="Times New Roman"/>
          <w:color w:val="000000"/>
          <w:spacing w:val="0"/>
          <w:w w:val="100"/>
          <w:position w:val="0"/>
        </w:rPr>
        <w:t>91,436,672</w:t>
      </w:r>
      <w:r>
        <w:rPr>
          <w:color w:val="000000"/>
          <w:spacing w:val="0"/>
          <w:w w:val="100"/>
          <w:position w:val="0"/>
        </w:rPr>
        <w:t>股（每股发行价</w:t>
      </w:r>
      <w:r>
        <w:rPr>
          <w:rFonts w:ascii="Times New Roman" w:eastAsia="Times New Roman" w:hAnsi="Times New Roman" w:cs="Times New Roman"/>
          <w:color w:val="000000"/>
          <w:spacing w:val="0"/>
          <w:w w:val="100"/>
          <w:position w:val="0"/>
        </w:rPr>
        <w:t>29.45</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rPr>
        <w:t>2,692,809,990.40</w:t>
      </w:r>
      <w:r>
        <w:rPr>
          <w:color w:val="000000"/>
          <w:spacing w:val="0"/>
          <w:w w:val="100"/>
          <w:position w:val="0"/>
        </w:rPr>
        <w:t xml:space="preserve">元，扣除不含税发行费用 </w:t>
      </w:r>
      <w:r>
        <w:rPr>
          <w:rFonts w:ascii="Times New Roman" w:eastAsia="Times New Roman" w:hAnsi="Times New Roman" w:cs="Times New Roman"/>
          <w:color w:val="000000"/>
          <w:spacing w:val="0"/>
          <w:w w:val="100"/>
          <w:position w:val="0"/>
        </w:rPr>
        <w:t>28,954,043.26</w:t>
      </w:r>
      <w:r>
        <w:rPr>
          <w:color w:val="000000"/>
          <w:spacing w:val="0"/>
          <w:w w:val="100"/>
          <w:position w:val="0"/>
        </w:rPr>
        <w:t>元，本次非公开发行募集资金净额为人民币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,663,855,947.14</w:t>
      </w:r>
      <w:r>
        <w:rPr>
          <w:color w:val="000000"/>
          <w:spacing w:val="0"/>
          <w:w w:val="100"/>
          <w:position w:val="0"/>
        </w:rPr>
        <w:t>元，新增股本</w:t>
      </w:r>
      <w:r>
        <w:rPr>
          <w:rFonts w:ascii="Times New Roman" w:eastAsia="Times New Roman" w:hAnsi="Times New Roman" w:cs="Times New Roman"/>
          <w:color w:val="000000"/>
          <w:spacing w:val="0"/>
          <w:w w:val="100"/>
          <w:position w:val="0"/>
        </w:rPr>
        <w:t>91,436,672</w:t>
      </w:r>
      <w:r>
        <w:rPr>
          <w:color w:val="000000"/>
          <w:spacing w:val="0"/>
          <w:w w:val="100"/>
          <w:position w:val="0"/>
        </w:rPr>
        <w:t>股，增加资本 公积</w:t>
      </w:r>
      <w:r>
        <w:rPr>
          <w:rFonts w:ascii="Times New Roman" w:eastAsia="Times New Roman" w:hAnsi="Times New Roman" w:cs="Times New Roman"/>
          <w:color w:val="000000"/>
          <w:spacing w:val="0"/>
          <w:w w:val="100"/>
          <w:position w:val="0"/>
        </w:rPr>
        <w:t>2,572,419,275.14</w:t>
      </w:r>
      <w:r>
        <w:rPr>
          <w:color w:val="000000"/>
          <w:spacing w:val="0"/>
          <w:w w:val="100"/>
          <w:position w:val="0"/>
        </w:rPr>
        <w:t>元。上述募集资金于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日全部到账，已经中天运会计师事务所（特殊普通合伙） 验证，并出具了中天运</w:t>
      </w:r>
      <w:r>
        <w:rPr>
          <w:rFonts w:ascii="Times New Roman" w:eastAsia="Times New Roman" w:hAnsi="Times New Roman" w:cs="Times New Roman"/>
          <w:color w:val="000000"/>
          <w:spacing w:val="0"/>
          <w:w w:val="100"/>
          <w:position w:val="0"/>
        </w:rPr>
        <w:t>［2017］</w:t>
      </w:r>
      <w:r>
        <w:rPr>
          <w:color w:val="000000"/>
          <w:spacing w:val="0"/>
          <w:w w:val="100"/>
          <w:position w:val="0"/>
        </w:rPr>
        <w:t>验字第</w:t>
      </w:r>
      <w:r>
        <w:rPr>
          <w:rFonts w:ascii="Times New Roman" w:eastAsia="Times New Roman" w:hAnsi="Times New Roman" w:cs="Times New Roman"/>
          <w:color w:val="000000"/>
          <w:spacing w:val="0"/>
          <w:w w:val="100"/>
          <w:position w:val="0"/>
        </w:rPr>
        <w:t>90017</w:t>
      </w:r>
      <w:r>
        <w:rPr>
          <w:color w:val="000000"/>
          <w:spacing w:val="0"/>
          <w:w w:val="100"/>
          <w:position w:val="0"/>
        </w:rPr>
        <w:t>号《验资报告》。</w:t>
      </w:r>
    </w:p>
    <w:p>
      <w:pPr>
        <w:pStyle w:val="Style38"/>
        <w:keepNext w:val="0"/>
        <w:keepLines w:val="0"/>
        <w:widowControl w:val="0"/>
        <w:shd w:val="clear" w:color="auto" w:fill="auto"/>
        <w:bidi w:val="0"/>
        <w:spacing w:before="0" w:after="300" w:line="312" w:lineRule="exact"/>
        <w:ind w:left="0" w:right="0" w:firstLine="40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：本公司报告期内执行</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年度利润分配方案，以资本公积金向全体股东每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股，减少资本公 积</w:t>
      </w:r>
      <w:r>
        <w:rPr>
          <w:rFonts w:ascii="Times New Roman" w:eastAsia="Times New Roman" w:hAnsi="Times New Roman" w:cs="Times New Roman"/>
          <w:color w:val="000000"/>
          <w:spacing w:val="0"/>
          <w:w w:val="100"/>
          <w:position w:val="0"/>
        </w:rPr>
        <w:t>314,376,010.00</w:t>
      </w:r>
      <w:r>
        <w:rPr>
          <w:color w:val="000000"/>
          <w:spacing w:val="0"/>
          <w:w w:val="100"/>
          <w:position w:val="0"/>
        </w:rPr>
        <w:t>元。</w:t>
      </w:r>
    </w:p>
    <w:p>
      <w:pPr>
        <w:pStyle w:val="Style29"/>
        <w:keepNext/>
        <w:keepLines/>
        <w:widowControl w:val="0"/>
        <w:shd w:val="clear" w:color="auto" w:fill="auto"/>
        <w:bidi w:val="0"/>
        <w:spacing w:before="0" w:after="380" w:line="312" w:lineRule="exact"/>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3</w:t>
      </w:r>
      <w:bookmarkEnd w:id="1263"/>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261"/>
      <w:bookmarkEnd w:id="1262"/>
      <w:bookmarkEnd w:id="126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47,954,643.54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3,139,291.43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51,093,934.97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47,954,643.54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3,139,291.43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51,093,934.97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119" w:line="1" w:lineRule="exact"/>
      </w:pPr>
    </w:p>
    <w:p>
      <w:pPr>
        <w:pStyle w:val="Style25"/>
        <w:keepNext w:val="0"/>
        <w:keepLines w:val="0"/>
        <w:widowControl w:val="0"/>
        <w:shd w:val="clear" w:color="auto" w:fill="auto"/>
        <w:bidi w:val="0"/>
        <w:spacing w:before="0" w:after="200" w:line="240" w:lineRule="auto"/>
        <w:ind w:left="0" w:right="0" w:firstLine="380"/>
        <w:jc w:val="both"/>
      </w:pPr>
      <w:r>
        <w:rPr>
          <w:color w:val="000000"/>
          <w:spacing w:val="0"/>
          <w:w w:val="100"/>
          <w:position w:val="0"/>
        </w:rPr>
        <w:t>注：本期增加为按照本年实现净利润的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sz w:val="18"/>
          <w:szCs w:val="18"/>
        </w:rPr>
        <w:t>3,139,291.43</w:t>
      </w:r>
      <w:r>
        <w:rPr>
          <w:color w:val="000000"/>
          <w:spacing w:val="0"/>
          <w:w w:val="100"/>
          <w:position w:val="0"/>
        </w:rPr>
        <w:t>元。</w:t>
      </w:r>
      <w:r>
        <w:br w:type="page"/>
      </w:r>
    </w:p>
    <w:p>
      <w:pPr>
        <w:pStyle w:val="Style29"/>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3</w:t>
      </w:r>
      <w:bookmarkEnd w:id="1267"/>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265"/>
      <w:bookmarkEnd w:id="1266"/>
      <w:bookmarkEnd w:id="126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708,290,044.16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599,457,464.59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708,290,044.16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599,457,464.59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169,054,901.59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155,751,257.66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3,139,291.43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3,666,343.49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26,198,000.90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43,252,334.60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848,007,653.42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708,290,044.16</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5"/>
        <w:keepNext w:val="0"/>
        <w:keepLines w:val="0"/>
        <w:widowControl w:val="0"/>
        <w:shd w:val="clear" w:color="auto" w:fill="auto"/>
        <w:tabs>
          <w:tab w:pos="330" w:val="left"/>
        </w:tabs>
        <w:bidi w:val="0"/>
        <w:spacing w:before="0" w:after="120" w:line="240" w:lineRule="auto"/>
        <w:ind w:left="0" w:right="0" w:firstLine="0"/>
        <w:jc w:val="left"/>
      </w:pPr>
      <w:bookmarkStart w:id="1269" w:name="bookmark1269"/>
      <w:r>
        <w:rPr>
          <w:rFonts w:ascii="Times New Roman" w:eastAsia="Times New Roman" w:hAnsi="Times New Roman" w:cs="Times New Roman"/>
          <w:color w:val="000000"/>
          <w:spacing w:val="0"/>
          <w:w w:val="100"/>
          <w:position w:val="0"/>
          <w:sz w:val="18"/>
          <w:szCs w:val="18"/>
        </w:rPr>
        <w:t>1</w:t>
      </w:r>
      <w:bookmarkEnd w:id="12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270" w:name="bookmark1270"/>
      <w:r>
        <w:rPr>
          <w:rFonts w:ascii="Times New Roman" w:eastAsia="Times New Roman" w:hAnsi="Times New Roman" w:cs="Times New Roman"/>
          <w:color w:val="000000"/>
          <w:spacing w:val="0"/>
          <w:w w:val="100"/>
          <w:position w:val="0"/>
          <w:sz w:val="18"/>
          <w:szCs w:val="18"/>
        </w:rPr>
        <w:t>2</w:t>
      </w:r>
      <w:bookmarkEnd w:id="12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271" w:name="bookmark1271"/>
      <w:r>
        <w:rPr>
          <w:rFonts w:ascii="Times New Roman" w:eastAsia="Times New Roman" w:hAnsi="Times New Roman" w:cs="Times New Roman"/>
          <w:color w:val="000000"/>
          <w:spacing w:val="0"/>
          <w:w w:val="100"/>
          <w:position w:val="0"/>
          <w:sz w:val="18"/>
          <w:szCs w:val="18"/>
        </w:rPr>
        <w:t>3</w:t>
      </w:r>
      <w:bookmarkEnd w:id="12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272" w:name="bookmark1272"/>
      <w:r>
        <w:rPr>
          <w:rFonts w:ascii="Times New Roman" w:eastAsia="Times New Roman" w:hAnsi="Times New Roman" w:cs="Times New Roman"/>
          <w:color w:val="000000"/>
          <w:spacing w:val="0"/>
          <w:w w:val="100"/>
          <w:position w:val="0"/>
          <w:sz w:val="18"/>
          <w:szCs w:val="18"/>
        </w:rPr>
        <w:t>4</w:t>
      </w:r>
      <w:bookmarkEnd w:id="12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380" w:line="240" w:lineRule="auto"/>
        <w:ind w:left="0" w:right="0" w:firstLine="0"/>
        <w:jc w:val="left"/>
      </w:pPr>
      <w:bookmarkStart w:id="1273" w:name="bookmark1273"/>
      <w:r>
        <w:rPr>
          <w:rFonts w:ascii="Times New Roman" w:eastAsia="Times New Roman" w:hAnsi="Times New Roman" w:cs="Times New Roman"/>
          <w:color w:val="000000"/>
          <w:spacing w:val="0"/>
          <w:w w:val="100"/>
          <w:position w:val="0"/>
          <w:sz w:val="18"/>
          <w:szCs w:val="18"/>
        </w:rPr>
        <w:t>5</w:t>
      </w:r>
      <w:bookmarkEnd w:id="127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3</w:t>
      </w:r>
      <w:bookmarkEnd w:id="1276"/>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274"/>
      <w:bookmarkEnd w:id="1275"/>
      <w:bookmarkEnd w:id="127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2,132,027,837.29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1,382,002,241.70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1,797,149,831.54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1,164,734,011.07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5,087,138.32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677,983.56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1,751,926.93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19,565.71</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2,137,114,975.61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1,382,680,225.26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1,798,901,758.47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1,164,753,576.78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3</w:t>
      </w:r>
      <w:bookmarkEnd w:id="1280"/>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278"/>
      <w:bookmarkEnd w:id="1279"/>
      <w:bookmarkEnd w:id="128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8,005,111.69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7,022,351.29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3,461,687.65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3,022,333.02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2,186,018.82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2,247,988.68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1,364,675.83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31,188.01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28,009.32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2,977,978.56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775,987.21</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97,488.23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14,987.50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182,664.89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2,309,477.35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2,033,276.98</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20,308,374.46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15,457,976.44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3</w:t>
      </w:r>
      <w:bookmarkEnd w:id="1284"/>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282"/>
      <w:bookmarkEnd w:id="1283"/>
      <w:bookmarkEnd w:id="128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139,386,357.91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117,736,919.54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21,418,148.25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17,186,612.33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房租费和物业费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8,613,410.28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9,494,069.21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6,618,258.76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2,773,936.49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广告和业务宣传费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3,347,875.05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3,276,242.24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3,760,934.21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2,835,737.34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2,910,727.78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2,115,865.07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2,883,102.08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3,315,376.99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用户培训费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1,602,622.67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2,413,457.04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1,269,020.15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2,107,857.66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23,524,665.56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14,087,200.28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215,335,122.70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177,343,274.19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3</w:t>
      </w:r>
      <w:bookmarkEnd w:id="1288"/>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286"/>
      <w:bookmarkEnd w:id="1287"/>
      <w:bookmarkEnd w:id="128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研究与开发费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180,844,148.08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149,456,808.93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82,315,523.63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59,776,536.38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16,325,074.69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17,711,600.12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10,312,804.68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9,298,090.91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房租费和物业费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8,117,329.07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5,189,642.96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5,108,533.11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3,982,628.51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3,912,167.79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5,452,963.77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3,183,839.22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2,720,703.11</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党建工作经费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2,684,841.59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1,221,264.26</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245,912.09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1,192,047.99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625,219.76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2,550,717.56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16,551,340.71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12,099,163.31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330,226,734.42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270,652,167.81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3</w:t>
      </w:r>
      <w:bookmarkEnd w:id="1292"/>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290"/>
      <w:bookmarkEnd w:id="1291"/>
      <w:bookmarkEnd w:id="129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2,753,815.28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6,459,639.86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15,165,193.10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1,063,488.26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217,608.63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170,487.20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-12,193,769.19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5,566,638.80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3</w:t>
      </w:r>
      <w:bookmarkEnd w:id="1296"/>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294"/>
      <w:bookmarkEnd w:id="1295"/>
      <w:bookmarkEnd w:id="129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67,102,569.55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37,254,049.38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7,500,026.94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10,216,446.57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74,602,596.49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47,470,495.95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4</w:t>
      </w:r>
      <w:bookmarkEnd w:id="1300"/>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298"/>
      <w:bookmarkEnd w:id="1299"/>
      <w:bookmarkEnd w:id="130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1,603,366.18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1,792,512.92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1,803,366.18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1,872,512.92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4</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、资产处置收益</w:t>
      </w:r>
      <w:bookmarkEnd w:id="1302"/>
      <w:bookmarkEnd w:id="1303"/>
      <w:bookmarkEnd w:id="130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1,023,847.61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4</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、其他收益</w:t>
      </w:r>
      <w:bookmarkEnd w:id="1306"/>
      <w:bookmarkEnd w:id="1307"/>
      <w:bookmarkEnd w:id="130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24,146,483.82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4</w:t>
      </w:r>
      <w:bookmarkEnd w:id="1312"/>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310"/>
      <w:bookmarkEnd w:id="1311"/>
      <w:bookmarkEnd w:id="131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50,460,230.47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76,423,926.74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50,460,230.47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15,827.04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35,807.47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255,405.26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253,055.22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255,405.26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50,751,443.20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76,694,128.21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50,751,443.20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65"/>
        <w:gridCol w:w="1277"/>
        <w:gridCol w:w="566"/>
        <w:gridCol w:w="1272"/>
        <w:gridCol w:w="854"/>
        <w:gridCol w:w="706"/>
        <w:gridCol w:w="1138"/>
        <w:gridCol w:w="1133"/>
        <w:gridCol w:w="1070"/>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发放</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影响当年</w:t>
            </w:r>
          </w:p>
          <w:p>
            <w:pPr>
              <w:pStyle w:val="Style18"/>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盈亏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构建</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安全移动 终端商用密码安全 保障体系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四川省财政厅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5,272,424.31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中国电子科技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4,978,643.51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基于物联网的智能</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化生产管控系统研</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四川省财政厅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面向垂直行业的</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安全运营平台研发 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四川省财政厅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3,996,350.34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网络空间多源异构 环境下信任服务基 础平台研发及产业 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四川省财政厅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3,436,418.61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新一代自主可控安 全芯片组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四川省财政厅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 术更新及改造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3,359,750.00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565"/>
        <w:gridCol w:w="1277"/>
        <w:gridCol w:w="566"/>
        <w:gridCol w:w="1272"/>
        <w:gridCol w:w="854"/>
        <w:gridCol w:w="706"/>
        <w:gridCol w:w="1138"/>
        <w:gridCol w:w="1133"/>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年第一批战略 性新兴产业及高端 成长型产业专项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 型安全邮件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四川省财政厅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2,906,417.80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593,582.20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TD-LTE</w:t>
            </w:r>
            <w:r>
              <w:rPr>
                <w:color w:val="000000"/>
                <w:spacing w:val="0"/>
                <w:w w:val="100"/>
                <w:position w:val="0"/>
              </w:rPr>
              <w:t>的行</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业终端与系统研发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四川省财政厅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网络高清摄像的安</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全音视频编解码</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四川省财政厅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高性能金融数据密 码机研发及产业化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国家财政部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1,887,618.46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2,603,869.89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高性能</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设备产 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国家财政部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1,017,863.17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年省级军民融 合产业发展专项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四川省财政厅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高性能签名验签服 务器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国家财政部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961,586.94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4,157,199.02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基于移动互联网的 安全移动办公系统 研发及产业化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四川省财政厅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752,799.51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1,256,985.73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经发局补贴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高新区财政局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移动智能终端公共 安全技术基础服务 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国家财政部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电网智能化安全保 障装置研发及产业 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四川省财政厅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5,981,007.45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高性能入侵检测与 防御系统产品产业 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国家财政部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增强企业行业竞争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力专项补助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高新区财政局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因研究开发、技 术更新及改造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565"/>
        <w:gridCol w:w="1277"/>
        <w:gridCol w:w="566"/>
        <w:gridCol w:w="1272"/>
        <w:gridCol w:w="854"/>
        <w:gridCol w:w="706"/>
        <w:gridCol w:w="1138"/>
        <w:gridCol w:w="1133"/>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安全可靠信息系统 技术支持公共服务 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国家财政部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2,607,485.18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安全技 术的实时定位及可 视化管控系统研发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四川省财政厅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新型安全邮件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四川省财政厅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2,293,582.20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面向高端装备制造 行业的智能化生产 管控系统研发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国家财政部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高新区三次创业补 贴款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鼓励企业扩大 市场份额</w:t>
            </w:r>
            <w:r>
              <w:rPr>
                <w:color w:val="000000"/>
                <w:spacing w:val="0"/>
                <w:w w:val="100"/>
                <w:position w:val="0"/>
                <w:sz w:val="18"/>
                <w:szCs w:val="18"/>
              </w:rPr>
              <w:t>，</w:t>
            </w:r>
            <w:r>
              <w:rPr>
                <w:color w:val="000000"/>
                <w:spacing w:val="0"/>
                <w:w w:val="100"/>
                <w:position w:val="0"/>
              </w:rPr>
              <w:t>增强行业 竞争力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高新区财政局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因符合地方政</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府招商引资等</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地方性扶持政</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策而获得的补</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移动互联网应用安 全接入平台研发及 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国家财政部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1,819,764.79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安全技 术的智能管控系统 研制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四川省财政厅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1,490,000.00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鼓励企业壮大规模 资金补贴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高新区财政局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因符合地方政</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府招商引资等</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地方性扶持政</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策而获得的补</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 励和扶持特定 行业、产业而获 得的补助（按国 家级政策规定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20,526,600.85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3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成都市财政局、 成都高新技术 产业开发区经 贸发展局、国家 密码管理局、成 都市经济和信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12,870,677.82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6,275,349.43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565"/>
        <w:gridCol w:w="1277"/>
        <w:gridCol w:w="566"/>
        <w:gridCol w:w="1272"/>
        <w:gridCol w:w="854"/>
        <w:gridCol w:w="706"/>
        <w:gridCol w:w="1138"/>
        <w:gridCol w:w="1133"/>
        <w:gridCol w:w="1070"/>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息化委员会、成 都高新技术产 业开发区技术 创新服务中心、 成都市科学技</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术局、四川省科 技厅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50,460,230.47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76,423,926.74</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4</w:t>
      </w:r>
      <w:bookmarkEnd w:id="1316"/>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314"/>
      <w:bookmarkEnd w:id="1315"/>
      <w:bookmarkEnd w:id="131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20,240.91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125,193.33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20,240.91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724,481.96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32,937.49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724,481.96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744,722.87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158,130.82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744,722.87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4</w:t>
      </w:r>
      <w:bookmarkEnd w:id="1320"/>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318"/>
      <w:bookmarkEnd w:id="1319"/>
      <w:bookmarkEnd w:id="1321"/>
    </w:p>
    <w:p>
      <w:pPr>
        <w:pStyle w:val="Style32"/>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22"/>
      <w:bookmarkEnd w:id="1323"/>
      <w:bookmarkEnd w:id="132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31,166,204.90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31,623,969.03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-7,405,112.47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-12,654,363.69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2,122,541.90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4,144,129.80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25,883,634.33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23,113,735.14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25"/>
      <w:bookmarkEnd w:id="1326"/>
      <w:bookmarkEnd w:id="132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203,136,109.41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30,470,416.41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-1,547,717.64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2,122,541.90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-3,621,972.57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5,605,208.15</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-211,011.39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2,633,677.38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-9,567,507.91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25,883,634.33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4</w:t>
      </w:r>
      <w:bookmarkEnd w:id="1330"/>
      <w:r>
        <w:rPr>
          <w:rFonts w:ascii="Times New Roman" w:eastAsia="Times New Roman" w:hAnsi="Times New Roman" w:cs="Times New Roman"/>
          <w:color w:val="000000"/>
          <w:spacing w:val="0"/>
          <w:w w:val="100"/>
          <w:position w:val="0"/>
        </w:rPr>
        <w:t>6</w:t>
      </w:r>
      <w:r>
        <w:rPr>
          <w:color w:val="000000"/>
          <w:spacing w:val="0"/>
          <w:w w:val="100"/>
          <w:position w:val="0"/>
        </w:rPr>
        <w:t>、现金流量表项目</w:t>
      </w:r>
      <w:bookmarkEnd w:id="1328"/>
      <w:bookmarkEnd w:id="1329"/>
      <w:bookmarkEnd w:id="1331"/>
    </w:p>
    <w:p>
      <w:pPr>
        <w:pStyle w:val="Style32"/>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32"/>
      <w:bookmarkEnd w:id="1333"/>
      <w:bookmarkEnd w:id="133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56,764,651.62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29,522,428.30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收到其他往来款项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1,239,518.23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16,248,344.98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16,177,541.73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1,064,281.69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收到履约投标保证金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16,816,628.68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90,998,340.26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50,781,054.97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35"/>
      <w:bookmarkEnd w:id="1336"/>
      <w:bookmarkEnd w:id="133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110,687,318.19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111,269,737.18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64,836,480.00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47,280,685.24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217,608.63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152,929.02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175,741,406.82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158,703,351.44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338"/>
      <w:bookmarkEnd w:id="1339"/>
      <w:bookmarkEnd w:id="134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与证券公司结算年度分红手续费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1,357,911.28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定增发行费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3,047,030.06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偿还股东拨付的项目资本金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退还定增保证金及利息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25,064,457.54</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204,404,941.34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25,064,457.54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4</w:t>
      </w:r>
      <w:bookmarkEnd w:id="1344"/>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342"/>
      <w:bookmarkEnd w:id="1343"/>
      <w:bookmarkEnd w:id="1345"/>
    </w:p>
    <w:p>
      <w:pPr>
        <w:pStyle w:val="Style32"/>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46"/>
      <w:bookmarkEnd w:id="1347"/>
      <w:bookmarkEnd w:id="134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8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177,252,475.08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172,952,403.67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74,602,596.49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47,470,495.95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26,800,137.64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25,068,136.75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7,916,085.43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4,206,708.17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2,165,224.17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1,720,163.27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-1,023,847.61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20,240.91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123,874.12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2,753,815.28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6,379,386.53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-1,803,366.18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-1,872,512.92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-7,405,112.47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-12,654,363.69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-6,152,825.84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5,322,475.32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-618,647,310.67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-488,219,754.60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292,457,861.19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102,284,072.63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-51,064,026.58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-137,218,914.80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1,868,057,166.79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521,157,592.23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521,157,592.23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559,229,897.59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1,346,899,574.56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-38,072,305.36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49"/>
      <w:bookmarkEnd w:id="1350"/>
      <w:bookmarkEnd w:id="135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1,868,057,166.79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521,157,592.23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280,832.95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292,492.32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1,867,776,333.84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520,865,099.91</w:t>
            </w:r>
          </w:p>
        </w:tc>
      </w:tr>
    </w:tbl>
    <w:p>
      <w:pPr>
        <w:widowControl w:val="0"/>
        <w:spacing w:line="1" w:lineRule="exact"/>
      </w:pP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1,868,057,166.79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521,157,592.23</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4</w:t>
      </w:r>
      <w:bookmarkEnd w:id="1354"/>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352"/>
      <w:bookmarkEnd w:id="1353"/>
      <w:bookmarkEnd w:id="135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12,624,838.72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银行保函、汇票存出保证金</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12,624,838.72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1"/>
        <w:keepNext/>
        <w:keepLines/>
        <w:widowControl w:val="0"/>
        <w:shd w:val="clear" w:color="auto" w:fill="auto"/>
        <w:tabs>
          <w:tab w:pos="517" w:val="left"/>
        </w:tabs>
        <w:bidi w:val="0"/>
        <w:spacing w:before="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sz w:val="24"/>
          <w:szCs w:val="24"/>
        </w:rPr>
        <w:t>八</w:t>
      </w:r>
      <w:bookmarkEnd w:id="1358"/>
      <w:r>
        <w:rPr>
          <w:color w:val="000000"/>
          <w:spacing w:val="0"/>
          <w:w w:val="100"/>
          <w:position w:val="0"/>
          <w:sz w:val="24"/>
          <w:szCs w:val="24"/>
        </w:rPr>
        <w:t>、</w:t>
        <w:tab/>
        <w:t>合并范围的变更</w:t>
      </w:r>
      <w:bookmarkEnd w:id="1356"/>
      <w:bookmarkEnd w:id="1357"/>
      <w:bookmarkEnd w:id="1359"/>
    </w:p>
    <w:p>
      <w:pPr>
        <w:pStyle w:val="Style29"/>
        <w:keepNext/>
        <w:keepLines/>
        <w:widowControl w:val="0"/>
        <w:shd w:val="clear" w:color="auto" w:fill="auto"/>
        <w:tabs>
          <w:tab w:pos="370" w:val="left"/>
        </w:tabs>
        <w:bidi w:val="0"/>
        <w:spacing w:before="0" w:after="40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1</w:t>
      </w:r>
      <w:bookmarkEnd w:id="1362"/>
      <w:r>
        <w:rPr>
          <w:color w:val="000000"/>
          <w:spacing w:val="0"/>
          <w:w w:val="100"/>
          <w:position w:val="0"/>
        </w:rPr>
        <w:t>、</w:t>
        <w:tab/>
        <w:t>非同一控制下企业合并</w:t>
      </w:r>
      <w:bookmarkEnd w:id="1360"/>
      <w:bookmarkEnd w:id="1361"/>
      <w:bookmarkEnd w:id="1363"/>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40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color w:val="000000"/>
          <w:spacing w:val="0"/>
          <w:w w:val="100"/>
          <w:position w:val="0"/>
        </w:rPr>
        <w:t>、</w:t>
        <w:tab/>
        <w:t>同一控制下企业合并</w:t>
      </w:r>
      <w:bookmarkEnd w:id="1364"/>
      <w:bookmarkEnd w:id="1365"/>
      <w:bookmarkEnd w:id="1367"/>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40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3</w:t>
      </w:r>
      <w:bookmarkEnd w:id="1370"/>
      <w:r>
        <w:rPr>
          <w:color w:val="000000"/>
          <w:spacing w:val="0"/>
          <w:w w:val="100"/>
          <w:position w:val="0"/>
        </w:rPr>
        <w:t>、</w:t>
        <w:tab/>
        <w:t>反向购买</w:t>
      </w:r>
      <w:bookmarkEnd w:id="1368"/>
      <w:bookmarkEnd w:id="1369"/>
      <w:bookmarkEnd w:id="1371"/>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4</w:t>
      </w:r>
      <w:bookmarkEnd w:id="1374"/>
      <w:r>
        <w:rPr>
          <w:color w:val="000000"/>
          <w:spacing w:val="0"/>
          <w:w w:val="100"/>
          <w:position w:val="0"/>
        </w:rPr>
        <w:t>、</w:t>
        <w:tab/>
        <w:t>处置子公司</w:t>
      </w:r>
      <w:bookmarkEnd w:id="1372"/>
      <w:bookmarkEnd w:id="1373"/>
      <w:bookmarkEnd w:id="137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tabs>
          <w:tab w:pos="517" w:val="left"/>
        </w:tabs>
        <w:bidi w:val="0"/>
        <w:spacing w:before="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sz w:val="24"/>
          <w:szCs w:val="24"/>
        </w:rPr>
        <w:t>九</w:t>
      </w:r>
      <w:bookmarkEnd w:id="1378"/>
      <w:r>
        <w:rPr>
          <w:color w:val="000000"/>
          <w:spacing w:val="0"/>
          <w:w w:val="100"/>
          <w:position w:val="0"/>
          <w:sz w:val="24"/>
          <w:szCs w:val="24"/>
        </w:rPr>
        <w:t>、</w:t>
        <w:tab/>
        <w:t>在其他主体中的权益</w:t>
      </w:r>
      <w:bookmarkEnd w:id="1376"/>
      <w:bookmarkEnd w:id="1377"/>
      <w:bookmarkEnd w:id="1379"/>
    </w:p>
    <w:p>
      <w:pPr>
        <w:pStyle w:val="Style29"/>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80"/>
      <w:bookmarkEnd w:id="1381"/>
      <w:bookmarkEnd w:id="1382"/>
    </w:p>
    <w:p>
      <w:pPr>
        <w:pStyle w:val="Style32"/>
        <w:keepNext/>
        <w:keepLines/>
        <w:widowControl w:val="0"/>
        <w:shd w:val="clear" w:color="auto" w:fill="auto"/>
        <w:bidi w:val="0"/>
        <w:spacing w:before="0" w:after="360" w:line="240" w:lineRule="auto"/>
        <w:ind w:left="0" w:right="0" w:firstLine="0"/>
        <w:jc w:val="left"/>
      </w:pPr>
      <w:bookmarkStart w:id="1383" w:name="bookmark1383"/>
      <w:bookmarkStart w:id="1384" w:name="bookmark1384"/>
      <w:bookmarkStart w:id="1385" w:name="bookmark13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83"/>
      <w:bookmarkEnd w:id="1384"/>
      <w:bookmarkEnd w:id="1385"/>
    </w:p>
    <w:tbl>
      <w:tblPr>
        <w:tblOverlap w:val="never"/>
        <w:jc w:val="center"/>
        <w:tblLayout w:type="fixed"/>
      </w:tblPr>
      <w:tblGrid>
        <w:gridCol w:w="2558"/>
        <w:gridCol w:w="1272"/>
        <w:gridCol w:w="1277"/>
        <w:gridCol w:w="1843"/>
        <w:gridCol w:w="710"/>
        <w:gridCol w:w="547"/>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上海卫士通网络安全有限公司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信息安全产品销售、集 成与服务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2558"/>
        <w:gridCol w:w="1272"/>
        <w:gridCol w:w="1277"/>
        <w:gridCol w:w="1843"/>
        <w:gridCol w:w="710"/>
        <w:gridCol w:w="547"/>
        <w:gridCol w:w="1378"/>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四川卫士通信息安全平台技术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信息安全产品销售、集 成与服务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成都卫士通信息安全技术有限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信息安全产品销售、集 成与服务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成都三零豪赛网络安全技术有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信息安全产品销售、集 成与服务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成都三零盛安信息系统有限公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信息安全产品销售、集 成与服务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成都三零瑞通移动通信有限公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信息安全产品销售、集 成与服务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信息安全产品销售、集 成与服务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中电科（北京）网络信息安全有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信息安全产品销售、集 成与服务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中电科（天津）网络信息安全有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中国天津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中国天津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信息安全产品销售、集 成与服务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86"/>
      <w:bookmarkEnd w:id="1387"/>
      <w:bookmarkEnd w:id="138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1277"/>
        <w:gridCol w:w="1560"/>
        <w:gridCol w:w="1555"/>
        <w:gridCol w:w="1930"/>
      </w:tblGrid>
      <w:tr>
        <w:trPr>
          <w:trHeight w:val="7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上海卫士通网络安全有限公司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-3,952,797.81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-3,950,443.76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四川卫士通信息安全平台技术有限公司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5,256,462.39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48,494,872.20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783,311.02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10,790,412.67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981,196.12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11,951,740.56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5,063,472.45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24,113,696.76</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65,929.32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610,989.90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color w:val="000000"/>
          <w:spacing w:val="0"/>
          <w:w w:val="100"/>
          <w:position w:val="0"/>
        </w:rPr>
        <w:t>（</w:t>
      </w:r>
      <w:bookmarkEnd w:id="139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389"/>
      <w:bookmarkEnd w:id="1390"/>
      <w:bookmarkEnd w:id="139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负债合 计</w:t>
            </w:r>
          </w:p>
        </w:tc>
      </w:tr>
      <w:tr>
        <w:trPr>
          <w:trHeight w:val="131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上海卫 士通网 络安全 有限公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36,229,9</w:t>
            </w:r>
          </w:p>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26,352.0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36,256,3</w:t>
            </w:r>
          </w:p>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52,058,0</w:t>
            </w:r>
          </w:p>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52,058,0</w:t>
            </w:r>
          </w:p>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39,574,9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251,823.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39,826,7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39,817,3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39,817,3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四川卫 士通信 息安全 平台技 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292,750,</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623.11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8,741,37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301,491,</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995.50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74,215,6</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74,215,6</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270,258,</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4,699,81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274,957,</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72,316,6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72,316,6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09.39</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成都三</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零盛安 信息系 统有限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638,805,</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41,677,9</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680,483,</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395,225,</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1,591,89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396,817,</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075.34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605,177,</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501.99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35,582,0</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640,759,</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372,558,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5,127,50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377,685,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738.56</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成都三</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零瑞通</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移动通</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428,943,</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562.13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73,987,2</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502,930,</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811.59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221,143,</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796.58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15,990,5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237,134,</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296.58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279,701,</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659.10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68,380,7</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348,082,</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365.55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88,431,1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15,675,7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815.36</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成都三 零嘉微 电子有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256,792,</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16,425,1</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273,217,</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383.67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48,326,4</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21,466,4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69,792,8</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172,439,</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416.38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15,312,0</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187,751,</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419.77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9,772,86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17,269,7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27,042,6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r>
      <w:tr>
        <w:trPr>
          <w:trHeight w:val="197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中电科</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 网络信 息安全 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3,039,68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951,233.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3,990,91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2,245,23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2,245,23</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4,649,58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984,260.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5,633,84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4,076,52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4,076,52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r>
    </w:tbl>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上海卫士通 网络安全有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1,776,136.11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-15,811,191.2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-15,811,191.2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-1,948,189.47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23,657,594.0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274,482.70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274,482.70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116,314.80</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四川卫士通</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信息安全平 台技术有限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168,515,932.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24,634,965.6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24,634,965.6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-9,478,816.89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195,545,383.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49,511,692.6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49,511,692.6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11,460,693.7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成都三零盛</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安信息系统</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408,738,618.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20,592,240.2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20,592,240.2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31,792,602.6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533,262,245.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31,737,906.3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31,737,906.3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-33,399,076.8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line="1" w:lineRule="exact"/>
      </w:pPr>
      <w:r>
        <w:br w:type="page"/>
      </w:r>
    </w:p>
    <w:tbl>
      <w:tblPr>
        <w:tblOverlap w:val="never"/>
        <w:jc w:val="center"/>
        <w:tblLayout w:type="fixed"/>
      </w:tblPr>
      <w:tblGrid>
        <w:gridCol w:w="1066"/>
        <w:gridCol w:w="1061"/>
        <w:gridCol w:w="1061"/>
        <w:gridCol w:w="1066"/>
        <w:gridCol w:w="1066"/>
        <w:gridCol w:w="1061"/>
        <w:gridCol w:w="1066"/>
        <w:gridCol w:w="1061"/>
        <w:gridCol w:w="1075"/>
      </w:tblGrid>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成都三零瑞</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通移动通信</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259,866,884.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21,820,964.8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21,820,964.8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57,835,268.9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240,520,094.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37,975,041.6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37,975,041.6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-8,880,606.90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成都三零嘉</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微电子有限</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121,479,672.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42,715,749.9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42,715,749.9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11,569,289.1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109,170,537.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36,554,246.8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36,554,246.8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-39,216,729.2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中电科（天 津）网络信息 安全有限公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10,200,684.5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188,369.49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188,369.49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-2,965,974.43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-1,942,683.98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-1,942,683.98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987,363.90</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93"/>
      <w:bookmarkEnd w:id="1394"/>
      <w:bookmarkEnd w:id="1395"/>
    </w:p>
    <w:p>
      <w:pPr>
        <w:pStyle w:val="Style32"/>
        <w:keepNext/>
        <w:keepLines/>
        <w:widowControl w:val="0"/>
        <w:shd w:val="clear" w:color="auto" w:fill="auto"/>
        <w:bidi w:val="0"/>
        <w:spacing w:before="0" w:after="340" w:line="240" w:lineRule="auto"/>
        <w:ind w:left="0" w:right="0" w:firstLine="0"/>
        <w:jc w:val="left"/>
      </w:pPr>
      <w:bookmarkStart w:id="1396" w:name="bookmark1396"/>
      <w:bookmarkStart w:id="1397" w:name="bookmark1397"/>
      <w:bookmarkStart w:id="1398" w:name="bookmark13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396"/>
      <w:bookmarkEnd w:id="1397"/>
      <w:bookmarkEnd w:id="139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26,606,406.67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25,003,040.49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1,603,366.18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1,792,512.92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1,603,366.18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1,792,512.92</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399" w:name="bookmark1399"/>
      <w:bookmarkStart w:id="1400" w:name="bookmark1400"/>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）合营企业或联营企业向本公司转移资金的能力存在重大限制的说明</w:t>
      </w:r>
      <w:bookmarkEnd w:id="1399"/>
      <w:bookmarkEnd w:id="1400"/>
      <w:bookmarkEnd w:id="1401"/>
    </w:p>
    <w:p>
      <w:pPr>
        <w:pStyle w:val="Style38"/>
        <w:keepNext w:val="0"/>
        <w:keepLines w:val="0"/>
        <w:widowControl w:val="0"/>
        <w:shd w:val="clear" w:color="auto" w:fill="auto"/>
        <w:bidi w:val="0"/>
        <w:spacing w:before="0" w:after="340" w:line="240" w:lineRule="auto"/>
        <w:ind w:left="0" w:right="0"/>
        <w:jc w:val="left"/>
      </w:pPr>
      <w:r>
        <w:rPr>
          <w:color w:val="000000"/>
          <w:spacing w:val="0"/>
          <w:w w:val="100"/>
          <w:position w:val="0"/>
        </w:rPr>
        <w:t>本公司无合营企业或联营企业向本公司转移资金的能力存在重大限制情况。</w:t>
      </w:r>
    </w:p>
    <w:p>
      <w:pPr>
        <w:pStyle w:val="Style21"/>
        <w:keepNext/>
        <w:keepLines/>
        <w:widowControl w:val="0"/>
        <w:shd w:val="clear" w:color="auto" w:fill="auto"/>
        <w:bidi w:val="0"/>
        <w:spacing w:before="0" w:after="340" w:line="240" w:lineRule="auto"/>
        <w:ind w:left="0" w:right="0" w:firstLine="0"/>
        <w:jc w:val="left"/>
      </w:pPr>
      <w:bookmarkStart w:id="1402" w:name="bookmark1402"/>
      <w:bookmarkStart w:id="1403" w:name="bookmark1403"/>
      <w:bookmarkStart w:id="1404" w:name="bookmark1404"/>
      <w:r>
        <w:rPr>
          <w:color w:val="000000"/>
          <w:spacing w:val="0"/>
          <w:w w:val="100"/>
          <w:position w:val="0"/>
          <w:sz w:val="24"/>
          <w:szCs w:val="24"/>
        </w:rPr>
        <w:t>十、关联方及关联交易</w:t>
      </w:r>
      <w:bookmarkEnd w:id="1402"/>
      <w:bookmarkEnd w:id="1403"/>
      <w:bookmarkEnd w:id="1404"/>
    </w:p>
    <w:p>
      <w:pPr>
        <w:pStyle w:val="Style29"/>
        <w:keepNext/>
        <w:keepLines/>
        <w:widowControl w:val="0"/>
        <w:shd w:val="clear" w:color="auto" w:fill="auto"/>
        <w:bidi w:val="0"/>
        <w:spacing w:before="0" w:after="340" w:line="240" w:lineRule="auto"/>
        <w:ind w:left="0" w:right="0" w:firstLine="0"/>
        <w:jc w:val="left"/>
      </w:pPr>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05"/>
      <w:bookmarkEnd w:id="1406"/>
      <w:bookmarkEnd w:id="1407"/>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中国电子科技网络 信息安全有限公司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本企业最终控制方是中国电子科技集团有限公司。</w:t>
      </w:r>
      <w:r>
        <w:br w:type="page"/>
      </w:r>
    </w:p>
    <w:p>
      <w:pPr>
        <w:pStyle w:val="Style29"/>
        <w:keepNext/>
        <w:keepLines/>
        <w:widowControl w:val="0"/>
        <w:shd w:val="clear" w:color="auto" w:fill="auto"/>
        <w:tabs>
          <w:tab w:pos="378" w:val="left"/>
        </w:tabs>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color w:val="000000"/>
          <w:spacing w:val="0"/>
          <w:w w:val="100"/>
          <w:position w:val="0"/>
        </w:rPr>
        <w:t>、</w:t>
        <w:tab/>
        <w:t>本企业的子公司情况</w:t>
      </w:r>
      <w:bookmarkEnd w:id="1408"/>
      <w:bookmarkEnd w:id="1409"/>
      <w:bookmarkEnd w:id="141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本企业子公司的情况详见附注九、在其他主体中的权益之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3</w:t>
      </w:r>
      <w:bookmarkEnd w:id="1414"/>
      <w:r>
        <w:rPr>
          <w:color w:val="000000"/>
          <w:spacing w:val="0"/>
          <w:w w:val="100"/>
          <w:position w:val="0"/>
        </w:rPr>
        <w:t>、</w:t>
        <w:tab/>
        <w:t>本企业合营和联营企业情况</w:t>
      </w:r>
      <w:bookmarkEnd w:id="1412"/>
      <w:bookmarkEnd w:id="1413"/>
      <w:bookmarkEnd w:id="141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本企业重要的合营或联营企业详见附注九、在其他主体中的权益之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成都摩宝网络科技有限公司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color w:val="000000"/>
          <w:spacing w:val="0"/>
          <w:w w:val="100"/>
          <w:position w:val="0"/>
        </w:rPr>
        <w:t>、其他关联方情况</w:t>
      </w:r>
      <w:bookmarkEnd w:id="1416"/>
      <w:bookmarkEnd w:id="1417"/>
      <w:bookmarkEnd w:id="141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成都新欣神风电子科技有限公司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四川信息安全与通信保密杂志社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厦门雅迅网络股份有限公司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山西中电科技特种装备有限公司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安徽四创电子股份有限公司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中国电子科技集团有限公司及下属企业</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5</w:t>
      </w:r>
      <w:bookmarkEnd w:id="1422"/>
      <w:r>
        <w:rPr>
          <w:color w:val="000000"/>
          <w:spacing w:val="0"/>
          <w:w w:val="100"/>
          <w:position w:val="0"/>
        </w:rPr>
        <w:t>、关联交易情况</w:t>
      </w:r>
      <w:bookmarkEnd w:id="1420"/>
      <w:bookmarkEnd w:id="1421"/>
      <w:bookmarkEnd w:id="1423"/>
    </w:p>
    <w:p>
      <w:pPr>
        <w:pStyle w:val="Style32"/>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24"/>
      <w:bookmarkEnd w:id="1425"/>
      <w:bookmarkEnd w:id="1426"/>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1416"/>
        <w:gridCol w:w="1277"/>
        <w:gridCol w:w="850"/>
        <w:gridCol w:w="917"/>
        <w:gridCol w:w="171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408"/>
        <w:gridCol w:w="1416"/>
        <w:gridCol w:w="1277"/>
        <w:gridCol w:w="850"/>
        <w:gridCol w:w="917"/>
        <w:gridCol w:w="171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交易额度</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12,929,959.55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4,023,874.01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393,138.83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1,742,269.46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11,516,788.02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7,801,415.88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1,734,725.39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10,629,268.77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77,415.89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140,769.28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2,974,190.62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成都新欣神风电子科技有限公司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402,179.49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7,454,561.64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10,001,183.77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1,004,926.99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1,525,206.71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四川信息安全与通信保密杂志社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142,766.95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6,650,050.41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9,382,352.13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695,556.60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128,469,956.57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39,572,951.24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23,422,057.74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485,835.45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安徽四创电子股份有限公司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6,162,393.16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258,130.57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9,661,500.42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8,801,888.37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普华基础软件股份有限公司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1,272,712.13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118,444.10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中国电子科技集团有限公司及下属企业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4,534,744.08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32,571,821.36</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中国电子科技集团有限公司及下属企业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585,230.20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948,838.15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258"/>
        <w:gridCol w:w="1843"/>
        <w:gridCol w:w="1843"/>
        <w:gridCol w:w="163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63,384.61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1,088,803.41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2,830,188.69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4,860,666.18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1,998,031.73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12,461.54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184,273.51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382,803.45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36,603.77</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97,948.72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470,813.28</w:t>
            </w:r>
          </w:p>
        </w:tc>
      </w:tr>
    </w:tbl>
    <w:p>
      <w:pPr>
        <w:widowControl w:val="0"/>
        <w:spacing w:line="1" w:lineRule="exact"/>
      </w:pPr>
      <w:r>
        <w:br w:type="page"/>
      </w:r>
    </w:p>
    <w:tbl>
      <w:tblPr>
        <w:tblOverlap w:val="never"/>
        <w:jc w:val="center"/>
        <w:tblLayout w:type="fixed"/>
      </w:tblPr>
      <w:tblGrid>
        <w:gridCol w:w="4258"/>
        <w:gridCol w:w="1843"/>
        <w:gridCol w:w="1843"/>
        <w:gridCol w:w="163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163,858.98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成都新欣神风电子科技有限公司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98,290.60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厦门雅迅网络股份有限公司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30,769.23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山西中电科技特种装备有限公司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24,068.38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山西中电科技特种装备有限公司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526,358.98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187,999.98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476,155.78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143,860.21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220,528.31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634,490.55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102,112,246.77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221,757,761.90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44,227,283.16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46,257,339.15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5,053,076.07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236,547.00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普华基础软件股份有限公司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安徽四创电子股份有限公司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177,939.04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4,112,905.96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中国电子科技集团有限公司及下属企业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54,998,456.07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49,159,593.31</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中国电子科技集团有限公司及下属企业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8,654,654.36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569,338.07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427"/>
      <w:bookmarkEnd w:id="1428"/>
      <w:bookmarkEnd w:id="1429"/>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408"/>
        <w:gridCol w:w="1378"/>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1,368,402.29</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成都摩宝网络科技有限公司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40,919.29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408"/>
        <w:gridCol w:w="1382"/>
        <w:gridCol w:w="2390"/>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2,789,248.30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2,516,304.95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811,845.72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856,497.24</w:t>
            </w:r>
          </w:p>
        </w:tc>
      </w:tr>
    </w:tbl>
    <w:p>
      <w:pPr>
        <w:widowControl w:val="0"/>
        <w:spacing w:after="319" w:line="1" w:lineRule="exact"/>
      </w:pPr>
    </w:p>
    <w:p>
      <w:pPr>
        <w:pStyle w:val="Style32"/>
        <w:keepNext/>
        <w:keepLines/>
        <w:widowControl w:val="0"/>
        <w:numPr>
          <w:ilvl w:val="0"/>
          <w:numId w:val="23"/>
        </w:numPr>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bookmarkEnd w:id="1432"/>
      <w:r>
        <w:rPr>
          <w:color w:val="000000"/>
          <w:spacing w:val="0"/>
          <w:w w:val="100"/>
          <w:position w:val="0"/>
        </w:rPr>
        <w:t>关联方资金拆借</w:t>
      </w:r>
      <w:bookmarkEnd w:id="1430"/>
      <w:bookmarkEnd w:id="1431"/>
      <w:bookmarkEnd w:id="143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14"/>
        <w:gridCol w:w="1416"/>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bl>
    <w:p>
      <w:pPr>
        <w:widowControl w:val="0"/>
        <w:spacing w:line="1" w:lineRule="exact"/>
      </w:pPr>
      <w:r>
        <w:br w:type="page"/>
      </w:r>
    </w:p>
    <w:tbl>
      <w:tblPr>
        <w:tblOverlap w:val="never"/>
        <w:jc w:val="center"/>
        <w:tblLayout w:type="fixed"/>
      </w:tblPr>
      <w:tblGrid>
        <w:gridCol w:w="2414"/>
        <w:gridCol w:w="1416"/>
        <w:gridCol w:w="1915"/>
        <w:gridCol w:w="1915"/>
        <w:gridCol w:w="1925"/>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信用借款，已偿还</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28,558,160.00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信用借款，已偿还</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信用借款，已偿还</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434"/>
      <w:bookmarkEnd w:id="1435"/>
      <w:bookmarkEnd w:id="143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6,552,919.22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5,176,300.00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6</w:t>
      </w:r>
      <w:bookmarkEnd w:id="1440"/>
      <w:r>
        <w:rPr>
          <w:color w:val="000000"/>
          <w:spacing w:val="0"/>
          <w:w w:val="100"/>
          <w:position w:val="0"/>
        </w:rPr>
        <w:t>、关联方应收应付款项</w:t>
      </w:r>
      <w:bookmarkEnd w:id="1438"/>
      <w:bookmarkEnd w:id="1439"/>
      <w:bookmarkEnd w:id="1441"/>
    </w:p>
    <w:p>
      <w:pPr>
        <w:pStyle w:val="Style32"/>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42"/>
      <w:bookmarkEnd w:id="1443"/>
      <w:bookmarkEnd w:id="144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998"/>
        <w:gridCol w:w="3542"/>
        <w:gridCol w:w="1277"/>
        <w:gridCol w:w="1133"/>
        <w:gridCol w:w="1416"/>
        <w:gridCol w:w="121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77,211,690.00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168,707,130.00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中国电子科技集团有限公司及下属企业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1,193,883.00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3,259,360.00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162,968.00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177,003.08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8,850.15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253,348.99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12,971.45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2,597,201.53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1,327,734.62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3,004,140.09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837,218.03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1,721,383.40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1,054,901.60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1,432,883.40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72,304.17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成都新欣神风电子科技有限公司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143,925,245.33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8,644,636.13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75,973,309.25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3,994,128.68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4,078,505.00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207,725.25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10,180,095.94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2,952,496.97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6,955,484.92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2,350,599.32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6,917,149.43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942,991.16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10,070,757.74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618,769.77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安徽四创电子股份有限公司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7,650.00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中国电子科技集团有限公司及下属企业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45,502,056.66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4,058,899.78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27,691,506.85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3,871,656.10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1,988,733.00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3,717,822.70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8"/>
        <w:gridCol w:w="3542"/>
        <w:gridCol w:w="1277"/>
        <w:gridCol w:w="1133"/>
        <w:gridCol w:w="1416"/>
        <w:gridCol w:w="1214"/>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普华基础软件股份有限公司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中国电子科技集团有限公司及下属企业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1,275,231.00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4,605,198.11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107,473.17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107,473.17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107,473.17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85,978.54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456,189.58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456,189.58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456,189.58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456,189.58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790,573.41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146,415.18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17,087.28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1,708.73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1,543,161.51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527,942.45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2,099,150.51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386,106.85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中国电子科技集团有限公司及下属企业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209,500.00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2,147,000.00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107,350.00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45"/>
      <w:bookmarkEnd w:id="1446"/>
      <w:bookmarkEnd w:id="144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421"/>
        <w:gridCol w:w="3370"/>
        <w:gridCol w:w="2390"/>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6,571,368.50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19,119,423.80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安徽四创电子股份有限公司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1,905,620.00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16,620,400.00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556,157.00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5,654,310.00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4,524,415.01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13,925,732.33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19,474,031.05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2,799,833.76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4,198,319.52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成都新欣神风电子科技有限公司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680,138.46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1,416,985.21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92,165,919.77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74,139,014.98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2,422,510.73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6,492,701.26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1,785,264.40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3,723,373.33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405,193.02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6,667.87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中国电子科技集团有限公司及下属企业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276,583.77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6,196,855.58</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385,906.00</w:t>
            </w:r>
          </w:p>
        </w:tc>
      </w:tr>
    </w:tbl>
    <w:p>
      <w:pPr>
        <w:widowControl w:val="0"/>
        <w:spacing w:line="1" w:lineRule="exact"/>
      </w:pPr>
      <w:r>
        <w:br w:type="page"/>
      </w:r>
    </w:p>
    <w:tbl>
      <w:tblPr>
        <w:tblOverlap w:val="never"/>
        <w:jc w:val="center"/>
        <w:tblLayout w:type="fixed"/>
      </w:tblPr>
      <w:tblGrid>
        <w:gridCol w:w="1421"/>
        <w:gridCol w:w="3370"/>
        <w:gridCol w:w="2390"/>
        <w:gridCol w:w="2400"/>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中国电子科技集团有限公司及下属企业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717,539.26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1,444,384.13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2,380,869.09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1,041,554.00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447,223.13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6,512,301.97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103,200.00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64,200.00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中国电子科技集团有限公司及下属企业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639,359.32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5,613,359.32</w:t>
            </w:r>
          </w:p>
        </w:tc>
      </w:tr>
    </w:tbl>
    <w:p>
      <w:pPr>
        <w:widowControl w:val="0"/>
        <w:spacing w:after="279" w:line="1" w:lineRule="exact"/>
      </w:pPr>
    </w:p>
    <w:p>
      <w:pPr>
        <w:pStyle w:val="Style21"/>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r>
        <w:rPr>
          <w:color w:val="000000"/>
          <w:spacing w:val="0"/>
          <w:w w:val="100"/>
          <w:position w:val="0"/>
          <w:sz w:val="24"/>
          <w:szCs w:val="24"/>
        </w:rPr>
        <w:t>十一、母公司财务报表主要项目注释</w:t>
      </w:r>
      <w:bookmarkEnd w:id="1448"/>
      <w:bookmarkEnd w:id="1449"/>
      <w:bookmarkEnd w:id="1450"/>
    </w:p>
    <w:p>
      <w:pPr>
        <w:pStyle w:val="Style29"/>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51"/>
      <w:bookmarkEnd w:id="1452"/>
      <w:bookmarkEnd w:id="1453"/>
    </w:p>
    <w:p>
      <w:pPr>
        <w:pStyle w:val="Style32"/>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54"/>
      <w:bookmarkEnd w:id="1455"/>
      <w:bookmarkEnd w:id="145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399,969,</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41,019,2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358,950,0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393,566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25,346,33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368,220,02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1,095,20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1,095,20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1,095,205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401,064,</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550.58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42,114,4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358,950,0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394,661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26,441,54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368,220,02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207,683,748.60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10,384,187.43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207,683,748.60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10,384,187.43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16,116,377.93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1,611,637.79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17,286,507.62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5,185,952.29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32,042,007.92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23,837,486.46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12,652,174.55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6,326,087.28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9,392,170.96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7,513,736.77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9,997,662.41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9,997,662.41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273,128,642.07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41,019,263.97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tbl>
      <w:tblPr>
        <w:tblOverlap w:val="never"/>
        <w:jc w:val="center"/>
        <w:tblLayout w:type="fixed"/>
      </w:tblPr>
      <w:tblGrid>
        <w:gridCol w:w="2606"/>
        <w:gridCol w:w="1978"/>
        <w:gridCol w:w="1973"/>
        <w:gridCol w:w="2069"/>
      </w:tblGrid>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特别关联方组合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126,840,703.11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126,840,703.11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457"/>
      <w:bookmarkEnd w:id="1458"/>
      <w:bookmarkEnd w:id="146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15,672,925.29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tabs>
          <w:tab w:pos="493" w:val="left"/>
        </w:tabs>
        <w:bidi w:val="0"/>
        <w:spacing w:before="0" w:after="34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1461"/>
      <w:bookmarkEnd w:id="1462"/>
      <w:bookmarkEnd w:id="1464"/>
    </w:p>
    <w:tbl>
      <w:tblPr>
        <w:tblOverlap w:val="never"/>
        <w:jc w:val="center"/>
        <w:tblLayout w:type="fixed"/>
      </w:tblPr>
      <w:tblGrid>
        <w:gridCol w:w="1133"/>
        <w:gridCol w:w="1560"/>
        <w:gridCol w:w="3120"/>
        <w:gridCol w:w="2698"/>
      </w:tblGrid>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占应收账款期末余额合计数比例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相应计提坏账准备期末余额</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126,115,765.61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23,520,758.18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1,176,037.91</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23,475,668.00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1,173,783.40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22,065,350.00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1,111,485.00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19,798,840.58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989,942.03</w:t>
            </w:r>
          </w:p>
        </w:tc>
      </w:tr>
      <w:tr>
        <w:trPr>
          <w:trHeight w:val="35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214,976,382.37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4,451,248.34</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65"/>
      <w:bookmarkEnd w:id="1466"/>
      <w:bookmarkEnd w:id="1467"/>
    </w:p>
    <w:p>
      <w:pPr>
        <w:pStyle w:val="Style32"/>
        <w:keepNext/>
        <w:keepLines/>
        <w:widowControl w:val="0"/>
        <w:shd w:val="clear" w:color="auto" w:fill="auto"/>
        <w:bidi w:val="0"/>
        <w:spacing w:before="0" w:after="340" w:line="240" w:lineRule="auto"/>
        <w:ind w:left="0" w:right="0" w:firstLine="0"/>
        <w:jc w:val="left"/>
      </w:pPr>
      <w:bookmarkStart w:id="1468" w:name="bookmark1468"/>
      <w:bookmarkStart w:id="1469" w:name="bookmark1469"/>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468"/>
      <w:bookmarkEnd w:id="1469"/>
      <w:bookmarkEnd w:id="147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56,829,8</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4,059,42</w:t>
            </w:r>
          </w:p>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52,770,44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796,098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2,882,121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793,216,10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464,170.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464,170.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465,970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465,970.8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57,294,0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4,523,59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52,770,44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796,564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3,348,092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793,216,10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16,553,046.40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827,652.32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16,553,046.40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827,652.32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14,873,187.02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1,487,318.70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2,158,069.19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647,420.76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1,304,963.54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1,097,035.04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410,257.00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205,128.50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880,706.54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880,706.54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34,889,266.15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4,059,426.82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1978"/>
        <w:gridCol w:w="1973"/>
        <w:gridCol w:w="2069"/>
      </w:tblGrid>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特别关联方组合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21,940,604.52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21,940,604.52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471"/>
      <w:bookmarkEnd w:id="1472"/>
      <w:bookmarkEnd w:id="147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1,178,804.86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3,300.10</w:t>
      </w:r>
      <w:r>
        <w:rPr>
          <w:color w:val="000000"/>
          <w:spacing w:val="0"/>
          <w:w w:val="100"/>
          <w:position w:val="0"/>
        </w:rPr>
        <w:t>元。</w:t>
      </w:r>
    </w:p>
    <w:p>
      <w:pPr>
        <w:pStyle w:val="Style32"/>
        <w:keepNext/>
        <w:keepLines/>
        <w:widowControl w:val="0"/>
        <w:shd w:val="clear" w:color="auto" w:fill="auto"/>
        <w:tabs>
          <w:tab w:pos="493" w:val="left"/>
        </w:tabs>
        <w:bidi w:val="0"/>
        <w:spacing w:before="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475"/>
      <w:bookmarkEnd w:id="1476"/>
      <w:bookmarkEnd w:id="1478"/>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53,390,247.74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788,178,559.41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2,013,613.60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2,180,585.90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1,055,026.32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1,771,916.56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835,153.71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835,153.71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3,597,980.47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57,294,041.37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796,564,196.05</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479"/>
      <w:bookmarkEnd w:id="1480"/>
      <w:bookmarkEnd w:id="148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54"/>
        <w:gridCol w:w="850"/>
        <w:gridCol w:w="1277"/>
        <w:gridCol w:w="3365"/>
        <w:gridCol w:w="1613"/>
        <w:gridCol w:w="162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款项的性 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28,629,611.64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2,536,911.47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10,417,982.54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2,076,969.72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785,228.31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78,522.83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42,519,792.21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3,225,434.30</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color w:val="000000"/>
          <w:spacing w:val="0"/>
          <w:w w:val="100"/>
          <w:position w:val="0"/>
        </w:rPr>
        <w:t>、长期股权投资</w:t>
      </w:r>
      <w:bookmarkEnd w:id="1483"/>
      <w:bookmarkEnd w:id="1484"/>
      <w:bookmarkEnd w:id="148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48"/>
        <w:gridCol w:w="1416"/>
        <w:gridCol w:w="845"/>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3,333,787,700.80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3,333,787,700.80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671,167,181.87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671,167,181.87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26,606,406.67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26,606,406.67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25,003,040.49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25,003,040.49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3,360,394,107.47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3,360,394,107.47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696,170,222.36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696,170,222.36</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487" w:name="bookmark1487"/>
      <w:bookmarkStart w:id="1488" w:name="bookmark1488"/>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487"/>
      <w:bookmarkEnd w:id="1488"/>
      <w:bookmarkEnd w:id="148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264"/>
        <w:gridCol w:w="1416"/>
        <w:gridCol w:w="994"/>
        <w:gridCol w:w="850"/>
        <w:gridCol w:w="1277"/>
        <w:gridCol w:w="850"/>
        <w:gridCol w:w="931"/>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本期计提</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162,409,345.53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162,409,345.53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上海卫士通网络安全有限公司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2,186,129.61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2,186,129.61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四川卫士通信息安全平台技术有限公司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26,066,843.06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26,066,843.06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64"/>
        <w:gridCol w:w="1416"/>
        <w:gridCol w:w="994"/>
        <w:gridCol w:w="850"/>
        <w:gridCol w:w="1277"/>
        <w:gridCol w:w="850"/>
        <w:gridCol w:w="931"/>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207,762,680.90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207,762,680.90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成都三零豪赛网络安全技术有限公司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中电科（北京）网络信息安全有限公司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2,662,620,5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2,762,650,518.9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70,437,182.77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70,437,182.77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671,167,181.87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2,662,620,5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3,333,787,700.8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490"/>
      <w:bookmarkEnd w:id="1491"/>
      <w:bookmarkEnd w:id="149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成都摩宝 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25,003,04</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1,603,366</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26,606,40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25,003,04</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1,603,366</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26,606,40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25,003,04</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1,603,366</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26,606,40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4</w:t>
      </w:r>
      <w:bookmarkEnd w:id="1495"/>
      <w:r>
        <w:rPr>
          <w:color w:val="000000"/>
          <w:spacing w:val="0"/>
          <w:w w:val="100"/>
          <w:position w:val="0"/>
        </w:rPr>
        <w:t>、营业收入和营业成本</w:t>
      </w:r>
      <w:bookmarkEnd w:id="1493"/>
      <w:bookmarkEnd w:id="1494"/>
      <w:bookmarkEnd w:id="149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499,230,096.01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297,724,990.10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323,975,006.95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195,791,970.54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2,371,731.91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3,654,049.33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15,722.98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501,601,827.92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297,724,990.10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327,629,056.28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195,807,693.52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5</w:t>
      </w:r>
      <w:bookmarkEnd w:id="1499"/>
      <w:r>
        <w:rPr>
          <w:color w:val="000000"/>
          <w:spacing w:val="0"/>
          <w:w w:val="100"/>
          <w:position w:val="0"/>
        </w:rPr>
        <w:t>、投资收益</w:t>
      </w:r>
      <w:bookmarkEnd w:id="1497"/>
      <w:bookmarkEnd w:id="1498"/>
      <w:bookmarkEnd w:id="1500"/>
    </w:p>
    <w:p>
      <w:pPr>
        <w:pStyle w:val="Style2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1,603,366.18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1,792,512.92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47,898,579.50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31,803,366.18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49,771,092.42</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both"/>
      </w:pPr>
      <w:bookmarkStart w:id="1501" w:name="bookmark1501"/>
      <w:bookmarkStart w:id="1502" w:name="bookmark1502"/>
      <w:bookmarkStart w:id="1503" w:name="bookmark1503"/>
      <w:r>
        <w:rPr>
          <w:color w:val="000000"/>
          <w:spacing w:val="0"/>
          <w:w w:val="100"/>
          <w:position w:val="0"/>
          <w:sz w:val="24"/>
          <w:szCs w:val="24"/>
        </w:rPr>
        <w:t>十二、补充资料</w:t>
      </w:r>
      <w:bookmarkEnd w:id="1501"/>
      <w:bookmarkEnd w:id="1502"/>
      <w:bookmarkEnd w:id="1503"/>
    </w:p>
    <w:p>
      <w:pPr>
        <w:pStyle w:val="Style29"/>
        <w:keepNext/>
        <w:keepLines/>
        <w:widowControl w:val="0"/>
        <w:shd w:val="clear" w:color="auto" w:fill="auto"/>
        <w:bidi w:val="0"/>
        <w:spacing w:before="0" w:line="240" w:lineRule="auto"/>
        <w:ind w:left="0" w:right="0" w:firstLine="0"/>
        <w:jc w:val="both"/>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04"/>
      <w:bookmarkEnd w:id="1505"/>
      <w:bookmarkEnd w:id="1506"/>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3686"/>
        <w:gridCol w:w="13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1,003,606.70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 家统一标准定额或定量享受的政府补助除外）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50,460,230.47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222,482.30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-433,269.23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7,757,972.16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1,659,301.78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41,835,776.30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5"/>
        <w:keepNext w:val="0"/>
        <w:keepLines w:val="0"/>
        <w:widowControl w:val="0"/>
        <w:shd w:val="clear" w:color="auto" w:fill="auto"/>
        <w:bidi w:val="0"/>
        <w:spacing w:before="0" w:after="3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both"/>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07"/>
      <w:bookmarkEnd w:id="1508"/>
      <w:bookmarkEnd w:id="1509"/>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0.2109</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0.1587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0.1587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color w:val="000000"/>
          <w:spacing w:val="0"/>
          <w:w w:val="100"/>
          <w:position w:val="0"/>
        </w:rPr>
        <w:t>、境内外会计准则下会计数据差异</w:t>
      </w:r>
      <w:bookmarkEnd w:id="1510"/>
      <w:bookmarkEnd w:id="1511"/>
      <w:bookmarkEnd w:id="1513"/>
    </w:p>
    <w:p>
      <w:pPr>
        <w:pStyle w:val="Style32"/>
        <w:keepNext/>
        <w:keepLines/>
        <w:widowControl w:val="0"/>
        <w:shd w:val="clear" w:color="auto" w:fill="auto"/>
        <w:bidi w:val="0"/>
        <w:spacing w:before="0" w:after="360" w:line="240" w:lineRule="auto"/>
        <w:ind w:left="0" w:right="0" w:firstLine="0"/>
        <w:jc w:val="both"/>
      </w:pPr>
      <w:bookmarkStart w:id="1514" w:name="bookmark1514"/>
      <w:bookmarkStart w:id="1515" w:name="bookmark1515"/>
      <w:bookmarkStart w:id="1516" w:name="bookmark15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514"/>
      <w:bookmarkEnd w:id="1515"/>
      <w:bookmarkEnd w:id="1516"/>
    </w:p>
    <w:p>
      <w:pPr>
        <w:pStyle w:val="Style25"/>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1517"/>
      <w:bookmarkEnd w:id="1518"/>
      <w:bookmarkEnd w:id="1519"/>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69" w:right="983" w:bottom="1441" w:left="98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600" w:line="240" w:lineRule="auto"/>
        <w:ind w:left="0" w:right="0" w:firstLine="0"/>
        <w:jc w:val="center"/>
      </w:pPr>
      <w:bookmarkStart w:id="1520" w:name="bookmark1520"/>
      <w:bookmarkStart w:id="1521" w:name="bookmark1521"/>
      <w:bookmarkStart w:id="1522" w:name="bookmark1522"/>
      <w:r>
        <w:rPr>
          <w:color w:val="000000"/>
          <w:spacing w:val="0"/>
          <w:w w:val="100"/>
          <w:position w:val="0"/>
        </w:rPr>
        <w:t>第十二节备查文件目录</w:t>
      </w:r>
      <w:bookmarkEnd w:id="1520"/>
      <w:bookmarkEnd w:id="1521"/>
      <w:bookmarkEnd w:id="1522"/>
    </w:p>
    <w:p>
      <w:pPr>
        <w:pStyle w:val="Style25"/>
        <w:keepNext w:val="0"/>
        <w:keepLines w:val="0"/>
        <w:widowControl w:val="0"/>
        <w:shd w:val="clear" w:color="auto" w:fill="auto"/>
        <w:tabs>
          <w:tab w:pos="435" w:val="left"/>
        </w:tabs>
        <w:bidi w:val="0"/>
        <w:spacing w:before="0" w:after="120" w:line="240" w:lineRule="auto"/>
        <w:ind w:left="0" w:right="0" w:firstLine="0"/>
        <w:jc w:val="left"/>
      </w:pPr>
      <w:bookmarkStart w:id="1523" w:name="bookmark1523"/>
      <w:r>
        <w:rPr>
          <w:color w:val="000000"/>
          <w:spacing w:val="0"/>
          <w:w w:val="100"/>
          <w:position w:val="0"/>
        </w:rPr>
        <w:t>一</w:t>
      </w:r>
      <w:bookmarkEnd w:id="1523"/>
      <w:r>
        <w:rPr>
          <w:color w:val="000000"/>
          <w:spacing w:val="0"/>
          <w:w w:val="100"/>
          <w:position w:val="0"/>
        </w:rPr>
        <w:t>、</w:t>
        <w:tab/>
        <w:t>载有公司法定代表人签名并盖章的公司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年年度报告文本原件。</w:t>
      </w:r>
    </w:p>
    <w:p>
      <w:pPr>
        <w:pStyle w:val="Style25"/>
        <w:keepNext w:val="0"/>
        <w:keepLines w:val="0"/>
        <w:widowControl w:val="0"/>
        <w:shd w:val="clear" w:color="auto" w:fill="auto"/>
        <w:tabs>
          <w:tab w:pos="435" w:val="left"/>
        </w:tabs>
        <w:bidi w:val="0"/>
        <w:spacing w:before="0" w:after="120" w:line="240" w:lineRule="auto"/>
        <w:ind w:left="0" w:right="0" w:firstLine="0"/>
        <w:jc w:val="left"/>
      </w:pPr>
      <w:bookmarkStart w:id="1524" w:name="bookmark1524"/>
      <w:r>
        <w:rPr>
          <w:color w:val="000000"/>
          <w:spacing w:val="0"/>
          <w:w w:val="100"/>
          <w:position w:val="0"/>
        </w:rPr>
        <w:t>二</w:t>
      </w:r>
      <w:bookmarkEnd w:id="1524"/>
      <w:r>
        <w:rPr>
          <w:color w:val="000000"/>
          <w:spacing w:val="0"/>
          <w:w w:val="100"/>
          <w:position w:val="0"/>
        </w:rPr>
        <w:t>、</w:t>
        <w:tab/>
        <w:t>载有公司法定代表人、主管会计工作负责人及会计机构负责人签名并盖章的财务报表。</w:t>
      </w:r>
    </w:p>
    <w:p>
      <w:pPr>
        <w:pStyle w:val="Style25"/>
        <w:keepNext w:val="0"/>
        <w:keepLines w:val="0"/>
        <w:widowControl w:val="0"/>
        <w:shd w:val="clear" w:color="auto" w:fill="auto"/>
        <w:tabs>
          <w:tab w:pos="435" w:val="left"/>
        </w:tabs>
        <w:bidi w:val="0"/>
        <w:spacing w:before="0" w:after="120" w:line="240" w:lineRule="auto"/>
        <w:ind w:left="0" w:right="0" w:firstLine="0"/>
        <w:jc w:val="left"/>
      </w:pPr>
      <w:bookmarkStart w:id="1525" w:name="bookmark1525"/>
      <w:r>
        <w:rPr>
          <w:color w:val="000000"/>
          <w:spacing w:val="0"/>
          <w:w w:val="100"/>
          <w:position w:val="0"/>
        </w:rPr>
        <w:t>三</w:t>
      </w:r>
      <w:bookmarkEnd w:id="1525"/>
      <w:r>
        <w:rPr>
          <w:color w:val="000000"/>
          <w:spacing w:val="0"/>
          <w:w w:val="100"/>
          <w:position w:val="0"/>
        </w:rPr>
        <w:t>、</w:t>
        <w:tab/>
        <w:t>载有会计师事务所盖章、注册会计师签名并盖章的审计报告原件。</w:t>
      </w:r>
    </w:p>
    <w:p>
      <w:pPr>
        <w:pStyle w:val="Style25"/>
        <w:keepNext w:val="0"/>
        <w:keepLines w:val="0"/>
        <w:widowControl w:val="0"/>
        <w:shd w:val="clear" w:color="auto" w:fill="auto"/>
        <w:tabs>
          <w:tab w:pos="435" w:val="left"/>
        </w:tabs>
        <w:bidi w:val="0"/>
        <w:spacing w:before="0" w:after="120" w:line="240" w:lineRule="auto"/>
        <w:ind w:left="0" w:right="0" w:firstLine="0"/>
        <w:jc w:val="left"/>
      </w:pPr>
      <w:bookmarkStart w:id="1526" w:name="bookmark1526"/>
      <w:r>
        <w:rPr>
          <w:color w:val="000000"/>
          <w:spacing w:val="0"/>
          <w:w w:val="100"/>
          <w:position w:val="0"/>
        </w:rPr>
        <w:t>四</w:t>
      </w:r>
      <w:bookmarkEnd w:id="1526"/>
      <w:r>
        <w:rPr>
          <w:color w:val="000000"/>
          <w:spacing w:val="0"/>
          <w:w w:val="100"/>
          <w:position w:val="0"/>
        </w:rPr>
        <w:t>、</w:t>
        <w:tab/>
        <w:t>报告期内在中国证监会指定网站上公开披露过的所有公司文件的正本及公告的原稿。</w:t>
      </w:r>
    </w:p>
    <w:sectPr>
      <w:footnotePr>
        <w:pos w:val="pageBottom"/>
        <w:numFmt w:val="decimal"/>
        <w:numRestart w:val="continuous"/>
      </w:footnotePr>
      <w:pgSz w:w="11900" w:h="16840"/>
      <w:pgMar w:top="1906" w:right="1109" w:bottom="1906" w:left="11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5)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3)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u w:val="none"/>
      <w:shd w:val="clear" w:color="auto" w:fill="auto"/>
    </w:rPr>
  </w:style>
  <w:style w:type="character" w:customStyle="1" w:styleId="CharStyle19">
    <w:name w:val="Other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Body text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Heading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9">
    <w:name w:val="Body text (2)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before="380"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5)"/>
    <w:basedOn w:val="Normal"/>
    <w:link w:val="CharStyle5"/>
    <w:pPr>
      <w:widowControl w:val="0"/>
      <w:shd w:val="clear" w:color="auto" w:fill="auto"/>
      <w:spacing w:after="34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5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3)"/>
    <w:basedOn w:val="Normal"/>
    <w:link w:val="CharStyle13"/>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18">
    <w:name w:val="Other"/>
    <w:basedOn w:val="Normal"/>
    <w:link w:val="CharStyle1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Heading #2"/>
    <w:basedOn w:val="Normal"/>
    <w:link w:val="CharStyle22"/>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styleId="Style25">
    <w:name w:val="Body text"/>
    <w:basedOn w:val="Normal"/>
    <w:link w:val="CharStyle26"/>
    <w:qFormat/>
    <w:pPr>
      <w:widowControl w:val="0"/>
      <w:shd w:val="clear" w:color="auto" w:fill="auto"/>
      <w:spacing w:after="80" w:line="377"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Heading #4"/>
    <w:basedOn w:val="Normal"/>
    <w:link w:val="CharStyle3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Body text (2)"/>
    <w:basedOn w:val="Normal"/>
    <w:link w:val="CharStyle39"/>
    <w:pPr>
      <w:widowControl w:val="0"/>
      <w:shd w:val="clear" w:color="auto" w:fill="auto"/>
      <w:spacing w:line="313" w:lineRule="exact"/>
      <w:ind w:firstLine="44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成都卫士通信息产业股份有限公司2017年年度报告全文</dc:title>
  <dc:subject/>
  <dc:creator>成都卫士通信息产业股份有限公司</dc:creator>
  <cp:keywords/>
</cp:coreProperties>
</file>