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1.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3.xml" ContentType="application/vnd.openxmlformats-officedocument.wordprocessingml.footer+xml"/>
  <Override PartName="/word/header24.xml" ContentType="application/vnd.openxmlformats-officedocument.wordprocessingml.header+xml"/>
  <Override PartName="/word/footer14.xml" ContentType="application/vnd.openxmlformats-officedocument.wordprocessingml.footer+xml"/>
  <Override PartName="/word/header2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8"/>
          <w:szCs w:val="28"/>
        </w:rPr>
      </w:pPr>
    </w:p>
    <w:p>
      <w:pPr>
        <w:spacing w:line="1440" w:lineRule="exact"/>
        <w:ind w:left="193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8"/>
          <w:sz w:val="20"/>
          <w:szCs w:val="20"/>
        </w:rPr>
        <w:drawing>
          <wp:inline distT="0" distB="0" distL="0" distR="0">
            <wp:extent cx="3338667" cy="9144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338667" cy="914400"/>
                    </a:xfrm>
                    <a:prstGeom prst="rect">
                      <a:avLst/>
                    </a:prstGeom>
                  </pic:spPr>
                </pic:pic>
              </a:graphicData>
            </a:graphic>
          </wp:inline>
        </w:drawing>
      </w:r>
      <w:r>
        <w:rPr>
          <w:rFonts w:ascii="Times New Roman" w:hAnsi="Times New Roman" w:cs="Times New Roman" w:eastAsia="Times New Roman" w:hint="default"/>
          <w:position w:val="-2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72"/>
        <w:ind w:left="553" w:right="70" w:firstLine="0"/>
        <w:jc w:val="center"/>
        <w:rPr>
          <w:rFonts w:ascii="宋体" w:hAnsi="宋体" w:cs="宋体" w:eastAsia="宋体" w:hint="default"/>
          <w:sz w:val="52"/>
          <w:szCs w:val="52"/>
        </w:rPr>
      </w:pPr>
      <w:r>
        <w:rPr>
          <w:rFonts w:ascii="宋体" w:hAnsi="宋体" w:cs="宋体" w:eastAsia="宋体" w:hint="default"/>
          <w:b/>
          <w:bCs/>
          <w:spacing w:val="10"/>
          <w:sz w:val="52"/>
          <w:szCs w:val="52"/>
        </w:rPr>
        <w:t>上海美特斯邦威服饰股份有限公司</w:t>
      </w:r>
      <w:r>
        <w:rPr>
          <w:rFonts w:ascii="宋体" w:hAnsi="宋体" w:cs="宋体" w:eastAsia="宋体" w:hint="default"/>
          <w:spacing w:val="10"/>
          <w:sz w:val="52"/>
          <w:szCs w:val="52"/>
        </w:rPr>
      </w:r>
    </w:p>
    <w:p>
      <w:pPr>
        <w:spacing w:before="147"/>
        <w:ind w:left="553" w:right="54" w:firstLine="0"/>
        <w:jc w:val="center"/>
        <w:rPr>
          <w:rFonts w:ascii="宋体" w:hAnsi="宋体" w:cs="宋体" w:eastAsia="宋体" w:hint="default"/>
          <w:sz w:val="28"/>
          <w:szCs w:val="28"/>
        </w:rPr>
      </w:pPr>
      <w:r>
        <w:rPr>
          <w:rFonts w:ascii="宋体" w:hAnsi="宋体" w:cs="宋体" w:eastAsia="宋体" w:hint="default"/>
          <w:sz w:val="28"/>
          <w:szCs w:val="28"/>
        </w:rPr>
        <w:t>（住所：上海市浦东新区康桥东路</w:t>
      </w:r>
      <w:r>
        <w:rPr>
          <w:rFonts w:ascii="宋体" w:hAnsi="宋体" w:cs="宋体" w:eastAsia="宋体" w:hint="default"/>
          <w:spacing w:val="-74"/>
          <w:sz w:val="28"/>
          <w:szCs w:val="28"/>
        </w:rPr>
        <w:t> </w:t>
      </w:r>
      <w:r>
        <w:rPr>
          <w:rFonts w:ascii="Times New Roman" w:hAnsi="Times New Roman" w:cs="Times New Roman" w:eastAsia="Times New Roman" w:hint="default"/>
          <w:sz w:val="28"/>
          <w:szCs w:val="28"/>
        </w:rPr>
        <w:t>800 </w:t>
      </w:r>
      <w:r>
        <w:rPr>
          <w:rFonts w:ascii="宋体" w:hAnsi="宋体" w:cs="宋体" w:eastAsia="宋体" w:hint="default"/>
          <w:sz w:val="28"/>
          <w:szCs w:val="28"/>
        </w:rPr>
        <w:t>号）</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10"/>
        <w:rPr>
          <w:rFonts w:ascii="宋体" w:hAnsi="宋体" w:cs="宋体" w:eastAsia="宋体" w:hint="default"/>
          <w:sz w:val="38"/>
          <w:szCs w:val="38"/>
        </w:rPr>
      </w:pPr>
    </w:p>
    <w:p>
      <w:pPr>
        <w:spacing w:before="0"/>
        <w:ind w:left="494" w:right="70" w:firstLine="0"/>
        <w:jc w:val="center"/>
        <w:rPr>
          <w:rFonts w:ascii="宋体" w:hAnsi="宋体" w:cs="宋体" w:eastAsia="宋体" w:hint="default"/>
          <w:sz w:val="72"/>
          <w:szCs w:val="72"/>
        </w:rPr>
      </w:pPr>
      <w:r>
        <w:rPr>
          <w:rFonts w:ascii="Times New Roman" w:hAnsi="Times New Roman" w:cs="Times New Roman" w:eastAsia="Times New Roman" w:hint="default"/>
          <w:b/>
          <w:bCs/>
          <w:spacing w:val="7"/>
          <w:sz w:val="72"/>
          <w:szCs w:val="72"/>
        </w:rPr>
        <w:t>2011</w:t>
      </w:r>
      <w:r>
        <w:rPr>
          <w:rFonts w:ascii="宋体" w:hAnsi="宋体" w:cs="宋体" w:eastAsia="宋体" w:hint="default"/>
          <w:b/>
          <w:bCs/>
          <w:spacing w:val="7"/>
          <w:sz w:val="72"/>
          <w:szCs w:val="72"/>
        </w:rPr>
        <w:t>年年度报告</w:t>
      </w:r>
      <w:r>
        <w:rPr>
          <w:rFonts w:ascii="宋体" w:hAnsi="宋体" w:cs="宋体" w:eastAsia="宋体" w:hint="default"/>
          <w:sz w:val="72"/>
          <w:szCs w:val="72"/>
        </w:rPr>
      </w:r>
    </w:p>
    <w:p>
      <w:pPr>
        <w:spacing w:line="240" w:lineRule="auto" w:before="0"/>
        <w:rPr>
          <w:rFonts w:ascii="宋体" w:hAnsi="宋体" w:cs="宋体" w:eastAsia="宋体" w:hint="default"/>
          <w:b/>
          <w:bCs/>
          <w:sz w:val="76"/>
          <w:szCs w:val="76"/>
        </w:rPr>
      </w:pPr>
    </w:p>
    <w:p>
      <w:pPr>
        <w:spacing w:line="240" w:lineRule="auto" w:before="0"/>
        <w:rPr>
          <w:rFonts w:ascii="宋体" w:hAnsi="宋体" w:cs="宋体" w:eastAsia="宋体" w:hint="default"/>
          <w:b/>
          <w:bCs/>
          <w:sz w:val="76"/>
          <w:szCs w:val="76"/>
        </w:rPr>
      </w:pPr>
    </w:p>
    <w:p>
      <w:pPr>
        <w:spacing w:line="240" w:lineRule="auto" w:before="0"/>
        <w:rPr>
          <w:rFonts w:ascii="宋体" w:hAnsi="宋体" w:cs="宋体" w:eastAsia="宋体" w:hint="default"/>
          <w:b/>
          <w:bCs/>
          <w:sz w:val="76"/>
          <w:szCs w:val="76"/>
        </w:rPr>
      </w:pPr>
    </w:p>
    <w:p>
      <w:pPr>
        <w:spacing w:line="240" w:lineRule="auto" w:before="0"/>
        <w:rPr>
          <w:rFonts w:ascii="宋体" w:hAnsi="宋体" w:cs="宋体" w:eastAsia="宋体" w:hint="default"/>
          <w:b/>
          <w:bCs/>
          <w:sz w:val="76"/>
          <w:szCs w:val="76"/>
        </w:rPr>
      </w:pPr>
    </w:p>
    <w:p>
      <w:pPr>
        <w:spacing w:before="516"/>
        <w:ind w:left="478" w:right="70" w:firstLine="0"/>
        <w:jc w:val="center"/>
        <w:rPr>
          <w:rFonts w:ascii="宋体" w:hAnsi="宋体" w:cs="宋体" w:eastAsia="宋体" w:hint="default"/>
          <w:sz w:val="36"/>
          <w:szCs w:val="36"/>
        </w:rPr>
      </w:pPr>
      <w:r>
        <w:rPr>
          <w:rFonts w:ascii="Times New Roman" w:hAnsi="Times New Roman" w:cs="Times New Roman" w:eastAsia="Times New Roman" w:hint="default"/>
          <w:b/>
          <w:bCs/>
          <w:spacing w:val="4"/>
          <w:sz w:val="36"/>
          <w:szCs w:val="36"/>
        </w:rPr>
        <w:t>2012</w:t>
      </w:r>
      <w:r>
        <w:rPr>
          <w:rFonts w:ascii="Times New Roman" w:hAnsi="Times New Roman" w:cs="Times New Roman" w:eastAsia="Times New Roman" w:hint="default"/>
          <w:b/>
          <w:bCs/>
          <w:spacing w:val="2"/>
          <w:sz w:val="36"/>
          <w:szCs w:val="36"/>
        </w:rPr>
        <w:t> </w:t>
      </w:r>
      <w:r>
        <w:rPr>
          <w:rFonts w:ascii="宋体" w:hAnsi="宋体" w:cs="宋体" w:eastAsia="宋体" w:hint="default"/>
          <w:b/>
          <w:bCs/>
          <w:sz w:val="36"/>
          <w:szCs w:val="36"/>
        </w:rPr>
        <w:t>年</w:t>
      </w:r>
      <w:r>
        <w:rPr>
          <w:rFonts w:ascii="宋体" w:hAnsi="宋体" w:cs="宋体" w:eastAsia="宋体" w:hint="default"/>
          <w:b/>
          <w:bCs/>
          <w:spacing w:val="-82"/>
          <w:sz w:val="36"/>
          <w:szCs w:val="36"/>
        </w:rPr>
        <w:t> </w:t>
      </w:r>
      <w:r>
        <w:rPr>
          <w:rFonts w:ascii="Times New Roman" w:hAnsi="Times New Roman" w:cs="Times New Roman" w:eastAsia="Times New Roman" w:hint="default"/>
          <w:b/>
          <w:bCs/>
          <w:sz w:val="36"/>
          <w:szCs w:val="36"/>
        </w:rPr>
        <w:t>4</w:t>
      </w:r>
      <w:r>
        <w:rPr>
          <w:rFonts w:ascii="Times New Roman" w:hAnsi="Times New Roman" w:cs="Times New Roman" w:eastAsia="Times New Roman" w:hint="default"/>
          <w:b/>
          <w:bCs/>
          <w:spacing w:val="3"/>
          <w:sz w:val="36"/>
          <w:szCs w:val="36"/>
        </w:rPr>
        <w:t> </w:t>
      </w:r>
      <w:r>
        <w:rPr>
          <w:rFonts w:ascii="宋体" w:hAnsi="宋体" w:cs="宋体" w:eastAsia="宋体" w:hint="default"/>
          <w:b/>
          <w:bCs/>
          <w:sz w:val="36"/>
          <w:szCs w:val="36"/>
        </w:rPr>
        <w:t>月</w:t>
      </w:r>
      <w:r>
        <w:rPr>
          <w:rFonts w:ascii="宋体" w:hAnsi="宋体" w:cs="宋体" w:eastAsia="宋体" w:hint="default"/>
          <w:sz w:val="36"/>
          <w:szCs w:val="36"/>
        </w:rPr>
      </w:r>
    </w:p>
    <w:p>
      <w:pPr>
        <w:spacing w:after="0"/>
        <w:jc w:val="center"/>
        <w:rPr>
          <w:rFonts w:ascii="宋体" w:hAnsi="宋体" w:cs="宋体" w:eastAsia="宋体" w:hint="default"/>
          <w:sz w:val="36"/>
          <w:szCs w:val="36"/>
        </w:rPr>
        <w:sectPr>
          <w:type w:val="continuous"/>
          <w:pgSz w:w="11910" w:h="16840"/>
          <w:pgMar w:top="1580" w:bottom="280" w:left="1680" w:right="1580"/>
        </w:sectPr>
      </w:pPr>
    </w:p>
    <w:p>
      <w:pPr>
        <w:spacing w:before="11"/>
        <w:ind w:left="3992" w:right="134" w:firstLine="0"/>
        <w:jc w:val="left"/>
        <w:rPr>
          <w:rFonts w:ascii="宋体" w:hAnsi="宋体" w:cs="宋体" w:eastAsia="宋体" w:hint="default"/>
          <w:sz w:val="28"/>
          <w:szCs w:val="28"/>
        </w:rPr>
      </w:pPr>
      <w:r>
        <w:rPr/>
        <w:pict>
          <v:group style="position:absolute;margin-left:88.584pt;margin-top:2.62158pt;width:444.2pt;height:.1pt;mso-position-horizontal-relative:page;mso-position-vertical-relative:paragraph;z-index:-726064" coordorigin="1772,52" coordsize="8884,2">
            <v:shape style="position:absolute;left:1772;top:52;width:8884;height:2" coordorigin="1772,52" coordsize="8884,0" path="m1772,52l10655,52e" filled="false" stroked="true" strokeweight=".72pt" strokecolor="#000000">
              <v:path arrowok="t"/>
            </v:shape>
            <w10:wrap type="none"/>
          </v:group>
        </w:pict>
      </w:r>
      <w:r>
        <w:rPr>
          <w:rFonts w:ascii="宋体" w:hAnsi="宋体" w:cs="宋体" w:eastAsia="宋体" w:hint="default"/>
          <w:b/>
          <w:bCs/>
          <w:sz w:val="28"/>
          <w:szCs w:val="28"/>
        </w:rPr>
        <w:t>重要提示</w:t>
      </w:r>
      <w:r>
        <w:rPr>
          <w:rFonts w:ascii="宋体" w:hAnsi="宋体" w:cs="宋体" w:eastAsia="宋体" w:hint="default"/>
          <w:sz w:val="28"/>
          <w:szCs w:val="28"/>
        </w:rPr>
      </w:r>
    </w:p>
    <w:p>
      <w:pPr>
        <w:spacing w:line="240" w:lineRule="auto" w:before="6"/>
        <w:rPr>
          <w:rFonts w:ascii="宋体" w:hAnsi="宋体" w:cs="宋体" w:eastAsia="宋体" w:hint="default"/>
          <w:b/>
          <w:bCs/>
          <w:sz w:val="39"/>
          <w:szCs w:val="39"/>
        </w:rPr>
      </w:pPr>
    </w:p>
    <w:p>
      <w:pPr>
        <w:pStyle w:val="BodyText"/>
        <w:spacing w:line="357" w:lineRule="auto"/>
        <w:ind w:left="140" w:right="139" w:firstLine="480"/>
        <w:jc w:val="both"/>
      </w:pPr>
      <w:r>
        <w:rPr>
          <w:spacing w:val="-2"/>
        </w:rPr>
        <w:t>本公司董事会、监事会及董事、监事、高级管理人员保证本报告所载资料不存在</w:t>
      </w:r>
      <w:r>
        <w:rPr/>
        <w:t> </w:t>
      </w:r>
      <w:r>
        <w:rPr>
          <w:spacing w:val="-2"/>
        </w:rPr>
        <w:t>任何虚假记载、误导性陈述或者重大遗漏，并对其内容的真实性、准确性和完整性承</w:t>
      </w:r>
      <w:r>
        <w:rPr>
          <w:spacing w:val="-106"/>
        </w:rPr>
        <w:t> </w:t>
      </w:r>
      <w:r>
        <w:rPr>
          <w:spacing w:val="-106"/>
        </w:rPr>
      </w:r>
      <w:r>
        <w:rPr/>
        <w:t>担个别及连带责任。</w:t>
      </w:r>
    </w:p>
    <w:p>
      <w:pPr>
        <w:pStyle w:val="BodyText"/>
        <w:spacing w:line="355" w:lineRule="auto" w:before="154"/>
        <w:ind w:left="140" w:right="138" w:firstLine="480"/>
        <w:jc w:val="both"/>
      </w:pPr>
      <w:r>
        <w:rPr>
          <w:spacing w:val="-2"/>
        </w:rPr>
        <w:t>没有董事、监事、高级管理人员声明对年度报告内容的真实性、准确性和完整性</w:t>
      </w:r>
      <w:r>
        <w:rPr/>
        <w:t> 无法保证或存在异议。</w:t>
      </w:r>
    </w:p>
    <w:p>
      <w:pPr>
        <w:pStyle w:val="BodyText"/>
        <w:spacing w:line="360" w:lineRule="auto" w:before="156"/>
        <w:ind w:left="140" w:right="135" w:firstLine="480"/>
        <w:jc w:val="both"/>
      </w:pPr>
      <w:r>
        <w:rPr>
          <w:spacing w:val="-2"/>
        </w:rPr>
        <w:t>公司董事均亲自出席审议本次年报的董事会会议，其中独立董事王石通过电话会</w:t>
      </w:r>
      <w:r>
        <w:rPr/>
        <w:t> 议方式参加本次会议，并对议案行使表决权。</w:t>
      </w:r>
    </w:p>
    <w:p>
      <w:pPr>
        <w:spacing w:line="240" w:lineRule="auto" w:before="8"/>
        <w:rPr>
          <w:rFonts w:ascii="宋体" w:hAnsi="宋体" w:cs="宋体" w:eastAsia="宋体" w:hint="default"/>
          <w:sz w:val="9"/>
          <w:szCs w:val="9"/>
        </w:rPr>
      </w:pPr>
    </w:p>
    <w:p>
      <w:pPr>
        <w:pStyle w:val="BodyText"/>
        <w:spacing w:line="240" w:lineRule="auto" w:before="26"/>
        <w:ind w:left="620" w:right="134"/>
        <w:jc w:val="left"/>
      </w:pPr>
      <w:r>
        <w:rPr>
          <w:spacing w:val="4"/>
        </w:rPr>
        <w:t>安永华明会计师事务所为本公司</w:t>
      </w:r>
      <w:r>
        <w:rPr>
          <w:rFonts w:ascii="Times New Roman" w:hAnsi="Times New Roman" w:cs="Times New Roman" w:eastAsia="Times New Roman" w:hint="default"/>
          <w:spacing w:val="4"/>
        </w:rPr>
        <w:t>2011</w:t>
      </w:r>
      <w:r>
        <w:rPr>
          <w:spacing w:val="4"/>
        </w:rPr>
        <w:t>年度财务报告出具了标准无保留的审计报</w:t>
      </w:r>
    </w:p>
    <w:p>
      <w:pPr>
        <w:pStyle w:val="BodyText"/>
        <w:spacing w:line="240" w:lineRule="auto" w:before="133"/>
        <w:ind w:left="140" w:right="134"/>
        <w:jc w:val="left"/>
      </w:pPr>
      <w:r>
        <w:rPr/>
        <w:t>告。</w:t>
      </w:r>
    </w:p>
    <w:p>
      <w:pPr>
        <w:spacing w:line="240" w:lineRule="auto" w:before="10"/>
        <w:rPr>
          <w:rFonts w:ascii="宋体" w:hAnsi="宋体" w:cs="宋体" w:eastAsia="宋体" w:hint="default"/>
          <w:sz w:val="18"/>
          <w:szCs w:val="18"/>
        </w:rPr>
      </w:pPr>
    </w:p>
    <w:p>
      <w:pPr>
        <w:pStyle w:val="BodyText"/>
        <w:spacing w:line="360" w:lineRule="auto" w:before="26"/>
        <w:ind w:left="140" w:right="134" w:firstLine="480"/>
        <w:jc w:val="left"/>
      </w:pPr>
      <w:r>
        <w:rPr>
          <w:spacing w:val="-2"/>
        </w:rPr>
        <w:t>公司负责人周成建、财务会计工作负责人韩钟伟及会计机构负责人（会计主管人</w:t>
      </w:r>
      <w:r>
        <w:rPr/>
        <w:t> 员）张利声明：保证年度报告中财务报告的真实、完整。</w:t>
      </w:r>
    </w:p>
    <w:p>
      <w:pPr>
        <w:spacing w:after="0" w:line="360" w:lineRule="auto"/>
        <w:jc w:val="left"/>
        <w:sectPr>
          <w:headerReference w:type="default" r:id="rId6"/>
          <w:footerReference w:type="default" r:id="rId7"/>
          <w:pgSz w:w="11910" w:h="16840"/>
          <w:pgMar w:header="845" w:footer="1185" w:top="1420" w:bottom="1380" w:left="1660" w:right="1140"/>
          <w:pgNumType w:start="1"/>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44.95pt;height:.75pt;mso-position-horizontal-relative:char;mso-position-vertical-relative:line" coordorigin="0,0" coordsize="8899,15">
            <v:group style="position:absolute;left:7;top:7;width:8884;height:2" coordorigin="7,7" coordsize="8884,2">
              <v:shape style="position:absolute;left:7;top:7;width:8884;height:2" coordorigin="7,7" coordsize="8884,0" path="m7,7l8891,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6"/>
          <w:szCs w:val="26"/>
        </w:rPr>
      </w:pPr>
    </w:p>
    <w:p>
      <w:pPr>
        <w:tabs>
          <w:tab w:pos="840" w:val="left" w:leader="none"/>
        </w:tabs>
        <w:spacing w:before="12"/>
        <w:ind w:left="0" w:right="547" w:firstLine="0"/>
        <w:jc w:val="center"/>
        <w:rPr>
          <w:rFonts w:ascii="宋体" w:hAnsi="宋体" w:cs="宋体" w:eastAsia="宋体" w:hint="default"/>
          <w:sz w:val="28"/>
          <w:szCs w:val="28"/>
        </w:rPr>
      </w:pPr>
      <w:r>
        <w:rPr>
          <w:rFonts w:ascii="宋体" w:hAnsi="宋体" w:cs="宋体" w:eastAsia="宋体" w:hint="default"/>
          <w:b/>
          <w:bCs/>
          <w:w w:val="95"/>
          <w:sz w:val="28"/>
          <w:szCs w:val="28"/>
        </w:rPr>
        <w:t>目</w:t>
        <w:tab/>
      </w:r>
      <w:r>
        <w:rPr>
          <w:rFonts w:ascii="宋体" w:hAnsi="宋体" w:cs="宋体" w:eastAsia="宋体" w:hint="default"/>
          <w:b/>
          <w:bCs/>
          <w:sz w:val="28"/>
          <w:szCs w:val="28"/>
        </w:rPr>
        <w:t>录</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40" w:val="left" w:leader="none"/>
              <w:tab w:pos="8966" w:val="right" w:leader="dot"/>
            </w:tabs>
            <w:spacing w:line="240" w:lineRule="auto" w:before="180"/>
            <w:ind w:right="0"/>
            <w:jc w:val="left"/>
            <w:rPr>
              <w:rFonts w:ascii="Times New Roman" w:hAnsi="Times New Roman" w:cs="Times New Roman" w:eastAsia="Times New Roman" w:hint="default"/>
            </w:rPr>
          </w:pPr>
          <w:hyperlink w:history="true" w:anchor="_bookmark0">
            <w:r>
              <w:rPr/>
              <w:t>第一节</w:t>
              <w:tab/>
              <w:t>公司基本情况</w:t>
            </w:r>
            <w:r>
              <w:rPr>
                <w:rFonts w:ascii="Times New Roman" w:hAnsi="Times New Roman" w:cs="Times New Roman" w:eastAsia="Times New Roman" w:hint="default"/>
              </w:rPr>
              <w:tab/>
              <w:t>3</w:t>
            </w:r>
          </w:hyperlink>
        </w:p>
        <w:p>
          <w:pPr>
            <w:pStyle w:val="TOC1"/>
            <w:tabs>
              <w:tab w:pos="1340" w:val="left" w:leader="none"/>
              <w:tab w:pos="8966"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会计数据和业务数据摘要</w:t>
            </w:r>
            <w:r>
              <w:rPr>
                <w:rFonts w:ascii="Times New Roman" w:hAnsi="Times New Roman" w:cs="Times New Roman" w:eastAsia="Times New Roman" w:hint="default"/>
              </w:rPr>
              <w:tab/>
              <w:t>5</w:t>
            </w:r>
          </w:hyperlink>
        </w:p>
        <w:p>
          <w:pPr>
            <w:pStyle w:val="TOC1"/>
            <w:tabs>
              <w:tab w:pos="1340" w:val="left" w:leader="none"/>
              <w:tab w:pos="8966"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股本变动及股东情况</w:t>
            </w:r>
            <w:r>
              <w:rPr>
                <w:rFonts w:ascii="Times New Roman" w:hAnsi="Times New Roman" w:cs="Times New Roman" w:eastAsia="Times New Roman" w:hint="default"/>
              </w:rPr>
              <w:tab/>
              <w:t>8</w:t>
            </w:r>
          </w:hyperlink>
        </w:p>
        <w:p>
          <w:pPr>
            <w:pStyle w:val="TOC1"/>
            <w:tabs>
              <w:tab w:pos="1340" w:val="left" w:leader="none"/>
              <w:tab w:pos="8966" w:val="right" w:leader="dot"/>
            </w:tabs>
            <w:spacing w:line="240" w:lineRule="auto" w:before="292"/>
            <w:ind w:right="0"/>
            <w:jc w:val="left"/>
            <w:rPr>
              <w:rFonts w:ascii="Times New Roman" w:hAnsi="Times New Roman" w:cs="Times New Roman" w:eastAsia="Times New Roman" w:hint="default"/>
            </w:rPr>
          </w:pPr>
          <w:hyperlink w:history="true" w:anchor="_TOC_250000">
            <w:r>
              <w:rPr/>
              <w:t>第四节</w:t>
              <w:tab/>
              <w:t>董事、监事、高级管理人员和员工情况</w:t>
            </w:r>
            <w:r>
              <w:rPr>
                <w:rFonts w:ascii="Times New Roman" w:hAnsi="Times New Roman" w:cs="Times New Roman" w:eastAsia="Times New Roman" w:hint="default"/>
              </w:rPr>
              <w:tab/>
              <w:t>12</w:t>
            </w:r>
          </w:hyperlink>
        </w:p>
        <w:p>
          <w:pPr>
            <w:pStyle w:val="TOC1"/>
            <w:tabs>
              <w:tab w:pos="1340" w:val="left" w:leader="none"/>
              <w:tab w:pos="8966" w:val="right" w:leader="dot"/>
            </w:tabs>
            <w:spacing w:line="240" w:lineRule="auto" w:before="287"/>
            <w:ind w:right="0"/>
            <w:jc w:val="left"/>
            <w:rPr>
              <w:rFonts w:ascii="Times New Roman" w:hAnsi="Times New Roman" w:cs="Times New Roman" w:eastAsia="Times New Roman" w:hint="default"/>
            </w:rPr>
          </w:pPr>
          <w:hyperlink w:history="true" w:anchor="_bookmark3">
            <w:r>
              <w:rPr/>
              <w:t>第五节</w:t>
              <w:tab/>
              <w:t>公司治理结构</w:t>
            </w:r>
            <w:r>
              <w:rPr>
                <w:rFonts w:ascii="Times New Roman" w:hAnsi="Times New Roman" w:cs="Times New Roman" w:eastAsia="Times New Roman" w:hint="default"/>
              </w:rPr>
              <w:tab/>
              <w:t>18</w:t>
            </w:r>
          </w:hyperlink>
        </w:p>
        <w:p>
          <w:pPr>
            <w:pStyle w:val="TOC1"/>
            <w:tabs>
              <w:tab w:pos="1340" w:val="left" w:leader="none"/>
              <w:tab w:pos="8966" w:val="right" w:leader="dot"/>
            </w:tabs>
            <w:spacing w:line="240" w:lineRule="auto" w:before="292"/>
            <w:ind w:right="0"/>
            <w:jc w:val="left"/>
            <w:rPr>
              <w:rFonts w:ascii="Times New Roman" w:hAnsi="Times New Roman" w:cs="Times New Roman" w:eastAsia="Times New Roman" w:hint="default"/>
            </w:rPr>
          </w:pPr>
          <w:hyperlink w:history="true" w:anchor="_bookmark4">
            <w:r>
              <w:rPr/>
              <w:t>第六节</w:t>
              <w:tab/>
              <w:t>股东大会情况简介</w:t>
            </w:r>
            <w:r>
              <w:rPr>
                <w:rFonts w:ascii="Times New Roman" w:hAnsi="Times New Roman" w:cs="Times New Roman" w:eastAsia="Times New Roman" w:hint="default"/>
              </w:rPr>
              <w:tab/>
              <w:t>25</w:t>
            </w:r>
          </w:hyperlink>
        </w:p>
        <w:p>
          <w:pPr>
            <w:pStyle w:val="TOC1"/>
            <w:tabs>
              <w:tab w:pos="1340" w:val="left" w:leader="none"/>
              <w:tab w:pos="8966" w:val="right" w:leader="dot"/>
            </w:tabs>
            <w:spacing w:line="240" w:lineRule="auto"/>
            <w:ind w:right="0"/>
            <w:jc w:val="left"/>
            <w:rPr>
              <w:rFonts w:ascii="Times New Roman" w:hAnsi="Times New Roman" w:cs="Times New Roman" w:eastAsia="Times New Roman" w:hint="default"/>
            </w:rPr>
          </w:pPr>
          <w:hyperlink w:history="true" w:anchor="_bookmark5">
            <w:r>
              <w:rPr/>
              <w:t>第七节</w:t>
              <w:tab/>
              <w:t>董事会报告</w:t>
            </w:r>
            <w:r>
              <w:rPr>
                <w:rFonts w:ascii="Times New Roman" w:hAnsi="Times New Roman" w:cs="Times New Roman" w:eastAsia="Times New Roman" w:hint="default"/>
              </w:rPr>
              <w:tab/>
              <w:t>27</w:t>
            </w:r>
          </w:hyperlink>
        </w:p>
        <w:p>
          <w:pPr>
            <w:pStyle w:val="TOC1"/>
            <w:tabs>
              <w:tab w:pos="1340" w:val="left" w:leader="none"/>
              <w:tab w:pos="8966" w:val="right" w:leader="dot"/>
            </w:tabs>
            <w:spacing w:line="240" w:lineRule="auto" w:before="287"/>
            <w:ind w:right="0"/>
            <w:jc w:val="left"/>
            <w:rPr>
              <w:rFonts w:ascii="Times New Roman" w:hAnsi="Times New Roman" w:cs="Times New Roman" w:eastAsia="Times New Roman" w:hint="default"/>
            </w:rPr>
          </w:pPr>
          <w:hyperlink w:history="true" w:anchor="_bookmark6">
            <w:r>
              <w:rPr/>
              <w:t>第八节</w:t>
              <w:tab/>
              <w:t>监事会报告</w:t>
            </w:r>
            <w:r>
              <w:rPr>
                <w:rFonts w:ascii="Times New Roman" w:hAnsi="Times New Roman" w:cs="Times New Roman" w:eastAsia="Times New Roman" w:hint="default"/>
              </w:rPr>
              <w:tab/>
              <w:t>27</w:t>
            </w:r>
          </w:hyperlink>
        </w:p>
        <w:p>
          <w:pPr>
            <w:pStyle w:val="TOC1"/>
            <w:tabs>
              <w:tab w:pos="1340" w:val="left" w:leader="none"/>
              <w:tab w:pos="8966" w:val="right" w:leader="dot"/>
            </w:tabs>
            <w:spacing w:line="240" w:lineRule="auto" w:before="292"/>
            <w:ind w:right="0"/>
            <w:jc w:val="left"/>
            <w:rPr>
              <w:rFonts w:ascii="Times New Roman" w:hAnsi="Times New Roman" w:cs="Times New Roman" w:eastAsia="Times New Roman" w:hint="default"/>
            </w:rPr>
          </w:pPr>
          <w:hyperlink w:history="true" w:anchor="_bookmark7">
            <w:r>
              <w:rPr/>
              <w:t>第九节</w:t>
              <w:tab/>
              <w:t>重要事项</w:t>
            </w:r>
            <w:r>
              <w:rPr>
                <w:rFonts w:ascii="Times New Roman" w:hAnsi="Times New Roman" w:cs="Times New Roman" w:eastAsia="Times New Roman" w:hint="default"/>
              </w:rPr>
              <w:tab/>
              <w:t>48</w:t>
            </w:r>
          </w:hyperlink>
        </w:p>
        <w:p>
          <w:pPr>
            <w:pStyle w:val="TOC1"/>
            <w:tabs>
              <w:tab w:pos="1340" w:val="left" w:leader="none"/>
              <w:tab w:pos="8966" w:val="right" w:leader="dot"/>
            </w:tabs>
            <w:spacing w:line="240" w:lineRule="auto"/>
            <w:ind w:right="0"/>
            <w:jc w:val="left"/>
            <w:rPr>
              <w:rFonts w:ascii="Times New Roman" w:hAnsi="Times New Roman" w:cs="Times New Roman" w:eastAsia="Times New Roman" w:hint="default"/>
            </w:rPr>
          </w:pPr>
          <w:hyperlink w:history="true" w:anchor="_bookmark8">
            <w:r>
              <w:rPr/>
              <w:t>第十节</w:t>
              <w:tab/>
              <w:t>财务报告</w:t>
            </w:r>
            <w:r>
              <w:rPr>
                <w:rFonts w:ascii="Times New Roman" w:hAnsi="Times New Roman" w:cs="Times New Roman" w:eastAsia="Times New Roman" w:hint="default"/>
              </w:rPr>
              <w:tab/>
              <w:t>54</w:t>
            </w:r>
          </w:hyperlink>
        </w:p>
        <w:p>
          <w:pPr>
            <w:pStyle w:val="TOC1"/>
            <w:tabs>
              <w:tab w:pos="1340" w:val="left" w:leader="none"/>
              <w:tab w:pos="8966" w:val="right" w:leader="dot"/>
            </w:tabs>
            <w:spacing w:line="240" w:lineRule="auto" w:before="287"/>
            <w:ind w:right="0"/>
            <w:jc w:val="left"/>
            <w:rPr>
              <w:rFonts w:ascii="Times New Roman" w:hAnsi="Times New Roman" w:cs="Times New Roman" w:eastAsia="Times New Roman" w:hint="default"/>
            </w:rPr>
          </w:pPr>
          <w:hyperlink w:history="true" w:anchor="_bookmark9">
            <w:r>
              <w:rPr/>
              <w:t>第十一节</w:t>
              <w:tab/>
              <w:t>备查文件目录</w:t>
            </w:r>
            <w:r>
              <w:rPr>
                <w:rFonts w:ascii="Times New Roman" w:hAnsi="Times New Roman" w:cs="Times New Roman" w:eastAsia="Times New Roman" w:hint="default"/>
              </w:rPr>
              <w:tab/>
              <w:t>187</w:t>
            </w:r>
          </w:hyperlink>
        </w:p>
      </w:sdtContent>
    </w:sdt>
    <w:p>
      <w:pPr>
        <w:spacing w:after="0" w:line="240" w:lineRule="auto"/>
        <w:jc w:val="left"/>
        <w:rPr>
          <w:rFonts w:ascii="Times New Roman" w:hAnsi="Times New Roman" w:cs="Times New Roman" w:eastAsia="Times New Roman" w:hint="default"/>
        </w:rPr>
        <w:sectPr>
          <w:pgSz w:w="11910" w:h="16840"/>
          <w:pgMar w:header="845" w:footer="1185" w:top="1420" w:bottom="1380" w:left="1660" w:right="1140"/>
        </w:sectPr>
      </w:pPr>
    </w:p>
    <w:p>
      <w:pPr>
        <w:spacing w:line="240" w:lineRule="auto" w:before="11"/>
        <w:rPr>
          <w:rFonts w:ascii="Times New Roman" w:hAnsi="Times New Roman" w:cs="Times New Roman" w:eastAsia="Times New Roman" w:hint="default"/>
          <w:sz w:val="3"/>
          <w:szCs w:val="3"/>
        </w:rPr>
      </w:pPr>
    </w:p>
    <w:p>
      <w:pPr>
        <w:spacing w:line="20" w:lineRule="exact"/>
        <w:ind w:left="26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44.95pt;height:.75pt;mso-position-horizontal-relative:char;mso-position-vertical-relative:line" coordorigin="0,0" coordsize="8899,15">
            <v:group style="position:absolute;left:7;top:7;width:8884;height:2" coordorigin="7,7" coordsize="8884,2">
              <v:shape style="position:absolute;left:7;top:7;width:8884;height:2" coordorigin="7,7" coordsize="8884,0" path="m7,7l8891,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9"/>
        <w:rPr>
          <w:rFonts w:ascii="Times New Roman" w:hAnsi="Times New Roman" w:cs="Times New Roman" w:eastAsia="Times New Roman" w:hint="default"/>
          <w:sz w:val="32"/>
          <w:szCs w:val="32"/>
        </w:rPr>
      </w:pPr>
    </w:p>
    <w:p>
      <w:pPr>
        <w:pStyle w:val="Heading1"/>
        <w:tabs>
          <w:tab w:pos="1107" w:val="left" w:leader="none"/>
        </w:tabs>
        <w:spacing w:line="240" w:lineRule="auto"/>
        <w:ind w:left="142" w:right="0"/>
        <w:jc w:val="center"/>
        <w:rPr>
          <w:b w:val="0"/>
          <w:bCs w:val="0"/>
        </w:rPr>
      </w:pPr>
      <w:bookmarkStart w:name="_bookmark0" w:id="1"/>
      <w:bookmarkEnd w:id="1"/>
      <w:r>
        <w:rPr>
          <w:b w:val="0"/>
          <w:bCs w:val="0"/>
        </w:rPr>
      </w:r>
      <w:r>
        <w:rPr/>
        <w:t>第一节</w:t>
        <w:tab/>
        <w:t>公司基本情况</w:t>
      </w:r>
      <w:r>
        <w:rPr>
          <w:b w:val="0"/>
          <w:bCs w:val="0"/>
        </w:rPr>
      </w:r>
    </w:p>
    <w:p>
      <w:pPr>
        <w:spacing w:line="240" w:lineRule="auto" w:before="0"/>
        <w:rPr>
          <w:rFonts w:ascii="宋体" w:hAnsi="宋体" w:cs="宋体" w:eastAsia="宋体" w:hint="default"/>
          <w:b/>
          <w:bCs/>
          <w:sz w:val="24"/>
          <w:szCs w:val="24"/>
        </w:rPr>
      </w:pPr>
    </w:p>
    <w:p>
      <w:pPr>
        <w:spacing w:line="405" w:lineRule="auto" w:before="194"/>
        <w:ind w:left="843" w:right="3384" w:hanging="726"/>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2"/>
          <w:sz w:val="21"/>
          <w:szCs w:val="21"/>
        </w:rPr>
        <w:t> </w:t>
      </w:r>
      <w:r>
        <w:rPr>
          <w:rFonts w:ascii="宋体" w:hAnsi="宋体" w:cs="宋体" w:eastAsia="宋体" w:hint="default"/>
          <w:sz w:val="21"/>
          <w:szCs w:val="21"/>
        </w:rPr>
        <w:t>公司法定中文名称：上海美特斯邦威服饰股份有限公司</w:t>
      </w:r>
      <w:r>
        <w:rPr>
          <w:rFonts w:ascii="宋体" w:hAnsi="宋体" w:cs="宋体" w:eastAsia="宋体" w:hint="default"/>
          <w:w w:val="100"/>
          <w:sz w:val="21"/>
          <w:szCs w:val="21"/>
        </w:rPr>
        <w:t> </w:t>
      </w:r>
      <w:r>
        <w:rPr>
          <w:rFonts w:ascii="宋体" w:hAnsi="宋体" w:cs="宋体" w:eastAsia="宋体" w:hint="default"/>
          <w:sz w:val="21"/>
          <w:szCs w:val="21"/>
        </w:rPr>
        <w:t>公司中文名称缩写：美邦服饰</w:t>
      </w:r>
    </w:p>
    <w:p>
      <w:pPr>
        <w:spacing w:before="50"/>
        <w:ind w:left="843" w:right="0" w:firstLine="0"/>
        <w:jc w:val="left"/>
        <w:rPr>
          <w:rFonts w:ascii="Times New Roman" w:hAnsi="Times New Roman" w:cs="Times New Roman" w:eastAsia="Times New Roman" w:hint="default"/>
          <w:sz w:val="21"/>
          <w:szCs w:val="21"/>
        </w:rPr>
      </w:pPr>
      <w:r>
        <w:rPr>
          <w:rFonts w:ascii="宋体" w:hAnsi="宋体" w:cs="宋体" w:eastAsia="宋体" w:hint="default"/>
          <w:sz w:val="21"/>
          <w:szCs w:val="21"/>
        </w:rPr>
        <w:t>公司法定英文名称：</w:t>
      </w:r>
      <w:r>
        <w:rPr>
          <w:rFonts w:ascii="Times New Roman" w:hAnsi="Times New Roman" w:cs="Times New Roman" w:eastAsia="Times New Roman" w:hint="default"/>
          <w:sz w:val="21"/>
          <w:szCs w:val="21"/>
        </w:rPr>
        <w:t>Shanghai Metersbonwe Fashion&amp;Accessories</w:t>
      </w:r>
      <w:r>
        <w:rPr>
          <w:rFonts w:ascii="Times New Roman" w:hAnsi="Times New Roman" w:cs="Times New Roman" w:eastAsia="Times New Roman" w:hint="default"/>
          <w:spacing w:val="-20"/>
          <w:sz w:val="21"/>
          <w:szCs w:val="21"/>
        </w:rPr>
        <w:t> </w:t>
      </w:r>
      <w:r>
        <w:rPr>
          <w:rFonts w:ascii="Times New Roman" w:hAnsi="Times New Roman" w:cs="Times New Roman" w:eastAsia="Times New Roman" w:hint="default"/>
          <w:sz w:val="21"/>
          <w:szCs w:val="21"/>
        </w:rPr>
        <w:t>Co.,Ltd.</w:t>
      </w:r>
    </w:p>
    <w:p>
      <w:pPr>
        <w:spacing w:line="240" w:lineRule="auto" w:before="0"/>
        <w:rPr>
          <w:rFonts w:ascii="Times New Roman" w:hAnsi="Times New Roman" w:cs="Times New Roman" w:eastAsia="Times New Roman" w:hint="default"/>
          <w:sz w:val="22"/>
          <w:szCs w:val="22"/>
        </w:rPr>
      </w:pPr>
    </w:p>
    <w:p>
      <w:pPr>
        <w:spacing w:line="240" w:lineRule="auto" w:before="0"/>
        <w:rPr>
          <w:rFonts w:ascii="Times New Roman" w:hAnsi="Times New Roman" w:cs="Times New Roman" w:eastAsia="Times New Roman" w:hint="default"/>
          <w:sz w:val="22"/>
          <w:szCs w:val="22"/>
        </w:rPr>
      </w:pPr>
    </w:p>
    <w:p>
      <w:pPr>
        <w:spacing w:before="139"/>
        <w:ind w:left="118" w:right="3384"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8"/>
          <w:sz w:val="21"/>
          <w:szCs w:val="21"/>
        </w:rPr>
        <w:t> </w:t>
      </w:r>
      <w:r>
        <w:rPr>
          <w:rFonts w:ascii="宋体" w:hAnsi="宋体" w:cs="宋体" w:eastAsia="宋体" w:hint="default"/>
          <w:sz w:val="21"/>
          <w:szCs w:val="21"/>
        </w:rPr>
        <w:t>公司法定代表人：周成建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38"/>
        <w:ind w:left="118" w:right="3384"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9"/>
          <w:sz w:val="21"/>
          <w:szCs w:val="21"/>
        </w:rPr>
        <w:t> </w:t>
      </w:r>
      <w:r>
        <w:rPr>
          <w:rFonts w:ascii="宋体" w:hAnsi="宋体" w:cs="宋体" w:eastAsia="宋体" w:hint="default"/>
          <w:sz w:val="21"/>
          <w:szCs w:val="21"/>
        </w:rPr>
        <w:t>公司董事会秘书、证券事务代表</w:t>
      </w:r>
    </w:p>
    <w:p>
      <w:pPr>
        <w:spacing w:line="240" w:lineRule="auto" w:before="6"/>
        <w:rPr>
          <w:rFonts w:ascii="宋体" w:hAnsi="宋体" w:cs="宋体" w:eastAsia="宋体" w:hint="default"/>
          <w:sz w:val="9"/>
          <w:szCs w:val="9"/>
        </w:rPr>
      </w:pPr>
    </w:p>
    <w:tbl>
      <w:tblPr>
        <w:tblW w:w="0" w:type="auto"/>
        <w:jc w:val="left"/>
        <w:tblInd w:w="295" w:type="dxa"/>
        <w:tblLayout w:type="fixed"/>
        <w:tblCellMar>
          <w:top w:w="0" w:type="dxa"/>
          <w:left w:w="0" w:type="dxa"/>
          <w:bottom w:w="0" w:type="dxa"/>
          <w:right w:w="0" w:type="dxa"/>
        </w:tblCellMar>
        <w:tblLook w:val="01E0"/>
      </w:tblPr>
      <w:tblGrid>
        <w:gridCol w:w="1945"/>
        <w:gridCol w:w="3371"/>
        <w:gridCol w:w="3544"/>
      </w:tblGrid>
      <w:tr>
        <w:trPr>
          <w:trHeight w:val="480" w:hRule="exact"/>
        </w:trPr>
        <w:tc>
          <w:tcPr>
            <w:tcW w:w="1945" w:type="dxa"/>
            <w:tcBorders>
              <w:top w:val="single" w:sz="4" w:space="0" w:color="000000"/>
              <w:left w:val="single" w:sz="4" w:space="0" w:color="000000"/>
              <w:bottom w:val="single" w:sz="4" w:space="0" w:color="000000"/>
              <w:right w:val="single" w:sz="4" w:space="0" w:color="000000"/>
            </w:tcBorders>
          </w:tcPr>
          <w:p>
            <w:pP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75"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韩钟伟</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宋体" w:hAnsi="宋体" w:cs="宋体" w:eastAsia="宋体" w:hint="default"/>
                <w:sz w:val="18"/>
                <w:szCs w:val="18"/>
              </w:rPr>
            </w:pPr>
            <w:r>
              <w:rPr>
                <w:rFonts w:ascii="宋体" w:hAnsi="宋体" w:cs="宋体" w:eastAsia="宋体" w:hint="default"/>
                <w:sz w:val="18"/>
                <w:szCs w:val="18"/>
              </w:rPr>
              <w:t>庄涛</w:t>
            </w:r>
          </w:p>
        </w:tc>
      </w:tr>
      <w:tr>
        <w:trPr>
          <w:trHeight w:val="480"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3"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4" w:right="0"/>
              <w:jc w:val="left"/>
              <w:rPr>
                <w:rFonts w:ascii="宋体" w:hAnsi="宋体" w:cs="宋体" w:eastAsia="宋体" w:hint="default"/>
                <w:sz w:val="18"/>
                <w:szCs w:val="18"/>
              </w:rPr>
            </w:pPr>
            <w:r>
              <w:rPr>
                <w:rFonts w:ascii="宋体" w:hAnsi="宋体" w:cs="宋体" w:eastAsia="宋体" w:hint="default"/>
                <w:sz w:val="18"/>
                <w:szCs w:val="18"/>
              </w:rPr>
              <w:t>上海市浦东新区康桥东路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80"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021-38119999</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021-38119999</w:t>
            </w:r>
          </w:p>
        </w:tc>
      </w:tr>
      <w:tr>
        <w:trPr>
          <w:trHeight w:val="475"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r>
              <w:rPr>
                <w:rFonts w:ascii="Times New Roman"/>
                <w:sz w:val="18"/>
              </w:rPr>
              <w:t>021-38119997</w:t>
            </w:r>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r>
              <w:rPr>
                <w:rFonts w:ascii="Times New Roman"/>
                <w:sz w:val="18"/>
              </w:rPr>
              <w:t>021-38119997</w:t>
            </w:r>
          </w:p>
        </w:tc>
      </w:tr>
      <w:tr>
        <w:trPr>
          <w:trHeight w:val="480" w:hRule="exact"/>
        </w:trPr>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3" w:right="0"/>
              <w:jc w:val="left"/>
              <w:rPr>
                <w:rFonts w:ascii="Times New Roman" w:hAnsi="Times New Roman" w:cs="Times New Roman" w:eastAsia="Times New Roman" w:hint="default"/>
                <w:sz w:val="18"/>
                <w:szCs w:val="18"/>
              </w:rPr>
            </w:pPr>
            <w:hyperlink r:id="rId8">
              <w:r>
                <w:rPr>
                  <w:rFonts w:ascii="Times New Roman"/>
                  <w:sz w:val="18"/>
                </w:rPr>
                <w:t>Corporate@metersbonwe.com</w:t>
              </w:r>
            </w:hyperlink>
          </w:p>
        </w:tc>
        <w:tc>
          <w:tcPr>
            <w:tcW w:w="35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 w:right="0"/>
              <w:jc w:val="left"/>
              <w:rPr>
                <w:rFonts w:ascii="Times New Roman" w:hAnsi="Times New Roman" w:cs="Times New Roman" w:eastAsia="Times New Roman" w:hint="default"/>
                <w:sz w:val="18"/>
                <w:szCs w:val="18"/>
              </w:rPr>
            </w:pPr>
            <w:hyperlink r:id="rId8">
              <w:r>
                <w:rPr>
                  <w:rFonts w:ascii="Times New Roman"/>
                  <w:sz w:val="18"/>
                </w:rPr>
                <w:t>Corporate@metersbonwe.com</w:t>
              </w:r>
            </w:hyperlink>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384" w:lineRule="auto" w:before="36"/>
        <w:ind w:left="843" w:right="3068" w:hanging="726"/>
        <w:jc w:val="left"/>
        <w:rPr>
          <w:rFonts w:ascii="Times New Roman" w:hAnsi="Times New Roman" w:cs="Times New Roman" w:eastAsia="Times New Roman" w:hint="default"/>
          <w:sz w:val="21"/>
          <w:szCs w:val="21"/>
        </w:rPr>
      </w:pPr>
      <w:r>
        <w:rPr>
          <w:rFonts w:ascii="宋体" w:hAnsi="宋体" w:cs="宋体" w:eastAsia="宋体" w:hint="default"/>
          <w:sz w:val="21"/>
          <w:szCs w:val="21"/>
        </w:rPr>
        <w:t>（四）</w:t>
      </w:r>
      <w:r>
        <w:rPr>
          <w:rFonts w:ascii="宋体" w:hAnsi="宋体" w:cs="宋体" w:eastAsia="宋体" w:hint="default"/>
          <w:spacing w:val="-11"/>
          <w:sz w:val="21"/>
          <w:szCs w:val="21"/>
        </w:rPr>
        <w:t> </w:t>
      </w:r>
      <w:r>
        <w:rPr>
          <w:rFonts w:ascii="宋体" w:hAnsi="宋体" w:cs="宋体" w:eastAsia="宋体" w:hint="default"/>
          <w:sz w:val="21"/>
          <w:szCs w:val="21"/>
        </w:rPr>
        <w:t>公司注册地址及办公地址：上海市浦东新区康桥东路</w:t>
      </w:r>
      <w:r>
        <w:rPr>
          <w:rFonts w:ascii="Times New Roman" w:hAnsi="Times New Roman" w:cs="Times New Roman" w:eastAsia="Times New Roman" w:hint="default"/>
          <w:sz w:val="21"/>
          <w:szCs w:val="21"/>
        </w:rPr>
        <w:t>800</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z w:val="21"/>
          <w:szCs w:val="21"/>
        </w:rPr>
        <w:t>邮政编码：</w:t>
      </w:r>
      <w:r>
        <w:rPr>
          <w:rFonts w:ascii="Times New Roman" w:hAnsi="Times New Roman" w:cs="Times New Roman" w:eastAsia="Times New Roman" w:hint="default"/>
          <w:sz w:val="21"/>
          <w:szCs w:val="21"/>
        </w:rPr>
        <w:t>201315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国际互联网网址：</w:t>
      </w:r>
      <w:hyperlink r:id="rId9">
        <w:r>
          <w:rPr>
            <w:rFonts w:ascii="Times New Roman" w:hAnsi="Times New Roman" w:cs="Times New Roman" w:eastAsia="Times New Roman" w:hint="default"/>
            <w:sz w:val="24"/>
            <w:szCs w:val="24"/>
          </w:rPr>
          <w:t>http://www.metersbonwe.com</w:t>
        </w:r>
      </w:hyperlink>
      <w:r>
        <w:rPr>
          <w:rFonts w:ascii="Times New Roman" w:hAnsi="Times New Roman" w:cs="Times New Roman" w:eastAsia="Times New Roman" w:hint="default"/>
          <w:sz w:val="24"/>
          <w:szCs w:val="24"/>
        </w:rPr>
        <w:t> </w:t>
      </w:r>
      <w:r>
        <w:rPr>
          <w:rFonts w:ascii="宋体" w:hAnsi="宋体" w:cs="宋体" w:eastAsia="宋体" w:hint="default"/>
          <w:sz w:val="21"/>
          <w:szCs w:val="21"/>
        </w:rPr>
        <w:t>电子邮箱：</w:t>
      </w:r>
      <w:hyperlink r:id="rId8">
        <w:r>
          <w:rPr>
            <w:rFonts w:ascii="Times New Roman" w:hAnsi="Times New Roman" w:cs="Times New Roman" w:eastAsia="Times New Roman" w:hint="default"/>
            <w:sz w:val="21"/>
            <w:szCs w:val="21"/>
          </w:rPr>
          <w:t>Corporate@metersbonwe.com</w:t>
        </w:r>
      </w:hyperlink>
    </w:p>
    <w:p>
      <w:pPr>
        <w:spacing w:line="240" w:lineRule="auto" w:before="0"/>
        <w:rPr>
          <w:rFonts w:ascii="Times New Roman" w:hAnsi="Times New Roman" w:cs="Times New Roman" w:eastAsia="Times New Roman" w:hint="default"/>
          <w:sz w:val="22"/>
          <w:szCs w:val="22"/>
        </w:rPr>
      </w:pPr>
    </w:p>
    <w:p>
      <w:pPr>
        <w:spacing w:line="240" w:lineRule="auto" w:before="11"/>
        <w:rPr>
          <w:rFonts w:ascii="Times New Roman" w:hAnsi="Times New Roman" w:cs="Times New Roman" w:eastAsia="Times New Roman" w:hint="default"/>
          <w:sz w:val="21"/>
          <w:szCs w:val="21"/>
        </w:rPr>
      </w:pPr>
    </w:p>
    <w:p>
      <w:pPr>
        <w:spacing w:line="398" w:lineRule="auto" w:before="0"/>
        <w:ind w:left="843" w:right="0" w:hanging="726"/>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3"/>
          <w:sz w:val="21"/>
          <w:szCs w:val="21"/>
        </w:rPr>
        <w:t> </w:t>
      </w:r>
      <w:r>
        <w:rPr>
          <w:rFonts w:ascii="宋体" w:hAnsi="宋体" w:cs="宋体" w:eastAsia="宋体" w:hint="default"/>
          <w:sz w:val="21"/>
          <w:szCs w:val="21"/>
        </w:rPr>
        <w:t>信息披露报纸名称：证券时报、上海证券报、中国证券报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登载年度报告的国际互联网网址：</w:t>
      </w:r>
      <w:hyperlink r:id="rId10">
        <w:r>
          <w:rPr>
            <w:rFonts w:ascii="Times New Roman" w:hAnsi="Times New Roman" w:cs="Times New Roman" w:eastAsia="Times New Roman" w:hint="default"/>
            <w:spacing w:val="-2"/>
            <w:sz w:val="21"/>
            <w:szCs w:val="21"/>
          </w:rPr>
          <w:t>http://www.cninfo.com.cn</w:t>
        </w:r>
      </w:hyperlink>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公司年度报告备置地点：深圳证券交易所</w:t>
      </w:r>
    </w:p>
    <w:p>
      <w:pPr>
        <w:spacing w:before="52"/>
        <w:ind w:left="142" w:right="217" w:firstLine="0"/>
        <w:jc w:val="center"/>
        <w:rPr>
          <w:rFonts w:ascii="宋体" w:hAnsi="宋体" w:cs="宋体" w:eastAsia="宋体" w:hint="default"/>
          <w:sz w:val="21"/>
          <w:szCs w:val="21"/>
        </w:rPr>
      </w:pPr>
      <w:r>
        <w:rPr>
          <w:rFonts w:ascii="宋体" w:hAnsi="宋体" w:cs="宋体" w:eastAsia="宋体" w:hint="default"/>
          <w:sz w:val="21"/>
          <w:szCs w:val="21"/>
        </w:rPr>
        <w:t>上海市浦东新区康桥东路</w:t>
      </w:r>
      <w:r>
        <w:rPr>
          <w:rFonts w:ascii="Times New Roman" w:hAnsi="Times New Roman" w:cs="Times New Roman" w:eastAsia="Times New Roman" w:hint="default"/>
          <w:sz w:val="21"/>
          <w:szCs w:val="21"/>
        </w:rPr>
        <w:t>800</w:t>
      </w:r>
      <w:r>
        <w:rPr>
          <w:rFonts w:ascii="宋体" w:hAnsi="宋体" w:cs="宋体" w:eastAsia="宋体" w:hint="default"/>
          <w:sz w:val="21"/>
          <w:szCs w:val="21"/>
        </w:rPr>
        <w:t>号</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7"/>
          <w:szCs w:val="27"/>
        </w:rPr>
      </w:pPr>
    </w:p>
    <w:p>
      <w:pPr>
        <w:spacing w:line="408" w:lineRule="auto" w:before="0"/>
        <w:ind w:left="843" w:right="4862" w:hanging="726"/>
        <w:jc w:val="left"/>
        <w:rPr>
          <w:rFonts w:ascii="Times New Roman" w:hAnsi="Times New Roman" w:cs="Times New Roman" w:eastAsia="Times New Roman" w:hint="default"/>
          <w:sz w:val="21"/>
          <w:szCs w:val="21"/>
        </w:rPr>
      </w:pPr>
      <w:r>
        <w:rPr>
          <w:rFonts w:ascii="宋体" w:hAnsi="宋体" w:cs="宋体" w:eastAsia="宋体" w:hint="default"/>
          <w:sz w:val="21"/>
          <w:szCs w:val="21"/>
        </w:rPr>
        <w:t>（六）</w:t>
      </w:r>
      <w:r>
        <w:rPr>
          <w:rFonts w:ascii="宋体" w:hAnsi="宋体" w:cs="宋体" w:eastAsia="宋体" w:hint="default"/>
          <w:spacing w:val="-6"/>
          <w:sz w:val="21"/>
          <w:szCs w:val="21"/>
        </w:rPr>
        <w:t> </w:t>
      </w:r>
      <w:r>
        <w:rPr>
          <w:rFonts w:ascii="宋体" w:hAnsi="宋体" w:cs="宋体" w:eastAsia="宋体" w:hint="default"/>
          <w:sz w:val="21"/>
          <w:szCs w:val="21"/>
        </w:rPr>
        <w:t>公司股票上市交易所：深圳证券交易所</w:t>
      </w:r>
      <w:r>
        <w:rPr>
          <w:rFonts w:ascii="宋体" w:hAnsi="宋体" w:cs="宋体" w:eastAsia="宋体" w:hint="default"/>
          <w:w w:val="100"/>
          <w:sz w:val="21"/>
          <w:szCs w:val="21"/>
        </w:rPr>
        <w:t> </w:t>
      </w:r>
      <w:r>
        <w:rPr>
          <w:rFonts w:ascii="宋体" w:hAnsi="宋体" w:cs="宋体" w:eastAsia="宋体" w:hint="default"/>
          <w:sz w:val="21"/>
          <w:szCs w:val="21"/>
        </w:rPr>
        <w:t>股票简称：美邦服饰</w:t>
      </w:r>
      <w:r>
        <w:rPr>
          <w:rFonts w:ascii="宋体" w:hAnsi="宋体" w:cs="宋体" w:eastAsia="宋体" w:hint="default"/>
          <w:w w:val="100"/>
          <w:sz w:val="21"/>
          <w:szCs w:val="21"/>
        </w:rPr>
        <w:t> </w:t>
      </w:r>
      <w:r>
        <w:rPr>
          <w:rFonts w:ascii="宋体" w:hAnsi="宋体" w:cs="宋体" w:eastAsia="宋体" w:hint="default"/>
          <w:sz w:val="21"/>
          <w:szCs w:val="21"/>
        </w:rPr>
        <w:t>股票代码：</w:t>
      </w:r>
      <w:r>
        <w:rPr>
          <w:rFonts w:ascii="Times New Roman" w:hAnsi="Times New Roman" w:cs="Times New Roman" w:eastAsia="Times New Roman" w:hint="default"/>
          <w:sz w:val="21"/>
          <w:szCs w:val="21"/>
        </w:rPr>
        <w:t>002269</w:t>
      </w:r>
    </w:p>
    <w:p>
      <w:pPr>
        <w:spacing w:after="0" w:line="408" w:lineRule="auto"/>
        <w:jc w:val="left"/>
        <w:rPr>
          <w:rFonts w:ascii="Times New Roman" w:hAnsi="Times New Roman" w:cs="Times New Roman" w:eastAsia="Times New Roman" w:hint="default"/>
          <w:sz w:val="21"/>
          <w:szCs w:val="21"/>
        </w:rPr>
        <w:sectPr>
          <w:pgSz w:w="11910" w:h="16840"/>
          <w:pgMar w:header="845" w:footer="1185" w:top="1420" w:bottom="1380" w:left="1500" w:right="1120"/>
        </w:sectPr>
      </w:pPr>
    </w:p>
    <w:p>
      <w:pPr>
        <w:spacing w:before="126"/>
        <w:ind w:left="118" w:right="881" w:firstLine="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pacing w:val="-9"/>
          <w:sz w:val="21"/>
          <w:szCs w:val="21"/>
        </w:rPr>
        <w:t> </w:t>
      </w:r>
      <w:r>
        <w:rPr>
          <w:rFonts w:ascii="宋体" w:hAnsi="宋体" w:cs="宋体" w:eastAsia="宋体" w:hint="default"/>
          <w:sz w:val="21"/>
          <w:szCs w:val="21"/>
        </w:rPr>
        <w:t>其它有关资料</w:t>
      </w:r>
    </w:p>
    <w:p>
      <w:pPr>
        <w:spacing w:line="240" w:lineRule="auto" w:before="8"/>
        <w:rPr>
          <w:rFonts w:ascii="宋体" w:hAnsi="宋体" w:cs="宋体" w:eastAsia="宋体" w:hint="default"/>
          <w:sz w:val="14"/>
          <w:szCs w:val="14"/>
        </w:rPr>
      </w:pPr>
    </w:p>
    <w:p>
      <w:pPr>
        <w:spacing w:line="393" w:lineRule="auto" w:before="0"/>
        <w:ind w:left="843" w:right="881" w:firstLine="0"/>
        <w:jc w:val="left"/>
        <w:rPr>
          <w:rFonts w:ascii="宋体" w:hAnsi="宋体" w:cs="宋体" w:eastAsia="宋体" w:hint="default"/>
          <w:sz w:val="21"/>
          <w:szCs w:val="21"/>
        </w:rPr>
      </w:pPr>
      <w:r>
        <w:rPr>
          <w:rFonts w:ascii="宋体" w:hAnsi="宋体" w:cs="宋体" w:eastAsia="宋体" w:hint="default"/>
          <w:sz w:val="21"/>
          <w:szCs w:val="21"/>
        </w:rPr>
        <w:t>公司首次注册登记日期：</w:t>
      </w:r>
      <w:r>
        <w:rPr>
          <w:rFonts w:ascii="Times New Roman" w:hAnsi="Times New Roman" w:cs="Times New Roman" w:eastAsia="Times New Roman" w:hint="default"/>
          <w:sz w:val="21"/>
          <w:szCs w:val="21"/>
        </w:rPr>
        <w:t>2000</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w:t>
      </w:r>
      <w:r>
        <w:rPr>
          <w:rFonts w:ascii="宋体" w:hAnsi="宋体" w:cs="宋体" w:eastAsia="宋体" w:hint="default"/>
          <w:spacing w:val="-98"/>
          <w:sz w:val="21"/>
          <w:szCs w:val="21"/>
        </w:rPr>
        <w:t> </w:t>
      </w:r>
      <w:r>
        <w:rPr>
          <w:rFonts w:ascii="宋体" w:hAnsi="宋体" w:cs="宋体" w:eastAsia="宋体" w:hint="default"/>
          <w:sz w:val="21"/>
          <w:szCs w:val="21"/>
        </w:rPr>
        <w:t>公司最近一次变更登记日期：</w:t>
      </w:r>
      <w:r>
        <w:rPr>
          <w:rFonts w:ascii="Times New Roman" w:hAnsi="Times New Roman" w:cs="Times New Roman" w:eastAsia="Times New Roman" w:hint="default"/>
          <w:sz w:val="21"/>
          <w:szCs w:val="21"/>
        </w:rPr>
        <w:t>2010</w:t>
      </w:r>
      <w:r>
        <w:rPr>
          <w:rFonts w:ascii="宋体" w:hAnsi="宋体" w:cs="宋体" w:eastAsia="宋体" w:hint="default"/>
          <w:sz w:val="21"/>
          <w:szCs w:val="21"/>
        </w:rPr>
        <w:t>年</w:t>
      </w:r>
      <w:r>
        <w:rPr>
          <w:rFonts w:ascii="Times New Roman" w:hAnsi="Times New Roman" w:cs="Times New Roman" w:eastAsia="Times New Roman" w:hint="default"/>
          <w:sz w:val="21"/>
          <w:szCs w:val="21"/>
        </w:rPr>
        <w:t>6</w:t>
      </w:r>
      <w:r>
        <w:rPr>
          <w:rFonts w:ascii="宋体" w:hAnsi="宋体" w:cs="宋体" w:eastAsia="宋体" w:hint="default"/>
          <w:sz w:val="21"/>
          <w:szCs w:val="21"/>
        </w:rPr>
        <w:t>月</w:t>
      </w:r>
      <w:r>
        <w:rPr>
          <w:rFonts w:ascii="Times New Roman" w:hAnsi="Times New Roman" w:cs="Times New Roman" w:eastAsia="Times New Roman" w:hint="default"/>
          <w:sz w:val="21"/>
          <w:szCs w:val="21"/>
        </w:rPr>
        <w:t>2</w:t>
      </w:r>
      <w:r>
        <w:rPr>
          <w:rFonts w:ascii="宋体" w:hAnsi="宋体" w:cs="宋体" w:eastAsia="宋体" w:hint="default"/>
          <w:sz w:val="21"/>
          <w:szCs w:val="21"/>
        </w:rPr>
        <w:t>日</w:t>
      </w:r>
      <w:r>
        <w:rPr>
          <w:rFonts w:ascii="宋体" w:hAnsi="宋体" w:cs="宋体" w:eastAsia="宋体" w:hint="default"/>
          <w:spacing w:val="-102"/>
          <w:sz w:val="21"/>
          <w:szCs w:val="21"/>
        </w:rPr>
        <w:t> </w:t>
      </w:r>
      <w:r>
        <w:rPr>
          <w:rFonts w:ascii="宋体" w:hAnsi="宋体" w:cs="宋体" w:eastAsia="宋体" w:hint="default"/>
          <w:sz w:val="21"/>
          <w:szCs w:val="21"/>
        </w:rPr>
        <w:t>注册登记地点：上海市工商行政管理局</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公司企业法人营业执照注册号：</w:t>
      </w:r>
      <w:r>
        <w:rPr>
          <w:rFonts w:ascii="Times New Roman" w:hAnsi="Times New Roman" w:cs="Times New Roman" w:eastAsia="Times New Roman" w:hint="default"/>
          <w:sz w:val="21"/>
          <w:szCs w:val="21"/>
        </w:rPr>
        <w:t>310225000206755</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公司税务登记证号码：</w:t>
      </w:r>
      <w:r>
        <w:rPr>
          <w:rFonts w:ascii="Times New Roman" w:hAnsi="Times New Roman" w:cs="Times New Roman" w:eastAsia="Times New Roman" w:hint="default"/>
          <w:sz w:val="21"/>
          <w:szCs w:val="21"/>
        </w:rPr>
        <w:t>310115132178740</w:t>
      </w:r>
      <w:r>
        <w:rPr>
          <w:rFonts w:ascii="Times New Roman" w:hAnsi="Times New Roman" w:cs="Times New Roman" w:eastAsia="Times New Roman" w:hint="default"/>
          <w:spacing w:val="-46"/>
          <w:sz w:val="21"/>
          <w:szCs w:val="21"/>
        </w:rPr>
        <w:t> </w:t>
      </w:r>
      <w:r>
        <w:rPr>
          <w:rFonts w:ascii="Times New Roman" w:hAnsi="Times New Roman" w:cs="Times New Roman" w:eastAsia="Times New Roman" w:hint="default"/>
          <w:spacing w:val="-46"/>
          <w:sz w:val="21"/>
          <w:szCs w:val="21"/>
        </w:rPr>
      </w:r>
      <w:r>
        <w:rPr>
          <w:rFonts w:ascii="宋体" w:hAnsi="宋体" w:cs="宋体" w:eastAsia="宋体" w:hint="default"/>
          <w:sz w:val="21"/>
          <w:szCs w:val="21"/>
        </w:rPr>
        <w:t>公司聘请的会计师事务所：安永华明会计师事务所</w:t>
      </w:r>
      <w:r>
        <w:rPr>
          <w:rFonts w:ascii="宋体" w:hAnsi="宋体" w:cs="宋体" w:eastAsia="宋体" w:hint="default"/>
          <w:w w:val="100"/>
          <w:sz w:val="21"/>
          <w:szCs w:val="21"/>
        </w:rPr>
        <w:t> </w:t>
      </w:r>
      <w:r>
        <w:rPr>
          <w:rFonts w:ascii="宋体" w:hAnsi="宋体" w:cs="宋体" w:eastAsia="宋体" w:hint="default"/>
          <w:spacing w:val="-2"/>
          <w:sz w:val="21"/>
          <w:szCs w:val="21"/>
        </w:rPr>
        <w:t>会计师事务所的办公地址：北京市东城区东长安街</w:t>
      </w: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号东方广场安永大楼</w:t>
      </w:r>
      <w:r>
        <w:rPr>
          <w:rFonts w:ascii="Times New Roman" w:hAnsi="Times New Roman" w:cs="Times New Roman" w:eastAsia="Times New Roman" w:hint="default"/>
          <w:spacing w:val="-2"/>
          <w:sz w:val="21"/>
          <w:szCs w:val="21"/>
        </w:rPr>
        <w:t>16</w:t>
      </w:r>
      <w:r>
        <w:rPr>
          <w:rFonts w:ascii="宋体" w:hAnsi="宋体" w:cs="宋体" w:eastAsia="宋体" w:hint="default"/>
          <w:spacing w:val="-2"/>
          <w:sz w:val="21"/>
          <w:szCs w:val="21"/>
        </w:rPr>
        <w:t>层</w:t>
      </w:r>
    </w:p>
    <w:p>
      <w:pPr>
        <w:spacing w:after="0" w:line="393" w:lineRule="auto"/>
        <w:jc w:val="left"/>
        <w:rPr>
          <w:rFonts w:ascii="宋体" w:hAnsi="宋体" w:cs="宋体" w:eastAsia="宋体" w:hint="default"/>
          <w:sz w:val="21"/>
          <w:szCs w:val="21"/>
        </w:rPr>
        <w:sectPr>
          <w:pgSz w:w="11910" w:h="16840"/>
          <w:pgMar w:header="845" w:footer="1185" w:top="1420" w:bottom="1380" w:left="150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tabs>
          <w:tab w:pos="3708" w:val="left" w:leader="none"/>
        </w:tabs>
        <w:spacing w:line="542" w:lineRule="auto" w:before="26"/>
        <w:ind w:left="611" w:right="2744" w:firstLine="2132"/>
        <w:jc w:val="left"/>
        <w:rPr>
          <w:rFonts w:ascii="宋体" w:hAnsi="宋体" w:cs="宋体" w:eastAsia="宋体" w:hint="default"/>
          <w:sz w:val="24"/>
          <w:szCs w:val="24"/>
        </w:rPr>
      </w:pPr>
      <w:bookmarkStart w:name="_bookmark1" w:id="2"/>
      <w:bookmarkEnd w:id="2"/>
      <w:r>
        <w:rPr/>
      </w:r>
      <w:r>
        <w:rPr>
          <w:rFonts w:ascii="宋体" w:hAnsi="宋体" w:cs="宋体" w:eastAsia="宋体" w:hint="default"/>
          <w:b/>
          <w:bCs/>
          <w:sz w:val="24"/>
          <w:szCs w:val="24"/>
        </w:rPr>
        <w:t>第二节</w:t>
        <w:tab/>
        <w:t>会计数据和业务数据摘要</w:t>
      </w:r>
      <w:r>
        <w:rPr>
          <w:rFonts w:ascii="宋体" w:hAnsi="宋体" w:cs="宋体" w:eastAsia="宋体" w:hint="default"/>
          <w:b/>
          <w:bCs/>
          <w:w w:val="99"/>
          <w:sz w:val="24"/>
          <w:szCs w:val="24"/>
        </w:rPr>
        <w:t> </w:t>
      </w:r>
      <w:r>
        <w:rPr>
          <w:rFonts w:ascii="宋体" w:hAnsi="宋体" w:cs="宋体" w:eastAsia="宋体" w:hint="default"/>
          <w:b/>
          <w:bCs/>
          <w:sz w:val="24"/>
          <w:szCs w:val="24"/>
        </w:rPr>
        <w:t>一、公司</w:t>
      </w:r>
      <w:r>
        <w:rPr>
          <w:rFonts w:ascii="宋体" w:hAnsi="宋体" w:cs="宋体" w:eastAsia="宋体" w:hint="default"/>
          <w:b/>
          <w:bCs/>
          <w:spacing w:val="-60"/>
          <w:sz w:val="24"/>
          <w:szCs w:val="24"/>
        </w:rPr>
        <w:t> </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5"/>
          <w:sz w:val="24"/>
          <w:szCs w:val="24"/>
        </w:rPr>
        <w:t> </w:t>
      </w:r>
      <w:r>
        <w:rPr>
          <w:rFonts w:ascii="宋体" w:hAnsi="宋体" w:cs="宋体" w:eastAsia="宋体" w:hint="default"/>
          <w:b/>
          <w:bCs/>
          <w:sz w:val="24"/>
          <w:szCs w:val="24"/>
        </w:rPr>
        <w:t>年度主要利润指标</w:t>
      </w:r>
      <w:r>
        <w:rPr>
          <w:rFonts w:ascii="宋体" w:hAnsi="宋体" w:cs="宋体" w:eastAsia="宋体" w:hint="default"/>
          <w:sz w:val="24"/>
          <w:szCs w:val="24"/>
        </w:rPr>
      </w:r>
    </w:p>
    <w:p>
      <w:pPr>
        <w:spacing w:before="3"/>
        <w:ind w:left="0" w:right="130" w:firstLine="0"/>
        <w:jc w:val="right"/>
        <w:rPr>
          <w:rFonts w:ascii="宋体" w:hAnsi="宋体" w:cs="宋体" w:eastAsia="宋体" w:hint="default"/>
          <w:sz w:val="18"/>
          <w:szCs w:val="18"/>
        </w:rPr>
      </w:pPr>
      <w:r>
        <w:rPr>
          <w:rFonts w:ascii="宋体" w:hAnsi="宋体" w:cs="宋体" w:eastAsia="宋体" w:hint="default"/>
          <w:spacing w:val="-3"/>
          <w:sz w:val="18"/>
          <w:szCs w:val="18"/>
        </w:rPr>
        <w:t>单位：人民币元</w:t>
      </w: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5153"/>
        <w:gridCol w:w="3714"/>
      </w:tblGrid>
      <w:tr>
        <w:trPr>
          <w:trHeight w:val="322"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指标</w:t>
            </w:r>
          </w:p>
        </w:tc>
        <w:tc>
          <w:tcPr>
            <w:tcW w:w="37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22"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714"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0"/>
                <w:szCs w:val="20"/>
              </w:rPr>
            </w:pPr>
            <w:r>
              <w:rPr>
                <w:rFonts w:ascii="Times New Roman"/>
                <w:spacing w:val="-1"/>
                <w:sz w:val="20"/>
              </w:rPr>
              <w:t>9,945,057,797</w:t>
            </w:r>
          </w:p>
        </w:tc>
      </w:tr>
      <w:tr>
        <w:trPr>
          <w:trHeight w:val="322"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3714"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0"/>
                <w:szCs w:val="20"/>
              </w:rPr>
            </w:pPr>
            <w:r>
              <w:rPr>
                <w:rFonts w:ascii="Times New Roman"/>
                <w:spacing w:val="-1"/>
                <w:sz w:val="20"/>
              </w:rPr>
              <w:t>1,445,596,629</w:t>
            </w:r>
          </w:p>
        </w:tc>
      </w:tr>
      <w:tr>
        <w:trPr>
          <w:trHeight w:val="324"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3714"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0"/>
                <w:szCs w:val="20"/>
              </w:rPr>
            </w:pPr>
            <w:r>
              <w:rPr>
                <w:rFonts w:ascii="Times New Roman"/>
                <w:spacing w:val="-1"/>
                <w:sz w:val="20"/>
              </w:rPr>
              <w:t>1,576,063,642</w:t>
            </w:r>
          </w:p>
        </w:tc>
      </w:tr>
      <w:tr>
        <w:trPr>
          <w:trHeight w:val="324"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3714"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41"/>
              <w:ind w:right="18"/>
              <w:jc w:val="right"/>
              <w:rPr>
                <w:rFonts w:ascii="Times New Roman" w:hAnsi="Times New Roman" w:cs="Times New Roman" w:eastAsia="Times New Roman" w:hint="default"/>
                <w:sz w:val="20"/>
                <w:szCs w:val="20"/>
              </w:rPr>
            </w:pPr>
            <w:r>
              <w:rPr>
                <w:rFonts w:ascii="Times New Roman"/>
                <w:spacing w:val="-1"/>
                <w:sz w:val="20"/>
              </w:rPr>
              <w:t>1,206,007,412</w:t>
            </w:r>
          </w:p>
        </w:tc>
      </w:tr>
      <w:tr>
        <w:trPr>
          <w:trHeight w:val="322"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扣除非经常性损益后归属于上市公司股东的净利润</w:t>
            </w:r>
          </w:p>
        </w:tc>
        <w:tc>
          <w:tcPr>
            <w:tcW w:w="3714"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9"/>
              <w:ind w:right="18"/>
              <w:jc w:val="right"/>
              <w:rPr>
                <w:rFonts w:ascii="Times New Roman" w:hAnsi="Times New Roman" w:cs="Times New Roman" w:eastAsia="Times New Roman" w:hint="default"/>
                <w:sz w:val="20"/>
                <w:szCs w:val="20"/>
              </w:rPr>
            </w:pPr>
            <w:r>
              <w:rPr>
                <w:rFonts w:ascii="Times New Roman"/>
                <w:spacing w:val="-1"/>
                <w:sz w:val="20"/>
              </w:rPr>
              <w:t>1,106,927,044</w:t>
            </w:r>
          </w:p>
        </w:tc>
      </w:tr>
      <w:tr>
        <w:trPr>
          <w:trHeight w:val="322"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714"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0"/>
                <w:szCs w:val="20"/>
              </w:rPr>
            </w:pPr>
            <w:r>
              <w:rPr>
                <w:rFonts w:ascii="Times New Roman"/>
                <w:spacing w:val="-1"/>
                <w:sz w:val="20"/>
              </w:rPr>
              <w:t>976,657,628</w:t>
            </w:r>
          </w:p>
        </w:tc>
      </w:tr>
      <w:tr>
        <w:trPr>
          <w:trHeight w:val="322" w:hRule="exact"/>
        </w:trPr>
        <w:tc>
          <w:tcPr>
            <w:tcW w:w="5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714" w:type="dxa"/>
            <w:tcBorders>
              <w:top w:val="single" w:sz="4" w:space="0" w:color="000000"/>
              <w:left w:val="single" w:sz="10" w:space="0" w:color="D9D9D9"/>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0"/>
                <w:szCs w:val="20"/>
              </w:rPr>
            </w:pPr>
            <w:r>
              <w:rPr>
                <w:rFonts w:ascii="Times New Roman"/>
                <w:spacing w:val="-1"/>
                <w:sz w:val="20"/>
              </w:rPr>
              <w:t>13,363,903</w:t>
            </w:r>
          </w:p>
        </w:tc>
      </w:tr>
    </w:tbl>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45" w:footer="1185" w:top="1420" w:bottom="1380" w:left="1660" w:right="1140"/>
        </w:sectPr>
      </w:pPr>
    </w:p>
    <w:p>
      <w:pPr>
        <w:spacing w:before="36"/>
        <w:ind w:left="563" w:right="0" w:firstLine="0"/>
        <w:jc w:val="left"/>
        <w:rPr>
          <w:rFonts w:ascii="宋体" w:hAnsi="宋体" w:cs="宋体" w:eastAsia="宋体" w:hint="default"/>
          <w:sz w:val="21"/>
          <w:szCs w:val="21"/>
        </w:rPr>
      </w:pPr>
      <w:r>
        <w:rPr>
          <w:rFonts w:ascii="宋体" w:hAnsi="宋体" w:cs="宋体" w:eastAsia="宋体" w:hint="default"/>
          <w:spacing w:val="-2"/>
          <w:sz w:val="21"/>
          <w:szCs w:val="21"/>
        </w:rPr>
        <w:t>报告期内扣除非经常性损益的项目及涉及金额如下：</w:t>
      </w:r>
    </w:p>
    <w:p>
      <w:pPr>
        <w:spacing w:line="240" w:lineRule="auto" w:before="0"/>
        <w:rPr>
          <w:rFonts w:ascii="宋体" w:hAnsi="宋体" w:cs="宋体" w:eastAsia="宋体" w:hint="default"/>
          <w:sz w:val="18"/>
          <w:szCs w:val="18"/>
        </w:rPr>
      </w:pPr>
      <w:r>
        <w:rPr/>
        <w:br w:type="column"/>
      </w:r>
      <w:r>
        <w:rPr>
          <w:rFonts w:ascii="宋体"/>
          <w:sz w:val="18"/>
        </w:rPr>
      </w:r>
    </w:p>
    <w:p>
      <w:pPr>
        <w:spacing w:before="138"/>
        <w:ind w:left="563" w:right="0" w:firstLine="0"/>
        <w:jc w:val="left"/>
        <w:rPr>
          <w:rFonts w:ascii="宋体" w:hAnsi="宋体" w:cs="宋体" w:eastAsia="宋体" w:hint="default"/>
          <w:sz w:val="18"/>
          <w:szCs w:val="18"/>
        </w:rPr>
      </w:pPr>
      <w:r>
        <w:rPr>
          <w:rFonts w:ascii="宋体" w:hAnsi="宋体" w:cs="宋体" w:eastAsia="宋体" w:hint="default"/>
          <w:spacing w:val="-3"/>
          <w:sz w:val="18"/>
          <w:szCs w:val="18"/>
        </w:rPr>
        <w:t>单位：人民币元</w:t>
      </w:r>
    </w:p>
    <w:p>
      <w:pPr>
        <w:spacing w:after="0"/>
        <w:jc w:val="left"/>
        <w:rPr>
          <w:rFonts w:ascii="宋体" w:hAnsi="宋体" w:cs="宋体" w:eastAsia="宋体" w:hint="default"/>
          <w:sz w:val="18"/>
          <w:szCs w:val="18"/>
        </w:rPr>
        <w:sectPr>
          <w:type w:val="continuous"/>
          <w:pgSz w:w="11910" w:h="16840"/>
          <w:pgMar w:top="1580" w:bottom="280" w:left="1660" w:right="1140"/>
          <w:cols w:num="2" w:equalWidth="0">
            <w:col w:w="5397" w:space="1748"/>
            <w:col w:w="1965"/>
          </w:cols>
        </w:sectPr>
      </w:pPr>
    </w:p>
    <w:p>
      <w:pPr>
        <w:spacing w:line="240" w:lineRule="auto" w:before="0"/>
        <w:rPr>
          <w:rFonts w:ascii="宋体" w:hAnsi="宋体" w:cs="宋体" w:eastAsia="宋体" w:hint="default"/>
          <w:sz w:val="5"/>
          <w:szCs w:val="5"/>
        </w:rPr>
      </w:pPr>
    </w:p>
    <w:tbl>
      <w:tblPr>
        <w:tblW w:w="0" w:type="auto"/>
        <w:jc w:val="left"/>
        <w:tblInd w:w="118" w:type="dxa"/>
        <w:tblLayout w:type="fixed"/>
        <w:tblCellMar>
          <w:top w:w="0" w:type="dxa"/>
          <w:left w:w="0" w:type="dxa"/>
          <w:bottom w:w="0" w:type="dxa"/>
          <w:right w:w="0" w:type="dxa"/>
        </w:tblCellMar>
        <w:tblLook w:val="01E0"/>
      </w:tblPr>
      <w:tblGrid>
        <w:gridCol w:w="4881"/>
        <w:gridCol w:w="2324"/>
        <w:gridCol w:w="1638"/>
      </w:tblGrid>
      <w:tr>
        <w:trPr>
          <w:trHeight w:val="322" w:hRule="exact"/>
        </w:trPr>
        <w:tc>
          <w:tcPr>
            <w:tcW w:w="4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7"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32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附注（如适用）</w:t>
            </w:r>
          </w:p>
        </w:tc>
      </w:tr>
      <w:tr>
        <w:trPr>
          <w:trHeight w:val="322" w:hRule="exact"/>
        </w:trPr>
        <w:tc>
          <w:tcPr>
            <w:tcW w:w="4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2324"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0"/>
                <w:szCs w:val="20"/>
              </w:rPr>
            </w:pPr>
            <w:r>
              <w:rPr>
                <w:rFonts w:ascii="Times New Roman"/>
                <w:spacing w:val="-1"/>
                <w:sz w:val="20"/>
              </w:rPr>
              <w:t>2,237,091</w:t>
            </w: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4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1" w:right="-4"/>
              <w:jc w:val="both"/>
              <w:rPr>
                <w:rFonts w:ascii="宋体" w:hAnsi="宋体" w:cs="宋体" w:eastAsia="宋体" w:hint="default"/>
                <w:sz w:val="18"/>
                <w:szCs w:val="18"/>
              </w:rPr>
            </w:pPr>
            <w:r>
              <w:rPr>
                <w:rFonts w:ascii="宋体" w:hAnsi="宋体" w:cs="宋体" w:eastAsia="宋体" w:hint="default"/>
                <w:spacing w:val="-3"/>
                <w:sz w:val="18"/>
                <w:szCs w:val="18"/>
              </w:rPr>
              <w:t>计入当期损益的政府补助，但与公司正常经营业务密切相关，</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符合国家政策规定、按照一定标准定额或定量持续享受的政府</w:t>
            </w:r>
            <w:r>
              <w:rPr>
                <w:rFonts w:ascii="宋体" w:hAnsi="宋体" w:cs="宋体" w:eastAsia="宋体" w:hint="default"/>
                <w:spacing w:val="-25"/>
                <w:sz w:val="18"/>
                <w:szCs w:val="18"/>
              </w:rPr>
              <w:t> </w:t>
            </w:r>
            <w:r>
              <w:rPr>
                <w:rFonts w:ascii="宋体" w:hAnsi="宋体" w:cs="宋体" w:eastAsia="宋体" w:hint="default"/>
                <w:spacing w:val="-25"/>
                <w:sz w:val="18"/>
                <w:szCs w:val="18"/>
              </w:rPr>
            </w:r>
            <w:r>
              <w:rPr>
                <w:rFonts w:ascii="宋体" w:hAnsi="宋体" w:cs="宋体" w:eastAsia="宋体" w:hint="default"/>
                <w:sz w:val="18"/>
                <w:szCs w:val="18"/>
              </w:rPr>
              <w:t>补助除外</w:t>
            </w:r>
          </w:p>
        </w:tc>
        <w:tc>
          <w:tcPr>
            <w:tcW w:w="2324"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17"/>
              <w:jc w:val="right"/>
              <w:rPr>
                <w:rFonts w:ascii="Times New Roman" w:hAnsi="Times New Roman" w:cs="Times New Roman" w:eastAsia="Times New Roman" w:hint="default"/>
                <w:sz w:val="20"/>
                <w:szCs w:val="20"/>
              </w:rPr>
            </w:pPr>
            <w:r>
              <w:rPr>
                <w:rFonts w:ascii="Times New Roman"/>
                <w:spacing w:val="-1"/>
                <w:sz w:val="20"/>
              </w:rPr>
              <w:t>141,975,574</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地方财政补贴</w:t>
            </w:r>
          </w:p>
        </w:tc>
      </w:tr>
      <w:tr>
        <w:trPr>
          <w:trHeight w:val="322" w:hRule="exact"/>
        </w:trPr>
        <w:tc>
          <w:tcPr>
            <w:tcW w:w="4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2324"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0"/>
                <w:szCs w:val="20"/>
              </w:rPr>
            </w:pPr>
            <w:r>
              <w:rPr>
                <w:rFonts w:ascii="Times New Roman"/>
                <w:spacing w:val="-1"/>
                <w:sz w:val="20"/>
              </w:rPr>
              <w:t>-13,745,652</w:t>
            </w: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324"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0"/>
                <w:szCs w:val="20"/>
              </w:rPr>
            </w:pPr>
            <w:r>
              <w:rPr>
                <w:rFonts w:ascii="Times New Roman"/>
                <w:spacing w:val="-1"/>
                <w:sz w:val="20"/>
              </w:rPr>
              <w:t>-31,386,645</w:t>
            </w:r>
          </w:p>
        </w:tc>
        <w:tc>
          <w:tcPr>
            <w:tcW w:w="1638"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48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24" w:type="dxa"/>
            <w:tcBorders>
              <w:top w:val="single" w:sz="4" w:space="0" w:color="000000"/>
              <w:left w:val="single" w:sz="8" w:space="0" w:color="D9D9D9"/>
              <w:bottom w:val="single" w:sz="4" w:space="0" w:color="000000"/>
              <w:right w:val="single" w:sz="4" w:space="0" w:color="000000"/>
            </w:tcBorders>
          </w:tcPr>
          <w:p>
            <w:pPr>
              <w:pStyle w:val="TableParagraph"/>
              <w:spacing w:line="240" w:lineRule="auto" w:before="39"/>
              <w:ind w:right="17"/>
              <w:jc w:val="right"/>
              <w:rPr>
                <w:rFonts w:ascii="Times New Roman" w:hAnsi="Times New Roman" w:cs="Times New Roman" w:eastAsia="Times New Roman" w:hint="default"/>
                <w:sz w:val="20"/>
                <w:szCs w:val="20"/>
              </w:rPr>
            </w:pPr>
            <w:r>
              <w:rPr>
                <w:rFonts w:ascii="Times New Roman"/>
                <w:spacing w:val="-1"/>
                <w:sz w:val="20"/>
              </w:rPr>
              <w:t>99,080,368</w:t>
            </w:r>
          </w:p>
        </w:tc>
        <w:tc>
          <w:tcPr>
            <w:tcW w:w="163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580" w:bottom="280" w:left="1660" w:right="1140"/>
        </w:sectPr>
      </w:pPr>
    </w:p>
    <w:p>
      <w:pPr>
        <w:spacing w:before="19"/>
        <w:ind w:left="140" w:right="0" w:firstLine="0"/>
        <w:jc w:val="left"/>
        <w:rPr>
          <w:rFonts w:ascii="宋体" w:hAnsi="宋体" w:cs="宋体" w:eastAsia="宋体" w:hint="default"/>
          <w:sz w:val="24"/>
          <w:szCs w:val="24"/>
        </w:rPr>
      </w:pPr>
      <w:r>
        <w:rPr/>
        <w:pict>
          <v:group style="position:absolute;margin-left:88.584pt;margin-top:2.605625pt;width:444.2pt;height:.1pt;mso-position-horizontal-relative:page;mso-position-vertical-relative:paragraph;z-index:-725992" coordorigin="1772,52" coordsize="8884,2">
            <v:shape style="position:absolute;left:1772;top:52;width:8884;height:2" coordorigin="1772,52" coordsize="8884,0" path="m1772,52l10655,52e" filled="false" stroked="true" strokeweight=".72pt" strokecolor="#000000">
              <v:path arrowok="t"/>
            </v:shape>
            <w10:wrap type="none"/>
          </v:group>
        </w:pict>
      </w:r>
      <w:r>
        <w:rPr>
          <w:rFonts w:ascii="宋体" w:hAnsi="宋体" w:cs="宋体" w:eastAsia="宋体" w:hint="default"/>
          <w:b/>
          <w:bCs/>
          <w:w w:val="95"/>
          <w:sz w:val="24"/>
          <w:szCs w:val="24"/>
        </w:rPr>
        <w:t>二、公司前三年主要会计数据和财务指标</w:t>
      </w:r>
      <w:r>
        <w:rPr>
          <w:rFonts w:ascii="宋体" w:hAnsi="宋体" w:cs="宋体" w:eastAsia="宋体" w:hint="default"/>
          <w:sz w:val="24"/>
          <w:szCs w:val="24"/>
        </w:rPr>
      </w:r>
    </w:p>
    <w:p>
      <w:pPr>
        <w:spacing w:before="23"/>
        <w:ind w:left="56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0"/>
        <w:rPr>
          <w:rFonts w:ascii="宋体" w:hAnsi="宋体" w:cs="宋体" w:eastAsia="宋体" w:hint="default"/>
          <w:b/>
          <w:bCs/>
          <w:sz w:val="18"/>
          <w:szCs w:val="18"/>
        </w:rPr>
      </w:pPr>
    </w:p>
    <w:p>
      <w:pPr>
        <w:spacing w:line="240" w:lineRule="auto" w:before="1"/>
        <w:rPr>
          <w:rFonts w:ascii="宋体" w:hAnsi="宋体" w:cs="宋体" w:eastAsia="宋体" w:hint="default"/>
          <w:b/>
          <w:bCs/>
          <w:sz w:val="17"/>
          <w:szCs w:val="17"/>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pacing w:val="-3"/>
          <w:sz w:val="18"/>
          <w:szCs w:val="18"/>
        </w:rPr>
        <w:t>单位：人民币元</w:t>
      </w:r>
    </w:p>
    <w:p>
      <w:pPr>
        <w:spacing w:after="0"/>
        <w:jc w:val="left"/>
        <w:rPr>
          <w:rFonts w:ascii="宋体" w:hAnsi="宋体" w:cs="宋体" w:eastAsia="宋体" w:hint="default"/>
          <w:sz w:val="18"/>
          <w:szCs w:val="18"/>
        </w:rPr>
        <w:sectPr>
          <w:pgSz w:w="11910" w:h="16840"/>
          <w:pgMar w:header="845" w:footer="1185" w:top="1420" w:bottom="1380" w:left="1660" w:right="1140"/>
          <w:cols w:num="2" w:equalWidth="0">
            <w:col w:w="4475" w:space="3093"/>
            <w:col w:w="1542"/>
          </w:cols>
        </w:sectPr>
      </w:pPr>
    </w:p>
    <w:p>
      <w:pPr>
        <w:spacing w:line="240" w:lineRule="auto" w:before="1"/>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542"/>
        <w:gridCol w:w="415"/>
        <w:gridCol w:w="1410"/>
        <w:gridCol w:w="1825"/>
        <w:gridCol w:w="1474"/>
        <w:gridCol w:w="2175"/>
      </w:tblGrid>
      <w:tr>
        <w:trPr>
          <w:trHeight w:val="158" w:hRule="exact"/>
        </w:trPr>
        <w:tc>
          <w:tcPr>
            <w:tcW w:w="154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7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本年比上年增减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7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542" w:type="dxa"/>
            <w:tcBorders>
              <w:top w:val="nil" w:sz="6" w:space="0" w:color="auto"/>
              <w:left w:val="single" w:sz="4" w:space="0" w:color="000000"/>
              <w:bottom w:val="nil" w:sz="6" w:space="0" w:color="auto"/>
              <w:right w:val="single" w:sz="4" w:space="0" w:color="000000"/>
            </w:tcBorders>
            <w:shd w:val="clear" w:color="auto" w:fill="DCDCDC"/>
          </w:tcPr>
          <w:p>
            <w:pPr/>
          </w:p>
        </w:tc>
        <w:tc>
          <w:tcPr>
            <w:tcW w:w="182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8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74" w:type="dxa"/>
            <w:vMerge/>
            <w:tcBorders>
              <w:left w:val="single" w:sz="4" w:space="0" w:color="000000"/>
              <w:right w:val="single" w:sz="4" w:space="0" w:color="000000"/>
            </w:tcBorders>
            <w:shd w:val="clear" w:color="auto" w:fill="DCDCDC"/>
          </w:tcPr>
          <w:p>
            <w:pPr/>
          </w:p>
        </w:tc>
        <w:tc>
          <w:tcPr>
            <w:tcW w:w="217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163" w:hRule="exact"/>
        </w:trPr>
        <w:tc>
          <w:tcPr>
            <w:tcW w:w="154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74" w:type="dxa"/>
            <w:vMerge/>
            <w:tcBorders>
              <w:left w:val="single" w:sz="4" w:space="0" w:color="000000"/>
              <w:bottom w:val="single" w:sz="4" w:space="0" w:color="000000"/>
              <w:right w:val="single" w:sz="4" w:space="0" w:color="000000"/>
            </w:tcBorders>
            <w:shd w:val="clear" w:color="auto" w:fill="DCDCDC"/>
          </w:tcPr>
          <w:p>
            <w:pPr/>
          </w:p>
        </w:tc>
        <w:tc>
          <w:tcPr>
            <w:tcW w:w="217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6"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营业总收入（元）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52"/>
              <w:ind w:left="743" w:right="0"/>
              <w:jc w:val="left"/>
              <w:rPr>
                <w:rFonts w:ascii="Times New Roman" w:hAnsi="Times New Roman" w:cs="Times New Roman" w:eastAsia="Times New Roman" w:hint="default"/>
                <w:sz w:val="18"/>
                <w:szCs w:val="18"/>
              </w:rPr>
            </w:pPr>
            <w:r>
              <w:rPr>
                <w:rFonts w:ascii="Times New Roman"/>
                <w:sz w:val="18"/>
              </w:rPr>
              <w:t>9,945,057,797</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7,500,479,103</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32.59%</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5,217,518,137</w:t>
            </w:r>
          </w:p>
        </w:tc>
      </w:tr>
      <w:tr>
        <w:trPr>
          <w:trHeight w:val="322"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3"/>
                <w:sz w:val="18"/>
                <w:szCs w:val="18"/>
              </w:rPr>
              <w:t>营业利润（元）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52"/>
              <w:ind w:left="743" w:right="0"/>
              <w:jc w:val="left"/>
              <w:rPr>
                <w:rFonts w:ascii="Times New Roman" w:hAnsi="Times New Roman" w:cs="Times New Roman" w:eastAsia="Times New Roman" w:hint="default"/>
                <w:sz w:val="18"/>
                <w:szCs w:val="18"/>
              </w:rPr>
            </w:pPr>
            <w:r>
              <w:rPr>
                <w:rFonts w:ascii="Times New Roman"/>
                <w:sz w:val="18"/>
              </w:rPr>
              <w:t>1,445,596,629</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962,839,674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50.14%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561,657,937</w:t>
            </w:r>
          </w:p>
        </w:tc>
      </w:tr>
      <w:tr>
        <w:trPr>
          <w:trHeight w:val="322"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3"/>
                <w:sz w:val="18"/>
                <w:szCs w:val="18"/>
              </w:rPr>
              <w:t>利润总额（元）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52"/>
              <w:ind w:left="743" w:right="0"/>
              <w:jc w:val="left"/>
              <w:rPr>
                <w:rFonts w:ascii="Times New Roman" w:hAnsi="Times New Roman" w:cs="Times New Roman" w:eastAsia="Times New Roman" w:hint="default"/>
                <w:sz w:val="18"/>
                <w:szCs w:val="18"/>
              </w:rPr>
            </w:pPr>
            <w:r>
              <w:rPr>
                <w:rFonts w:ascii="Times New Roman"/>
                <w:sz w:val="18"/>
              </w:rPr>
              <w:t>1,576,063,642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1,033,813,846</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52.45%</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632,824,354</w:t>
            </w:r>
          </w:p>
        </w:tc>
      </w:tr>
      <w:tr>
        <w:trPr>
          <w:trHeight w:val="634"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8" w:right="36"/>
              <w:jc w:val="left"/>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东的净利润（元）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743" w:right="0"/>
              <w:jc w:val="left"/>
              <w:rPr>
                <w:rFonts w:ascii="Times New Roman" w:hAnsi="Times New Roman" w:cs="Times New Roman" w:eastAsia="Times New Roman" w:hint="default"/>
                <w:sz w:val="18"/>
                <w:szCs w:val="18"/>
              </w:rPr>
            </w:pPr>
            <w:r>
              <w:rPr>
                <w:rFonts w:ascii="Times New Roman"/>
                <w:sz w:val="18"/>
              </w:rPr>
              <w:t>1,206,007,412</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757,852,287</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59.13%</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604,228,529</w:t>
            </w:r>
          </w:p>
        </w:tc>
      </w:tr>
      <w:tr>
        <w:trPr>
          <w:trHeight w:val="950"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5"/>
              <w:ind w:left="23" w:right="36" w:firstLine="24"/>
              <w:jc w:val="both"/>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w w:val="101"/>
                <w:sz w:val="18"/>
                <w:szCs w:val="18"/>
              </w:rPr>
              <w:t> </w:t>
            </w:r>
            <w:r>
              <w:rPr>
                <w:rFonts w:ascii="宋体" w:hAnsi="宋体" w:cs="宋体" w:eastAsia="宋体" w:hint="default"/>
                <w:sz w:val="18"/>
                <w:szCs w:val="18"/>
              </w:rPr>
              <w:t>东的扣除非经常性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损益的净利润（元</w:t>
            </w:r>
          </w:p>
        </w:tc>
        <w:tc>
          <w:tcPr>
            <w:tcW w:w="415" w:type="dxa"/>
            <w:tcBorders>
              <w:top w:val="single" w:sz="4" w:space="0" w:color="000000"/>
              <w:left w:val="single" w:sz="12" w:space="0" w:color="DCDCDC"/>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410"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343" w:right="0"/>
              <w:jc w:val="left"/>
              <w:rPr>
                <w:rFonts w:ascii="Times New Roman" w:hAnsi="Times New Roman" w:cs="Times New Roman" w:eastAsia="Times New Roman" w:hint="default"/>
                <w:sz w:val="18"/>
                <w:szCs w:val="18"/>
              </w:rPr>
            </w:pPr>
            <w:r>
              <w:rPr>
                <w:rFonts w:ascii="Times New Roman"/>
                <w:sz w:val="18"/>
              </w:rPr>
              <w:t>1,106,927,044</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pacing w:val="-1"/>
                <w:sz w:val="18"/>
              </w:rPr>
              <w:t>702,051,764</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9"/>
              <w:jc w:val="right"/>
              <w:rPr>
                <w:rFonts w:ascii="Times New Roman" w:hAnsi="Times New Roman" w:cs="Times New Roman" w:eastAsia="Times New Roman" w:hint="default"/>
                <w:sz w:val="18"/>
                <w:szCs w:val="18"/>
              </w:rPr>
            </w:pPr>
            <w:r>
              <w:rPr>
                <w:rFonts w:ascii="Times New Roman"/>
                <w:spacing w:val="-1"/>
                <w:sz w:val="18"/>
              </w:rPr>
              <w:t>57.67%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7"/>
              <w:jc w:val="right"/>
              <w:rPr>
                <w:rFonts w:ascii="Times New Roman" w:hAnsi="Times New Roman" w:cs="Times New Roman" w:eastAsia="Times New Roman" w:hint="default"/>
                <w:sz w:val="18"/>
                <w:szCs w:val="18"/>
              </w:rPr>
            </w:pPr>
            <w:r>
              <w:rPr>
                <w:rFonts w:ascii="Times New Roman"/>
                <w:spacing w:val="-1"/>
                <w:sz w:val="18"/>
              </w:rPr>
              <w:t>548,541,762</w:t>
            </w:r>
          </w:p>
        </w:tc>
      </w:tr>
      <w:tr>
        <w:trPr>
          <w:trHeight w:val="634"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1"/>
              <w:ind w:left="48" w:right="36"/>
              <w:jc w:val="left"/>
              <w:rPr>
                <w:rFonts w:ascii="宋体" w:hAnsi="宋体" w:cs="宋体" w:eastAsia="宋体" w:hint="default"/>
                <w:sz w:val="18"/>
                <w:szCs w:val="18"/>
              </w:rPr>
            </w:pPr>
            <w:r>
              <w:rPr>
                <w:rFonts w:ascii="宋体" w:hAnsi="宋体" w:cs="宋体" w:eastAsia="宋体" w:hint="default"/>
                <w:spacing w:val="-2"/>
                <w:sz w:val="18"/>
                <w:szCs w:val="18"/>
              </w:rPr>
              <w:t>经营活动产生的现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金流量净额（元）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82" w:right="0"/>
              <w:jc w:val="left"/>
              <w:rPr>
                <w:rFonts w:ascii="Times New Roman" w:hAnsi="Times New Roman" w:cs="Times New Roman" w:eastAsia="Times New Roman" w:hint="default"/>
                <w:sz w:val="20"/>
                <w:szCs w:val="20"/>
              </w:rPr>
            </w:pPr>
            <w:r>
              <w:rPr>
                <w:rFonts w:ascii="Times New Roman"/>
                <w:sz w:val="20"/>
              </w:rPr>
              <w:t>976,657,628</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-1,053,538,700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192.70%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856,309,636</w:t>
            </w:r>
          </w:p>
        </w:tc>
      </w:tr>
      <w:tr>
        <w:trPr>
          <w:trHeight w:val="163" w:hRule="exact"/>
        </w:trPr>
        <w:tc>
          <w:tcPr>
            <w:tcW w:w="1542" w:type="dxa"/>
            <w:tcBorders>
              <w:top w:val="single" w:sz="4" w:space="0" w:color="000000"/>
              <w:left w:val="single" w:sz="4" w:space="0" w:color="000000"/>
              <w:bottom w:val="nil" w:sz="6" w:space="0" w:color="auto"/>
              <w:right w:val="single" w:sz="4" w:space="0" w:color="000000"/>
            </w:tcBorders>
            <w:shd w:val="clear" w:color="auto" w:fill="DCDCDC"/>
          </w:tcPr>
          <w:p>
            <w:pPr/>
          </w:p>
        </w:tc>
        <w:tc>
          <w:tcPr>
            <w:tcW w:w="1825"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825" w:type="dxa"/>
            <w:tcBorders>
              <w:top w:val="single" w:sz="4" w:space="0" w:color="000000"/>
              <w:left w:val="single" w:sz="4" w:space="0" w:color="000000"/>
              <w:bottom w:val="nil" w:sz="6" w:space="0" w:color="auto"/>
              <w:right w:val="single" w:sz="4" w:space="0" w:color="000000"/>
            </w:tcBorders>
            <w:shd w:val="clear" w:color="auto" w:fill="DCDCDC"/>
          </w:tcPr>
          <w:p>
            <w:pPr/>
          </w:p>
        </w:tc>
        <w:tc>
          <w:tcPr>
            <w:tcW w:w="1474"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283" w:right="99" w:hanging="183"/>
              <w:jc w:val="left"/>
              <w:rPr>
                <w:rFonts w:ascii="宋体" w:hAnsi="宋体" w:cs="宋体" w:eastAsia="宋体" w:hint="default"/>
                <w:sz w:val="18"/>
                <w:szCs w:val="18"/>
              </w:rPr>
            </w:pPr>
            <w:r>
              <w:rPr>
                <w:rFonts w:ascii="宋体" w:hAnsi="宋体" w:cs="宋体" w:eastAsia="宋体" w:hint="default"/>
                <w:spacing w:val="-3"/>
                <w:sz w:val="18"/>
                <w:szCs w:val="18"/>
              </w:rPr>
              <w:t>本年末比上年末</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增减（％）</w:t>
            </w:r>
          </w:p>
        </w:tc>
        <w:tc>
          <w:tcPr>
            <w:tcW w:w="2175"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1542" w:type="dxa"/>
            <w:tcBorders>
              <w:top w:val="nil" w:sz="6" w:space="0" w:color="auto"/>
              <w:left w:val="single" w:sz="4" w:space="0" w:color="000000"/>
              <w:bottom w:val="nil" w:sz="6" w:space="0" w:color="auto"/>
              <w:right w:val="single" w:sz="4" w:space="0" w:color="000000"/>
            </w:tcBorders>
            <w:shd w:val="clear" w:color="auto" w:fill="DCDCDC"/>
          </w:tcPr>
          <w:p>
            <w:pPr/>
          </w:p>
        </w:tc>
        <w:tc>
          <w:tcPr>
            <w:tcW w:w="1825"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82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5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474" w:type="dxa"/>
            <w:vMerge/>
            <w:tcBorders>
              <w:left w:val="single" w:sz="4" w:space="0" w:color="000000"/>
              <w:right w:val="single" w:sz="4" w:space="0" w:color="000000"/>
            </w:tcBorders>
            <w:shd w:val="clear" w:color="auto" w:fill="DCDCDC"/>
          </w:tcPr>
          <w:p>
            <w:pPr/>
          </w:p>
        </w:tc>
        <w:tc>
          <w:tcPr>
            <w:tcW w:w="217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7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163" w:hRule="exact"/>
        </w:trPr>
        <w:tc>
          <w:tcPr>
            <w:tcW w:w="1542" w:type="dxa"/>
            <w:tcBorders>
              <w:top w:val="nil" w:sz="6" w:space="0" w:color="auto"/>
              <w:left w:val="single" w:sz="4" w:space="0" w:color="000000"/>
              <w:bottom w:val="single" w:sz="4" w:space="0" w:color="000000"/>
              <w:right w:val="single" w:sz="4" w:space="0" w:color="000000"/>
            </w:tcBorders>
            <w:shd w:val="clear" w:color="auto" w:fill="DCDCDC"/>
          </w:tcPr>
          <w:p>
            <w:pPr/>
          </w:p>
        </w:tc>
        <w:tc>
          <w:tcPr>
            <w:tcW w:w="1825"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825" w:type="dxa"/>
            <w:tcBorders>
              <w:top w:val="nil" w:sz="6" w:space="0" w:color="auto"/>
              <w:left w:val="single" w:sz="4" w:space="0" w:color="000000"/>
              <w:bottom w:val="single" w:sz="4" w:space="0" w:color="000000"/>
              <w:right w:val="single" w:sz="4" w:space="0" w:color="000000"/>
            </w:tcBorders>
            <w:shd w:val="clear" w:color="auto" w:fill="DCDCDC"/>
          </w:tcPr>
          <w:p>
            <w:pPr/>
          </w:p>
        </w:tc>
        <w:tc>
          <w:tcPr>
            <w:tcW w:w="1474" w:type="dxa"/>
            <w:vMerge/>
            <w:tcBorders>
              <w:left w:val="single" w:sz="4" w:space="0" w:color="000000"/>
              <w:bottom w:val="single" w:sz="4" w:space="0" w:color="000000"/>
              <w:right w:val="single" w:sz="4" w:space="0" w:color="000000"/>
            </w:tcBorders>
            <w:shd w:val="clear" w:color="auto" w:fill="DCDCDC"/>
          </w:tcPr>
          <w:p>
            <w:pPr/>
          </w:p>
        </w:tc>
        <w:tc>
          <w:tcPr>
            <w:tcW w:w="2175"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22"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52"/>
              <w:ind w:left="523" w:right="0"/>
              <w:jc w:val="left"/>
              <w:rPr>
                <w:rFonts w:ascii="Times New Roman" w:hAnsi="Times New Roman" w:cs="Times New Roman" w:eastAsia="Times New Roman" w:hint="default"/>
                <w:sz w:val="18"/>
                <w:szCs w:val="18"/>
              </w:rPr>
            </w:pPr>
            <w:r>
              <w:rPr>
                <w:rFonts w:ascii="Times New Roman"/>
                <w:sz w:val="18"/>
              </w:rPr>
              <w:t>8,882,488,965.00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2"/>
                <w:sz w:val="18"/>
              </w:rPr>
              <w:t>8,586,714,298.00</w:t>
            </w:r>
          </w:p>
        </w:tc>
        <w:tc>
          <w:tcPr>
            <w:tcW w:w="147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pacing w:val="-1"/>
                <w:sz w:val="18"/>
              </w:rPr>
              <w:t>3.44%</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2"/>
                <w:sz w:val="18"/>
              </w:rPr>
              <w:t>5,451,161,844.00</w:t>
            </w:r>
          </w:p>
        </w:tc>
      </w:tr>
      <w:tr>
        <w:trPr>
          <w:trHeight w:val="327"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3"/>
                <w:sz w:val="18"/>
                <w:szCs w:val="18"/>
              </w:rPr>
              <w:t>负债总额（元）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53"/>
              <w:ind w:left="523" w:right="0"/>
              <w:jc w:val="left"/>
              <w:rPr>
                <w:rFonts w:ascii="Times New Roman" w:hAnsi="Times New Roman" w:cs="Times New Roman" w:eastAsia="Times New Roman" w:hint="default"/>
                <w:sz w:val="18"/>
                <w:szCs w:val="18"/>
              </w:rPr>
            </w:pPr>
            <w:r>
              <w:rPr>
                <w:rFonts w:ascii="Times New Roman"/>
                <w:sz w:val="18"/>
              </w:rPr>
              <w:t>4,756,545,737.00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2"/>
                <w:sz w:val="18"/>
              </w:rPr>
              <w:t>5,255,821,687.00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-9.50%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pacing w:val="-2"/>
                <w:sz w:val="18"/>
              </w:rPr>
              <w:t>2,460,175,220.00</w:t>
            </w:r>
          </w:p>
        </w:tc>
      </w:tr>
      <w:tr>
        <w:trPr>
          <w:trHeight w:val="946"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8" w:right="36"/>
              <w:jc w:val="center"/>
              <w:rPr>
                <w:rFonts w:ascii="宋体" w:hAnsi="宋体" w:cs="宋体" w:eastAsia="宋体" w:hint="default"/>
                <w:sz w:val="18"/>
                <w:szCs w:val="18"/>
              </w:rPr>
            </w:pPr>
            <w:r>
              <w:rPr>
                <w:rFonts w:ascii="宋体" w:hAnsi="宋体" w:cs="宋体" w:eastAsia="宋体" w:hint="default"/>
                <w:spacing w:val="-2"/>
                <w:sz w:val="18"/>
                <w:szCs w:val="18"/>
              </w:rPr>
              <w:t>归属于上市公司股</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东的所有者权益</w:t>
            </w:r>
          </w:p>
          <w:p>
            <w:pPr>
              <w:pStyle w:val="TableParagraph"/>
              <w:spacing w:line="240" w:lineRule="auto" w:before="19"/>
              <w:ind w:left="9"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523" w:right="0"/>
              <w:jc w:val="left"/>
              <w:rPr>
                <w:rFonts w:ascii="Times New Roman" w:hAnsi="Times New Roman" w:cs="Times New Roman" w:eastAsia="Times New Roman" w:hint="default"/>
                <w:sz w:val="18"/>
                <w:szCs w:val="18"/>
              </w:rPr>
            </w:pPr>
            <w:r>
              <w:rPr>
                <w:rFonts w:ascii="Times New Roman"/>
                <w:sz w:val="18"/>
              </w:rPr>
              <w:t>4,125,943,228.00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7"/>
              <w:jc w:val="right"/>
              <w:rPr>
                <w:rFonts w:ascii="Times New Roman" w:hAnsi="Times New Roman" w:cs="Times New Roman" w:eastAsia="Times New Roman" w:hint="default"/>
                <w:sz w:val="18"/>
                <w:szCs w:val="18"/>
              </w:rPr>
            </w:pPr>
            <w:r>
              <w:rPr>
                <w:rFonts w:ascii="Times New Roman"/>
                <w:spacing w:val="-2"/>
                <w:sz w:val="18"/>
              </w:rPr>
              <w:t>3,330,892,611.00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23.87%</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8"/>
              <w:jc w:val="right"/>
              <w:rPr>
                <w:rFonts w:ascii="Times New Roman" w:hAnsi="Times New Roman" w:cs="Times New Roman" w:eastAsia="Times New Roman" w:hint="default"/>
                <w:sz w:val="18"/>
                <w:szCs w:val="18"/>
              </w:rPr>
            </w:pPr>
            <w:r>
              <w:rPr>
                <w:rFonts w:ascii="Times New Roman"/>
                <w:spacing w:val="-2"/>
                <w:sz w:val="18"/>
              </w:rPr>
              <w:t>2,990,986,624.00</w:t>
            </w:r>
          </w:p>
        </w:tc>
      </w:tr>
      <w:tr>
        <w:trPr>
          <w:trHeight w:val="326" w:hRule="exact"/>
        </w:trPr>
        <w:tc>
          <w:tcPr>
            <w:tcW w:w="15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总股本（股）</w:t>
            </w:r>
          </w:p>
        </w:tc>
        <w:tc>
          <w:tcPr>
            <w:tcW w:w="1825" w:type="dxa"/>
            <w:gridSpan w:val="2"/>
            <w:tcBorders>
              <w:top w:val="single" w:sz="4" w:space="0" w:color="000000"/>
              <w:left w:val="single" w:sz="12" w:space="0" w:color="DCDCDC"/>
              <w:bottom w:val="single" w:sz="4" w:space="0" w:color="000000"/>
              <w:right w:val="single" w:sz="4" w:space="0" w:color="000000"/>
            </w:tcBorders>
          </w:tcPr>
          <w:p>
            <w:pPr>
              <w:pStyle w:val="TableParagraph"/>
              <w:spacing w:line="240" w:lineRule="auto" w:before="52"/>
              <w:ind w:left="523" w:right="0"/>
              <w:jc w:val="left"/>
              <w:rPr>
                <w:rFonts w:ascii="Times New Roman" w:hAnsi="Times New Roman" w:cs="Times New Roman" w:eastAsia="Times New Roman" w:hint="default"/>
                <w:sz w:val="18"/>
                <w:szCs w:val="18"/>
              </w:rPr>
            </w:pPr>
            <w:r>
              <w:rPr>
                <w:rFonts w:ascii="Times New Roman"/>
                <w:sz w:val="18"/>
              </w:rPr>
              <w:t>1,005,000,000.00</w:t>
            </w:r>
          </w:p>
        </w:tc>
        <w:tc>
          <w:tcPr>
            <w:tcW w:w="1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2"/>
                <w:sz w:val="18"/>
              </w:rPr>
              <w:t>1,005,000,000.00</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2"/>
                <w:sz w:val="18"/>
              </w:rPr>
              <w:t>1,005,000,000.00</w:t>
            </w:r>
          </w:p>
        </w:tc>
      </w:tr>
    </w:tbl>
    <w:p>
      <w:pPr>
        <w:spacing w:line="240" w:lineRule="auto" w:before="3"/>
        <w:rPr>
          <w:rFonts w:ascii="宋体" w:hAnsi="宋体" w:cs="宋体" w:eastAsia="宋体" w:hint="default"/>
          <w:sz w:val="19"/>
          <w:szCs w:val="19"/>
        </w:rPr>
      </w:pPr>
    </w:p>
    <w:p>
      <w:pPr>
        <w:spacing w:before="36"/>
        <w:ind w:left="553" w:right="13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、主要财务指标</w:t>
      </w:r>
      <w:r>
        <w:rPr>
          <w:rFonts w:ascii="宋体" w:hAnsi="宋体" w:cs="宋体" w:eastAsia="宋体" w:hint="default"/>
          <w:sz w:val="21"/>
          <w:szCs w:val="21"/>
        </w:rPr>
      </w:r>
    </w:p>
    <w:p>
      <w:pPr>
        <w:spacing w:line="240" w:lineRule="auto" w:before="7"/>
        <w:rPr>
          <w:rFonts w:ascii="宋体" w:hAnsi="宋体" w:cs="宋体" w:eastAsia="宋体" w:hint="default"/>
          <w:b/>
          <w:bCs/>
          <w:sz w:val="25"/>
          <w:szCs w:val="25"/>
        </w:rPr>
      </w:pPr>
    </w:p>
    <w:tbl>
      <w:tblPr>
        <w:tblW w:w="0" w:type="auto"/>
        <w:jc w:val="left"/>
        <w:tblInd w:w="147" w:type="dxa"/>
        <w:tblLayout w:type="fixed"/>
        <w:tblCellMar>
          <w:top w:w="0" w:type="dxa"/>
          <w:left w:w="0" w:type="dxa"/>
          <w:bottom w:w="0" w:type="dxa"/>
          <w:right w:w="0" w:type="dxa"/>
        </w:tblCellMar>
        <w:tblLook w:val="01E0"/>
      </w:tblPr>
      <w:tblGrid>
        <w:gridCol w:w="2267"/>
        <w:gridCol w:w="288"/>
        <w:gridCol w:w="1266"/>
        <w:gridCol w:w="1700"/>
        <w:gridCol w:w="1700"/>
        <w:gridCol w:w="278"/>
        <w:gridCol w:w="1283"/>
      </w:tblGrid>
      <w:tr>
        <w:trPr>
          <w:trHeight w:val="322"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55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79"/>
              <w:jc w:val="center"/>
              <w:rPr>
                <w:rFonts w:ascii="宋体" w:hAnsi="宋体" w:cs="宋体" w:eastAsia="宋体" w:hint="default"/>
                <w:sz w:val="18"/>
                <w:szCs w:val="18"/>
              </w:rPr>
            </w:pPr>
            <w:r>
              <w:rPr>
                <w:rFonts w:ascii="宋体" w:hAnsi="宋体" w:cs="宋体" w:eastAsia="宋体" w:hint="default"/>
                <w:spacing w:val="-10"/>
                <w:sz w:val="18"/>
                <w:szCs w:val="18"/>
              </w:rPr>
              <w:t>本年比上年增减（％</w:t>
            </w:r>
          </w:p>
        </w:tc>
        <w:tc>
          <w:tcPr>
            <w:tcW w:w="278" w:type="dxa"/>
            <w:tcBorders>
              <w:top w:val="single" w:sz="4" w:space="0" w:color="000000"/>
              <w:left w:val="single" w:sz="4" w:space="0" w:color="000000"/>
              <w:bottom w:val="single" w:sz="4" w:space="0" w:color="000000"/>
              <w:right w:val="nil" w:sz="6" w:space="0" w:color="auto"/>
            </w:tcBorders>
            <w:shd w:val="clear" w:color="auto" w:fill="DCDCDC"/>
          </w:tcPr>
          <w:p>
            <w:pPr>
              <w:pStyle w:val="TableParagraph"/>
              <w:spacing w:line="240" w:lineRule="auto" w:before="10"/>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83"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10"/>
              <w:ind w:left="2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322"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sz w:val="18"/>
              </w:rPr>
              <w:t>1.20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sz w:val="18"/>
              </w:rPr>
              <w:t>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60.00%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0.60</w:t>
            </w:r>
          </w:p>
        </w:tc>
      </w:tr>
      <w:tr>
        <w:trPr>
          <w:trHeight w:val="322"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3"/>
              <w:ind w:right="7"/>
              <w:jc w:val="center"/>
              <w:rPr>
                <w:rFonts w:ascii="Times New Roman" w:hAnsi="Times New Roman" w:cs="Times New Roman" w:eastAsia="Times New Roman" w:hint="default"/>
                <w:sz w:val="18"/>
                <w:szCs w:val="18"/>
              </w:rPr>
            </w:pPr>
            <w:r>
              <w:rPr>
                <w:rFonts w:ascii="Times New Roman"/>
                <w:sz w:val="18"/>
              </w:rPr>
              <w:t>1.20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
              <w:jc w:val="center"/>
              <w:rPr>
                <w:rFonts w:ascii="Times New Roman" w:hAnsi="Times New Roman" w:cs="Times New Roman" w:eastAsia="Times New Roman" w:hint="default"/>
                <w:sz w:val="18"/>
                <w:szCs w:val="18"/>
              </w:rPr>
            </w:pPr>
            <w:r>
              <w:rPr>
                <w:rFonts w:ascii="Times New Roman"/>
                <w:sz w:val="18"/>
              </w:rPr>
              <w:t>0.75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 w:right="0"/>
              <w:jc w:val="center"/>
              <w:rPr>
                <w:rFonts w:ascii="Times New Roman" w:hAnsi="Times New Roman" w:cs="Times New Roman" w:eastAsia="Times New Roman" w:hint="default"/>
                <w:sz w:val="18"/>
                <w:szCs w:val="18"/>
              </w:rPr>
            </w:pPr>
            <w:r>
              <w:rPr>
                <w:rFonts w:ascii="Times New Roman"/>
                <w:sz w:val="18"/>
              </w:rPr>
              <w:t>60.00%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sz w:val="18"/>
              </w:rPr>
              <w:t>0.60</w:t>
            </w:r>
          </w:p>
        </w:tc>
      </w:tr>
      <w:tr>
        <w:trPr>
          <w:trHeight w:val="634"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用最新股本计算的每股收益</w:t>
            </w:r>
          </w:p>
          <w:p>
            <w:pPr>
              <w:pStyle w:val="TableParagraph"/>
              <w:spacing w:line="240" w:lineRule="auto" w:before="76"/>
              <w:ind w:right="2"/>
              <w:jc w:val="center"/>
              <w:rPr>
                <w:rFonts w:ascii="宋体" w:hAnsi="宋体" w:cs="宋体" w:eastAsia="宋体" w:hint="default"/>
                <w:sz w:val="18"/>
                <w:szCs w:val="18"/>
              </w:rPr>
            </w:pP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634"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382" w:right="43" w:hanging="337"/>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扣除非经常性损益后的基本</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1.10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0.70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57.14%</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0.55</w:t>
            </w:r>
          </w:p>
        </w:tc>
      </w:tr>
      <w:tr>
        <w:trPr>
          <w:trHeight w:val="322"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right="86"/>
              <w:jc w:val="center"/>
              <w:rPr>
                <w:rFonts w:ascii="宋体" w:hAnsi="宋体" w:cs="宋体" w:eastAsia="宋体" w:hint="default"/>
                <w:sz w:val="18"/>
                <w:szCs w:val="18"/>
              </w:rPr>
            </w:pPr>
            <w:r>
              <w:rPr>
                <w:rFonts w:ascii="宋体" w:hAnsi="宋体" w:cs="宋体" w:eastAsia="宋体" w:hint="default"/>
                <w:spacing w:val="-4"/>
                <w:sz w:val="18"/>
                <w:szCs w:val="18"/>
              </w:rPr>
              <w:t>加权平均净资产收益率（％</w:t>
            </w:r>
          </w:p>
        </w:tc>
        <w:tc>
          <w:tcPr>
            <w:tcW w:w="288" w:type="dxa"/>
            <w:tcBorders>
              <w:top w:val="single" w:sz="4" w:space="0" w:color="000000"/>
              <w:left w:val="single" w:sz="13" w:space="0" w:color="DCDCDC"/>
              <w:bottom w:val="single" w:sz="4" w:space="0" w:color="000000"/>
              <w:right w:val="nil" w:sz="6" w:space="0" w:color="auto"/>
            </w:tcBorders>
          </w:tcPr>
          <w:p>
            <w:pPr>
              <w:pStyle w:val="TableParagraph"/>
              <w:spacing w:line="240" w:lineRule="auto" w:before="11"/>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6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53"/>
              <w:ind w:left="209" w:right="0"/>
              <w:jc w:val="left"/>
              <w:rPr>
                <w:rFonts w:ascii="Times New Roman" w:hAnsi="Times New Roman" w:cs="Times New Roman" w:eastAsia="Times New Roman" w:hint="default"/>
                <w:sz w:val="18"/>
                <w:szCs w:val="18"/>
              </w:rPr>
            </w:pPr>
            <w:r>
              <w:rPr>
                <w:rFonts w:ascii="Times New Roman"/>
                <w:sz w:val="18"/>
              </w:rPr>
              <w:t>33.00%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
              <w:jc w:val="center"/>
              <w:rPr>
                <w:rFonts w:ascii="Times New Roman" w:hAnsi="Times New Roman" w:cs="Times New Roman" w:eastAsia="Times New Roman" w:hint="default"/>
                <w:sz w:val="18"/>
                <w:szCs w:val="18"/>
              </w:rPr>
            </w:pPr>
            <w:r>
              <w:rPr>
                <w:rFonts w:ascii="Times New Roman"/>
                <w:sz w:val="18"/>
              </w:rPr>
              <w:t>24.00%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94" w:right="0"/>
              <w:jc w:val="left"/>
              <w:rPr>
                <w:rFonts w:ascii="Times New Roman" w:hAnsi="Times New Roman" w:cs="Times New Roman" w:eastAsia="Times New Roman" w:hint="default"/>
                <w:sz w:val="18"/>
                <w:szCs w:val="18"/>
              </w:rPr>
            </w:pPr>
            <w:r>
              <w:rPr>
                <w:rFonts w:ascii="Times New Roman"/>
                <w:sz w:val="18"/>
              </w:rPr>
              <w:t>22.00%</w:t>
            </w:r>
          </w:p>
        </w:tc>
      </w:tr>
      <w:tr>
        <w:trPr>
          <w:trHeight w:val="634"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137" w:right="43" w:hanging="92"/>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扣除非经常性损益后的加权</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平均净资产收益率（％）</w:t>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31.00%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5"/>
              <w:jc w:val="center"/>
              <w:rPr>
                <w:rFonts w:ascii="Times New Roman" w:hAnsi="Times New Roman" w:cs="Times New Roman" w:eastAsia="Times New Roman" w:hint="default"/>
                <w:sz w:val="18"/>
                <w:szCs w:val="18"/>
              </w:rPr>
            </w:pPr>
            <w:r>
              <w:rPr>
                <w:rFonts w:ascii="Times New Roman"/>
                <w:sz w:val="18"/>
              </w:rPr>
              <w:t>22.00%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上升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20.00%</w:t>
            </w:r>
          </w:p>
        </w:tc>
      </w:tr>
      <w:tr>
        <w:trPr>
          <w:trHeight w:val="638"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5"/>
              <w:ind w:left="473" w:right="43" w:hanging="428"/>
              <w:jc w:val="left"/>
              <w:rPr>
                <w:rFonts w:ascii="宋体" w:hAnsi="宋体" w:cs="宋体" w:eastAsia="宋体" w:hint="default"/>
                <w:sz w:val="18"/>
                <w:szCs w:val="18"/>
              </w:rPr>
            </w:pPr>
            <w:r>
              <w:rPr>
                <w:rFonts w:ascii="宋体" w:hAnsi="宋体" w:cs="宋体" w:eastAsia="宋体" w:hint="default"/>
                <w:spacing w:val="-3"/>
                <w:sz w:val="18"/>
                <w:szCs w:val="18"/>
              </w:rPr>
              <w:t>每股经营活动产生的现金流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0.97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192.00%</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0.85</w:t>
            </w:r>
          </w:p>
        </w:tc>
      </w:tr>
      <w:tr>
        <w:trPr>
          <w:trHeight w:val="159" w:hRule="exact"/>
        </w:trPr>
        <w:tc>
          <w:tcPr>
            <w:tcW w:w="2267" w:type="dxa"/>
            <w:tcBorders>
              <w:top w:val="single" w:sz="4" w:space="0" w:color="000000"/>
              <w:left w:val="single" w:sz="4" w:space="0" w:color="000000"/>
              <w:bottom w:val="nil" w:sz="6" w:space="0" w:color="auto"/>
              <w:right w:val="single" w:sz="4" w:space="0" w:color="000000"/>
            </w:tcBorders>
            <w:shd w:val="clear" w:color="auto" w:fill="DCDCDC"/>
          </w:tcPr>
          <w:p>
            <w:pPr/>
          </w:p>
        </w:tc>
        <w:tc>
          <w:tcPr>
            <w:tcW w:w="1554"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700" w:type="dxa"/>
            <w:tcBorders>
              <w:top w:val="single" w:sz="4" w:space="0" w:color="000000"/>
              <w:left w:val="single" w:sz="4" w:space="0" w:color="000000"/>
              <w:bottom w:val="nil" w:sz="6" w:space="0" w:color="auto"/>
              <w:right w:val="single" w:sz="4" w:space="0" w:color="000000"/>
            </w:tcBorders>
            <w:shd w:val="clear" w:color="auto" w:fill="DCDCDC"/>
          </w:tcPr>
          <w:p>
            <w:pPr/>
          </w:p>
        </w:tc>
        <w:tc>
          <w:tcPr>
            <w:tcW w:w="17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1"/>
              <w:ind w:left="9" w:right="0"/>
              <w:jc w:val="center"/>
              <w:rPr>
                <w:rFonts w:ascii="宋体" w:hAnsi="宋体" w:cs="宋体" w:eastAsia="宋体" w:hint="default"/>
                <w:sz w:val="18"/>
                <w:szCs w:val="18"/>
              </w:rPr>
            </w:pPr>
            <w:r>
              <w:rPr>
                <w:rFonts w:ascii="宋体" w:hAnsi="宋体" w:cs="宋体" w:eastAsia="宋体" w:hint="default"/>
                <w:spacing w:val="-3"/>
                <w:sz w:val="18"/>
                <w:szCs w:val="18"/>
              </w:rPr>
              <w:t>本年末比上年末增减</w:t>
            </w:r>
          </w:p>
          <w:p>
            <w:pPr>
              <w:pStyle w:val="TableParagraph"/>
              <w:spacing w:line="240" w:lineRule="auto" w:before="76"/>
              <w:ind w:left="4"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61" w:type="dxa"/>
            <w:gridSpan w:val="2"/>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12" w:hRule="exact"/>
        </w:trPr>
        <w:tc>
          <w:tcPr>
            <w:tcW w:w="2267" w:type="dxa"/>
            <w:tcBorders>
              <w:top w:val="nil" w:sz="6" w:space="0" w:color="auto"/>
              <w:left w:val="single" w:sz="4" w:space="0" w:color="000000"/>
              <w:bottom w:val="nil" w:sz="6" w:space="0" w:color="auto"/>
              <w:right w:val="single" w:sz="4" w:space="0" w:color="000000"/>
            </w:tcBorders>
            <w:shd w:val="clear" w:color="auto" w:fill="DCDCDC"/>
          </w:tcPr>
          <w:p>
            <w:pPr/>
          </w:p>
        </w:tc>
        <w:tc>
          <w:tcPr>
            <w:tcW w:w="1554"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3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0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00" w:type="dxa"/>
            <w:vMerge/>
            <w:tcBorders>
              <w:left w:val="single" w:sz="4" w:space="0" w:color="000000"/>
              <w:right w:val="single" w:sz="4" w:space="0" w:color="000000"/>
            </w:tcBorders>
            <w:shd w:val="clear" w:color="auto" w:fill="DCDCDC"/>
          </w:tcPr>
          <w:p>
            <w:pPr/>
          </w:p>
        </w:tc>
        <w:tc>
          <w:tcPr>
            <w:tcW w:w="1561"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3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163" w:hRule="exact"/>
        </w:trPr>
        <w:tc>
          <w:tcPr>
            <w:tcW w:w="2267" w:type="dxa"/>
            <w:tcBorders>
              <w:top w:val="nil" w:sz="6" w:space="0" w:color="auto"/>
              <w:left w:val="single" w:sz="4" w:space="0" w:color="000000"/>
              <w:bottom w:val="single" w:sz="4" w:space="0" w:color="000000"/>
              <w:right w:val="single" w:sz="4" w:space="0" w:color="000000"/>
            </w:tcBorders>
            <w:shd w:val="clear" w:color="auto" w:fill="DCDCDC"/>
          </w:tcPr>
          <w:p>
            <w:pPr/>
          </w:p>
        </w:tc>
        <w:tc>
          <w:tcPr>
            <w:tcW w:w="1554"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700" w:type="dxa"/>
            <w:tcBorders>
              <w:top w:val="nil" w:sz="6" w:space="0" w:color="auto"/>
              <w:left w:val="single" w:sz="4" w:space="0" w:color="000000"/>
              <w:bottom w:val="single" w:sz="4" w:space="0" w:color="000000"/>
              <w:right w:val="single" w:sz="4" w:space="0" w:color="000000"/>
            </w:tcBorders>
            <w:shd w:val="clear" w:color="auto" w:fill="DCDCDC"/>
          </w:tcPr>
          <w:p>
            <w:pPr/>
          </w:p>
        </w:tc>
        <w:tc>
          <w:tcPr>
            <w:tcW w:w="1700" w:type="dxa"/>
            <w:vMerge/>
            <w:tcBorders>
              <w:left w:val="single" w:sz="4" w:space="0" w:color="000000"/>
              <w:bottom w:val="single" w:sz="4" w:space="0" w:color="000000"/>
              <w:right w:val="single" w:sz="4" w:space="0" w:color="000000"/>
            </w:tcBorders>
            <w:shd w:val="clear" w:color="auto" w:fill="DCDCDC"/>
          </w:tcPr>
          <w:p>
            <w:pPr/>
          </w:p>
        </w:tc>
        <w:tc>
          <w:tcPr>
            <w:tcW w:w="1561" w:type="dxa"/>
            <w:gridSpan w:val="2"/>
            <w:tcBorders>
              <w:top w:val="nil" w:sz="6" w:space="0" w:color="auto"/>
              <w:left w:val="single" w:sz="4" w:space="0" w:color="000000"/>
              <w:bottom w:val="single" w:sz="4" w:space="0" w:color="000000"/>
              <w:right w:val="single" w:sz="4" w:space="0" w:color="000000"/>
            </w:tcBorders>
            <w:shd w:val="clear" w:color="auto" w:fill="DCDCDC"/>
          </w:tcPr>
          <w:p>
            <w:pPr/>
          </w:p>
        </w:tc>
      </w:tr>
      <w:tr>
        <w:trPr>
          <w:trHeight w:val="634"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16" w:lineRule="auto" w:before="10"/>
              <w:ind w:left="473" w:right="43" w:hanging="42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归属于上市公司股东的每股</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z w:val="18"/>
              </w:rPr>
              <w:t>4.11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3.31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24.17%</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2.98</w:t>
            </w:r>
          </w:p>
        </w:tc>
      </w:tr>
      <w:tr>
        <w:trPr>
          <w:trHeight w:val="322" w:hRule="exact"/>
        </w:trPr>
        <w:tc>
          <w:tcPr>
            <w:tcW w:w="226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1554" w:type="dxa"/>
            <w:gridSpan w:val="2"/>
            <w:tcBorders>
              <w:top w:val="single" w:sz="4" w:space="0" w:color="000000"/>
              <w:left w:val="single" w:sz="13" w:space="0" w:color="DCDCDC"/>
              <w:bottom w:val="single" w:sz="4" w:space="0" w:color="000000"/>
              <w:right w:val="single" w:sz="4" w:space="0" w:color="000000"/>
            </w:tcBorders>
          </w:tcPr>
          <w:p>
            <w:pPr>
              <w:pStyle w:val="TableParagraph"/>
              <w:spacing w:line="240" w:lineRule="auto" w:before="52"/>
              <w:ind w:left="480" w:right="0"/>
              <w:jc w:val="left"/>
              <w:rPr>
                <w:rFonts w:ascii="Times New Roman" w:hAnsi="Times New Roman" w:cs="Times New Roman" w:eastAsia="Times New Roman" w:hint="default"/>
                <w:sz w:val="18"/>
                <w:szCs w:val="18"/>
              </w:rPr>
            </w:pPr>
            <w:r>
              <w:rPr>
                <w:rFonts w:ascii="Times New Roman"/>
                <w:sz w:val="18"/>
              </w:rPr>
              <w:t>53.55%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Times New Roman" w:hAnsi="Times New Roman" w:cs="Times New Roman" w:eastAsia="Times New Roman" w:hint="default"/>
                <w:sz w:val="18"/>
                <w:szCs w:val="18"/>
              </w:rPr>
            </w:pPr>
            <w:r>
              <w:rPr>
                <w:rFonts w:ascii="Times New Roman"/>
                <w:sz w:val="18"/>
              </w:rPr>
              <w:t>61.21%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个百分点</w:t>
            </w:r>
          </w:p>
        </w:tc>
        <w:tc>
          <w:tcPr>
            <w:tcW w:w="15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94" w:right="0"/>
              <w:jc w:val="left"/>
              <w:rPr>
                <w:rFonts w:ascii="Times New Roman" w:hAnsi="Times New Roman" w:cs="Times New Roman" w:eastAsia="Times New Roman" w:hint="default"/>
                <w:sz w:val="18"/>
                <w:szCs w:val="18"/>
              </w:rPr>
            </w:pPr>
            <w:r>
              <w:rPr>
                <w:rFonts w:ascii="Times New Roman"/>
                <w:sz w:val="18"/>
              </w:rPr>
              <w:t>45.13%</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580" w:bottom="280" w:left="1660" w:right="1140"/>
        </w:sectPr>
      </w:pPr>
    </w:p>
    <w:p>
      <w:pPr>
        <w:spacing w:line="240" w:lineRule="auto" w:before="6"/>
        <w:rPr>
          <w:rFonts w:ascii="宋体" w:hAnsi="宋体" w:cs="宋体" w:eastAsia="宋体" w:hint="default"/>
          <w:b/>
          <w:bCs/>
          <w:sz w:val="3"/>
          <w:szCs w:val="3"/>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44.95pt;height:.75pt;mso-position-horizontal-relative:char;mso-position-vertical-relative:line" coordorigin="0,0" coordsize="8899,15">
            <v:group style="position:absolute;left:7;top:7;width:8884;height:2" coordorigin="7,7" coordsize="8884,2">
              <v:shape style="position:absolute;left:7;top:7;width:8884;height:2" coordorigin="7,7" coordsize="8884,0" path="m7,7l8891,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spacing w:before="26"/>
        <w:ind w:left="691" w:right="0" w:firstLine="0"/>
        <w:jc w:val="left"/>
        <w:rPr>
          <w:rFonts w:ascii="宋体" w:hAnsi="宋体" w:cs="宋体" w:eastAsia="宋体" w:hint="default"/>
          <w:sz w:val="24"/>
          <w:szCs w:val="24"/>
        </w:rPr>
      </w:pPr>
      <w:r>
        <w:rPr>
          <w:rFonts w:ascii="宋体" w:hAnsi="宋体" w:cs="宋体" w:eastAsia="宋体" w:hint="default"/>
          <w:b/>
          <w:bCs/>
          <w:sz w:val="24"/>
          <w:szCs w:val="24"/>
        </w:rPr>
        <w:t>三、报告期内归属于母公司所有者权益变动情况：</w:t>
      </w:r>
      <w:r>
        <w:rPr>
          <w:rFonts w:ascii="宋体" w:hAnsi="宋体" w:cs="宋体" w:eastAsia="宋体" w:hint="default"/>
          <w:sz w:val="24"/>
          <w:szCs w:val="24"/>
        </w:rPr>
      </w:r>
    </w:p>
    <w:p>
      <w:pPr>
        <w:spacing w:line="240" w:lineRule="auto" w:before="4"/>
        <w:rPr>
          <w:rFonts w:ascii="宋体" w:hAnsi="宋体" w:cs="宋体" w:eastAsia="宋体" w:hint="default"/>
          <w:b/>
          <w:bCs/>
          <w:sz w:val="12"/>
          <w:szCs w:val="12"/>
        </w:rPr>
      </w:pPr>
    </w:p>
    <w:p>
      <w:pPr>
        <w:spacing w:before="46"/>
        <w:ind w:left="0" w:right="111" w:firstLine="0"/>
        <w:jc w:val="right"/>
        <w:rPr>
          <w:rFonts w:ascii="宋体" w:hAnsi="宋体" w:cs="宋体" w:eastAsia="宋体" w:hint="default"/>
          <w:sz w:val="18"/>
          <w:szCs w:val="18"/>
        </w:rPr>
      </w:pPr>
      <w:r>
        <w:rPr>
          <w:rFonts w:ascii="宋体" w:hAnsi="宋体" w:cs="宋体" w:eastAsia="宋体" w:hint="default"/>
          <w:spacing w:val="-3"/>
          <w:sz w:val="18"/>
          <w:szCs w:val="18"/>
        </w:rPr>
        <w:t>单位：人民币元</w:t>
      </w:r>
    </w:p>
    <w:p>
      <w:pPr>
        <w:spacing w:line="240" w:lineRule="auto" w:before="7"/>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009"/>
        <w:gridCol w:w="1263"/>
        <w:gridCol w:w="1263"/>
        <w:gridCol w:w="1258"/>
        <w:gridCol w:w="2161"/>
        <w:gridCol w:w="1983"/>
      </w:tblGrid>
      <w:tr>
        <w:trPr>
          <w:trHeight w:val="634" w:hRule="exact"/>
        </w:trPr>
        <w:tc>
          <w:tcPr>
            <w:tcW w:w="1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6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0"/>
              <w:ind w:left="619" w:right="176" w:hanging="447"/>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权益合计</w:t>
            </w:r>
          </w:p>
        </w:tc>
      </w:tr>
      <w:tr>
        <w:trPr>
          <w:trHeight w:val="600" w:hRule="exact"/>
        </w:trPr>
        <w:tc>
          <w:tcPr>
            <w:tcW w:w="1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left="5"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1,005,000,000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947,316,320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309,878,345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1,915,831,143</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4,178,025,808</w:t>
            </w:r>
          </w:p>
        </w:tc>
      </w:tr>
      <w:tr>
        <w:trPr>
          <w:trHeight w:val="480" w:hRule="exact"/>
        </w:trPr>
        <w:tc>
          <w:tcPr>
            <w:tcW w:w="1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7"/>
              <w:ind w:left="4"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3"/>
              <w:jc w:val="right"/>
              <w:rPr>
                <w:rFonts w:ascii="Times New Roman" w:hAnsi="Times New Roman" w:cs="Times New Roman" w:eastAsia="Times New Roman" w:hint="default"/>
                <w:sz w:val="18"/>
                <w:szCs w:val="18"/>
              </w:rPr>
            </w:pPr>
            <w:r>
              <w:rPr>
                <w:rFonts w:ascii="Times New Roman"/>
                <w:spacing w:val="-1"/>
                <w:sz w:val="18"/>
              </w:rPr>
              <w:t>46,693,205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4" w:right="0"/>
              <w:jc w:val="left"/>
              <w:rPr>
                <w:rFonts w:ascii="Times New Roman" w:hAnsi="Times New Roman" w:cs="Times New Roman" w:eastAsia="Times New Roman" w:hint="default"/>
                <w:sz w:val="18"/>
                <w:szCs w:val="18"/>
              </w:rPr>
            </w:pPr>
            <w:r>
              <w:rPr>
                <w:rFonts w:ascii="Times New Roman"/>
                <w:sz w:val="18"/>
              </w:rPr>
              <w:t>152,562,646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1,525,626,457</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Times New Roman" w:hAnsi="Times New Roman" w:cs="Times New Roman" w:eastAsia="Times New Roman" w:hint="default"/>
                <w:sz w:val="18"/>
                <w:szCs w:val="18"/>
              </w:rPr>
            </w:pPr>
            <w:r>
              <w:rPr>
                <w:rFonts w:ascii="Times New Roman"/>
                <w:spacing w:val="-1"/>
                <w:sz w:val="18"/>
              </w:rPr>
              <w:t>1,724,882,308</w:t>
            </w:r>
          </w:p>
        </w:tc>
      </w:tr>
      <w:tr>
        <w:trPr>
          <w:trHeight w:val="470" w:hRule="exact"/>
        </w:trPr>
        <w:tc>
          <w:tcPr>
            <w:tcW w:w="1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2"/>
              <w:ind w:left="4" w:right="0"/>
              <w:jc w:val="center"/>
              <w:rPr>
                <w:rFonts w:ascii="宋体" w:hAnsi="宋体" w:cs="宋体" w:eastAsia="宋体" w:hint="default"/>
                <w:sz w:val="18"/>
                <w:szCs w:val="18"/>
              </w:rPr>
            </w:pPr>
            <w:r>
              <w:rPr>
                <w:rFonts w:ascii="宋体" w:hAnsi="宋体" w:cs="宋体" w:eastAsia="宋体" w:hint="default"/>
                <w:sz w:val="18"/>
                <w:szCs w:val="18"/>
              </w:rPr>
              <w:t>本年减少</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
        </w:tc>
        <w:tc>
          <w:tcPr>
            <w:tcW w:w="1258"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9"/>
              <w:jc w:val="right"/>
              <w:rPr>
                <w:rFonts w:ascii="Times New Roman" w:hAnsi="Times New Roman" w:cs="Times New Roman" w:eastAsia="Times New Roman" w:hint="default"/>
                <w:sz w:val="18"/>
                <w:szCs w:val="18"/>
              </w:rPr>
            </w:pPr>
            <w:r>
              <w:rPr>
                <w:rFonts w:ascii="Times New Roman"/>
                <w:spacing w:val="-1"/>
                <w:sz w:val="18"/>
              </w:rPr>
              <w:t>685,212,646</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685,212,646</w:t>
            </w:r>
          </w:p>
        </w:tc>
      </w:tr>
      <w:tr>
        <w:trPr>
          <w:trHeight w:val="605" w:hRule="exact"/>
        </w:trPr>
        <w:tc>
          <w:tcPr>
            <w:tcW w:w="1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1,005,000,000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994,009,525</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462,440,991</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2,756,244,954</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5,217,695,470</w:t>
            </w:r>
          </w:p>
        </w:tc>
      </w:tr>
      <w:tr>
        <w:trPr>
          <w:trHeight w:val="946" w:hRule="exact"/>
        </w:trPr>
        <w:tc>
          <w:tcPr>
            <w:tcW w:w="10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变动原因</w:t>
            </w:r>
          </w:p>
        </w:tc>
        <w:tc>
          <w:tcPr>
            <w:tcW w:w="1263" w:type="dxa"/>
            <w:tcBorders>
              <w:top w:val="single" w:sz="4" w:space="0" w:color="000000"/>
              <w:left w:val="single" w:sz="4" w:space="0" w:color="000000"/>
              <w:bottom w:val="single" w:sz="4" w:space="0" w:color="000000"/>
              <w:right w:val="single" w:sz="4" w:space="0" w:color="000000"/>
            </w:tcBorders>
          </w:tcPr>
          <w:p>
            <w:pP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244" w:right="104"/>
              <w:jc w:val="left"/>
              <w:rPr>
                <w:rFonts w:ascii="宋体" w:hAnsi="宋体" w:cs="宋体" w:eastAsia="宋体" w:hint="default"/>
                <w:sz w:val="18"/>
                <w:szCs w:val="18"/>
              </w:rPr>
            </w:pPr>
            <w:r>
              <w:rPr>
                <w:rFonts w:ascii="宋体" w:hAnsi="宋体" w:cs="宋体" w:eastAsia="宋体" w:hint="default"/>
                <w:spacing w:val="-2"/>
                <w:sz w:val="18"/>
                <w:szCs w:val="18"/>
              </w:rPr>
              <w:t>确认本期股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票期权费用</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44" w:right="0"/>
              <w:jc w:val="left"/>
              <w:rPr>
                <w:rFonts w:ascii="宋体" w:hAnsi="宋体" w:cs="宋体" w:eastAsia="宋体" w:hint="default"/>
                <w:sz w:val="18"/>
                <w:szCs w:val="18"/>
              </w:rPr>
            </w:pPr>
            <w:r>
              <w:rPr>
                <w:rFonts w:ascii="宋体" w:hAnsi="宋体" w:cs="宋体" w:eastAsia="宋体" w:hint="default"/>
                <w:sz w:val="18"/>
                <w:szCs w:val="18"/>
              </w:rPr>
              <w:t>按规定计提</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本期实现净利润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p>
            <w:pPr>
              <w:pStyle w:val="TableParagraph"/>
              <w:spacing w:line="240" w:lineRule="auto" w:before="63"/>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元，计提盈余公积</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1.53</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w w:val="101"/>
                <w:sz w:val="18"/>
                <w:szCs w:val="18"/>
              </w:rPr>
              <w:t>亿元</w:t>
            </w:r>
            <w:r>
              <w:rPr>
                <w:rFonts w:ascii="宋体" w:hAnsi="宋体" w:cs="宋体" w:eastAsia="宋体" w:hint="default"/>
                <w:spacing w:val="-87"/>
                <w:w w:val="101"/>
                <w:sz w:val="18"/>
                <w:szCs w:val="18"/>
              </w:rPr>
              <w:t>；</w:t>
            </w: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分红</w:t>
            </w:r>
            <w:r>
              <w:rPr>
                <w:rFonts w:ascii="宋体" w:hAnsi="宋体" w:cs="宋体" w:eastAsia="宋体" w:hint="default"/>
                <w:spacing w:val="-47"/>
                <w:sz w:val="18"/>
                <w:szCs w:val="18"/>
              </w:rPr>
              <w:t> </w:t>
            </w:r>
            <w:r>
              <w:rPr>
                <w:rFonts w:ascii="Times New Roman" w:hAnsi="Times New Roman" w:cs="Times New Roman" w:eastAsia="Times New Roman" w:hint="default"/>
                <w:spacing w:val="-5"/>
                <w:w w:val="101"/>
                <w:sz w:val="18"/>
                <w:szCs w:val="18"/>
              </w:rPr>
              <w:t>5</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32</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亿元</w:t>
            </w:r>
            <w:r>
              <w:rPr>
                <w:rFonts w:ascii="宋体" w:hAnsi="宋体" w:cs="宋体" w:eastAsia="宋体" w:hint="default"/>
                <w:sz w:val="18"/>
                <w:szCs w:val="18"/>
              </w:rPr>
            </w:r>
          </w:p>
        </w:tc>
        <w:tc>
          <w:tcPr>
            <w:tcW w:w="19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45" w:footer="1185" w:top="1420" w:bottom="1380" w:left="1580" w:right="1140"/>
        </w:sectPr>
      </w:pPr>
    </w:p>
    <w:p>
      <w:pPr>
        <w:spacing w:line="240" w:lineRule="auto" w:before="0"/>
        <w:rPr>
          <w:rFonts w:ascii="宋体" w:hAnsi="宋体" w:cs="宋体" w:eastAsia="宋体" w:hint="default"/>
          <w:sz w:val="20"/>
          <w:szCs w:val="20"/>
        </w:rPr>
      </w:pPr>
    </w:p>
    <w:p>
      <w:pPr>
        <w:pStyle w:val="Heading1"/>
        <w:tabs>
          <w:tab w:pos="3953" w:val="left" w:leader="none"/>
        </w:tabs>
        <w:spacing w:line="240" w:lineRule="auto" w:before="180"/>
        <w:ind w:left="2988" w:right="134"/>
        <w:jc w:val="left"/>
        <w:rPr>
          <w:b w:val="0"/>
          <w:bCs w:val="0"/>
        </w:rPr>
      </w:pPr>
      <w:bookmarkStart w:name="_bookmark2" w:id="3"/>
      <w:bookmarkEnd w:id="3"/>
      <w:r>
        <w:rPr>
          <w:b w:val="0"/>
          <w:bCs w:val="0"/>
        </w:rPr>
      </w:r>
      <w:r>
        <w:rPr/>
        <w:t>第三节</w:t>
        <w:tab/>
        <w:t>股本变动及股东情况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4"/>
          <w:szCs w:val="14"/>
        </w:rPr>
      </w:pPr>
    </w:p>
    <w:p>
      <w:pPr>
        <w:spacing w:before="26"/>
        <w:ind w:left="611" w:right="134" w:firstLine="0"/>
        <w:jc w:val="left"/>
        <w:rPr>
          <w:rFonts w:ascii="宋体" w:hAnsi="宋体" w:cs="宋体" w:eastAsia="宋体" w:hint="default"/>
          <w:sz w:val="24"/>
          <w:szCs w:val="24"/>
        </w:rPr>
      </w:pPr>
      <w:r>
        <w:rPr>
          <w:rFonts w:ascii="宋体" w:hAnsi="宋体" w:cs="宋体" w:eastAsia="宋体" w:hint="default"/>
          <w:b/>
          <w:bCs/>
          <w:sz w:val="24"/>
          <w:szCs w:val="24"/>
        </w:rPr>
        <w:t>一、股份变动情况表</w:t>
      </w:r>
      <w:r>
        <w:rPr>
          <w:rFonts w:ascii="宋体" w:hAnsi="宋体" w:cs="宋体" w:eastAsia="宋体" w:hint="default"/>
          <w:sz w:val="24"/>
          <w:szCs w:val="24"/>
        </w:rPr>
      </w:r>
    </w:p>
    <w:p>
      <w:pPr>
        <w:spacing w:line="240" w:lineRule="auto" w:before="12"/>
        <w:rPr>
          <w:rFonts w:ascii="宋体" w:hAnsi="宋体" w:cs="宋体" w:eastAsia="宋体" w:hint="default"/>
          <w:b/>
          <w:bCs/>
          <w:sz w:val="11"/>
          <w:szCs w:val="11"/>
        </w:rPr>
      </w:pPr>
    </w:p>
    <w:p>
      <w:pPr>
        <w:spacing w:before="46"/>
        <w:ind w:left="0" w:right="111" w:firstLine="0"/>
        <w:jc w:val="right"/>
        <w:rPr>
          <w:rFonts w:ascii="宋体" w:hAnsi="宋体" w:cs="宋体" w:eastAsia="宋体" w:hint="default"/>
          <w:sz w:val="18"/>
          <w:szCs w:val="18"/>
        </w:rPr>
      </w:pPr>
      <w:r>
        <w:rPr>
          <w:rFonts w:ascii="宋体" w:hAnsi="宋体" w:cs="宋体" w:eastAsia="宋体" w:hint="default"/>
          <w:spacing w:val="-2"/>
          <w:sz w:val="18"/>
          <w:szCs w:val="18"/>
        </w:rPr>
        <w:t>单位：股</w:t>
      </w:r>
    </w:p>
    <w:p>
      <w:pPr>
        <w:spacing w:line="240" w:lineRule="auto" w:before="12"/>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722"/>
        <w:gridCol w:w="1119"/>
        <w:gridCol w:w="720"/>
        <w:gridCol w:w="428"/>
        <w:gridCol w:w="427"/>
        <w:gridCol w:w="422"/>
        <w:gridCol w:w="1277"/>
        <w:gridCol w:w="850"/>
        <w:gridCol w:w="1133"/>
        <w:gridCol w:w="745"/>
      </w:tblGrid>
      <w:tr>
        <w:trPr>
          <w:trHeight w:val="322" w:hRule="exact"/>
        </w:trPr>
        <w:tc>
          <w:tcPr>
            <w:tcW w:w="1722" w:type="dxa"/>
            <w:vMerge w:val="restart"/>
            <w:tcBorders>
              <w:top w:val="single" w:sz="4" w:space="0" w:color="000000"/>
              <w:left w:val="single" w:sz="4" w:space="0" w:color="000000"/>
              <w:right w:val="single" w:sz="4" w:space="0" w:color="000000"/>
            </w:tcBorders>
            <w:shd w:val="clear" w:color="auto" w:fill="D9D9D9"/>
          </w:tcPr>
          <w:p>
            <w:pP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6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05" w:type="dxa"/>
            <w:gridSpan w:val="5"/>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80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78"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8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9" w:hRule="exact"/>
        </w:trPr>
        <w:tc>
          <w:tcPr>
            <w:tcW w:w="1722" w:type="dxa"/>
            <w:vMerge/>
            <w:tcBorders>
              <w:left w:val="single" w:sz="4" w:space="0" w:color="000000"/>
              <w:bottom w:val="nil" w:sz="6" w:space="0" w:color="auto"/>
              <w:right w:val="single" w:sz="4" w:space="0" w:color="000000"/>
            </w:tcBorders>
            <w:shd w:val="clear" w:color="auto" w:fill="D9D9D9"/>
          </w:tcPr>
          <w:p>
            <w:pPr/>
          </w:p>
        </w:tc>
        <w:tc>
          <w:tcPr>
            <w:tcW w:w="1119" w:type="dxa"/>
            <w:vMerge w:val="restart"/>
            <w:tcBorders>
              <w:top w:val="single" w:sz="4" w:space="0" w:color="000000"/>
              <w:left w:val="single" w:sz="4" w:space="0" w:color="000000"/>
              <w:right w:val="single" w:sz="4" w:space="0" w:color="000000"/>
            </w:tcBorders>
            <w:shd w:val="clear" w:color="auto" w:fill="D9D9D9"/>
          </w:tcPr>
          <w:p>
            <w:pPr/>
          </w:p>
        </w:tc>
        <w:tc>
          <w:tcPr>
            <w:tcW w:w="720" w:type="dxa"/>
            <w:vMerge w:val="restart"/>
            <w:tcBorders>
              <w:top w:val="single" w:sz="4" w:space="0" w:color="000000"/>
              <w:left w:val="single" w:sz="4" w:space="0" w:color="000000"/>
              <w:right w:val="single" w:sz="4" w:space="0" w:color="000000"/>
            </w:tcBorders>
            <w:shd w:val="clear" w:color="auto" w:fill="D9D9D9"/>
          </w:tcPr>
          <w:p>
            <w:pPr/>
          </w:p>
        </w:tc>
        <w:tc>
          <w:tcPr>
            <w:tcW w:w="428" w:type="dxa"/>
            <w:tcBorders>
              <w:top w:val="single" w:sz="4" w:space="0" w:color="000000"/>
              <w:left w:val="single" w:sz="4" w:space="0" w:color="000000"/>
              <w:bottom w:val="nil" w:sz="6" w:space="0" w:color="auto"/>
              <w:right w:val="single" w:sz="4" w:space="0" w:color="000000"/>
            </w:tcBorders>
            <w:shd w:val="clear" w:color="auto" w:fill="D9D9D9"/>
          </w:tcPr>
          <w:p>
            <w:pPr/>
          </w:p>
        </w:tc>
        <w:tc>
          <w:tcPr>
            <w:tcW w:w="427" w:type="dxa"/>
            <w:vMerge w:val="restart"/>
            <w:tcBorders>
              <w:top w:val="single" w:sz="4" w:space="0" w:color="000000"/>
              <w:left w:val="single" w:sz="4" w:space="0" w:color="000000"/>
              <w:right w:val="single" w:sz="4" w:space="0" w:color="000000"/>
            </w:tcBorders>
            <w:shd w:val="clear" w:color="auto" w:fill="D9D9D9"/>
          </w:tcPr>
          <w:p>
            <w:pPr/>
          </w:p>
        </w:tc>
        <w:tc>
          <w:tcPr>
            <w:tcW w:w="422"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11"/>
              <w:ind w:left="23" w:right="23"/>
              <w:jc w:val="both"/>
              <w:rPr>
                <w:rFonts w:ascii="宋体" w:hAnsi="宋体" w:cs="宋体" w:eastAsia="宋体" w:hint="default"/>
                <w:sz w:val="18"/>
                <w:szCs w:val="18"/>
              </w:rPr>
            </w:pPr>
            <w:r>
              <w:rPr>
                <w:rFonts w:ascii="宋体" w:hAnsi="宋体" w:cs="宋体" w:eastAsia="宋体" w:hint="default"/>
                <w:sz w:val="18"/>
                <w:szCs w:val="18"/>
              </w:rPr>
              <w:t>公积</w:t>
            </w:r>
            <w:r>
              <w:rPr>
                <w:rFonts w:ascii="宋体" w:hAnsi="宋体" w:cs="宋体" w:eastAsia="宋体" w:hint="default"/>
                <w:spacing w:val="-86"/>
                <w:sz w:val="18"/>
                <w:szCs w:val="18"/>
              </w:rPr>
              <w:t> </w:t>
            </w:r>
            <w:r>
              <w:rPr>
                <w:rFonts w:ascii="宋体" w:hAnsi="宋体" w:cs="宋体" w:eastAsia="宋体" w:hint="default"/>
                <w:sz w:val="18"/>
                <w:szCs w:val="18"/>
              </w:rPr>
              <w:t>金转</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1277" w:type="dxa"/>
            <w:vMerge w:val="restart"/>
            <w:tcBorders>
              <w:top w:val="single" w:sz="4" w:space="0" w:color="000000"/>
              <w:left w:val="single" w:sz="4" w:space="0" w:color="000000"/>
              <w:right w:val="single" w:sz="4" w:space="0" w:color="000000"/>
            </w:tcBorders>
            <w:shd w:val="clear" w:color="auto" w:fill="D9D9D9"/>
          </w:tcPr>
          <w:p>
            <w:pPr/>
          </w:p>
        </w:tc>
        <w:tc>
          <w:tcPr>
            <w:tcW w:w="850" w:type="dxa"/>
            <w:vMerge w:val="restart"/>
            <w:tcBorders>
              <w:top w:val="single" w:sz="4" w:space="0" w:color="000000"/>
              <w:left w:val="single" w:sz="4" w:space="0" w:color="000000"/>
              <w:right w:val="single" w:sz="4" w:space="0" w:color="000000"/>
            </w:tcBorders>
            <w:shd w:val="clear" w:color="auto" w:fill="D9D9D9"/>
          </w:tcPr>
          <w:p>
            <w:pPr/>
          </w:p>
        </w:tc>
        <w:tc>
          <w:tcPr>
            <w:tcW w:w="1133" w:type="dxa"/>
            <w:vMerge w:val="restart"/>
            <w:tcBorders>
              <w:top w:val="single" w:sz="4" w:space="0" w:color="000000"/>
              <w:left w:val="single" w:sz="4" w:space="0" w:color="000000"/>
              <w:right w:val="single" w:sz="4" w:space="0" w:color="000000"/>
            </w:tcBorders>
            <w:shd w:val="clear" w:color="auto" w:fill="D9D9D9"/>
          </w:tcPr>
          <w:p>
            <w:pPr/>
          </w:p>
        </w:tc>
        <w:tc>
          <w:tcPr>
            <w:tcW w:w="745" w:type="dxa"/>
            <w:vMerge w:val="restart"/>
            <w:tcBorders>
              <w:top w:val="single" w:sz="4" w:space="0" w:color="000000"/>
              <w:left w:val="single" w:sz="4" w:space="0" w:color="000000"/>
              <w:right w:val="single" w:sz="4" w:space="0" w:color="000000"/>
            </w:tcBorders>
            <w:shd w:val="clear" w:color="auto" w:fill="D9D9D9"/>
          </w:tcPr>
          <w:p>
            <w:pPr/>
          </w:p>
        </w:tc>
      </w:tr>
      <w:tr>
        <w:trPr>
          <w:trHeight w:val="158" w:hRule="exact"/>
        </w:trPr>
        <w:tc>
          <w:tcPr>
            <w:tcW w:w="1722" w:type="dxa"/>
            <w:vMerge w:val="restart"/>
            <w:tcBorders>
              <w:top w:val="nil" w:sz="6" w:space="0" w:color="auto"/>
              <w:left w:val="single" w:sz="4" w:space="0" w:color="000000"/>
              <w:right w:val="single" w:sz="4" w:space="0" w:color="000000"/>
            </w:tcBorders>
            <w:shd w:val="clear" w:color="auto" w:fill="D9D9D9"/>
          </w:tcPr>
          <w:p>
            <w:pPr/>
          </w:p>
        </w:tc>
        <w:tc>
          <w:tcPr>
            <w:tcW w:w="1119" w:type="dxa"/>
            <w:vMerge/>
            <w:tcBorders>
              <w:left w:val="single" w:sz="4" w:space="0" w:color="000000"/>
              <w:bottom w:val="nil" w:sz="6" w:space="0" w:color="auto"/>
              <w:right w:val="single" w:sz="4" w:space="0" w:color="000000"/>
            </w:tcBorders>
            <w:shd w:val="clear" w:color="auto" w:fill="D9D9D9"/>
          </w:tcPr>
          <w:p>
            <w:pPr/>
          </w:p>
        </w:tc>
        <w:tc>
          <w:tcPr>
            <w:tcW w:w="720" w:type="dxa"/>
            <w:vMerge/>
            <w:tcBorders>
              <w:left w:val="single" w:sz="4" w:space="0" w:color="000000"/>
              <w:bottom w:val="nil" w:sz="6" w:space="0" w:color="auto"/>
              <w:right w:val="single" w:sz="4" w:space="0" w:color="000000"/>
            </w:tcBorders>
            <w:shd w:val="clear" w:color="auto" w:fill="D9D9D9"/>
          </w:tcPr>
          <w:p>
            <w:pPr/>
          </w:p>
        </w:tc>
        <w:tc>
          <w:tcPr>
            <w:tcW w:w="428" w:type="dxa"/>
            <w:vMerge w:val="restart"/>
            <w:tcBorders>
              <w:top w:val="nil" w:sz="6" w:space="0" w:color="auto"/>
              <w:left w:val="single" w:sz="4" w:space="0" w:color="000000"/>
              <w:right w:val="single" w:sz="4" w:space="0" w:color="000000"/>
            </w:tcBorders>
            <w:shd w:val="clear" w:color="auto" w:fill="D9D9D9"/>
          </w:tcPr>
          <w:p>
            <w:pPr>
              <w:pStyle w:val="TableParagraph"/>
              <w:spacing w:line="316" w:lineRule="auto" w:before="15"/>
              <w:ind w:left="28" w:right="22"/>
              <w:jc w:val="left"/>
              <w:rPr>
                <w:rFonts w:ascii="宋体" w:hAnsi="宋体" w:cs="宋体" w:eastAsia="宋体" w:hint="default"/>
                <w:sz w:val="18"/>
                <w:szCs w:val="18"/>
              </w:rPr>
            </w:pPr>
            <w:r>
              <w:rPr>
                <w:rFonts w:ascii="宋体" w:hAnsi="宋体" w:cs="宋体" w:eastAsia="宋体" w:hint="default"/>
                <w:sz w:val="18"/>
                <w:szCs w:val="18"/>
              </w:rPr>
              <w:t>发行</w:t>
            </w:r>
            <w:r>
              <w:rPr>
                <w:rFonts w:ascii="宋体" w:hAnsi="宋体" w:cs="宋体" w:eastAsia="宋体" w:hint="default"/>
                <w:spacing w:val="-86"/>
                <w:sz w:val="18"/>
                <w:szCs w:val="18"/>
              </w:rPr>
              <w:t> </w:t>
            </w:r>
            <w:r>
              <w:rPr>
                <w:rFonts w:ascii="宋体" w:hAnsi="宋体" w:cs="宋体" w:eastAsia="宋体" w:hint="default"/>
                <w:sz w:val="18"/>
                <w:szCs w:val="18"/>
              </w:rPr>
              <w:t>新股</w:t>
            </w:r>
          </w:p>
        </w:tc>
        <w:tc>
          <w:tcPr>
            <w:tcW w:w="427" w:type="dxa"/>
            <w:vMerge/>
            <w:tcBorders>
              <w:left w:val="single" w:sz="4" w:space="0" w:color="000000"/>
              <w:bottom w:val="nil" w:sz="6" w:space="0" w:color="auto"/>
              <w:right w:val="single" w:sz="4" w:space="0" w:color="000000"/>
            </w:tcBorders>
            <w:shd w:val="clear" w:color="auto" w:fill="D9D9D9"/>
          </w:tcPr>
          <w:p>
            <w:pPr/>
          </w:p>
        </w:tc>
        <w:tc>
          <w:tcPr>
            <w:tcW w:w="422" w:type="dxa"/>
            <w:vMerge/>
            <w:tcBorders>
              <w:left w:val="single" w:sz="4" w:space="0" w:color="000000"/>
              <w:right w:val="single" w:sz="4" w:space="0" w:color="000000"/>
            </w:tcBorders>
            <w:shd w:val="clear" w:color="auto" w:fill="D9D9D9"/>
          </w:tcPr>
          <w:p>
            <w:pPr/>
          </w:p>
        </w:tc>
        <w:tc>
          <w:tcPr>
            <w:tcW w:w="1277" w:type="dxa"/>
            <w:vMerge/>
            <w:tcBorders>
              <w:left w:val="single" w:sz="4" w:space="0" w:color="000000"/>
              <w:bottom w:val="nil" w:sz="6" w:space="0" w:color="auto"/>
              <w:right w:val="single" w:sz="4" w:space="0" w:color="000000"/>
            </w:tcBorders>
            <w:shd w:val="clear" w:color="auto" w:fill="D9D9D9"/>
          </w:tcPr>
          <w:p>
            <w:pPr/>
          </w:p>
        </w:tc>
        <w:tc>
          <w:tcPr>
            <w:tcW w:w="850" w:type="dxa"/>
            <w:vMerge/>
            <w:tcBorders>
              <w:left w:val="single" w:sz="4" w:space="0" w:color="000000"/>
              <w:bottom w:val="nil" w:sz="6" w:space="0" w:color="auto"/>
              <w:right w:val="single" w:sz="4" w:space="0" w:color="000000"/>
            </w:tcBorders>
            <w:shd w:val="clear" w:color="auto" w:fill="D9D9D9"/>
          </w:tcPr>
          <w:p>
            <w:pPr/>
          </w:p>
        </w:tc>
        <w:tc>
          <w:tcPr>
            <w:tcW w:w="1133" w:type="dxa"/>
            <w:vMerge/>
            <w:tcBorders>
              <w:left w:val="single" w:sz="4" w:space="0" w:color="000000"/>
              <w:bottom w:val="nil" w:sz="6" w:space="0" w:color="auto"/>
              <w:right w:val="single" w:sz="4" w:space="0" w:color="000000"/>
            </w:tcBorders>
            <w:shd w:val="clear" w:color="auto" w:fill="D9D9D9"/>
          </w:tcPr>
          <w:p>
            <w:pPr/>
          </w:p>
        </w:tc>
        <w:tc>
          <w:tcPr>
            <w:tcW w:w="745" w:type="dxa"/>
            <w:vMerge/>
            <w:tcBorders>
              <w:left w:val="single" w:sz="4" w:space="0" w:color="000000"/>
              <w:bottom w:val="nil" w:sz="6" w:space="0" w:color="auto"/>
              <w:right w:val="single" w:sz="4" w:space="0" w:color="000000"/>
            </w:tcBorders>
            <w:shd w:val="clear" w:color="auto" w:fill="D9D9D9"/>
          </w:tcPr>
          <w:p>
            <w:pPr/>
          </w:p>
        </w:tc>
      </w:tr>
      <w:tr>
        <w:trPr>
          <w:trHeight w:val="149" w:hRule="exact"/>
        </w:trPr>
        <w:tc>
          <w:tcPr>
            <w:tcW w:w="1722" w:type="dxa"/>
            <w:vMerge/>
            <w:tcBorders>
              <w:left w:val="single" w:sz="4" w:space="0" w:color="000000"/>
              <w:bottom w:val="nil" w:sz="6" w:space="0" w:color="auto"/>
              <w:right w:val="single" w:sz="4" w:space="0" w:color="000000"/>
            </w:tcBorders>
            <w:shd w:val="clear" w:color="auto" w:fill="D9D9D9"/>
          </w:tcPr>
          <w:p>
            <w:pPr/>
          </w:p>
        </w:tc>
        <w:tc>
          <w:tcPr>
            <w:tcW w:w="1119"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369"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2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17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8" w:type="dxa"/>
            <w:vMerge/>
            <w:tcBorders>
              <w:left w:val="single" w:sz="4" w:space="0" w:color="000000"/>
              <w:right w:val="single" w:sz="4" w:space="0" w:color="000000"/>
            </w:tcBorders>
            <w:shd w:val="clear" w:color="auto" w:fill="D9D9D9"/>
          </w:tcPr>
          <w:p>
            <w:pPr/>
          </w:p>
        </w:tc>
        <w:tc>
          <w:tcPr>
            <w:tcW w:w="427" w:type="dxa"/>
            <w:vMerge w:val="restart"/>
            <w:tcBorders>
              <w:top w:val="nil" w:sz="6" w:space="0" w:color="auto"/>
              <w:left w:val="single" w:sz="10" w:space="0" w:color="D9D9D9"/>
              <w:right w:val="single" w:sz="21" w:space="0" w:color="D9D9D9"/>
            </w:tcBorders>
          </w:tcPr>
          <w:p>
            <w:pPr>
              <w:pStyle w:val="TableParagraph"/>
              <w:spacing w:line="240" w:lineRule="auto" w:before="10"/>
              <w:ind w:left="21" w:right="0"/>
              <w:jc w:val="left"/>
              <w:rPr>
                <w:rFonts w:ascii="宋体" w:hAnsi="宋体" w:cs="宋体" w:eastAsia="宋体" w:hint="default"/>
                <w:sz w:val="18"/>
                <w:szCs w:val="18"/>
              </w:rPr>
            </w:pPr>
            <w:r>
              <w:rPr>
                <w:rFonts w:ascii="宋体" w:hAnsi="宋体" w:cs="宋体" w:eastAsia="宋体" w:hint="default"/>
                <w:w w:val="101"/>
                <w:sz w:val="18"/>
                <w:szCs w:val="18"/>
              </w:rPr>
            </w:r>
            <w:r>
              <w:rPr>
                <w:rFonts w:ascii="宋体" w:hAnsi="宋体" w:cs="宋体" w:eastAsia="宋体" w:hint="default"/>
                <w:sz w:val="18"/>
                <w:szCs w:val="18"/>
                <w:shd w:fill="D9D9D9" w:color="auto" w:val="clear"/>
              </w:rPr>
              <w:t>送股</w:t>
            </w:r>
            <w:r>
              <w:rPr>
                <w:rFonts w:ascii="宋体" w:hAnsi="宋体" w:cs="宋体" w:eastAsia="宋体" w:hint="default"/>
                <w:sz w:val="18"/>
                <w:szCs w:val="18"/>
              </w:rPr>
            </w:r>
          </w:p>
        </w:tc>
        <w:tc>
          <w:tcPr>
            <w:tcW w:w="422" w:type="dxa"/>
            <w:vMerge/>
            <w:tcBorders>
              <w:left w:val="single" w:sz="4" w:space="0" w:color="000000"/>
              <w:right w:val="single" w:sz="4" w:space="0" w:color="000000"/>
            </w:tcBorders>
            <w:shd w:val="clear" w:color="auto" w:fill="D9D9D9"/>
          </w:tcPr>
          <w:p>
            <w:pPr/>
          </w:p>
        </w:tc>
        <w:tc>
          <w:tcPr>
            <w:tcW w:w="1277"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50"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240" w:right="0"/>
              <w:jc w:val="left"/>
              <w:rPr>
                <w:rFonts w:ascii="宋体" w:hAnsi="宋体" w:cs="宋体" w:eastAsia="宋体" w:hint="default"/>
                <w:sz w:val="18"/>
                <w:szCs w:val="18"/>
              </w:rPr>
            </w:pPr>
            <w:r>
              <w:rPr>
                <w:rFonts w:ascii="宋体" w:hAnsi="宋体" w:cs="宋体" w:eastAsia="宋体" w:hint="default"/>
                <w:sz w:val="18"/>
                <w:szCs w:val="18"/>
              </w:rPr>
              <w:t>备注</w:t>
            </w:r>
          </w:p>
        </w:tc>
        <w:tc>
          <w:tcPr>
            <w:tcW w:w="1133"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45" w:type="dxa"/>
            <w:vMerge w:val="restart"/>
            <w:tcBorders>
              <w:top w:val="nil" w:sz="6" w:space="0" w:color="auto"/>
              <w:left w:val="single" w:sz="4" w:space="0" w:color="000000"/>
              <w:right w:val="single" w:sz="4" w:space="0" w:color="000000"/>
            </w:tcBorders>
            <w:shd w:val="clear" w:color="auto" w:fill="D9D9D9"/>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63" w:hRule="exact"/>
        </w:trPr>
        <w:tc>
          <w:tcPr>
            <w:tcW w:w="1722" w:type="dxa"/>
            <w:vMerge w:val="restart"/>
            <w:tcBorders>
              <w:top w:val="nil" w:sz="6" w:space="0" w:color="auto"/>
              <w:left w:val="single" w:sz="4" w:space="0" w:color="000000"/>
              <w:right w:val="single" w:sz="4" w:space="0" w:color="000000"/>
            </w:tcBorders>
            <w:shd w:val="clear" w:color="auto" w:fill="D9D9D9"/>
          </w:tcPr>
          <w:p>
            <w:pPr/>
          </w:p>
        </w:tc>
        <w:tc>
          <w:tcPr>
            <w:tcW w:w="1119" w:type="dxa"/>
            <w:vMerge/>
            <w:tcBorders>
              <w:left w:val="single" w:sz="4" w:space="0" w:color="000000"/>
              <w:bottom w:val="nil" w:sz="6" w:space="0" w:color="auto"/>
              <w:right w:val="single" w:sz="4" w:space="0" w:color="000000"/>
            </w:tcBorders>
            <w:shd w:val="clear" w:color="auto" w:fill="D9D9D9"/>
          </w:tcPr>
          <w:p>
            <w:pPr/>
          </w:p>
        </w:tc>
        <w:tc>
          <w:tcPr>
            <w:tcW w:w="720" w:type="dxa"/>
            <w:vMerge/>
            <w:tcBorders>
              <w:left w:val="single" w:sz="4" w:space="0" w:color="000000"/>
              <w:bottom w:val="nil" w:sz="6" w:space="0" w:color="auto"/>
              <w:right w:val="single" w:sz="4" w:space="0" w:color="000000"/>
            </w:tcBorders>
            <w:shd w:val="clear" w:color="auto" w:fill="D9D9D9"/>
          </w:tcPr>
          <w:p>
            <w:pPr/>
          </w:p>
        </w:tc>
        <w:tc>
          <w:tcPr>
            <w:tcW w:w="428" w:type="dxa"/>
            <w:vMerge/>
            <w:tcBorders>
              <w:left w:val="single" w:sz="4" w:space="0" w:color="000000"/>
              <w:right w:val="single" w:sz="4" w:space="0" w:color="000000"/>
            </w:tcBorders>
            <w:shd w:val="clear" w:color="auto" w:fill="D9D9D9"/>
          </w:tcPr>
          <w:p>
            <w:pPr/>
          </w:p>
        </w:tc>
        <w:tc>
          <w:tcPr>
            <w:tcW w:w="427" w:type="dxa"/>
            <w:vMerge/>
            <w:tcBorders>
              <w:left w:val="single" w:sz="10" w:space="0" w:color="D9D9D9"/>
              <w:bottom w:val="nil" w:sz="6" w:space="0" w:color="auto"/>
              <w:right w:val="single" w:sz="21" w:space="0" w:color="D9D9D9"/>
            </w:tcBorders>
          </w:tcPr>
          <w:p>
            <w:pPr/>
          </w:p>
        </w:tc>
        <w:tc>
          <w:tcPr>
            <w:tcW w:w="422" w:type="dxa"/>
            <w:vMerge/>
            <w:tcBorders>
              <w:left w:val="single" w:sz="4" w:space="0" w:color="000000"/>
              <w:right w:val="single" w:sz="4" w:space="0" w:color="000000"/>
            </w:tcBorders>
            <w:shd w:val="clear" w:color="auto" w:fill="D9D9D9"/>
          </w:tcPr>
          <w:p>
            <w:pPr/>
          </w:p>
        </w:tc>
        <w:tc>
          <w:tcPr>
            <w:tcW w:w="1277" w:type="dxa"/>
            <w:vMerge/>
            <w:tcBorders>
              <w:left w:val="single" w:sz="4" w:space="0" w:color="000000"/>
              <w:bottom w:val="nil" w:sz="6" w:space="0" w:color="auto"/>
              <w:right w:val="single" w:sz="4" w:space="0" w:color="000000"/>
            </w:tcBorders>
            <w:shd w:val="clear" w:color="auto" w:fill="D9D9D9"/>
          </w:tcPr>
          <w:p>
            <w:pPr/>
          </w:p>
        </w:tc>
        <w:tc>
          <w:tcPr>
            <w:tcW w:w="850" w:type="dxa"/>
            <w:vMerge/>
            <w:tcBorders>
              <w:left w:val="single" w:sz="4" w:space="0" w:color="000000"/>
              <w:bottom w:val="nil" w:sz="6" w:space="0" w:color="auto"/>
              <w:right w:val="single" w:sz="4" w:space="0" w:color="000000"/>
            </w:tcBorders>
            <w:shd w:val="clear" w:color="auto" w:fill="D9D9D9"/>
          </w:tcPr>
          <w:p>
            <w:pPr/>
          </w:p>
        </w:tc>
        <w:tc>
          <w:tcPr>
            <w:tcW w:w="1133" w:type="dxa"/>
            <w:vMerge/>
            <w:tcBorders>
              <w:left w:val="single" w:sz="4" w:space="0" w:color="000000"/>
              <w:bottom w:val="nil" w:sz="6" w:space="0" w:color="auto"/>
              <w:right w:val="single" w:sz="4" w:space="0" w:color="000000"/>
            </w:tcBorders>
            <w:shd w:val="clear" w:color="auto" w:fill="D9D9D9"/>
          </w:tcPr>
          <w:p>
            <w:pPr/>
          </w:p>
        </w:tc>
        <w:tc>
          <w:tcPr>
            <w:tcW w:w="745" w:type="dxa"/>
            <w:vMerge/>
            <w:tcBorders>
              <w:left w:val="single" w:sz="4" w:space="0" w:color="000000"/>
              <w:bottom w:val="nil" w:sz="6" w:space="0" w:color="auto"/>
              <w:right w:val="single" w:sz="4" w:space="0" w:color="000000"/>
            </w:tcBorders>
            <w:shd w:val="clear" w:color="auto" w:fill="D9D9D9"/>
          </w:tcPr>
          <w:p>
            <w:pPr/>
          </w:p>
        </w:tc>
      </w:tr>
      <w:tr>
        <w:trPr>
          <w:trHeight w:val="158" w:hRule="exact"/>
        </w:trPr>
        <w:tc>
          <w:tcPr>
            <w:tcW w:w="1722" w:type="dxa"/>
            <w:vMerge/>
            <w:tcBorders>
              <w:left w:val="single" w:sz="4" w:space="0" w:color="000000"/>
              <w:right w:val="single" w:sz="4" w:space="0" w:color="000000"/>
            </w:tcBorders>
            <w:shd w:val="clear" w:color="auto" w:fill="D9D9D9"/>
          </w:tcPr>
          <w:p>
            <w:pPr/>
          </w:p>
        </w:tc>
        <w:tc>
          <w:tcPr>
            <w:tcW w:w="1119" w:type="dxa"/>
            <w:vMerge w:val="restart"/>
            <w:tcBorders>
              <w:top w:val="nil" w:sz="6" w:space="0" w:color="auto"/>
              <w:left w:val="single" w:sz="4" w:space="0" w:color="000000"/>
              <w:right w:val="single" w:sz="4" w:space="0" w:color="000000"/>
            </w:tcBorders>
            <w:shd w:val="clear" w:color="auto" w:fill="D9D9D9"/>
          </w:tcPr>
          <w:p>
            <w:pPr/>
          </w:p>
        </w:tc>
        <w:tc>
          <w:tcPr>
            <w:tcW w:w="720" w:type="dxa"/>
            <w:vMerge w:val="restart"/>
            <w:tcBorders>
              <w:top w:val="nil" w:sz="6" w:space="0" w:color="auto"/>
              <w:left w:val="single" w:sz="4" w:space="0" w:color="000000"/>
              <w:right w:val="single" w:sz="4" w:space="0" w:color="000000"/>
            </w:tcBorders>
            <w:shd w:val="clear" w:color="auto" w:fill="D9D9D9"/>
          </w:tcPr>
          <w:p>
            <w:pPr/>
          </w:p>
        </w:tc>
        <w:tc>
          <w:tcPr>
            <w:tcW w:w="428" w:type="dxa"/>
            <w:vMerge/>
            <w:tcBorders>
              <w:left w:val="single" w:sz="4" w:space="0" w:color="000000"/>
              <w:bottom w:val="nil" w:sz="6" w:space="0" w:color="auto"/>
              <w:right w:val="single" w:sz="4" w:space="0" w:color="000000"/>
            </w:tcBorders>
            <w:shd w:val="clear" w:color="auto" w:fill="D9D9D9"/>
          </w:tcPr>
          <w:p>
            <w:pPr/>
          </w:p>
        </w:tc>
        <w:tc>
          <w:tcPr>
            <w:tcW w:w="427" w:type="dxa"/>
            <w:vMerge w:val="restart"/>
            <w:tcBorders>
              <w:top w:val="nil" w:sz="6" w:space="0" w:color="auto"/>
              <w:left w:val="single" w:sz="4" w:space="0" w:color="000000"/>
              <w:right w:val="single" w:sz="4" w:space="0" w:color="000000"/>
            </w:tcBorders>
            <w:shd w:val="clear" w:color="auto" w:fill="D9D9D9"/>
          </w:tcPr>
          <w:p>
            <w:pPr/>
          </w:p>
        </w:tc>
        <w:tc>
          <w:tcPr>
            <w:tcW w:w="422" w:type="dxa"/>
            <w:vMerge/>
            <w:tcBorders>
              <w:left w:val="single" w:sz="4" w:space="0" w:color="000000"/>
              <w:right w:val="single" w:sz="4" w:space="0" w:color="000000"/>
            </w:tcBorders>
            <w:shd w:val="clear" w:color="auto" w:fill="D9D9D9"/>
          </w:tcPr>
          <w:p>
            <w:pPr/>
          </w:p>
        </w:tc>
        <w:tc>
          <w:tcPr>
            <w:tcW w:w="1277" w:type="dxa"/>
            <w:vMerge w:val="restart"/>
            <w:tcBorders>
              <w:top w:val="nil" w:sz="6" w:space="0" w:color="auto"/>
              <w:left w:val="single" w:sz="4" w:space="0" w:color="000000"/>
              <w:right w:val="single" w:sz="4" w:space="0" w:color="000000"/>
            </w:tcBorders>
            <w:shd w:val="clear" w:color="auto" w:fill="D9D9D9"/>
          </w:tcPr>
          <w:p>
            <w:pPr/>
          </w:p>
        </w:tc>
        <w:tc>
          <w:tcPr>
            <w:tcW w:w="850" w:type="dxa"/>
            <w:vMerge w:val="restart"/>
            <w:tcBorders>
              <w:top w:val="nil" w:sz="6" w:space="0" w:color="auto"/>
              <w:left w:val="single" w:sz="4" w:space="0" w:color="000000"/>
              <w:right w:val="single" w:sz="4" w:space="0" w:color="000000"/>
            </w:tcBorders>
            <w:shd w:val="clear" w:color="auto" w:fill="D9D9D9"/>
          </w:tcPr>
          <w:p>
            <w:pPr/>
          </w:p>
        </w:tc>
        <w:tc>
          <w:tcPr>
            <w:tcW w:w="1133" w:type="dxa"/>
            <w:vMerge w:val="restart"/>
            <w:tcBorders>
              <w:top w:val="nil" w:sz="6" w:space="0" w:color="auto"/>
              <w:left w:val="single" w:sz="4" w:space="0" w:color="000000"/>
              <w:right w:val="single" w:sz="4" w:space="0" w:color="000000"/>
            </w:tcBorders>
            <w:shd w:val="clear" w:color="auto" w:fill="D9D9D9"/>
          </w:tcPr>
          <w:p>
            <w:pPr/>
          </w:p>
        </w:tc>
        <w:tc>
          <w:tcPr>
            <w:tcW w:w="745" w:type="dxa"/>
            <w:vMerge w:val="restart"/>
            <w:tcBorders>
              <w:top w:val="nil" w:sz="6" w:space="0" w:color="auto"/>
              <w:left w:val="single" w:sz="4" w:space="0" w:color="000000"/>
              <w:right w:val="single" w:sz="4" w:space="0" w:color="000000"/>
            </w:tcBorders>
            <w:shd w:val="clear" w:color="auto" w:fill="D9D9D9"/>
          </w:tcPr>
          <w:p>
            <w:pPr/>
          </w:p>
        </w:tc>
      </w:tr>
      <w:tr>
        <w:trPr>
          <w:trHeight w:val="158" w:hRule="exact"/>
        </w:trPr>
        <w:tc>
          <w:tcPr>
            <w:tcW w:w="1722" w:type="dxa"/>
            <w:vMerge/>
            <w:tcBorders>
              <w:left w:val="single" w:sz="4" w:space="0" w:color="000000"/>
              <w:bottom w:val="single" w:sz="4" w:space="0" w:color="000000"/>
              <w:right w:val="single" w:sz="4" w:space="0" w:color="000000"/>
            </w:tcBorders>
            <w:shd w:val="clear" w:color="auto" w:fill="D9D9D9"/>
          </w:tcPr>
          <w:p>
            <w:pPr/>
          </w:p>
        </w:tc>
        <w:tc>
          <w:tcPr>
            <w:tcW w:w="1119" w:type="dxa"/>
            <w:vMerge/>
            <w:tcBorders>
              <w:left w:val="single" w:sz="4" w:space="0" w:color="000000"/>
              <w:bottom w:val="single" w:sz="4" w:space="0" w:color="000000"/>
              <w:right w:val="single" w:sz="4" w:space="0" w:color="000000"/>
            </w:tcBorders>
            <w:shd w:val="clear" w:color="auto" w:fill="D9D9D9"/>
          </w:tcPr>
          <w:p>
            <w:pPr/>
          </w:p>
        </w:tc>
        <w:tc>
          <w:tcPr>
            <w:tcW w:w="720" w:type="dxa"/>
            <w:vMerge/>
            <w:tcBorders>
              <w:left w:val="single" w:sz="4" w:space="0" w:color="000000"/>
              <w:bottom w:val="single" w:sz="4" w:space="0" w:color="000000"/>
              <w:right w:val="single" w:sz="4" w:space="0" w:color="000000"/>
            </w:tcBorders>
            <w:shd w:val="clear" w:color="auto" w:fill="D9D9D9"/>
          </w:tcPr>
          <w:p>
            <w:pPr/>
          </w:p>
        </w:tc>
        <w:tc>
          <w:tcPr>
            <w:tcW w:w="428" w:type="dxa"/>
            <w:tcBorders>
              <w:top w:val="nil" w:sz="6" w:space="0" w:color="auto"/>
              <w:left w:val="single" w:sz="4" w:space="0" w:color="000000"/>
              <w:bottom w:val="single" w:sz="4" w:space="0" w:color="000000"/>
              <w:right w:val="single" w:sz="4" w:space="0" w:color="000000"/>
            </w:tcBorders>
            <w:shd w:val="clear" w:color="auto" w:fill="D9D9D9"/>
          </w:tcPr>
          <w:p>
            <w:pPr/>
          </w:p>
        </w:tc>
        <w:tc>
          <w:tcPr>
            <w:tcW w:w="427" w:type="dxa"/>
            <w:vMerge/>
            <w:tcBorders>
              <w:left w:val="single" w:sz="4" w:space="0" w:color="000000"/>
              <w:bottom w:val="single" w:sz="4" w:space="0" w:color="000000"/>
              <w:right w:val="single" w:sz="4" w:space="0" w:color="000000"/>
            </w:tcBorders>
            <w:shd w:val="clear" w:color="auto" w:fill="D9D9D9"/>
          </w:tcPr>
          <w:p>
            <w:pPr/>
          </w:p>
        </w:tc>
        <w:tc>
          <w:tcPr>
            <w:tcW w:w="422" w:type="dxa"/>
            <w:vMerge/>
            <w:tcBorders>
              <w:left w:val="single" w:sz="4" w:space="0" w:color="000000"/>
              <w:bottom w:val="single" w:sz="4" w:space="0" w:color="000000"/>
              <w:right w:val="single" w:sz="4" w:space="0" w:color="000000"/>
            </w:tcBorders>
            <w:shd w:val="clear" w:color="auto" w:fill="D9D9D9"/>
          </w:tcPr>
          <w:p>
            <w:pPr/>
          </w:p>
        </w:tc>
        <w:tc>
          <w:tcPr>
            <w:tcW w:w="1277" w:type="dxa"/>
            <w:vMerge/>
            <w:tcBorders>
              <w:left w:val="single" w:sz="4" w:space="0" w:color="000000"/>
              <w:bottom w:val="single" w:sz="4" w:space="0" w:color="000000"/>
              <w:right w:val="single" w:sz="4" w:space="0" w:color="000000"/>
            </w:tcBorders>
            <w:shd w:val="clear" w:color="auto" w:fill="D9D9D9"/>
          </w:tcPr>
          <w:p>
            <w:pPr/>
          </w:p>
        </w:tc>
        <w:tc>
          <w:tcPr>
            <w:tcW w:w="850" w:type="dxa"/>
            <w:vMerge/>
            <w:tcBorders>
              <w:left w:val="single" w:sz="4" w:space="0" w:color="000000"/>
              <w:bottom w:val="single" w:sz="4" w:space="0" w:color="000000"/>
              <w:right w:val="single" w:sz="4" w:space="0" w:color="000000"/>
            </w:tcBorders>
            <w:shd w:val="clear" w:color="auto" w:fill="D9D9D9"/>
          </w:tcPr>
          <w:p>
            <w:pPr/>
          </w:p>
        </w:tc>
        <w:tc>
          <w:tcPr>
            <w:tcW w:w="1133" w:type="dxa"/>
            <w:vMerge/>
            <w:tcBorders>
              <w:left w:val="single" w:sz="4" w:space="0" w:color="000000"/>
              <w:bottom w:val="single" w:sz="4" w:space="0" w:color="000000"/>
              <w:right w:val="single" w:sz="4" w:space="0" w:color="000000"/>
            </w:tcBorders>
            <w:shd w:val="clear" w:color="auto" w:fill="D9D9D9"/>
          </w:tcPr>
          <w:p>
            <w:pPr/>
          </w:p>
        </w:tc>
        <w:tc>
          <w:tcPr>
            <w:tcW w:w="745" w:type="dxa"/>
            <w:vMerge/>
            <w:tcBorders>
              <w:left w:val="single" w:sz="4" w:space="0" w:color="000000"/>
              <w:bottom w:val="single" w:sz="4" w:space="0" w:color="000000"/>
              <w:right w:val="single" w:sz="4" w:space="0" w:color="000000"/>
            </w:tcBorders>
            <w:shd w:val="clear" w:color="auto" w:fill="D9D9D9"/>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111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2"/>
                <w:sz w:val="18"/>
                <w:szCs w:val="18"/>
              </w:rPr>
              <w:t>解除限售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19" w:type="dxa"/>
            <w:tcBorders>
              <w:top w:val="single" w:sz="4" w:space="0" w:color="000000"/>
              <w:left w:val="single" w:sz="13" w:space="0" w:color="D9D9D9"/>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19" w:type="dxa"/>
            <w:tcBorders>
              <w:top w:val="single" w:sz="4" w:space="0" w:color="000000"/>
              <w:left w:val="single" w:sz="13" w:space="0" w:color="D9D9D9"/>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1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1"/>
                <w:sz w:val="18"/>
              </w:rPr>
              <w:t>89.6%</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2"/>
                <w:sz w:val="18"/>
                <w:szCs w:val="18"/>
              </w:rPr>
              <w:t>解除限售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38"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15"/>
              <w:ind w:left="11" w:right="17" w:firstLine="91"/>
              <w:jc w:val="left"/>
              <w:rPr>
                <w:rFonts w:ascii="宋体" w:hAnsi="宋体" w:cs="宋体" w:eastAsia="宋体" w:hint="default"/>
                <w:sz w:val="18"/>
                <w:szCs w:val="18"/>
              </w:rPr>
            </w:pPr>
            <w:r>
              <w:rPr>
                <w:rFonts w:ascii="宋体" w:hAnsi="宋体" w:cs="宋体" w:eastAsia="宋体" w:hint="default"/>
                <w:spacing w:val="-6"/>
                <w:sz w:val="18"/>
                <w:szCs w:val="18"/>
              </w:rPr>
              <w:t>其中：境内非国有法</w:t>
            </w:r>
            <w:r>
              <w:rPr>
                <w:rFonts w:ascii="宋体" w:hAnsi="宋体" w:cs="宋体" w:eastAsia="宋体" w:hint="default"/>
                <w:w w:val="101"/>
                <w:sz w:val="18"/>
                <w:szCs w:val="18"/>
              </w:rPr>
              <w:t> </w:t>
            </w:r>
            <w:r>
              <w:rPr>
                <w:rFonts w:ascii="宋体" w:hAnsi="宋体" w:cs="宋体" w:eastAsia="宋体" w:hint="default"/>
                <w:sz w:val="18"/>
                <w:szCs w:val="18"/>
              </w:rPr>
              <w:t>人持股</w:t>
            </w:r>
          </w:p>
        </w:tc>
        <w:tc>
          <w:tcPr>
            <w:tcW w:w="111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7"/>
              <w:jc w:val="right"/>
              <w:rPr>
                <w:rFonts w:ascii="宋体" w:hAnsi="宋体" w:cs="宋体" w:eastAsia="宋体" w:hint="default"/>
                <w:sz w:val="18"/>
                <w:szCs w:val="18"/>
              </w:rPr>
            </w:pPr>
            <w:r>
              <w:rPr>
                <w:rFonts w:ascii="宋体" w:hAnsi="宋体" w:cs="宋体" w:eastAsia="宋体" w:hint="default"/>
                <w:spacing w:val="-2"/>
                <w:sz w:val="18"/>
                <w:szCs w:val="18"/>
              </w:rPr>
              <w:t>解除限售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111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z w:val="18"/>
              </w:rPr>
              <w:t>9%</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-90,000,000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2"/>
                <w:sz w:val="18"/>
                <w:szCs w:val="18"/>
              </w:rPr>
              <w:t>解除限售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6"/>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19" w:type="dxa"/>
            <w:tcBorders>
              <w:top w:val="single" w:sz="4" w:space="0" w:color="000000"/>
              <w:left w:val="single" w:sz="13" w:space="0" w:color="D9D9D9"/>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722" w:type="dxa"/>
            <w:tcBorders>
              <w:top w:val="single" w:sz="4" w:space="0" w:color="000000"/>
              <w:left w:val="single" w:sz="4" w:space="0" w:color="000000"/>
              <w:bottom w:val="nil" w:sz="6" w:space="0" w:color="auto"/>
              <w:right w:val="single" w:sz="4" w:space="0" w:color="000000"/>
            </w:tcBorders>
            <w:shd w:val="clear" w:color="auto" w:fill="D9D9D9"/>
          </w:tcPr>
          <w:p>
            <w:pPr/>
          </w:p>
        </w:tc>
        <w:tc>
          <w:tcPr>
            <w:tcW w:w="1119" w:type="dxa"/>
            <w:vMerge w:val="restart"/>
            <w:tcBorders>
              <w:top w:val="single" w:sz="4" w:space="0" w:color="000000"/>
              <w:left w:val="single" w:sz="10" w:space="0" w:color="D9D9D9"/>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428"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422"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single" w:sz="4" w:space="0" w:color="000000"/>
            </w:tcBorders>
          </w:tcPr>
          <w:p>
            <w:pPr/>
          </w:p>
        </w:tc>
      </w:tr>
      <w:tr>
        <w:trPr>
          <w:trHeight w:val="312" w:hRule="exact"/>
        </w:trPr>
        <w:tc>
          <w:tcPr>
            <w:tcW w:w="1722" w:type="dxa"/>
            <w:tcBorders>
              <w:top w:val="nil" w:sz="6" w:space="0" w:color="auto"/>
              <w:left w:val="single" w:sz="4" w:space="0" w:color="000000"/>
              <w:bottom w:val="nil" w:sz="6" w:space="0" w:color="auto"/>
              <w:right w:val="single" w:sz="4" w:space="0" w:color="000000"/>
            </w:tcBorders>
            <w:shd w:val="clear" w:color="auto" w:fill="D9D9D9"/>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6"/>
                <w:sz w:val="18"/>
                <w:szCs w:val="18"/>
              </w:rPr>
              <w:t>其中：境外法人持股</w:t>
            </w:r>
          </w:p>
        </w:tc>
        <w:tc>
          <w:tcPr>
            <w:tcW w:w="1119" w:type="dxa"/>
            <w:vMerge/>
            <w:tcBorders>
              <w:left w:val="single" w:sz="10" w:space="0" w:color="D9D9D9"/>
              <w:right w:val="single" w:sz="4" w:space="0" w:color="000000"/>
            </w:tcBorders>
          </w:tcPr>
          <w:p>
            <w:pPr/>
          </w:p>
        </w:tc>
        <w:tc>
          <w:tcPr>
            <w:tcW w:w="720"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745" w:type="dxa"/>
            <w:vMerge/>
            <w:tcBorders>
              <w:left w:val="single" w:sz="4" w:space="0" w:color="000000"/>
              <w:right w:val="single" w:sz="4" w:space="0" w:color="000000"/>
            </w:tcBorders>
          </w:tcPr>
          <w:p>
            <w:pPr/>
          </w:p>
        </w:tc>
      </w:tr>
      <w:tr>
        <w:trPr>
          <w:trHeight w:val="163" w:hRule="exact"/>
        </w:trPr>
        <w:tc>
          <w:tcPr>
            <w:tcW w:w="1722" w:type="dxa"/>
            <w:tcBorders>
              <w:top w:val="nil" w:sz="6" w:space="0" w:color="auto"/>
              <w:left w:val="single" w:sz="4" w:space="0" w:color="000000"/>
              <w:bottom w:val="single" w:sz="4" w:space="0" w:color="000000"/>
              <w:right w:val="single" w:sz="4" w:space="0" w:color="000000"/>
            </w:tcBorders>
            <w:shd w:val="clear" w:color="auto" w:fill="D9D9D9"/>
          </w:tcPr>
          <w:p>
            <w:pPr/>
          </w:p>
        </w:tc>
        <w:tc>
          <w:tcPr>
            <w:tcW w:w="1119" w:type="dxa"/>
            <w:vMerge/>
            <w:tcBorders>
              <w:left w:val="single" w:sz="10" w:space="0" w:color="D9D9D9"/>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86" w:right="0"/>
              <w:jc w:val="lef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1119" w:type="dxa"/>
            <w:tcBorders>
              <w:top w:val="single" w:sz="4" w:space="0" w:color="000000"/>
              <w:left w:val="single" w:sz="13" w:space="0" w:color="D9D9D9"/>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19" w:type="dxa"/>
            <w:tcBorders>
              <w:top w:val="single" w:sz="4" w:space="0" w:color="000000"/>
              <w:left w:val="single" w:sz="13" w:space="0" w:color="D9D9D9"/>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111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3"/>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10.4%</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7"/>
              <w:jc w:val="right"/>
              <w:rPr>
                <w:rFonts w:ascii="宋体" w:hAnsi="宋体" w:cs="宋体" w:eastAsia="宋体" w:hint="default"/>
                <w:sz w:val="18"/>
                <w:szCs w:val="18"/>
              </w:rPr>
            </w:pPr>
            <w:r>
              <w:rPr>
                <w:rFonts w:ascii="宋体" w:hAnsi="宋体" w:cs="宋体" w:eastAsia="宋体" w:hint="default"/>
                <w:spacing w:val="-2"/>
                <w:sz w:val="18"/>
                <w:szCs w:val="18"/>
              </w:rPr>
              <w:t>解除限售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Times New Roman" w:hAnsi="Times New Roman" w:cs="Times New Roman" w:eastAsia="Times New Roman" w:hint="default"/>
                <w:sz w:val="18"/>
                <w:szCs w:val="18"/>
              </w:rPr>
            </w:pPr>
            <w:r>
              <w:rPr>
                <w:rFonts w:ascii="Times New Roman"/>
                <w:spacing w:val="-1"/>
                <w:sz w:val="18"/>
              </w:rPr>
              <w:t>1,005,000,000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1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10.4%</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2"/>
                <w:sz w:val="18"/>
                <w:szCs w:val="18"/>
              </w:rPr>
              <w:t>解除限售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1,005,000,000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2"/>
                <w:sz w:val="18"/>
              </w:rPr>
              <w:t>100.00%</w:t>
            </w:r>
          </w:p>
        </w:tc>
      </w:tr>
      <w:tr>
        <w:trPr>
          <w:trHeight w:val="163" w:hRule="exact"/>
        </w:trPr>
        <w:tc>
          <w:tcPr>
            <w:tcW w:w="1722" w:type="dxa"/>
            <w:tcBorders>
              <w:top w:val="single" w:sz="4" w:space="0" w:color="000000"/>
              <w:left w:val="single" w:sz="4" w:space="0" w:color="000000"/>
              <w:bottom w:val="nil" w:sz="6" w:space="0" w:color="auto"/>
              <w:right w:val="single" w:sz="4" w:space="0" w:color="000000"/>
            </w:tcBorders>
            <w:shd w:val="clear" w:color="auto" w:fill="D9D9D9"/>
          </w:tcPr>
          <w:p>
            <w:pPr/>
          </w:p>
        </w:tc>
        <w:tc>
          <w:tcPr>
            <w:tcW w:w="1119" w:type="dxa"/>
            <w:vMerge w:val="restart"/>
            <w:tcBorders>
              <w:top w:val="single" w:sz="4" w:space="0" w:color="000000"/>
              <w:left w:val="single" w:sz="10" w:space="0" w:color="D9D9D9"/>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428"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422"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single" w:sz="4" w:space="0" w:color="000000"/>
            </w:tcBorders>
          </w:tcPr>
          <w:p>
            <w:pPr/>
          </w:p>
        </w:tc>
      </w:tr>
      <w:tr>
        <w:trPr>
          <w:trHeight w:val="312" w:hRule="exact"/>
        </w:trPr>
        <w:tc>
          <w:tcPr>
            <w:tcW w:w="1722" w:type="dxa"/>
            <w:tcBorders>
              <w:top w:val="nil" w:sz="6" w:space="0" w:color="auto"/>
              <w:left w:val="single" w:sz="13" w:space="0" w:color="D9D9D9"/>
              <w:bottom w:val="nil" w:sz="6" w:space="0" w:color="auto"/>
              <w:right w:val="single" w:sz="13" w:space="0" w:color="D9D9D9"/>
            </w:tcBorders>
          </w:tcPr>
          <w:p>
            <w:pPr>
              <w:pStyle w:val="TableParagraph"/>
              <w:spacing w:line="240" w:lineRule="auto" w:before="10"/>
              <w:ind w:right="5"/>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spacing w:val="-6"/>
                <w:sz w:val="18"/>
                <w:szCs w:val="18"/>
                <w:shd w:fill="D9D9D9" w:color="auto" w:val="clear"/>
              </w:rPr>
              <w:t>2</w:t>
            </w:r>
            <w:r>
              <w:rPr>
                <w:rFonts w:ascii="宋体" w:hAnsi="宋体" w:cs="宋体" w:eastAsia="宋体" w:hint="default"/>
                <w:spacing w:val="-6"/>
                <w:sz w:val="18"/>
                <w:szCs w:val="18"/>
                <w:shd w:fill="D9D9D9" w:color="auto" w:val="clear"/>
              </w:rPr>
              <w:t>、境内上市的外资股</w:t>
            </w:r>
            <w:r>
              <w:rPr>
                <w:rFonts w:ascii="宋体" w:hAnsi="宋体" w:cs="宋体" w:eastAsia="宋体" w:hint="default"/>
                <w:spacing w:val="-6"/>
                <w:sz w:val="18"/>
                <w:szCs w:val="18"/>
              </w:rPr>
            </w:r>
          </w:p>
        </w:tc>
        <w:tc>
          <w:tcPr>
            <w:tcW w:w="1119" w:type="dxa"/>
            <w:vMerge/>
            <w:tcBorders>
              <w:left w:val="single" w:sz="10" w:space="0" w:color="D9D9D9"/>
              <w:right w:val="single" w:sz="4" w:space="0" w:color="000000"/>
            </w:tcBorders>
          </w:tcPr>
          <w:p>
            <w:pPr/>
          </w:p>
        </w:tc>
        <w:tc>
          <w:tcPr>
            <w:tcW w:w="720"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745" w:type="dxa"/>
            <w:vMerge/>
            <w:tcBorders>
              <w:left w:val="single" w:sz="4" w:space="0" w:color="000000"/>
              <w:right w:val="single" w:sz="4" w:space="0" w:color="000000"/>
            </w:tcBorders>
          </w:tcPr>
          <w:p>
            <w:pPr/>
          </w:p>
        </w:tc>
      </w:tr>
      <w:tr>
        <w:trPr>
          <w:trHeight w:val="163" w:hRule="exact"/>
        </w:trPr>
        <w:tc>
          <w:tcPr>
            <w:tcW w:w="1722" w:type="dxa"/>
            <w:tcBorders>
              <w:top w:val="nil" w:sz="6" w:space="0" w:color="auto"/>
              <w:left w:val="single" w:sz="4" w:space="0" w:color="000000"/>
              <w:bottom w:val="single" w:sz="4" w:space="0" w:color="000000"/>
              <w:right w:val="single" w:sz="4" w:space="0" w:color="000000"/>
            </w:tcBorders>
            <w:shd w:val="clear" w:color="auto" w:fill="D9D9D9"/>
          </w:tcPr>
          <w:p>
            <w:pPr/>
          </w:p>
        </w:tc>
        <w:tc>
          <w:tcPr>
            <w:tcW w:w="1119" w:type="dxa"/>
            <w:vMerge/>
            <w:tcBorders>
              <w:left w:val="single" w:sz="10" w:space="0" w:color="D9D9D9"/>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r>
      <w:tr>
        <w:trPr>
          <w:trHeight w:val="158" w:hRule="exact"/>
        </w:trPr>
        <w:tc>
          <w:tcPr>
            <w:tcW w:w="1722" w:type="dxa"/>
            <w:tcBorders>
              <w:top w:val="single" w:sz="4" w:space="0" w:color="000000"/>
              <w:left w:val="single" w:sz="4" w:space="0" w:color="000000"/>
              <w:bottom w:val="nil" w:sz="6" w:space="0" w:color="auto"/>
              <w:right w:val="single" w:sz="4" w:space="0" w:color="000000"/>
            </w:tcBorders>
            <w:shd w:val="clear" w:color="auto" w:fill="D9D9D9"/>
          </w:tcPr>
          <w:p>
            <w:pPr/>
          </w:p>
        </w:tc>
        <w:tc>
          <w:tcPr>
            <w:tcW w:w="1119" w:type="dxa"/>
            <w:vMerge w:val="restart"/>
            <w:tcBorders>
              <w:top w:val="single" w:sz="4" w:space="0" w:color="000000"/>
              <w:left w:val="single" w:sz="10" w:space="0" w:color="D9D9D9"/>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428" w:type="dxa"/>
            <w:vMerge w:val="restart"/>
            <w:tcBorders>
              <w:top w:val="single" w:sz="4" w:space="0" w:color="000000"/>
              <w:left w:val="single" w:sz="4" w:space="0" w:color="000000"/>
              <w:right w:val="single" w:sz="4" w:space="0" w:color="000000"/>
            </w:tcBorders>
          </w:tcPr>
          <w:p>
            <w:pPr/>
          </w:p>
        </w:tc>
        <w:tc>
          <w:tcPr>
            <w:tcW w:w="427" w:type="dxa"/>
            <w:vMerge w:val="restart"/>
            <w:tcBorders>
              <w:top w:val="single" w:sz="4" w:space="0" w:color="000000"/>
              <w:left w:val="single" w:sz="4" w:space="0" w:color="000000"/>
              <w:right w:val="single" w:sz="4" w:space="0" w:color="000000"/>
            </w:tcBorders>
          </w:tcPr>
          <w:p>
            <w:pPr/>
          </w:p>
        </w:tc>
        <w:tc>
          <w:tcPr>
            <w:tcW w:w="422"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133" w:type="dxa"/>
            <w:vMerge w:val="restart"/>
            <w:tcBorders>
              <w:top w:val="single" w:sz="4" w:space="0" w:color="000000"/>
              <w:left w:val="single" w:sz="4" w:space="0" w:color="000000"/>
              <w:right w:val="single" w:sz="4" w:space="0" w:color="000000"/>
            </w:tcBorders>
          </w:tcPr>
          <w:p>
            <w:pPr/>
          </w:p>
        </w:tc>
        <w:tc>
          <w:tcPr>
            <w:tcW w:w="745" w:type="dxa"/>
            <w:vMerge w:val="restart"/>
            <w:tcBorders>
              <w:top w:val="single" w:sz="4" w:space="0" w:color="000000"/>
              <w:left w:val="single" w:sz="4" w:space="0" w:color="000000"/>
              <w:right w:val="single" w:sz="4" w:space="0" w:color="000000"/>
            </w:tcBorders>
          </w:tcPr>
          <w:p>
            <w:pPr/>
          </w:p>
        </w:tc>
      </w:tr>
      <w:tr>
        <w:trPr>
          <w:trHeight w:val="312" w:hRule="exact"/>
        </w:trPr>
        <w:tc>
          <w:tcPr>
            <w:tcW w:w="1722" w:type="dxa"/>
            <w:tcBorders>
              <w:top w:val="nil" w:sz="6" w:space="0" w:color="auto"/>
              <w:left w:val="single" w:sz="13" w:space="0" w:color="D9D9D9"/>
              <w:bottom w:val="nil" w:sz="6" w:space="0" w:color="auto"/>
              <w:right w:val="single" w:sz="13" w:space="0" w:color="D9D9D9"/>
            </w:tcBorders>
          </w:tcPr>
          <w:p>
            <w:pPr>
              <w:pStyle w:val="TableParagraph"/>
              <w:spacing w:line="240" w:lineRule="auto" w:before="10"/>
              <w:ind w:right="5"/>
              <w:jc w:val="right"/>
              <w:rPr>
                <w:rFonts w:ascii="宋体" w:hAnsi="宋体" w:cs="宋体" w:eastAsia="宋体" w:hint="default"/>
                <w:sz w:val="18"/>
                <w:szCs w:val="18"/>
              </w:rPr>
            </w:pPr>
            <w:r>
              <w:rPr>
                <w:rFonts w:ascii="Times New Roman" w:hAnsi="Times New Roman" w:cs="Times New Roman" w:eastAsia="Times New Roman" w:hint="default"/>
                <w:w w:val="101"/>
                <w:sz w:val="18"/>
                <w:szCs w:val="18"/>
              </w:rPr>
            </w:r>
            <w:r>
              <w:rPr>
                <w:rFonts w:ascii="Times New Roman" w:hAnsi="Times New Roman" w:cs="Times New Roman" w:eastAsia="Times New Roman" w:hint="default"/>
                <w:spacing w:val="-6"/>
                <w:sz w:val="18"/>
                <w:szCs w:val="18"/>
                <w:shd w:fill="D9D9D9" w:color="auto" w:val="clear"/>
              </w:rPr>
              <w:t>3</w:t>
            </w:r>
            <w:r>
              <w:rPr>
                <w:rFonts w:ascii="宋体" w:hAnsi="宋体" w:cs="宋体" w:eastAsia="宋体" w:hint="default"/>
                <w:spacing w:val="-6"/>
                <w:sz w:val="18"/>
                <w:szCs w:val="18"/>
                <w:shd w:fill="D9D9D9" w:color="auto" w:val="clear"/>
              </w:rPr>
              <w:t>、境外上市的外资股</w:t>
            </w:r>
            <w:r>
              <w:rPr>
                <w:rFonts w:ascii="宋体" w:hAnsi="宋体" w:cs="宋体" w:eastAsia="宋体" w:hint="default"/>
                <w:spacing w:val="-6"/>
                <w:sz w:val="18"/>
                <w:szCs w:val="18"/>
              </w:rPr>
            </w:r>
          </w:p>
        </w:tc>
        <w:tc>
          <w:tcPr>
            <w:tcW w:w="1119" w:type="dxa"/>
            <w:vMerge/>
            <w:tcBorders>
              <w:left w:val="single" w:sz="10" w:space="0" w:color="D9D9D9"/>
              <w:right w:val="single" w:sz="4" w:space="0" w:color="000000"/>
            </w:tcBorders>
          </w:tcPr>
          <w:p>
            <w:pPr/>
          </w:p>
        </w:tc>
        <w:tc>
          <w:tcPr>
            <w:tcW w:w="720" w:type="dxa"/>
            <w:vMerge/>
            <w:tcBorders>
              <w:left w:val="single" w:sz="4" w:space="0" w:color="000000"/>
              <w:right w:val="single" w:sz="4" w:space="0" w:color="000000"/>
            </w:tcBorders>
          </w:tcPr>
          <w:p>
            <w:pPr/>
          </w:p>
        </w:tc>
        <w:tc>
          <w:tcPr>
            <w:tcW w:w="428" w:type="dxa"/>
            <w:vMerge/>
            <w:tcBorders>
              <w:left w:val="single" w:sz="4" w:space="0" w:color="000000"/>
              <w:right w:val="single" w:sz="4" w:space="0" w:color="000000"/>
            </w:tcBorders>
          </w:tcPr>
          <w:p>
            <w:pPr/>
          </w:p>
        </w:tc>
        <w:tc>
          <w:tcPr>
            <w:tcW w:w="427" w:type="dxa"/>
            <w:vMerge/>
            <w:tcBorders>
              <w:left w:val="single" w:sz="4" w:space="0" w:color="000000"/>
              <w:right w:val="single" w:sz="4" w:space="0" w:color="000000"/>
            </w:tcBorders>
          </w:tcPr>
          <w:p>
            <w:pPr/>
          </w:p>
        </w:tc>
        <w:tc>
          <w:tcPr>
            <w:tcW w:w="422"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133" w:type="dxa"/>
            <w:vMerge/>
            <w:tcBorders>
              <w:left w:val="single" w:sz="4" w:space="0" w:color="000000"/>
              <w:right w:val="single" w:sz="4" w:space="0" w:color="000000"/>
            </w:tcBorders>
          </w:tcPr>
          <w:p>
            <w:pPr/>
          </w:p>
        </w:tc>
        <w:tc>
          <w:tcPr>
            <w:tcW w:w="745" w:type="dxa"/>
            <w:vMerge/>
            <w:tcBorders>
              <w:left w:val="single" w:sz="4" w:space="0" w:color="000000"/>
              <w:right w:val="single" w:sz="4" w:space="0" w:color="000000"/>
            </w:tcBorders>
          </w:tcPr>
          <w:p>
            <w:pPr/>
          </w:p>
        </w:tc>
      </w:tr>
      <w:tr>
        <w:trPr>
          <w:trHeight w:val="164" w:hRule="exact"/>
        </w:trPr>
        <w:tc>
          <w:tcPr>
            <w:tcW w:w="1722" w:type="dxa"/>
            <w:tcBorders>
              <w:top w:val="nil" w:sz="6" w:space="0" w:color="auto"/>
              <w:left w:val="single" w:sz="4" w:space="0" w:color="000000"/>
              <w:bottom w:val="single" w:sz="4" w:space="0" w:color="000000"/>
              <w:right w:val="single" w:sz="4" w:space="0" w:color="000000"/>
            </w:tcBorders>
            <w:shd w:val="clear" w:color="auto" w:fill="D9D9D9"/>
          </w:tcPr>
          <w:p>
            <w:pPr/>
          </w:p>
        </w:tc>
        <w:tc>
          <w:tcPr>
            <w:tcW w:w="1119" w:type="dxa"/>
            <w:vMerge/>
            <w:tcBorders>
              <w:left w:val="single" w:sz="10" w:space="0" w:color="D9D9D9"/>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428"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2"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133" w:type="dxa"/>
            <w:vMerge/>
            <w:tcBorders>
              <w:left w:val="single" w:sz="4" w:space="0" w:color="000000"/>
              <w:bottom w:val="single" w:sz="4" w:space="0" w:color="000000"/>
              <w:right w:val="single" w:sz="4" w:space="0" w:color="000000"/>
            </w:tcBorders>
          </w:tcPr>
          <w:p>
            <w:pPr/>
          </w:p>
        </w:tc>
        <w:tc>
          <w:tcPr>
            <w:tcW w:w="745" w:type="dxa"/>
            <w:vMerge/>
            <w:tcBorders>
              <w:left w:val="single" w:sz="4" w:space="0" w:color="000000"/>
              <w:bottom w:val="single" w:sz="4" w:space="0" w:color="000000"/>
              <w:right w:val="single" w:sz="4" w:space="0" w:color="000000"/>
            </w:tcBorders>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19" w:type="dxa"/>
            <w:tcBorders>
              <w:top w:val="single" w:sz="4" w:space="0" w:color="000000"/>
              <w:left w:val="single" w:sz="13" w:space="0" w:color="D9D9D9"/>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7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19"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52"/>
              <w:ind w:right="22"/>
              <w:jc w:val="right"/>
              <w:rPr>
                <w:rFonts w:ascii="Times New Roman" w:hAnsi="Times New Roman" w:cs="Times New Roman" w:eastAsia="Times New Roman" w:hint="default"/>
                <w:sz w:val="18"/>
                <w:szCs w:val="18"/>
              </w:rPr>
            </w:pPr>
            <w:r>
              <w:rPr>
                <w:rFonts w:ascii="Times New Roman"/>
                <w:spacing w:val="-1"/>
                <w:sz w:val="18"/>
              </w:rPr>
              <w:t>1,005,000,000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spacing w:val="-2"/>
                <w:sz w:val="18"/>
              </w:rPr>
              <w:t>100.00%</w:t>
            </w:r>
          </w:p>
        </w:tc>
        <w:tc>
          <w:tcPr>
            <w:tcW w:w="428"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宋体" w:hAnsi="宋体" w:cs="宋体" w:eastAsia="宋体" w:hint="default"/>
                <w:spacing w:val="-2"/>
                <w:sz w:val="18"/>
                <w:szCs w:val="18"/>
              </w:rPr>
              <w:t>解除限售</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3"/>
              <w:jc w:val="right"/>
              <w:rPr>
                <w:rFonts w:ascii="Times New Roman" w:hAnsi="Times New Roman" w:cs="Times New Roman" w:eastAsia="Times New Roman" w:hint="default"/>
                <w:sz w:val="18"/>
                <w:szCs w:val="18"/>
              </w:rPr>
            </w:pPr>
            <w:r>
              <w:rPr>
                <w:rFonts w:ascii="Times New Roman"/>
                <w:spacing w:val="-1"/>
                <w:sz w:val="18"/>
              </w:rPr>
              <w:t>1,005,000,000</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4"/>
              <w:jc w:val="right"/>
              <w:rPr>
                <w:rFonts w:ascii="Times New Roman" w:hAnsi="Times New Roman" w:cs="Times New Roman" w:eastAsia="Times New Roman" w:hint="default"/>
                <w:sz w:val="18"/>
                <w:szCs w:val="18"/>
              </w:rPr>
            </w:pPr>
            <w:r>
              <w:rPr>
                <w:rFonts w:ascii="Times New Roman"/>
                <w:spacing w:val="-2"/>
                <w:sz w:val="18"/>
              </w:rPr>
              <w:t>100.00%</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spacing w:before="36"/>
        <w:ind w:left="140" w:right="134" w:firstLine="0"/>
        <w:jc w:val="left"/>
        <w:rPr>
          <w:rFonts w:ascii="宋体" w:hAnsi="宋体" w:cs="宋体" w:eastAsia="宋体" w:hint="default"/>
          <w:sz w:val="21"/>
          <w:szCs w:val="21"/>
        </w:rPr>
      </w:pPr>
      <w:r>
        <w:rPr>
          <w:rFonts w:ascii="宋体" w:hAnsi="宋体" w:cs="宋体" w:eastAsia="宋体" w:hint="default"/>
          <w:b/>
          <w:bCs/>
          <w:sz w:val="21"/>
          <w:szCs w:val="21"/>
        </w:rPr>
        <w:t>限售股份变动情况表</w:t>
      </w:r>
      <w:r>
        <w:rPr>
          <w:rFonts w:ascii="宋体" w:hAnsi="宋体" w:cs="宋体" w:eastAsia="宋体" w:hint="default"/>
          <w:sz w:val="21"/>
          <w:szCs w:val="21"/>
        </w:rPr>
      </w:r>
    </w:p>
    <w:p>
      <w:pPr>
        <w:spacing w:line="240" w:lineRule="auto" w:before="7"/>
        <w:rPr>
          <w:rFonts w:ascii="宋体" w:hAnsi="宋体" w:cs="宋体" w:eastAsia="宋体" w:hint="default"/>
          <w:b/>
          <w:bCs/>
          <w:sz w:val="9"/>
          <w:szCs w:val="9"/>
        </w:rPr>
      </w:pPr>
    </w:p>
    <w:tbl>
      <w:tblPr>
        <w:tblW w:w="0" w:type="auto"/>
        <w:jc w:val="left"/>
        <w:tblInd w:w="106" w:type="dxa"/>
        <w:tblLayout w:type="fixed"/>
        <w:tblCellMar>
          <w:top w:w="0" w:type="dxa"/>
          <w:left w:w="0" w:type="dxa"/>
          <w:bottom w:w="0" w:type="dxa"/>
          <w:right w:w="0" w:type="dxa"/>
        </w:tblCellMar>
        <w:tblLook w:val="01E0"/>
      </w:tblPr>
      <w:tblGrid>
        <w:gridCol w:w="1758"/>
        <w:gridCol w:w="1153"/>
        <w:gridCol w:w="1162"/>
        <w:gridCol w:w="1032"/>
        <w:gridCol w:w="1100"/>
        <w:gridCol w:w="1085"/>
        <w:gridCol w:w="1547"/>
      </w:tblGrid>
      <w:tr>
        <w:trPr>
          <w:trHeight w:val="696" w:hRule="exact"/>
        </w:trPr>
        <w:tc>
          <w:tcPr>
            <w:tcW w:w="175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5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4"/>
              <w:ind w:left="211" w:right="204" w:firstLine="182"/>
              <w:jc w:val="lef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w w:val="101"/>
                <w:sz w:val="18"/>
                <w:szCs w:val="18"/>
              </w:rPr>
              <w:t> </w:t>
            </w:r>
            <w:r>
              <w:rPr>
                <w:rFonts w:ascii="宋体" w:hAnsi="宋体" w:cs="宋体" w:eastAsia="宋体" w:hint="default"/>
                <w:sz w:val="18"/>
                <w:szCs w:val="18"/>
              </w:rPr>
              <w:t>限售股数</w:t>
            </w:r>
          </w:p>
        </w:tc>
        <w:tc>
          <w:tcPr>
            <w:tcW w:w="116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4"/>
              <w:ind w:left="215" w:right="209"/>
              <w:jc w:val="left"/>
              <w:rPr>
                <w:rFonts w:ascii="宋体" w:hAnsi="宋体" w:cs="宋体" w:eastAsia="宋体" w:hint="default"/>
                <w:sz w:val="18"/>
                <w:szCs w:val="18"/>
              </w:rPr>
            </w:pPr>
            <w:r>
              <w:rPr>
                <w:rFonts w:ascii="宋体" w:hAnsi="宋体" w:cs="宋体" w:eastAsia="宋体" w:hint="default"/>
                <w:sz w:val="18"/>
                <w:szCs w:val="18"/>
              </w:rPr>
              <w:t>本年解除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10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4"/>
              <w:ind w:left="153" w:right="142"/>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11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44"/>
              <w:ind w:left="182" w:right="180" w:firstLine="182"/>
              <w:jc w:val="lef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w w:val="101"/>
                <w:sz w:val="18"/>
                <w:szCs w:val="18"/>
              </w:rPr>
              <w:t> </w:t>
            </w:r>
            <w:r>
              <w:rPr>
                <w:rFonts w:ascii="宋体" w:hAnsi="宋体" w:cs="宋体" w:eastAsia="宋体" w:hint="default"/>
                <w:sz w:val="18"/>
                <w:szCs w:val="18"/>
              </w:rPr>
              <w:t>限售股数</w:t>
            </w:r>
          </w:p>
        </w:tc>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63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637"/>
              <w:jc w:val="left"/>
              <w:rPr>
                <w:rFonts w:ascii="宋体" w:hAnsi="宋体" w:cs="宋体" w:eastAsia="宋体" w:hint="default"/>
                <w:sz w:val="18"/>
                <w:szCs w:val="18"/>
              </w:rPr>
            </w:pPr>
            <w:r>
              <w:rPr>
                <w:rFonts w:ascii="宋体" w:hAnsi="宋体" w:cs="宋体" w:eastAsia="宋体" w:hint="default"/>
                <w:spacing w:val="-2"/>
                <w:sz w:val="18"/>
                <w:szCs w:val="18"/>
              </w:rPr>
              <w:t>上海华服投资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有限公司</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810,000,000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810,000,000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53" w:right="17" w:firstLine="177"/>
              <w:jc w:val="left"/>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w w:val="101"/>
                <w:sz w:val="18"/>
                <w:szCs w:val="18"/>
              </w:rPr>
              <w:t> </w:t>
            </w:r>
            <w:r>
              <w:rPr>
                <w:rFonts w:ascii="宋体" w:hAnsi="宋体" w:cs="宋体" w:eastAsia="宋体" w:hint="default"/>
                <w:spacing w:val="-2"/>
                <w:sz w:val="18"/>
                <w:szCs w:val="18"/>
              </w:rPr>
              <w:t>发行并上市</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634"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153" w:right="17" w:firstLine="177"/>
              <w:jc w:val="left"/>
              <w:rPr>
                <w:rFonts w:ascii="宋体" w:hAnsi="宋体" w:cs="宋体" w:eastAsia="宋体" w:hint="default"/>
                <w:sz w:val="18"/>
                <w:szCs w:val="18"/>
              </w:rPr>
            </w:pPr>
            <w:r>
              <w:rPr>
                <w:rFonts w:ascii="宋体" w:hAnsi="宋体" w:cs="宋体" w:eastAsia="宋体" w:hint="default"/>
                <w:sz w:val="18"/>
                <w:szCs w:val="18"/>
              </w:rPr>
              <w:t>首次公开</w:t>
            </w:r>
            <w:r>
              <w:rPr>
                <w:rFonts w:ascii="宋体" w:hAnsi="宋体" w:cs="宋体" w:eastAsia="宋体" w:hint="default"/>
                <w:w w:val="101"/>
                <w:sz w:val="18"/>
                <w:szCs w:val="18"/>
              </w:rPr>
              <w:t> </w:t>
            </w:r>
            <w:r>
              <w:rPr>
                <w:rFonts w:ascii="宋体" w:hAnsi="宋体" w:cs="宋体" w:eastAsia="宋体" w:hint="default"/>
                <w:spacing w:val="-2"/>
                <w:sz w:val="18"/>
                <w:szCs w:val="18"/>
              </w:rPr>
              <w:t>发行并上市</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2"/>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355" w:hRule="exact"/>
        </w:trPr>
        <w:tc>
          <w:tcPr>
            <w:tcW w:w="1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3"/>
              <w:jc w:val="right"/>
              <w:rPr>
                <w:rFonts w:ascii="Times New Roman" w:hAnsi="Times New Roman" w:cs="Times New Roman" w:eastAsia="Times New Roman" w:hint="default"/>
                <w:sz w:val="18"/>
                <w:szCs w:val="18"/>
              </w:rPr>
            </w:pPr>
            <w:r>
              <w:rPr>
                <w:rFonts w:ascii="Times New Roman"/>
                <w:spacing w:val="-1"/>
                <w:sz w:val="18"/>
              </w:rPr>
              <w:t>900,000,000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900,000,000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2"/>
              <w:jc w:val="righ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845" w:footer="1185" w:top="1420" w:bottom="1380" w:left="1660" w:right="1140"/>
        </w:sectPr>
      </w:pPr>
    </w:p>
    <w:p>
      <w:pPr>
        <w:spacing w:line="240" w:lineRule="auto" w:before="6"/>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44.95pt;height:.75pt;mso-position-horizontal-relative:char;mso-position-vertical-relative:line" coordorigin="0,0" coordsize="8899,15">
            <v:group style="position:absolute;left:7;top:7;width:8884;height:2" coordorigin="7,7" coordsize="8884,2">
              <v:shape style="position:absolute;left:7;top:7;width:8884;height:2" coordorigin="7,7" coordsize="8884,0" path="m7,7l8891,7e" filled="false" stroked="true" strokeweight=".72pt" strokecolor="#000000">
                <v:path arrowok="t"/>
              </v:shape>
            </v:group>
          </v:group>
        </w:pict>
      </w:r>
      <w:r>
        <w:rPr>
          <w:rFonts w:ascii="宋体" w:hAnsi="宋体" w:cs="宋体" w:eastAsia="宋体" w:hint="default"/>
          <w:sz w:val="2"/>
          <w:szCs w:val="2"/>
        </w:rPr>
      </w:r>
    </w:p>
    <w:p>
      <w:pPr>
        <w:spacing w:before="35"/>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二、股票发行和上市情况</w:t>
      </w:r>
      <w:r>
        <w:rPr>
          <w:rFonts w:ascii="宋体" w:hAnsi="宋体" w:cs="宋体" w:eastAsia="宋体" w:hint="default"/>
          <w:sz w:val="24"/>
          <w:szCs w:val="24"/>
        </w:rPr>
      </w:r>
    </w:p>
    <w:p>
      <w:pPr>
        <w:spacing w:line="386" w:lineRule="auto" w:before="177"/>
        <w:ind w:left="140" w:right="255" w:firstLine="422"/>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Times New Roman" w:hAnsi="Times New Roman" w:cs="Times New Roman" w:eastAsia="Times New Roman" w:hint="default"/>
          <w:sz w:val="21"/>
          <w:szCs w:val="21"/>
        </w:rPr>
        <w:t>[2008]950</w:t>
      </w:r>
      <w:r>
        <w:rPr>
          <w:rFonts w:ascii="宋体" w:hAnsi="宋体" w:cs="宋体" w:eastAsia="宋体" w:hint="default"/>
          <w:sz w:val="21"/>
          <w:szCs w:val="21"/>
        </w:rPr>
        <w:t>号文核准，</w:t>
      </w:r>
      <w:r>
        <w:rPr>
          <w:rFonts w:ascii="Times New Roman" w:hAnsi="Times New Roman" w:cs="Times New Roman" w:eastAsia="Times New Roman" w:hint="default"/>
          <w:sz w:val="21"/>
          <w:szCs w:val="21"/>
        </w:rPr>
        <w:t>2008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14</w:t>
      </w:r>
      <w:r>
        <w:rPr>
          <w:rFonts w:ascii="宋体" w:hAnsi="宋体" w:cs="宋体" w:eastAsia="宋体" w:hint="default"/>
          <w:sz w:val="21"/>
          <w:szCs w:val="21"/>
        </w:rPr>
        <w:t>日本公司首次公开发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Times New Roman" w:hAnsi="Times New Roman" w:cs="Times New Roman" w:eastAsia="Times New Roman" w:hint="default"/>
          <w:sz w:val="21"/>
          <w:szCs w:val="21"/>
        </w:rPr>
        <w:t>7,000</w:t>
      </w:r>
      <w:r>
        <w:rPr>
          <w:rFonts w:ascii="宋体" w:hAnsi="宋体" w:cs="宋体" w:eastAsia="宋体" w:hint="default"/>
          <w:sz w:val="21"/>
          <w:szCs w:val="21"/>
        </w:rPr>
        <w:t>万股人民币普通股，发行价格为</w:t>
      </w:r>
      <w:r>
        <w:rPr>
          <w:rFonts w:ascii="Times New Roman" w:hAnsi="Times New Roman" w:cs="Times New Roman" w:eastAsia="Times New Roman" w:hint="default"/>
          <w:sz w:val="21"/>
          <w:szCs w:val="21"/>
        </w:rPr>
        <w:t>19.76</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股。经深圳证券交易所《关于上海美特斯邦威服</w:t>
      </w:r>
      <w:r>
        <w:rPr>
          <w:rFonts w:ascii="宋体" w:hAnsi="宋体" w:cs="宋体" w:eastAsia="宋体" w:hint="default"/>
          <w:spacing w:val="-56"/>
          <w:sz w:val="21"/>
          <w:szCs w:val="21"/>
        </w:rPr>
        <w:t> </w:t>
      </w:r>
      <w:r>
        <w:rPr>
          <w:rFonts w:ascii="宋体" w:hAnsi="宋体" w:cs="宋体" w:eastAsia="宋体" w:hint="default"/>
          <w:spacing w:val="-4"/>
          <w:sz w:val="21"/>
          <w:szCs w:val="21"/>
        </w:rPr>
        <w:t>饰股份有限公司人民币普通股股票上市的通知》（深证上［</w:t>
      </w:r>
      <w:r>
        <w:rPr>
          <w:rFonts w:ascii="Times New Roman" w:hAnsi="Times New Roman" w:cs="Times New Roman" w:eastAsia="Times New Roman" w:hint="default"/>
          <w:spacing w:val="-4"/>
          <w:sz w:val="21"/>
          <w:szCs w:val="21"/>
        </w:rPr>
        <w:t>2008</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120</w:t>
      </w:r>
      <w:r>
        <w:rPr>
          <w:rFonts w:ascii="宋体" w:hAnsi="宋体" w:cs="宋体" w:eastAsia="宋体" w:hint="default"/>
          <w:spacing w:val="-4"/>
          <w:sz w:val="21"/>
          <w:szCs w:val="21"/>
        </w:rPr>
        <w:t>号）同意，本公司发行的人</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pacing w:val="5"/>
          <w:sz w:val="21"/>
          <w:szCs w:val="21"/>
        </w:rPr>
        <w:t>民币普通股股票于</w:t>
      </w:r>
      <w:r>
        <w:rPr>
          <w:rFonts w:ascii="Times New Roman" w:hAnsi="Times New Roman" w:cs="Times New Roman" w:eastAsia="Times New Roman" w:hint="default"/>
          <w:spacing w:val="5"/>
          <w:sz w:val="21"/>
          <w:szCs w:val="21"/>
        </w:rPr>
        <w:t>2008</w:t>
      </w:r>
      <w:r>
        <w:rPr>
          <w:rFonts w:ascii="宋体" w:hAnsi="宋体" w:cs="宋体" w:eastAsia="宋体" w:hint="default"/>
          <w:spacing w:val="5"/>
          <w:sz w:val="21"/>
          <w:szCs w:val="21"/>
        </w:rPr>
        <w:t>年</w:t>
      </w:r>
      <w:r>
        <w:rPr>
          <w:rFonts w:ascii="Times New Roman" w:hAnsi="Times New Roman" w:cs="Times New Roman" w:eastAsia="Times New Roman" w:hint="default"/>
          <w:spacing w:val="5"/>
          <w:sz w:val="21"/>
          <w:szCs w:val="21"/>
        </w:rPr>
        <w:t>8</w:t>
      </w:r>
      <w:r>
        <w:rPr>
          <w:rFonts w:ascii="宋体" w:hAnsi="宋体" w:cs="宋体" w:eastAsia="宋体" w:hint="default"/>
          <w:spacing w:val="5"/>
          <w:sz w:val="21"/>
          <w:szCs w:val="21"/>
        </w:rPr>
        <w:t>月</w:t>
      </w:r>
      <w:r>
        <w:rPr>
          <w:rFonts w:ascii="Times New Roman" w:hAnsi="Times New Roman" w:cs="Times New Roman" w:eastAsia="Times New Roman" w:hint="default"/>
          <w:spacing w:val="5"/>
          <w:sz w:val="21"/>
          <w:szCs w:val="21"/>
        </w:rPr>
        <w:t>28</w:t>
      </w:r>
      <w:r>
        <w:rPr>
          <w:rFonts w:ascii="宋体" w:hAnsi="宋体" w:cs="宋体" w:eastAsia="宋体" w:hint="default"/>
          <w:spacing w:val="5"/>
          <w:sz w:val="21"/>
          <w:szCs w:val="21"/>
        </w:rPr>
        <w:t>日起在深圳证券交易所上市，股票简称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美邦服饰</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，股票代码</w:t>
      </w:r>
      <w:r>
        <w:rPr>
          <w:rFonts w:ascii="宋体" w:hAnsi="宋体" w:cs="宋体" w:eastAsia="宋体" w:hint="default"/>
          <w:spacing w:val="-9"/>
          <w:sz w:val="21"/>
          <w:szCs w:val="21"/>
        </w:rPr>
        <w:t> </w:t>
      </w:r>
      <w:r>
        <w:rPr>
          <w:rFonts w:ascii="宋体" w:hAnsi="宋体" w:cs="宋体" w:eastAsia="宋体" w:hint="default"/>
          <w:spacing w:val="-9"/>
          <w:sz w:val="21"/>
          <w:szCs w:val="21"/>
        </w:rPr>
      </w:r>
      <w:r>
        <w:rPr>
          <w:rFonts w:ascii="Times New Roman" w:hAnsi="Times New Roman" w:cs="Times New Roman" w:eastAsia="Times New Roman" w:hint="default"/>
          <w:sz w:val="21"/>
          <w:szCs w:val="21"/>
        </w:rPr>
        <w:t>“002269”</w:t>
      </w:r>
      <w:r>
        <w:rPr>
          <w:rFonts w:ascii="宋体" w:hAnsi="宋体" w:cs="宋体" w:eastAsia="宋体" w:hint="default"/>
          <w:sz w:val="21"/>
          <w:szCs w:val="21"/>
        </w:rPr>
        <w:t>；本公司控股股东上海华服投资有限公司（以下简称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华服投资</w:t>
      </w:r>
      <w:r>
        <w:rPr>
          <w:rFonts w:ascii="Times New Roman" w:hAnsi="Times New Roman" w:cs="Times New Roman" w:eastAsia="Times New Roman" w:hint="default"/>
          <w:sz w:val="21"/>
          <w:szCs w:val="21"/>
        </w:rPr>
        <w:t>”</w:t>
      </w:r>
      <w:r>
        <w:rPr>
          <w:rFonts w:ascii="宋体" w:hAnsi="宋体" w:cs="宋体" w:eastAsia="宋体" w:hint="default"/>
          <w:sz w:val="21"/>
          <w:szCs w:val="21"/>
        </w:rPr>
        <w:t>）、本公司股东胡佳佳</w:t>
      </w:r>
      <w:r>
        <w:rPr>
          <w:rFonts w:ascii="宋体" w:hAnsi="宋体" w:cs="宋体" w:eastAsia="宋体" w:hint="default"/>
          <w:spacing w:val="-56"/>
          <w:sz w:val="21"/>
          <w:szCs w:val="21"/>
        </w:rPr>
        <w:t> </w:t>
      </w:r>
      <w:r>
        <w:rPr>
          <w:rFonts w:ascii="宋体" w:hAnsi="宋体" w:cs="宋体" w:eastAsia="宋体" w:hint="default"/>
          <w:spacing w:val="-4"/>
          <w:sz w:val="21"/>
          <w:szCs w:val="21"/>
        </w:rPr>
        <w:t>和本公司实际控制人周成建均承诺：</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自股票上市之日起三十六个月内，不转让或者委托他人管理</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z w:val="21"/>
          <w:szCs w:val="21"/>
        </w:rPr>
        <w:t>其截至上市之日已直接或间接持有的本公司股份，也不由本公司回购该部分股份。</w:t>
      </w:r>
    </w:p>
    <w:p>
      <w:pPr>
        <w:spacing w:before="42"/>
        <w:ind w:left="500" w:right="0" w:firstLine="0"/>
        <w:jc w:val="left"/>
        <w:rPr>
          <w:rFonts w:ascii="宋体" w:hAnsi="宋体" w:cs="宋体" w:eastAsia="宋体" w:hint="default"/>
          <w:sz w:val="24"/>
          <w:szCs w:val="24"/>
        </w:rPr>
      </w:pPr>
      <w:r>
        <w:rPr>
          <w:rFonts w:ascii="宋体" w:hAnsi="宋体" w:cs="宋体" w:eastAsia="宋体" w:hint="default"/>
          <w:b/>
          <w:bCs/>
          <w:sz w:val="24"/>
          <w:szCs w:val="24"/>
        </w:rPr>
        <w:t>三、股东和实际控制人情况</w:t>
      </w:r>
      <w:r>
        <w:rPr>
          <w:rFonts w:ascii="宋体" w:hAnsi="宋体" w:cs="宋体" w:eastAsia="宋体" w:hint="default"/>
          <w:sz w:val="24"/>
          <w:szCs w:val="24"/>
        </w:rPr>
      </w:r>
    </w:p>
    <w:p>
      <w:pPr>
        <w:spacing w:before="177"/>
        <w:ind w:left="55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、股东数量和持股情况</w:t>
      </w:r>
      <w:r>
        <w:rPr>
          <w:rFonts w:ascii="宋体" w:hAnsi="宋体" w:cs="宋体" w:eastAsia="宋体" w:hint="default"/>
          <w:sz w:val="21"/>
          <w:szCs w:val="21"/>
        </w:rPr>
      </w:r>
    </w:p>
    <w:p>
      <w:pPr>
        <w:spacing w:line="240" w:lineRule="auto" w:before="8"/>
        <w:rPr>
          <w:rFonts w:ascii="宋体" w:hAnsi="宋体" w:cs="宋体" w:eastAsia="宋体" w:hint="default"/>
          <w:b/>
          <w:bCs/>
          <w:sz w:val="8"/>
          <w:szCs w:val="8"/>
        </w:rPr>
      </w:pPr>
    </w:p>
    <w:tbl>
      <w:tblPr>
        <w:tblW w:w="0" w:type="auto"/>
        <w:jc w:val="left"/>
        <w:tblInd w:w="135" w:type="dxa"/>
        <w:tblLayout w:type="fixed"/>
        <w:tblCellMar>
          <w:top w:w="0" w:type="dxa"/>
          <w:left w:w="0" w:type="dxa"/>
          <w:bottom w:w="0" w:type="dxa"/>
          <w:right w:w="0" w:type="dxa"/>
        </w:tblCellMar>
        <w:tblLook w:val="01E0"/>
      </w:tblPr>
      <w:tblGrid>
        <w:gridCol w:w="2099"/>
        <w:gridCol w:w="1316"/>
        <w:gridCol w:w="944"/>
        <w:gridCol w:w="223"/>
        <w:gridCol w:w="144"/>
        <w:gridCol w:w="1023"/>
        <w:gridCol w:w="466"/>
        <w:gridCol w:w="790"/>
        <w:gridCol w:w="372"/>
        <w:gridCol w:w="1585"/>
      </w:tblGrid>
      <w:tr>
        <w:trPr>
          <w:trHeight w:val="158" w:hRule="exact"/>
        </w:trPr>
        <w:tc>
          <w:tcPr>
            <w:tcW w:w="2099" w:type="dxa"/>
            <w:tcBorders>
              <w:top w:val="single" w:sz="4" w:space="0" w:color="000000"/>
              <w:left w:val="single" w:sz="4" w:space="0" w:color="000000"/>
              <w:bottom w:val="nil" w:sz="6" w:space="0" w:color="auto"/>
              <w:right w:val="single" w:sz="4" w:space="0" w:color="000000"/>
            </w:tcBorders>
            <w:shd w:val="clear" w:color="auto" w:fill="DCDCDC"/>
          </w:tcPr>
          <w:p>
            <w:pPr/>
          </w:p>
        </w:tc>
        <w:tc>
          <w:tcPr>
            <w:tcW w:w="2259" w:type="dxa"/>
            <w:gridSpan w:val="2"/>
            <w:vMerge w:val="restart"/>
            <w:tcBorders>
              <w:top w:val="single" w:sz="4" w:space="0" w:color="000000"/>
              <w:left w:val="single" w:sz="10" w:space="0" w:color="DCDCDC"/>
              <w:right w:val="single" w:sz="13" w:space="0" w:color="DCDCDC"/>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5,151</w:t>
            </w:r>
          </w:p>
        </w:tc>
        <w:tc>
          <w:tcPr>
            <w:tcW w:w="2646"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0"/>
              <w:ind w:left="1044" w:right="53" w:hanging="990"/>
              <w:jc w:val="left"/>
              <w:rPr>
                <w:rFonts w:ascii="宋体" w:hAnsi="宋体" w:cs="宋体" w:eastAsia="宋体" w:hint="default"/>
                <w:sz w:val="18"/>
                <w:szCs w:val="18"/>
              </w:rPr>
            </w:pPr>
            <w:r>
              <w:rPr>
                <w:rFonts w:ascii="宋体" w:hAnsi="宋体" w:cs="宋体" w:eastAsia="宋体" w:hint="default"/>
                <w:spacing w:val="-3"/>
                <w:sz w:val="18"/>
                <w:szCs w:val="18"/>
              </w:rPr>
              <w:t>本年度报告公布日前一个月末股</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东总数</w:t>
            </w:r>
          </w:p>
        </w:tc>
        <w:tc>
          <w:tcPr>
            <w:tcW w:w="1957" w:type="dxa"/>
            <w:gridSpan w:val="2"/>
            <w:vMerge w:val="restart"/>
            <w:tcBorders>
              <w:top w:val="single" w:sz="4" w:space="0" w:color="000000"/>
              <w:left w:val="single" w:sz="10" w:space="0" w:color="DCDCDC"/>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5,265</w:t>
            </w:r>
          </w:p>
        </w:tc>
      </w:tr>
      <w:tr>
        <w:trPr>
          <w:trHeight w:val="312" w:hRule="exact"/>
        </w:trPr>
        <w:tc>
          <w:tcPr>
            <w:tcW w:w="20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年末股东总数</w:t>
            </w:r>
          </w:p>
        </w:tc>
        <w:tc>
          <w:tcPr>
            <w:tcW w:w="2259" w:type="dxa"/>
            <w:gridSpan w:val="2"/>
            <w:vMerge/>
            <w:tcBorders>
              <w:left w:val="single" w:sz="10" w:space="0" w:color="DCDCDC"/>
              <w:right w:val="single" w:sz="13" w:space="0" w:color="DCDCDC"/>
            </w:tcBorders>
          </w:tcPr>
          <w:p>
            <w:pPr/>
          </w:p>
        </w:tc>
        <w:tc>
          <w:tcPr>
            <w:tcW w:w="2646" w:type="dxa"/>
            <w:gridSpan w:val="5"/>
            <w:vMerge/>
            <w:tcBorders>
              <w:left w:val="single" w:sz="4" w:space="0" w:color="000000"/>
              <w:right w:val="single" w:sz="4" w:space="0" w:color="000000"/>
            </w:tcBorders>
            <w:shd w:val="clear" w:color="auto" w:fill="DCDCDC"/>
          </w:tcPr>
          <w:p>
            <w:pPr/>
          </w:p>
        </w:tc>
        <w:tc>
          <w:tcPr>
            <w:tcW w:w="1957" w:type="dxa"/>
            <w:gridSpan w:val="2"/>
            <w:vMerge/>
            <w:tcBorders>
              <w:left w:val="single" w:sz="10" w:space="0" w:color="DCDCDC"/>
              <w:right w:val="single" w:sz="4" w:space="0" w:color="000000"/>
            </w:tcBorders>
          </w:tcPr>
          <w:p>
            <w:pPr/>
          </w:p>
        </w:tc>
      </w:tr>
      <w:tr>
        <w:trPr>
          <w:trHeight w:val="168" w:hRule="exact"/>
        </w:trPr>
        <w:tc>
          <w:tcPr>
            <w:tcW w:w="2099" w:type="dxa"/>
            <w:tcBorders>
              <w:top w:val="nil" w:sz="6" w:space="0" w:color="auto"/>
              <w:left w:val="single" w:sz="4" w:space="0" w:color="000000"/>
              <w:bottom w:val="single" w:sz="4" w:space="0" w:color="000000"/>
              <w:right w:val="single" w:sz="4" w:space="0" w:color="000000"/>
            </w:tcBorders>
            <w:shd w:val="clear" w:color="auto" w:fill="DCDCDC"/>
          </w:tcPr>
          <w:p>
            <w:pPr/>
          </w:p>
        </w:tc>
        <w:tc>
          <w:tcPr>
            <w:tcW w:w="2259" w:type="dxa"/>
            <w:gridSpan w:val="2"/>
            <w:vMerge/>
            <w:tcBorders>
              <w:left w:val="single" w:sz="10" w:space="0" w:color="DCDCDC"/>
              <w:bottom w:val="single" w:sz="4" w:space="0" w:color="000000"/>
              <w:right w:val="single" w:sz="13" w:space="0" w:color="DCDCDC"/>
            </w:tcBorders>
          </w:tcPr>
          <w:p>
            <w:pPr/>
          </w:p>
        </w:tc>
        <w:tc>
          <w:tcPr>
            <w:tcW w:w="2646" w:type="dxa"/>
            <w:gridSpan w:val="5"/>
            <w:vMerge/>
            <w:tcBorders>
              <w:left w:val="single" w:sz="4" w:space="0" w:color="000000"/>
              <w:bottom w:val="single" w:sz="4" w:space="0" w:color="000000"/>
              <w:right w:val="single" w:sz="4" w:space="0" w:color="000000"/>
            </w:tcBorders>
            <w:shd w:val="clear" w:color="auto" w:fill="DCDCDC"/>
          </w:tcPr>
          <w:p>
            <w:pPr/>
          </w:p>
        </w:tc>
        <w:tc>
          <w:tcPr>
            <w:tcW w:w="1957" w:type="dxa"/>
            <w:gridSpan w:val="2"/>
            <w:vMerge/>
            <w:tcBorders>
              <w:left w:val="single" w:sz="10" w:space="0" w:color="DCDCDC"/>
              <w:bottom w:val="single" w:sz="4" w:space="0" w:color="000000"/>
              <w:right w:val="single" w:sz="4" w:space="0" w:color="000000"/>
            </w:tcBorders>
          </w:tcPr>
          <w:p>
            <w:pPr/>
          </w:p>
        </w:tc>
      </w:tr>
      <w:tr>
        <w:trPr>
          <w:trHeight w:val="317" w:hRule="exact"/>
        </w:trPr>
        <w:tc>
          <w:tcPr>
            <w:tcW w:w="896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907"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名股东持股情况</w:t>
            </w:r>
          </w:p>
        </w:tc>
      </w:tr>
      <w:tr>
        <w:trPr>
          <w:trHeight w:val="159" w:hRule="exact"/>
        </w:trPr>
        <w:tc>
          <w:tcPr>
            <w:tcW w:w="2099" w:type="dxa"/>
            <w:tcBorders>
              <w:top w:val="single" w:sz="4" w:space="0" w:color="000000"/>
              <w:left w:val="single" w:sz="4" w:space="0" w:color="000000"/>
              <w:bottom w:val="nil" w:sz="6" w:space="0" w:color="auto"/>
              <w:right w:val="single" w:sz="4" w:space="0" w:color="000000"/>
            </w:tcBorders>
            <w:shd w:val="clear" w:color="auto" w:fill="DCDCDC"/>
          </w:tcPr>
          <w:p>
            <w:pPr/>
          </w:p>
        </w:tc>
        <w:tc>
          <w:tcPr>
            <w:tcW w:w="13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6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167" w:type="dxa"/>
            <w:gridSpan w:val="2"/>
            <w:tcBorders>
              <w:top w:val="single" w:sz="4" w:space="0" w:color="000000"/>
              <w:left w:val="single" w:sz="4" w:space="0" w:color="000000"/>
              <w:bottom w:val="nil" w:sz="6" w:space="0" w:color="auto"/>
              <w:right w:val="single" w:sz="4" w:space="0" w:color="000000"/>
            </w:tcBorders>
            <w:shd w:val="clear" w:color="auto" w:fill="DCDCDC"/>
          </w:tcPr>
          <w:p>
            <w:pPr/>
          </w:p>
        </w:tc>
        <w:tc>
          <w:tcPr>
            <w:tcW w:w="1628" w:type="dxa"/>
            <w:gridSpan w:val="3"/>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1"/>
              <w:ind w:left="538" w:right="84" w:hanging="452"/>
              <w:jc w:val="left"/>
              <w:rPr>
                <w:rFonts w:ascii="宋体" w:hAnsi="宋体" w:cs="宋体" w:eastAsia="宋体" w:hint="default"/>
                <w:sz w:val="18"/>
                <w:szCs w:val="18"/>
              </w:rPr>
            </w:pPr>
            <w:r>
              <w:rPr>
                <w:rFonts w:ascii="宋体" w:hAnsi="宋体" w:cs="宋体" w:eastAsia="宋体" w:hint="default"/>
                <w:spacing w:val="-2"/>
                <w:sz w:val="18"/>
                <w:szCs w:val="18"/>
              </w:rPr>
              <w:t>持有有限售条件股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份数量</w:t>
            </w:r>
          </w:p>
        </w:tc>
        <w:tc>
          <w:tcPr>
            <w:tcW w:w="1585" w:type="dxa"/>
            <w:vMerge w:val="restart"/>
            <w:tcBorders>
              <w:top w:val="single" w:sz="4" w:space="0" w:color="000000"/>
              <w:left w:val="single" w:sz="4" w:space="0" w:color="000000"/>
              <w:right w:val="single" w:sz="4" w:space="0" w:color="000000"/>
            </w:tcBorders>
            <w:shd w:val="clear" w:color="auto" w:fill="DCDCDC"/>
          </w:tcPr>
          <w:p>
            <w:pPr>
              <w:pStyle w:val="TableParagraph"/>
              <w:spacing w:line="316" w:lineRule="auto" w:before="11"/>
              <w:ind w:left="605" w:right="60" w:hanging="538"/>
              <w:jc w:val="left"/>
              <w:rPr>
                <w:rFonts w:ascii="宋体" w:hAnsi="宋体" w:cs="宋体" w:eastAsia="宋体" w:hint="default"/>
                <w:sz w:val="18"/>
                <w:szCs w:val="18"/>
              </w:rPr>
            </w:pPr>
            <w:r>
              <w:rPr>
                <w:rFonts w:ascii="宋体" w:hAnsi="宋体" w:cs="宋体" w:eastAsia="宋体" w:hint="default"/>
                <w:spacing w:val="-2"/>
                <w:sz w:val="18"/>
                <w:szCs w:val="18"/>
              </w:rPr>
              <w:t>质押或冻结的股份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数量</w:t>
            </w:r>
          </w:p>
        </w:tc>
      </w:tr>
      <w:tr>
        <w:trPr>
          <w:trHeight w:val="312" w:hRule="exact"/>
        </w:trPr>
        <w:tc>
          <w:tcPr>
            <w:tcW w:w="2099"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682"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1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股东性质</w:t>
            </w:r>
          </w:p>
        </w:tc>
        <w:tc>
          <w:tcPr>
            <w:tcW w:w="1167"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持股比例（</w:t>
            </w:r>
            <w:r>
              <w:rPr>
                <w:rFonts w:ascii="Times New Roman" w:hAnsi="Times New Roman" w:cs="Times New Roman" w:eastAsia="Times New Roman" w:hint="default"/>
                <w:spacing w:val="-8"/>
                <w:sz w:val="18"/>
                <w:szCs w:val="18"/>
              </w:rPr>
              <w:t>%</w:t>
            </w:r>
          </w:p>
        </w:tc>
        <w:tc>
          <w:tcPr>
            <w:tcW w:w="144" w:type="dxa"/>
            <w:tcBorders>
              <w:top w:val="nil" w:sz="6" w:space="0" w:color="auto"/>
              <w:left w:val="single" w:sz="4" w:space="0" w:color="000000"/>
              <w:bottom w:val="nil" w:sz="6" w:space="0" w:color="auto"/>
              <w:right w:val="nil" w:sz="6" w:space="0" w:color="auto"/>
            </w:tcBorders>
            <w:shd w:val="clear" w:color="auto" w:fill="DCDCDC"/>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023" w:type="dxa"/>
            <w:tcBorders>
              <w:top w:val="nil" w:sz="6" w:space="0" w:color="auto"/>
              <w:left w:val="nil" w:sz="6" w:space="0" w:color="auto"/>
              <w:bottom w:val="nil" w:sz="6" w:space="0" w:color="auto"/>
              <w:right w:val="single" w:sz="4" w:space="0" w:color="000000"/>
            </w:tcBorders>
            <w:shd w:val="clear" w:color="auto" w:fill="DCDCDC"/>
          </w:tcPr>
          <w:p>
            <w:pPr>
              <w:pStyle w:val="TableParagraph"/>
              <w:spacing w:line="240" w:lineRule="auto" w:before="10"/>
              <w:ind w:left="7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628" w:type="dxa"/>
            <w:gridSpan w:val="3"/>
            <w:vMerge/>
            <w:tcBorders>
              <w:left w:val="single" w:sz="4" w:space="0" w:color="000000"/>
              <w:right w:val="single" w:sz="4" w:space="0" w:color="000000"/>
            </w:tcBorders>
            <w:shd w:val="clear" w:color="auto" w:fill="DCDCDC"/>
          </w:tcPr>
          <w:p>
            <w:pPr/>
          </w:p>
        </w:tc>
        <w:tc>
          <w:tcPr>
            <w:tcW w:w="1585" w:type="dxa"/>
            <w:vMerge/>
            <w:tcBorders>
              <w:left w:val="single" w:sz="4" w:space="0" w:color="000000"/>
              <w:right w:val="single" w:sz="4" w:space="0" w:color="000000"/>
            </w:tcBorders>
            <w:shd w:val="clear" w:color="auto" w:fill="DCDCDC"/>
          </w:tcPr>
          <w:p>
            <w:pPr/>
          </w:p>
        </w:tc>
      </w:tr>
      <w:tr>
        <w:trPr>
          <w:trHeight w:val="163" w:hRule="exact"/>
        </w:trPr>
        <w:tc>
          <w:tcPr>
            <w:tcW w:w="2099" w:type="dxa"/>
            <w:tcBorders>
              <w:top w:val="nil" w:sz="6" w:space="0" w:color="auto"/>
              <w:left w:val="single" w:sz="4" w:space="0" w:color="000000"/>
              <w:bottom w:val="single" w:sz="4" w:space="0" w:color="000000"/>
              <w:right w:val="single" w:sz="4" w:space="0" w:color="000000"/>
            </w:tcBorders>
            <w:shd w:val="clear" w:color="auto" w:fill="DCDCDC"/>
          </w:tcPr>
          <w:p>
            <w:pPr/>
          </w:p>
        </w:tc>
        <w:tc>
          <w:tcPr>
            <w:tcW w:w="131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6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167" w:type="dxa"/>
            <w:gridSpan w:val="2"/>
            <w:tcBorders>
              <w:top w:val="nil" w:sz="6" w:space="0" w:color="auto"/>
              <w:left w:val="single" w:sz="4" w:space="0" w:color="000000"/>
              <w:bottom w:val="single" w:sz="4" w:space="0" w:color="000000"/>
              <w:right w:val="single" w:sz="4" w:space="0" w:color="000000"/>
            </w:tcBorders>
            <w:shd w:val="clear" w:color="auto" w:fill="DCDCDC"/>
          </w:tcPr>
          <w:p>
            <w:pPr/>
          </w:p>
        </w:tc>
        <w:tc>
          <w:tcPr>
            <w:tcW w:w="1628" w:type="dxa"/>
            <w:gridSpan w:val="3"/>
            <w:vMerge/>
            <w:tcBorders>
              <w:left w:val="single" w:sz="4" w:space="0" w:color="000000"/>
              <w:bottom w:val="single" w:sz="4" w:space="0" w:color="000000"/>
              <w:right w:val="single" w:sz="4" w:space="0" w:color="000000"/>
            </w:tcBorders>
            <w:shd w:val="clear" w:color="auto" w:fill="DCDCDC"/>
          </w:tcPr>
          <w:p>
            <w:pPr/>
          </w:p>
        </w:tc>
        <w:tc>
          <w:tcPr>
            <w:tcW w:w="1585" w:type="dxa"/>
            <w:vMerge/>
            <w:tcBorders>
              <w:left w:val="single" w:sz="4" w:space="0" w:color="000000"/>
              <w:bottom w:val="single" w:sz="4" w:space="0" w:color="000000"/>
              <w:right w:val="single" w:sz="4" w:space="0" w:color="000000"/>
            </w:tcBorders>
            <w:shd w:val="clear" w:color="auto" w:fill="DCDCDC"/>
          </w:tcPr>
          <w:p>
            <w:pPr/>
          </w:p>
        </w:tc>
      </w:tr>
      <w:tr>
        <w:trPr>
          <w:trHeight w:val="322"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7" w:right="0"/>
              <w:jc w:val="left"/>
              <w:rPr>
                <w:rFonts w:ascii="Times New Roman" w:hAnsi="Times New Roman" w:cs="Times New Roman" w:eastAsia="Times New Roman" w:hint="default"/>
                <w:sz w:val="18"/>
                <w:szCs w:val="18"/>
              </w:rPr>
            </w:pPr>
            <w:r>
              <w:rPr>
                <w:rFonts w:ascii="Times New Roman"/>
                <w:sz w:val="18"/>
              </w:rPr>
              <w:t>80.60%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9" w:right="0"/>
              <w:jc w:val="left"/>
              <w:rPr>
                <w:rFonts w:ascii="Times New Roman" w:hAnsi="Times New Roman" w:cs="Times New Roman" w:eastAsia="Times New Roman" w:hint="default"/>
                <w:sz w:val="18"/>
                <w:szCs w:val="18"/>
              </w:rPr>
            </w:pPr>
            <w:r>
              <w:rPr>
                <w:rFonts w:ascii="Times New Roman"/>
                <w:sz w:val="18"/>
              </w:rPr>
              <w:t>810,000,000</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358,534,686</w:t>
            </w:r>
          </w:p>
        </w:tc>
      </w:tr>
      <w:tr>
        <w:trPr>
          <w:trHeight w:val="322"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 w:right="0"/>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sz w:val="18"/>
              </w:rPr>
              <w:t>8.96%</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72" w:right="0"/>
              <w:jc w:val="left"/>
              <w:rPr>
                <w:rFonts w:ascii="Times New Roman" w:hAnsi="Times New Roman" w:cs="Times New Roman" w:eastAsia="Times New Roman" w:hint="default"/>
                <w:sz w:val="18"/>
                <w:szCs w:val="18"/>
              </w:rPr>
            </w:pPr>
            <w:r>
              <w:rPr>
                <w:rFonts w:ascii="Times New Roman"/>
                <w:sz w:val="18"/>
              </w:rPr>
              <w:t>90,000,000</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34"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0"/>
              <w:jc w:val="left"/>
              <w:rPr>
                <w:rFonts w:ascii="宋体" w:hAnsi="宋体" w:cs="宋体" w:eastAsia="宋体" w:hint="default"/>
                <w:sz w:val="18"/>
                <w:szCs w:val="18"/>
              </w:rPr>
            </w:pPr>
            <w:r>
              <w:rPr>
                <w:rFonts w:ascii="宋体" w:hAnsi="宋体" w:cs="宋体" w:eastAsia="宋体" w:hint="default"/>
                <w:spacing w:val="-3"/>
                <w:sz w:val="18"/>
                <w:szCs w:val="18"/>
              </w:rPr>
              <w:t>交通银行－华安策略优选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股票型证券投资基金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1.69%</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17,008,173</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46"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0"/>
              <w:jc w:val="both"/>
              <w:rPr>
                <w:rFonts w:ascii="宋体" w:hAnsi="宋体" w:cs="宋体" w:eastAsia="宋体" w:hint="default"/>
                <w:sz w:val="18"/>
                <w:szCs w:val="18"/>
              </w:rPr>
            </w:pPr>
            <w:r>
              <w:rPr>
                <w:rFonts w:ascii="宋体" w:hAnsi="宋体" w:cs="宋体" w:eastAsia="宋体" w:hint="default"/>
                <w:spacing w:val="-3"/>
                <w:sz w:val="18"/>
                <w:szCs w:val="18"/>
              </w:rPr>
              <w:t>中国工商银行－上投摩根</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内需动力股票型证券投资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基金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45" w:right="0"/>
              <w:jc w:val="left"/>
              <w:rPr>
                <w:rFonts w:ascii="Times New Roman" w:hAnsi="Times New Roman" w:cs="Times New Roman" w:eastAsia="Times New Roman" w:hint="default"/>
                <w:sz w:val="18"/>
                <w:szCs w:val="18"/>
              </w:rPr>
            </w:pPr>
            <w:r>
              <w:rPr>
                <w:rFonts w:ascii="Times New Roman"/>
                <w:sz w:val="18"/>
              </w:rPr>
              <w:t>0.64%</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15" w:right="0"/>
              <w:jc w:val="left"/>
              <w:rPr>
                <w:rFonts w:ascii="Times New Roman" w:hAnsi="Times New Roman" w:cs="Times New Roman" w:eastAsia="Times New Roman" w:hint="default"/>
                <w:sz w:val="18"/>
                <w:szCs w:val="18"/>
              </w:rPr>
            </w:pPr>
            <w:r>
              <w:rPr>
                <w:rFonts w:ascii="Times New Roman"/>
                <w:sz w:val="18"/>
              </w:rPr>
              <w:t>6,396,814</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34"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0"/>
              <w:jc w:val="left"/>
              <w:rPr>
                <w:rFonts w:ascii="宋体" w:hAnsi="宋体" w:cs="宋体" w:eastAsia="宋体" w:hint="default"/>
                <w:sz w:val="18"/>
                <w:szCs w:val="18"/>
              </w:rPr>
            </w:pPr>
            <w:r>
              <w:rPr>
                <w:rFonts w:ascii="宋体" w:hAnsi="宋体" w:cs="宋体" w:eastAsia="宋体" w:hint="default"/>
                <w:spacing w:val="-3"/>
                <w:sz w:val="18"/>
                <w:szCs w:val="18"/>
              </w:rPr>
              <w:t>交通银行－汉兴证券投资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基金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0.63%</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6,343,702</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634"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80"/>
              <w:jc w:val="left"/>
              <w:rPr>
                <w:rFonts w:ascii="宋体" w:hAnsi="宋体" w:cs="宋体" w:eastAsia="宋体" w:hint="default"/>
                <w:sz w:val="18"/>
                <w:szCs w:val="18"/>
              </w:rPr>
            </w:pPr>
            <w:r>
              <w:rPr>
                <w:rFonts w:ascii="宋体" w:hAnsi="宋体" w:cs="宋体" w:eastAsia="宋体" w:hint="default"/>
                <w:spacing w:val="-3"/>
                <w:sz w:val="18"/>
                <w:szCs w:val="18"/>
              </w:rPr>
              <w:t>中国银行－嘉实稳健开放</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式证券投资基金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0.49%</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4,882,677</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26"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全国社保基金一零六组合</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45" w:right="0"/>
              <w:jc w:val="left"/>
              <w:rPr>
                <w:rFonts w:ascii="Times New Roman" w:hAnsi="Times New Roman" w:cs="Times New Roman" w:eastAsia="Times New Roman" w:hint="default"/>
                <w:sz w:val="18"/>
                <w:szCs w:val="18"/>
              </w:rPr>
            </w:pPr>
            <w:r>
              <w:rPr>
                <w:rFonts w:ascii="Times New Roman"/>
                <w:sz w:val="18"/>
              </w:rPr>
              <w:t>0.40%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215" w:right="0"/>
              <w:jc w:val="left"/>
              <w:rPr>
                <w:rFonts w:ascii="Times New Roman" w:hAnsi="Times New Roman" w:cs="Times New Roman" w:eastAsia="Times New Roman" w:hint="default"/>
                <w:sz w:val="18"/>
                <w:szCs w:val="18"/>
              </w:rPr>
            </w:pPr>
            <w:r>
              <w:rPr>
                <w:rFonts w:ascii="Times New Roman"/>
                <w:sz w:val="18"/>
              </w:rPr>
              <w:t>4,016,783</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46"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80"/>
              <w:jc w:val="both"/>
              <w:rPr>
                <w:rFonts w:ascii="宋体" w:hAnsi="宋体" w:cs="宋体" w:eastAsia="宋体" w:hint="default"/>
                <w:sz w:val="18"/>
                <w:szCs w:val="18"/>
              </w:rPr>
            </w:pPr>
            <w:r>
              <w:rPr>
                <w:rFonts w:ascii="宋体" w:hAnsi="宋体" w:cs="宋体" w:eastAsia="宋体" w:hint="default"/>
                <w:spacing w:val="-3"/>
                <w:sz w:val="18"/>
                <w:szCs w:val="18"/>
              </w:rPr>
              <w:t>上海浦东发展银行－长信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金利趋势股票型证券投资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基金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45" w:right="0"/>
              <w:jc w:val="left"/>
              <w:rPr>
                <w:rFonts w:ascii="Times New Roman" w:hAnsi="Times New Roman" w:cs="Times New Roman" w:eastAsia="Times New Roman" w:hint="default"/>
                <w:sz w:val="18"/>
                <w:szCs w:val="18"/>
              </w:rPr>
            </w:pPr>
            <w:r>
              <w:rPr>
                <w:rFonts w:ascii="Times New Roman"/>
                <w:sz w:val="18"/>
              </w:rPr>
              <w:t>0.40%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15" w:right="0"/>
              <w:jc w:val="left"/>
              <w:rPr>
                <w:rFonts w:ascii="Times New Roman" w:hAnsi="Times New Roman" w:cs="Times New Roman" w:eastAsia="Times New Roman" w:hint="default"/>
                <w:sz w:val="18"/>
                <w:szCs w:val="18"/>
              </w:rPr>
            </w:pPr>
            <w:r>
              <w:rPr>
                <w:rFonts w:ascii="Times New Roman"/>
                <w:sz w:val="18"/>
              </w:rPr>
              <w:t>3,999,682</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46"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79"/>
              <w:jc w:val="both"/>
              <w:rPr>
                <w:rFonts w:ascii="宋体" w:hAnsi="宋体" w:cs="宋体" w:eastAsia="宋体" w:hint="default"/>
                <w:sz w:val="18"/>
                <w:szCs w:val="18"/>
              </w:rPr>
            </w:pPr>
            <w:r>
              <w:rPr>
                <w:rFonts w:ascii="宋体" w:hAnsi="宋体" w:cs="宋体" w:eastAsia="宋体" w:hint="default"/>
                <w:spacing w:val="-3"/>
                <w:sz w:val="18"/>
                <w:szCs w:val="18"/>
              </w:rPr>
              <w:t>中国光大银行股份有限公</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司－泰信先行策略开放式</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证券投资基金</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345" w:right="0"/>
              <w:jc w:val="left"/>
              <w:rPr>
                <w:rFonts w:ascii="Times New Roman" w:hAnsi="Times New Roman" w:cs="Times New Roman" w:eastAsia="Times New Roman" w:hint="default"/>
                <w:sz w:val="18"/>
                <w:szCs w:val="18"/>
              </w:rPr>
            </w:pPr>
            <w:r>
              <w:rPr>
                <w:rFonts w:ascii="Times New Roman"/>
                <w:sz w:val="18"/>
              </w:rPr>
              <w:t>0.37%</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15" w:right="0"/>
              <w:jc w:val="left"/>
              <w:rPr>
                <w:rFonts w:ascii="Times New Roman" w:hAnsi="Times New Roman" w:cs="Times New Roman" w:eastAsia="Times New Roman" w:hint="default"/>
                <w:sz w:val="18"/>
                <w:szCs w:val="18"/>
              </w:rPr>
            </w:pPr>
            <w:r>
              <w:rPr>
                <w:rFonts w:ascii="Times New Roman"/>
                <w:sz w:val="18"/>
              </w:rPr>
              <w:t>3,697,984</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946" w:hRule="exact"/>
        </w:trPr>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0"/>
              <w:ind w:left="23" w:right="8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中国银行－华夏行业精选</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股票型证券投资基金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(LOF)</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境内非国有法人</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45" w:right="0"/>
              <w:jc w:val="left"/>
              <w:rPr>
                <w:rFonts w:ascii="Times New Roman" w:hAnsi="Times New Roman" w:cs="Times New Roman" w:eastAsia="Times New Roman" w:hint="default"/>
                <w:sz w:val="18"/>
                <w:szCs w:val="18"/>
              </w:rPr>
            </w:pPr>
            <w:r>
              <w:rPr>
                <w:rFonts w:ascii="Times New Roman"/>
                <w:sz w:val="18"/>
              </w:rPr>
              <w:t>0.30%</w:t>
            </w:r>
          </w:p>
        </w:tc>
        <w:tc>
          <w:tcPr>
            <w:tcW w:w="11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Times New Roman" w:hAnsi="Times New Roman" w:cs="Times New Roman" w:eastAsia="Times New Roman" w:hint="default"/>
                <w:sz w:val="18"/>
                <w:szCs w:val="18"/>
              </w:rPr>
            </w:pPr>
            <w:r>
              <w:rPr>
                <w:rFonts w:ascii="Times New Roman"/>
                <w:sz w:val="18"/>
              </w:rPr>
              <w:t>2,967,892</w:t>
            </w:r>
          </w:p>
        </w:tc>
        <w:tc>
          <w:tcPr>
            <w:tcW w:w="16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7"/>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22" w:hRule="exact"/>
        </w:trPr>
        <w:tc>
          <w:tcPr>
            <w:tcW w:w="8961" w:type="dxa"/>
            <w:gridSpan w:val="10"/>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926" w:right="0"/>
              <w:jc w:val="left"/>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名无限售条件股东持股情况</w:t>
            </w:r>
          </w:p>
        </w:tc>
      </w:tr>
      <w:tr>
        <w:trPr>
          <w:trHeight w:val="322" w:hRule="exact"/>
        </w:trPr>
        <w:tc>
          <w:tcPr>
            <w:tcW w:w="3414"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2800" w:type="dxa"/>
            <w:gridSpan w:val="5"/>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403" w:right="0"/>
              <w:jc w:val="left"/>
              <w:rPr>
                <w:rFonts w:ascii="宋体" w:hAnsi="宋体" w:cs="宋体" w:eastAsia="宋体" w:hint="default"/>
                <w:sz w:val="18"/>
                <w:szCs w:val="18"/>
              </w:rPr>
            </w:pPr>
            <w:r>
              <w:rPr>
                <w:rFonts w:ascii="宋体" w:hAnsi="宋体" w:cs="宋体" w:eastAsia="宋体" w:hint="default"/>
                <w:spacing w:val="-3"/>
                <w:sz w:val="18"/>
                <w:szCs w:val="18"/>
              </w:rPr>
              <w:t>持有无限售条件股份数量</w:t>
            </w:r>
          </w:p>
        </w:tc>
        <w:tc>
          <w:tcPr>
            <w:tcW w:w="2747"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322"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28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810,000,000</w:t>
            </w:r>
          </w:p>
        </w:tc>
        <w:tc>
          <w:tcPr>
            <w:tcW w:w="274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8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40" w:lineRule="auto"/>
        <w:jc w:val="left"/>
        <w:rPr>
          <w:rFonts w:ascii="宋体" w:hAnsi="宋体" w:cs="宋体" w:eastAsia="宋体" w:hint="default"/>
          <w:sz w:val="18"/>
          <w:szCs w:val="18"/>
        </w:rPr>
        <w:sectPr>
          <w:pgSz w:w="11910" w:h="16840"/>
          <w:pgMar w:header="845" w:footer="1185" w:top="1420" w:bottom="1380" w:left="1660" w:right="10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spacing w:before="46"/>
        <w:ind w:left="0" w:right="110" w:firstLine="0"/>
        <w:jc w:val="right"/>
        <w:rPr>
          <w:rFonts w:ascii="宋体" w:hAnsi="宋体" w:cs="宋体" w:eastAsia="宋体" w:hint="default"/>
          <w:sz w:val="18"/>
          <w:szCs w:val="18"/>
        </w:rPr>
      </w:pPr>
      <w:r>
        <w:rPr/>
        <w:pict>
          <v:shape style="position:absolute;margin-left:89.783997pt;margin-top:-338.168274pt;width:448.8pt;height:365.4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99"/>
                    <w:gridCol w:w="1316"/>
                    <w:gridCol w:w="2800"/>
                    <w:gridCol w:w="2747"/>
                  </w:tblGrid>
                  <w:tr>
                    <w:trPr>
                      <w:trHeight w:val="334" w:hRule="exact"/>
                    </w:trPr>
                    <w:tc>
                      <w:tcPr>
                        <w:tcW w:w="3414"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2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7"/>
                          <w:ind w:left="3" w:right="0"/>
                          <w:jc w:val="center"/>
                          <w:rPr>
                            <w:rFonts w:ascii="Times New Roman" w:hAnsi="Times New Roman" w:cs="Times New Roman" w:eastAsia="Times New Roman" w:hint="default"/>
                            <w:sz w:val="18"/>
                            <w:szCs w:val="18"/>
                          </w:rPr>
                        </w:pPr>
                        <w:r>
                          <w:rPr>
                            <w:rFonts w:ascii="Times New Roman"/>
                            <w:sz w:val="18"/>
                          </w:rPr>
                          <w:t>90,000,000</w:t>
                        </w:r>
                      </w:p>
                    </w:tc>
                    <w:tc>
                      <w:tcPr>
                        <w:tcW w:w="274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12"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97"/>
                          <w:ind w:left="23" w:right="133"/>
                          <w:jc w:val="left"/>
                          <w:rPr>
                            <w:rFonts w:ascii="宋体" w:hAnsi="宋体" w:cs="宋体" w:eastAsia="宋体" w:hint="default"/>
                            <w:sz w:val="18"/>
                            <w:szCs w:val="18"/>
                          </w:rPr>
                        </w:pPr>
                        <w:r>
                          <w:rPr>
                            <w:rFonts w:ascii="宋体" w:hAnsi="宋体" w:cs="宋体" w:eastAsia="宋体" w:hint="default"/>
                            <w:spacing w:val="-3"/>
                            <w:sz w:val="18"/>
                            <w:szCs w:val="18"/>
                          </w:rPr>
                          <w:t>交通银行－华安策略优选股票型证券投资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基金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17,008,173</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30"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11"/>
                          <w:ind w:left="23" w:right="133"/>
                          <w:jc w:val="left"/>
                          <w:rPr>
                            <w:rFonts w:ascii="宋体" w:hAnsi="宋体" w:cs="宋体" w:eastAsia="宋体" w:hint="default"/>
                            <w:sz w:val="18"/>
                            <w:szCs w:val="18"/>
                          </w:rPr>
                        </w:pPr>
                        <w:r>
                          <w:rPr>
                            <w:rFonts w:ascii="宋体" w:hAnsi="宋体" w:cs="宋体" w:eastAsia="宋体" w:hint="default"/>
                            <w:spacing w:val="-3"/>
                            <w:sz w:val="18"/>
                            <w:szCs w:val="18"/>
                          </w:rPr>
                          <w:t>中国工商银行－上投摩根内需动力股票型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证券投资基金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6,396,814</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3"/>
                            <w:sz w:val="18"/>
                            <w:szCs w:val="18"/>
                          </w:rPr>
                          <w:t>交通银行－汉兴证券投资基金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6,343,702</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18"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中国银行－嘉实稳健开放式证券投资基金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4,882,677</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全国社保基金一零六组合</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4,016,783</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11"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33"/>
                          <w:jc w:val="left"/>
                          <w:rPr>
                            <w:rFonts w:ascii="宋体" w:hAnsi="宋体" w:cs="宋体" w:eastAsia="宋体" w:hint="default"/>
                            <w:sz w:val="18"/>
                            <w:szCs w:val="18"/>
                          </w:rPr>
                        </w:pPr>
                        <w:r>
                          <w:rPr>
                            <w:rFonts w:ascii="宋体" w:hAnsi="宋体" w:cs="宋体" w:eastAsia="宋体" w:hint="default"/>
                            <w:spacing w:val="-3"/>
                            <w:sz w:val="18"/>
                            <w:szCs w:val="18"/>
                          </w:rPr>
                          <w:t>上海浦东发展银行－长信金利趋势股票型</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证券投资基金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3,999,682</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31"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12"/>
                          <w:ind w:left="23" w:right="133"/>
                          <w:jc w:val="left"/>
                          <w:rPr>
                            <w:rFonts w:ascii="宋体" w:hAnsi="宋体" w:cs="宋体" w:eastAsia="宋体" w:hint="default"/>
                            <w:sz w:val="18"/>
                            <w:szCs w:val="18"/>
                          </w:rPr>
                        </w:pPr>
                        <w:r>
                          <w:rPr>
                            <w:rFonts w:ascii="宋体" w:hAnsi="宋体" w:cs="宋体" w:eastAsia="宋体" w:hint="default"/>
                            <w:spacing w:val="-3"/>
                            <w:sz w:val="18"/>
                            <w:szCs w:val="18"/>
                          </w:rPr>
                          <w:t>中国光大银行股份有限公司－泰信先行策</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略开放式证券投资基金</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3,697,984</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811" w:hRule="exact"/>
                    </w:trPr>
                    <w:tc>
                      <w:tcPr>
                        <w:tcW w:w="3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101"/>
                          <w:ind w:left="23" w:right="133"/>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中国银行－华夏行业精选股票型证券投资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基金</w:t>
                        </w:r>
                        <w:r>
                          <w:rPr>
                            <w:rFonts w:ascii="Times New Roman" w:hAnsi="Times New Roman" w:cs="Times New Roman" w:eastAsia="Times New Roman" w:hint="default"/>
                            <w:sz w:val="18"/>
                            <w:szCs w:val="18"/>
                          </w:rPr>
                          <w:t>(LOF)</w:t>
                        </w:r>
                      </w:p>
                    </w:tc>
                    <w:tc>
                      <w:tcPr>
                        <w:tcW w:w="2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2,967,892</w:t>
                        </w:r>
                      </w:p>
                    </w:tc>
                    <w:tc>
                      <w:tcPr>
                        <w:tcW w:w="2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1637" w:hRule="exact"/>
                    </w:trPr>
                    <w:tc>
                      <w:tcPr>
                        <w:tcW w:w="20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316" w:lineRule="auto"/>
                          <w:ind w:left="595" w:right="50" w:hanging="543"/>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行动的说明</w:t>
                        </w:r>
                      </w:p>
                    </w:tc>
                    <w:tc>
                      <w:tcPr>
                        <w:tcW w:w="68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300" w:lineRule="auto"/>
                          <w:ind w:left="23" w:right="163"/>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pacing w:val="-3"/>
                            <w:sz w:val="18"/>
                            <w:szCs w:val="18"/>
                          </w:rPr>
                          <w:t>本公司控股股东上海华服投资有限公司的实际控制人周成建先生与本公司股东胡佳</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佳小姐系父女关系。</w:t>
                        </w:r>
                      </w:p>
                      <w:p>
                        <w:pPr>
                          <w:pStyle w:val="TableParagraph"/>
                          <w:spacing w:line="300" w:lineRule="auto" w:before="3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pacing w:val="-4"/>
                            <w:sz w:val="18"/>
                            <w:szCs w:val="18"/>
                          </w:rPr>
                          <w:t>除前述关联关系外，未知公司前十名主要股东、前十名无限售条件股东之间是否存在</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6"/>
                            <w:sz w:val="18"/>
                            <w:szCs w:val="18"/>
                          </w:rPr>
                          <w:t>其他关联关系，也未知是否存在《上市公司收购管理办法》中规定的一致行动人的情况</w:t>
                        </w:r>
                      </w:p>
                    </w:tc>
                  </w:tr>
                </w:tbl>
                <w:p>
                  <w:pPr/>
                </w:p>
              </w:txbxContent>
            </v:textbox>
            <w10:wrap type="none"/>
          </v:shape>
        </w:pict>
      </w:r>
      <w:r>
        <w:rPr>
          <w:rFonts w:ascii="宋体" w:hAnsi="宋体" w:cs="宋体" w:eastAsia="宋体" w:hint="default"/>
          <w:w w:val="101"/>
          <w:sz w:val="18"/>
          <w:szCs w:val="18"/>
        </w:rPr>
        <w:t>。</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line="388" w:lineRule="auto" w:before="36"/>
        <w:ind w:left="543" w:right="0" w:hanging="1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spacing w:val="-102"/>
          <w:sz w:val="21"/>
          <w:szCs w:val="21"/>
        </w:rPr>
        <w:t> </w:t>
      </w:r>
      <w:r>
        <w:rPr>
          <w:rFonts w:ascii="宋体" w:hAnsi="宋体" w:cs="宋体" w:eastAsia="宋体" w:hint="default"/>
          <w:spacing w:val="-1"/>
          <w:sz w:val="21"/>
          <w:szCs w:val="21"/>
        </w:rPr>
        <w:t>上海华服投资有限公司（以下简称</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华服投资</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）是本公司的发起人及控股股东，现持有本公</w:t>
      </w:r>
    </w:p>
    <w:p>
      <w:pPr>
        <w:spacing w:line="391" w:lineRule="auto" w:before="31"/>
        <w:ind w:left="120" w:right="313" w:firstLine="0"/>
        <w:jc w:val="both"/>
        <w:rPr>
          <w:rFonts w:ascii="宋体" w:hAnsi="宋体" w:cs="宋体" w:eastAsia="宋体" w:hint="default"/>
          <w:sz w:val="21"/>
          <w:szCs w:val="21"/>
        </w:rPr>
      </w:pPr>
      <w:r>
        <w:rPr>
          <w:rFonts w:ascii="宋体" w:hAnsi="宋体" w:cs="宋体" w:eastAsia="宋体" w:hint="default"/>
          <w:spacing w:val="-2"/>
          <w:sz w:val="21"/>
          <w:szCs w:val="21"/>
        </w:rPr>
        <w:t>司</w:t>
      </w:r>
      <w:r>
        <w:rPr>
          <w:rFonts w:ascii="Times New Roman" w:hAnsi="Times New Roman" w:cs="Times New Roman" w:eastAsia="Times New Roman" w:hint="default"/>
          <w:spacing w:val="-2"/>
          <w:sz w:val="21"/>
          <w:szCs w:val="21"/>
        </w:rPr>
        <w:t>810,000,000</w:t>
      </w:r>
      <w:r>
        <w:rPr>
          <w:rFonts w:ascii="宋体" w:hAnsi="宋体" w:cs="宋体" w:eastAsia="宋体" w:hint="default"/>
          <w:spacing w:val="-2"/>
          <w:sz w:val="21"/>
          <w:szCs w:val="21"/>
        </w:rPr>
        <w:t>股股份，占本公司发行后股份总数的</w:t>
      </w:r>
      <w:r>
        <w:rPr>
          <w:rFonts w:ascii="Times New Roman" w:hAnsi="Times New Roman" w:cs="Times New Roman" w:eastAsia="Times New Roman" w:hint="default"/>
          <w:spacing w:val="-2"/>
          <w:sz w:val="21"/>
          <w:szCs w:val="21"/>
        </w:rPr>
        <w:t>80.60%</w:t>
      </w:r>
      <w:r>
        <w:rPr>
          <w:rFonts w:ascii="宋体" w:hAnsi="宋体" w:cs="宋体" w:eastAsia="宋体" w:hint="default"/>
          <w:spacing w:val="-2"/>
          <w:sz w:val="21"/>
          <w:szCs w:val="21"/>
        </w:rPr>
        <w:t>。华服投资成立于</w:t>
      </w:r>
      <w:r>
        <w:rPr>
          <w:rFonts w:ascii="Times New Roman" w:hAnsi="Times New Roman" w:cs="Times New Roman" w:eastAsia="Times New Roman" w:hint="default"/>
          <w:spacing w:val="-2"/>
          <w:sz w:val="21"/>
          <w:szCs w:val="21"/>
        </w:rPr>
        <w:t>2007</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9</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6</w:t>
      </w:r>
      <w:r>
        <w:rPr>
          <w:rFonts w:ascii="宋体" w:hAnsi="宋体" w:cs="宋体" w:eastAsia="宋体" w:hint="default"/>
          <w:spacing w:val="-2"/>
          <w:sz w:val="21"/>
          <w:szCs w:val="21"/>
        </w:rPr>
        <w:t>日，注册</w:t>
      </w:r>
      <w:r>
        <w:rPr>
          <w:rFonts w:ascii="宋体" w:hAnsi="宋体" w:cs="宋体" w:eastAsia="宋体" w:hint="default"/>
          <w:spacing w:val="-14"/>
          <w:sz w:val="21"/>
          <w:szCs w:val="21"/>
        </w:rPr>
        <w:t> </w:t>
      </w:r>
      <w:r>
        <w:rPr>
          <w:rFonts w:ascii="宋体" w:hAnsi="宋体" w:cs="宋体" w:eastAsia="宋体" w:hint="default"/>
          <w:spacing w:val="-14"/>
          <w:sz w:val="21"/>
          <w:szCs w:val="21"/>
        </w:rPr>
      </w:r>
      <w:r>
        <w:rPr>
          <w:rFonts w:ascii="宋体" w:hAnsi="宋体" w:cs="宋体" w:eastAsia="宋体" w:hint="default"/>
          <w:spacing w:val="-4"/>
          <w:sz w:val="21"/>
          <w:szCs w:val="21"/>
        </w:rPr>
        <w:t>地为上海市康桥东路</w:t>
      </w:r>
      <w:r>
        <w:rPr>
          <w:rFonts w:ascii="Times New Roman" w:hAnsi="Times New Roman" w:cs="Times New Roman" w:eastAsia="Times New Roman" w:hint="default"/>
          <w:spacing w:val="-4"/>
          <w:sz w:val="21"/>
          <w:szCs w:val="21"/>
        </w:rPr>
        <w:t>1</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3</w:t>
      </w:r>
      <w:r>
        <w:rPr>
          <w:rFonts w:ascii="宋体" w:hAnsi="宋体" w:cs="宋体" w:eastAsia="宋体" w:hint="default"/>
          <w:spacing w:val="-4"/>
          <w:sz w:val="21"/>
          <w:szCs w:val="21"/>
        </w:rPr>
        <w:t>号楼</w:t>
      </w: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层，公司类型为有限责任公司，法定代表人为周成建，注册资本为</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Times New Roman" w:hAnsi="Times New Roman" w:cs="Times New Roman" w:eastAsia="Times New Roman" w:hint="default"/>
          <w:spacing w:val="-1"/>
          <w:sz w:val="21"/>
          <w:szCs w:val="21"/>
        </w:rPr>
        <w:t>335,285,714</w:t>
      </w:r>
      <w:r>
        <w:rPr>
          <w:rFonts w:ascii="宋体" w:hAnsi="宋体" w:cs="宋体" w:eastAsia="宋体" w:hint="default"/>
          <w:spacing w:val="-1"/>
          <w:sz w:val="21"/>
          <w:szCs w:val="21"/>
        </w:rPr>
        <w:t>元，实收资本为</w:t>
      </w:r>
      <w:r>
        <w:rPr>
          <w:rFonts w:ascii="Times New Roman" w:hAnsi="Times New Roman" w:cs="Times New Roman" w:eastAsia="Times New Roman" w:hint="default"/>
          <w:spacing w:val="-1"/>
          <w:sz w:val="21"/>
          <w:szCs w:val="21"/>
        </w:rPr>
        <w:t>335,285,714</w:t>
      </w:r>
      <w:r>
        <w:rPr>
          <w:rFonts w:ascii="宋体" w:hAnsi="宋体" w:cs="宋体" w:eastAsia="宋体" w:hint="default"/>
          <w:spacing w:val="-1"/>
          <w:sz w:val="21"/>
          <w:szCs w:val="21"/>
        </w:rPr>
        <w:t>元，经营范围为：实业投资，投资管理，企业管理咨询，</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pacing w:val="-2"/>
          <w:sz w:val="21"/>
          <w:szCs w:val="21"/>
        </w:rPr>
        <w:t>投资信息咨询，企业策划，景观设计。（以上如涉及行政许可的凭许可证经营）。营业期限为自</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6</w:t>
      </w:r>
      <w:r>
        <w:rPr>
          <w:rFonts w:ascii="宋体" w:hAnsi="宋体" w:cs="宋体" w:eastAsia="宋体" w:hint="default"/>
          <w:sz w:val="21"/>
          <w:szCs w:val="21"/>
        </w:rPr>
        <w:t>日至</w:t>
      </w: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r>
        <w:rPr>
          <w:rFonts w:ascii="Times New Roman" w:hAnsi="Times New Roman" w:cs="Times New Roman" w:eastAsia="Times New Roman" w:hint="default"/>
          <w:sz w:val="21"/>
          <w:szCs w:val="21"/>
        </w:rPr>
        <w:t>5</w:t>
      </w:r>
      <w:r>
        <w:rPr>
          <w:rFonts w:ascii="宋体" w:hAnsi="宋体" w:cs="宋体" w:eastAsia="宋体" w:hint="default"/>
          <w:sz w:val="21"/>
          <w:szCs w:val="21"/>
        </w:rPr>
        <w:t>日。</w:t>
      </w:r>
    </w:p>
    <w:p>
      <w:pPr>
        <w:spacing w:line="384" w:lineRule="auto" w:before="33"/>
        <w:ind w:left="543"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spacing w:val="-102"/>
          <w:sz w:val="21"/>
          <w:szCs w:val="21"/>
        </w:rPr>
        <w:t> </w:t>
      </w:r>
      <w:r>
        <w:rPr>
          <w:rFonts w:ascii="宋体" w:hAnsi="宋体" w:cs="宋体" w:eastAsia="宋体" w:hint="default"/>
          <w:spacing w:val="-1"/>
          <w:sz w:val="21"/>
          <w:szCs w:val="21"/>
        </w:rPr>
        <w:t>周成建为本公司的实际控制人，其直接持有本公司控股股东华服投资</w:t>
      </w:r>
      <w:r>
        <w:rPr>
          <w:rFonts w:ascii="Times New Roman" w:hAnsi="Times New Roman" w:cs="Times New Roman" w:eastAsia="Times New Roman" w:hint="default"/>
          <w:spacing w:val="-1"/>
          <w:sz w:val="21"/>
          <w:szCs w:val="21"/>
        </w:rPr>
        <w:t>70%</w:t>
      </w:r>
      <w:r>
        <w:rPr>
          <w:rFonts w:ascii="宋体" w:hAnsi="宋体" w:cs="宋体" w:eastAsia="宋体" w:hint="default"/>
          <w:spacing w:val="-1"/>
          <w:sz w:val="21"/>
          <w:szCs w:val="21"/>
        </w:rPr>
        <w:t>的股权，并拥有华</w:t>
      </w:r>
    </w:p>
    <w:p>
      <w:pPr>
        <w:spacing w:line="386" w:lineRule="auto" w:before="40"/>
        <w:ind w:left="120" w:right="0" w:firstLine="0"/>
        <w:jc w:val="left"/>
        <w:rPr>
          <w:rFonts w:ascii="宋体" w:hAnsi="宋体" w:cs="宋体" w:eastAsia="宋体" w:hint="default"/>
          <w:sz w:val="21"/>
          <w:szCs w:val="21"/>
        </w:rPr>
      </w:pPr>
      <w:r>
        <w:rPr>
          <w:rFonts w:ascii="宋体" w:hAnsi="宋体" w:cs="宋体" w:eastAsia="宋体" w:hint="default"/>
          <w:spacing w:val="-3"/>
          <w:sz w:val="21"/>
          <w:szCs w:val="21"/>
        </w:rPr>
        <w:t>服投资另一股东上海祺格实业有限公司（以下简称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上海祺格</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90%</w:t>
      </w:r>
      <w:r>
        <w:rPr>
          <w:rFonts w:ascii="宋体" w:hAnsi="宋体" w:cs="宋体" w:eastAsia="宋体" w:hint="default"/>
          <w:spacing w:val="-3"/>
          <w:sz w:val="21"/>
          <w:szCs w:val="21"/>
        </w:rPr>
        <w:t>的股权。周成建为中国公民，</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z w:val="21"/>
          <w:szCs w:val="21"/>
        </w:rPr>
        <w:t>无永久境外居留权；身份证号码为：</w:t>
      </w:r>
      <w:r>
        <w:rPr>
          <w:rFonts w:ascii="Times New Roman" w:hAnsi="Times New Roman" w:cs="Times New Roman" w:eastAsia="Times New Roman" w:hint="default"/>
          <w:sz w:val="21"/>
          <w:szCs w:val="21"/>
        </w:rPr>
        <w:t>330302196504305***</w:t>
      </w:r>
      <w:r>
        <w:rPr>
          <w:rFonts w:ascii="宋体" w:hAnsi="宋体" w:cs="宋体" w:eastAsia="宋体" w:hint="default"/>
          <w:sz w:val="21"/>
          <w:szCs w:val="21"/>
        </w:rPr>
        <w:t>；住所为：上海市徐汇区江安路</w:t>
      </w:r>
      <w:r>
        <w:rPr>
          <w:rFonts w:ascii="Times New Roman" w:hAnsi="Times New Roman" w:cs="Times New Roman" w:eastAsia="Times New Roman" w:hint="default"/>
          <w:sz w:val="21"/>
          <w:szCs w:val="21"/>
        </w:rPr>
        <w:t>99</w:t>
      </w:r>
      <w:r>
        <w:rPr>
          <w:rFonts w:ascii="宋体" w:hAnsi="宋体" w:cs="宋体" w:eastAsia="宋体" w:hint="default"/>
          <w:sz w:val="21"/>
          <w:szCs w:val="21"/>
        </w:rPr>
        <w:t>弄</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0"/>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801</w:t>
      </w:r>
      <w:r>
        <w:rPr>
          <w:rFonts w:ascii="宋体" w:hAnsi="宋体" w:cs="宋体" w:eastAsia="宋体" w:hint="default"/>
          <w:sz w:val="21"/>
          <w:szCs w:val="21"/>
        </w:rPr>
        <w:t>室。除本公司外，周成建还控制如下</w:t>
      </w:r>
      <w:r>
        <w:rPr>
          <w:rFonts w:ascii="Times New Roman" w:hAnsi="Times New Roman" w:cs="Times New Roman" w:eastAsia="Times New Roman" w:hint="default"/>
          <w:sz w:val="21"/>
          <w:szCs w:val="21"/>
        </w:rPr>
        <w:t>4</w:t>
      </w:r>
      <w:r>
        <w:rPr>
          <w:rFonts w:ascii="宋体" w:hAnsi="宋体" w:cs="宋体" w:eastAsia="宋体" w:hint="default"/>
          <w:sz w:val="21"/>
          <w:szCs w:val="21"/>
        </w:rPr>
        <w:t>家企业，其分别持有华服投资</w:t>
      </w:r>
      <w:r>
        <w:rPr>
          <w:rFonts w:ascii="Times New Roman" w:hAnsi="Times New Roman" w:cs="Times New Roman" w:eastAsia="Times New Roman" w:hint="default"/>
          <w:sz w:val="21"/>
          <w:szCs w:val="21"/>
        </w:rPr>
        <w:t>70%</w:t>
      </w:r>
      <w:r>
        <w:rPr>
          <w:rFonts w:ascii="宋体" w:hAnsi="宋体" w:cs="宋体" w:eastAsia="宋体" w:hint="default"/>
          <w:sz w:val="21"/>
          <w:szCs w:val="21"/>
        </w:rPr>
        <w:t>的股权、美特斯邦</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威集团有限公司</w:t>
      </w:r>
      <w:r>
        <w:rPr>
          <w:rFonts w:ascii="Times New Roman" w:hAnsi="Times New Roman" w:cs="Times New Roman" w:eastAsia="Times New Roman" w:hint="default"/>
          <w:sz w:val="21"/>
          <w:szCs w:val="21"/>
        </w:rPr>
        <w:t>93.3%</w:t>
      </w:r>
      <w:r>
        <w:rPr>
          <w:rFonts w:ascii="宋体" w:hAnsi="宋体" w:cs="宋体" w:eastAsia="宋体" w:hint="default"/>
          <w:sz w:val="21"/>
          <w:szCs w:val="21"/>
        </w:rPr>
        <w:t>的股权、上海祺格</w:t>
      </w:r>
      <w:r>
        <w:rPr>
          <w:rFonts w:ascii="Times New Roman" w:hAnsi="Times New Roman" w:cs="Times New Roman" w:eastAsia="Times New Roman" w:hint="default"/>
          <w:sz w:val="21"/>
          <w:szCs w:val="21"/>
        </w:rPr>
        <w:t>90%</w:t>
      </w:r>
      <w:r>
        <w:rPr>
          <w:rFonts w:ascii="宋体" w:hAnsi="宋体" w:cs="宋体" w:eastAsia="宋体" w:hint="default"/>
          <w:sz w:val="21"/>
          <w:szCs w:val="21"/>
        </w:rPr>
        <w:t>的股权及上海佳威投资有限公司</w:t>
      </w:r>
      <w:r>
        <w:rPr>
          <w:rFonts w:ascii="Times New Roman" w:hAnsi="Times New Roman" w:cs="Times New Roman" w:eastAsia="Times New Roman" w:hint="default"/>
          <w:sz w:val="21"/>
          <w:szCs w:val="21"/>
        </w:rPr>
        <w:t>100%</w:t>
      </w:r>
      <w:r>
        <w:rPr>
          <w:rFonts w:ascii="宋体" w:hAnsi="宋体" w:cs="宋体" w:eastAsia="宋体" w:hint="default"/>
          <w:sz w:val="21"/>
          <w:szCs w:val="21"/>
        </w:rPr>
        <w:t>的股权。</w:t>
      </w:r>
    </w:p>
    <w:p>
      <w:pPr>
        <w:spacing w:after="0" w:line="386" w:lineRule="auto"/>
        <w:jc w:val="left"/>
        <w:rPr>
          <w:rFonts w:ascii="宋体" w:hAnsi="宋体" w:cs="宋体" w:eastAsia="宋体" w:hint="default"/>
          <w:sz w:val="21"/>
          <w:szCs w:val="21"/>
        </w:rPr>
        <w:sectPr>
          <w:pgSz w:w="11910" w:h="16840"/>
          <w:pgMar w:header="845" w:footer="1185" w:top="1420" w:bottom="1380" w:left="1680" w:right="9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44.95pt;height:.75pt;mso-position-horizontal-relative:char;mso-position-vertical-relative:line" coordorigin="0,0" coordsize="8899,15">
            <v:group style="position:absolute;left:7;top:7;width:8884;height:2" coordorigin="7,7" coordsize="8884,2">
              <v:shape style="position:absolute;left:7;top:7;width:8884;height:2" coordorigin="7,7" coordsize="8884,0" path="m7,7l8891,7e" filled="false" stroked="true" strokeweight=".72pt" strokecolor="#000000">
                <v:path arrowok="t"/>
              </v:shape>
            </v:group>
          </v:group>
        </w:pict>
      </w:r>
      <w:r>
        <w:rPr>
          <w:rFonts w:ascii="宋体" w:hAnsi="宋体" w:cs="宋体" w:eastAsia="宋体" w:hint="default"/>
          <w:sz w:val="2"/>
          <w:szCs w:val="2"/>
        </w:rPr>
      </w:r>
    </w:p>
    <w:p>
      <w:pPr>
        <w:spacing w:before="61"/>
        <w:ind w:left="721" w:right="134" w:firstLine="0"/>
        <w:jc w:val="left"/>
        <w:rPr>
          <w:rFonts w:ascii="宋体" w:hAnsi="宋体" w:cs="宋体" w:eastAsia="宋体" w:hint="default"/>
          <w:sz w:val="21"/>
          <w:szCs w:val="21"/>
        </w:rPr>
      </w:pPr>
      <w:r>
        <w:rPr>
          <w:rFonts w:ascii="宋体" w:hAnsi="宋体" w:cs="宋体" w:eastAsia="宋体" w:hint="default"/>
          <w:sz w:val="21"/>
          <w:szCs w:val="21"/>
        </w:rPr>
        <w:t>公司与实际控制人之间的产权和控制关系图：</w:t>
      </w:r>
    </w:p>
    <w:p>
      <w:pPr>
        <w:spacing w:line="240" w:lineRule="auto" w:before="3"/>
        <w:rPr>
          <w:rFonts w:ascii="宋体" w:hAnsi="宋体" w:cs="宋体" w:eastAsia="宋体" w:hint="default"/>
          <w:sz w:val="14"/>
          <w:szCs w:val="14"/>
        </w:rPr>
      </w:pPr>
    </w:p>
    <w:p>
      <w:pPr>
        <w:spacing w:line="3330" w:lineRule="exact"/>
        <w:ind w:left="721" w:right="0" w:firstLine="0"/>
        <w:rPr>
          <w:rFonts w:ascii="宋体" w:hAnsi="宋体" w:cs="宋体" w:eastAsia="宋体" w:hint="default"/>
          <w:sz w:val="20"/>
          <w:szCs w:val="20"/>
        </w:rPr>
      </w:pPr>
      <w:r>
        <w:rPr>
          <w:rFonts w:ascii="宋体" w:hAnsi="宋体" w:cs="宋体" w:eastAsia="宋体" w:hint="default"/>
          <w:position w:val="-66"/>
          <w:sz w:val="20"/>
          <w:szCs w:val="20"/>
        </w:rPr>
        <w:drawing>
          <wp:inline distT="0" distB="0" distL="0" distR="0">
            <wp:extent cx="4006916" cy="2114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2" cstate="print"/>
                    <a:stretch>
                      <a:fillRect/>
                    </a:stretch>
                  </pic:blipFill>
                  <pic:spPr>
                    <a:xfrm>
                      <a:off x="0" y="0"/>
                      <a:ext cx="4006916" cy="2114550"/>
                    </a:xfrm>
                    <a:prstGeom prst="rect">
                      <a:avLst/>
                    </a:prstGeom>
                  </pic:spPr>
                </pic:pic>
              </a:graphicData>
            </a:graphic>
          </wp:inline>
        </w:drawing>
      </w:r>
      <w:r>
        <w:rPr>
          <w:rFonts w:ascii="宋体" w:hAnsi="宋体" w:cs="宋体" w:eastAsia="宋体" w:hint="default"/>
          <w:position w:val="-66"/>
          <w:sz w:val="20"/>
          <w:szCs w:val="20"/>
        </w:rPr>
      </w:r>
    </w:p>
    <w:p>
      <w:pPr>
        <w:spacing w:before="92"/>
        <w:ind w:left="500" w:right="134" w:firstLine="0"/>
        <w:jc w:val="left"/>
        <w:rPr>
          <w:rFonts w:ascii="宋体" w:hAnsi="宋体" w:cs="宋体" w:eastAsia="宋体" w:hint="default"/>
          <w:sz w:val="24"/>
          <w:szCs w:val="24"/>
        </w:rPr>
      </w:pPr>
      <w:r>
        <w:rPr>
          <w:rFonts w:ascii="宋体" w:hAnsi="宋体" w:cs="宋体" w:eastAsia="宋体" w:hint="default"/>
          <w:b/>
          <w:bCs/>
          <w:sz w:val="24"/>
          <w:szCs w:val="24"/>
        </w:rPr>
        <w:t>四、公司无其他持股在</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以上（含</w:t>
      </w:r>
      <w:r>
        <w:rPr>
          <w:rFonts w:ascii="Times New Roman" w:hAnsi="Times New Roman" w:cs="Times New Roman" w:eastAsia="Times New Roman" w:hint="default"/>
          <w:b/>
          <w:bCs/>
          <w:sz w:val="24"/>
          <w:szCs w:val="24"/>
        </w:rPr>
        <w:t>10%</w:t>
      </w:r>
      <w:r>
        <w:rPr>
          <w:rFonts w:ascii="宋体" w:hAnsi="宋体" w:cs="宋体" w:eastAsia="宋体" w:hint="default"/>
          <w:b/>
          <w:bCs/>
          <w:sz w:val="24"/>
          <w:szCs w:val="24"/>
        </w:rPr>
        <w:t>）的法人股东。</w:t>
      </w:r>
      <w:r>
        <w:rPr>
          <w:rFonts w:ascii="宋体" w:hAnsi="宋体" w:cs="宋体" w:eastAsia="宋体" w:hint="default"/>
          <w:sz w:val="24"/>
          <w:szCs w:val="24"/>
        </w:rPr>
      </w:r>
    </w:p>
    <w:p>
      <w:pPr>
        <w:spacing w:after="0"/>
        <w:jc w:val="left"/>
        <w:rPr>
          <w:rFonts w:ascii="宋体" w:hAnsi="宋体" w:cs="宋体" w:eastAsia="宋体" w:hint="default"/>
          <w:sz w:val="24"/>
          <w:szCs w:val="24"/>
        </w:rPr>
        <w:sectPr>
          <w:footerReference w:type="default" r:id="rId11"/>
          <w:pgSz w:w="11910" w:h="16840"/>
          <w:pgMar w:footer="1185" w:header="845" w:top="1420" w:bottom="1380" w:left="1660" w:right="1140"/>
          <w:pgNumType w:start="11"/>
        </w:sectPr>
      </w:pPr>
    </w:p>
    <w:p>
      <w:pPr>
        <w:spacing w:line="240" w:lineRule="auto" w:before="0"/>
        <w:rPr>
          <w:rFonts w:ascii="宋体" w:hAnsi="宋体" w:cs="宋体" w:eastAsia="宋体" w:hint="default"/>
          <w:b/>
          <w:bCs/>
          <w:sz w:val="20"/>
          <w:szCs w:val="20"/>
        </w:rPr>
      </w:pPr>
    </w:p>
    <w:p>
      <w:pPr>
        <w:pStyle w:val="Heading1"/>
        <w:tabs>
          <w:tab w:pos="2729" w:val="left" w:leader="none"/>
        </w:tabs>
        <w:spacing w:line="240" w:lineRule="auto" w:before="180"/>
        <w:ind w:left="1763" w:right="119"/>
        <w:jc w:val="left"/>
        <w:rPr>
          <w:b w:val="0"/>
          <w:bCs w:val="0"/>
        </w:rPr>
      </w:pPr>
      <w:bookmarkStart w:name="_TOC_250000" w:id="4"/>
      <w:r>
        <w:rPr/>
        <w:t>第四节</w:t>
        <w:tab/>
        <w:t>董事、监事、高级管理人员和员工情况</w:t>
      </w:r>
      <w:bookmarkEnd w:id="4"/>
      <w:r>
        <w:rPr>
          <w:b w:val="0"/>
          <w:bCs w:val="0"/>
        </w:rPr>
      </w:r>
    </w:p>
    <w:p>
      <w:pPr>
        <w:spacing w:line="240" w:lineRule="auto" w:before="0"/>
        <w:rPr>
          <w:rFonts w:ascii="宋体" w:hAnsi="宋体" w:cs="宋体" w:eastAsia="宋体" w:hint="default"/>
          <w:b/>
          <w:bCs/>
          <w:sz w:val="24"/>
          <w:szCs w:val="24"/>
        </w:rPr>
      </w:pPr>
    </w:p>
    <w:p>
      <w:pPr>
        <w:tabs>
          <w:tab w:pos="1331" w:val="left" w:leader="none"/>
        </w:tabs>
        <w:spacing w:before="169"/>
        <w:ind w:left="611" w:right="119"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董事、监事和高级管理人员的情况</w:t>
      </w:r>
      <w:r>
        <w:rPr>
          <w:rFonts w:ascii="宋体" w:hAnsi="宋体" w:cs="宋体" w:eastAsia="宋体" w:hint="default"/>
          <w:sz w:val="24"/>
          <w:szCs w:val="24"/>
        </w:rPr>
      </w:r>
    </w:p>
    <w:p>
      <w:pPr>
        <w:spacing w:line="240" w:lineRule="auto" w:before="11"/>
        <w:rPr>
          <w:rFonts w:ascii="宋体" w:hAnsi="宋体" w:cs="宋体" w:eastAsia="宋体" w:hint="default"/>
          <w:b/>
          <w:bCs/>
          <w:sz w:val="20"/>
          <w:szCs w:val="20"/>
        </w:rPr>
      </w:pPr>
    </w:p>
    <w:p>
      <w:pPr>
        <w:spacing w:before="0"/>
        <w:ind w:left="500" w:right="119" w:firstLine="0"/>
        <w:jc w:val="left"/>
        <w:rPr>
          <w:rFonts w:ascii="宋体" w:hAnsi="宋体" w:cs="宋体" w:eastAsia="宋体" w:hint="default"/>
          <w:sz w:val="21"/>
          <w:szCs w:val="21"/>
        </w:rPr>
      </w:pPr>
      <w:r>
        <w:rPr>
          <w:rFonts w:ascii="宋体" w:hAnsi="宋体" w:cs="宋体" w:eastAsia="宋体" w:hint="default"/>
          <w:b/>
          <w:bCs/>
          <w:sz w:val="21"/>
          <w:szCs w:val="21"/>
        </w:rPr>
        <w:t>（一）基本情况</w:t>
      </w:r>
      <w:r>
        <w:rPr>
          <w:rFonts w:ascii="宋体" w:hAnsi="宋体" w:cs="宋体" w:eastAsia="宋体" w:hint="default"/>
          <w:sz w:val="21"/>
          <w:szCs w:val="21"/>
        </w:rPr>
      </w:r>
    </w:p>
    <w:p>
      <w:pPr>
        <w:spacing w:line="240" w:lineRule="auto" w:before="11"/>
        <w:rPr>
          <w:rFonts w:ascii="宋体" w:hAnsi="宋体" w:cs="宋体" w:eastAsia="宋体" w:hint="default"/>
          <w:b/>
          <w:bCs/>
          <w:sz w:val="9"/>
          <w:szCs w:val="9"/>
        </w:rPr>
      </w:pPr>
    </w:p>
    <w:tbl>
      <w:tblPr>
        <w:tblW w:w="0" w:type="auto"/>
        <w:jc w:val="left"/>
        <w:tblInd w:w="135" w:type="dxa"/>
        <w:tblLayout w:type="fixed"/>
        <w:tblCellMar>
          <w:top w:w="0" w:type="dxa"/>
          <w:left w:w="0" w:type="dxa"/>
          <w:bottom w:w="0" w:type="dxa"/>
          <w:right w:w="0" w:type="dxa"/>
        </w:tblCellMar>
        <w:tblLook w:val="01E0"/>
      </w:tblPr>
      <w:tblGrid>
        <w:gridCol w:w="831"/>
        <w:gridCol w:w="1109"/>
        <w:gridCol w:w="553"/>
        <w:gridCol w:w="557"/>
        <w:gridCol w:w="1632"/>
        <w:gridCol w:w="1499"/>
        <w:gridCol w:w="787"/>
        <w:gridCol w:w="768"/>
        <w:gridCol w:w="576"/>
      </w:tblGrid>
      <w:tr>
        <w:trPr>
          <w:trHeight w:val="634" w:hRule="exact"/>
        </w:trPr>
        <w:tc>
          <w:tcPr>
            <w:tcW w:w="8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55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4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7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20" w:right="113" w:firstLine="91"/>
              <w:jc w:val="lef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w w:val="101"/>
                <w:sz w:val="18"/>
                <w:szCs w:val="18"/>
              </w:rPr>
              <w:t> </w:t>
            </w:r>
            <w:r>
              <w:rPr>
                <w:rFonts w:ascii="宋体" w:hAnsi="宋体" w:cs="宋体" w:eastAsia="宋体" w:hint="default"/>
                <w:sz w:val="18"/>
                <w:szCs w:val="18"/>
              </w:rPr>
              <w:t>持股数</w:t>
            </w:r>
          </w:p>
        </w:tc>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10" w:right="103" w:firstLine="86"/>
              <w:jc w:val="lef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w w:val="101"/>
                <w:sz w:val="18"/>
                <w:szCs w:val="18"/>
              </w:rPr>
              <w:t> </w:t>
            </w:r>
            <w:r>
              <w:rPr>
                <w:rFonts w:ascii="宋体" w:hAnsi="宋体" w:cs="宋体" w:eastAsia="宋体" w:hint="default"/>
                <w:sz w:val="18"/>
                <w:szCs w:val="18"/>
              </w:rPr>
              <w:t>持股数</w:t>
            </w:r>
          </w:p>
        </w:tc>
        <w:tc>
          <w:tcPr>
            <w:tcW w:w="5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0"/>
              <w:ind w:left="100" w:right="98"/>
              <w:jc w:val="left"/>
              <w:rPr>
                <w:rFonts w:ascii="宋体" w:hAnsi="宋体" w:cs="宋体" w:eastAsia="宋体" w:hint="default"/>
                <w:sz w:val="18"/>
                <w:szCs w:val="18"/>
              </w:rPr>
            </w:pPr>
            <w:r>
              <w:rPr>
                <w:rFonts w:ascii="宋体" w:hAnsi="宋体" w:cs="宋体" w:eastAsia="宋体" w:hint="default"/>
                <w:sz w:val="18"/>
                <w:szCs w:val="18"/>
              </w:rPr>
              <w:t>变动</w:t>
            </w:r>
            <w:r>
              <w:rPr>
                <w:rFonts w:ascii="宋体" w:hAnsi="宋体" w:cs="宋体" w:eastAsia="宋体" w:hint="default"/>
                <w:spacing w:val="-86"/>
                <w:sz w:val="18"/>
                <w:szCs w:val="18"/>
              </w:rPr>
              <w:t> </w:t>
            </w:r>
            <w:r>
              <w:rPr>
                <w:rFonts w:ascii="宋体" w:hAnsi="宋体" w:cs="宋体" w:eastAsia="宋体" w:hint="default"/>
                <w:sz w:val="18"/>
                <w:szCs w:val="18"/>
              </w:rPr>
              <w:t>原因</w:t>
            </w:r>
          </w:p>
        </w:tc>
      </w:tr>
      <w:tr>
        <w:trPr>
          <w:trHeight w:val="614"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周成建</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pacing w:val="-7"/>
                <w:sz w:val="18"/>
                <w:szCs w:val="18"/>
              </w:rPr>
              <w:t>董事长、总裁</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8"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王泉庚</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董事、副总裁</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634"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7"/>
                <w:sz w:val="18"/>
                <w:szCs w:val="18"/>
              </w:rPr>
              <w:t>董事、副总裁</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258"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周文武</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宋体" w:hAnsi="宋体" w:cs="宋体" w:eastAsia="宋体" w:hint="default"/>
                <w:sz w:val="18"/>
                <w:szCs w:val="18"/>
              </w:rPr>
            </w:pPr>
            <w:r>
              <w:rPr>
                <w:rFonts w:ascii="宋体" w:hAnsi="宋体" w:cs="宋体" w:eastAsia="宋体" w:hint="default"/>
                <w:sz w:val="18"/>
                <w:szCs w:val="18"/>
              </w:rPr>
              <w:t>董   事 </w:t>
            </w:r>
            <w:r>
              <w:rPr>
                <w:rFonts w:ascii="宋体" w:hAnsi="宋体" w:cs="宋体" w:eastAsia="宋体" w:hint="default"/>
                <w:spacing w:val="65"/>
                <w:sz w:val="18"/>
                <w:szCs w:val="18"/>
              </w:rPr>
              <w:t> </w:t>
            </w:r>
            <w:r>
              <w:rPr>
                <w:rFonts w:ascii="宋体" w:hAnsi="宋体" w:cs="宋体" w:eastAsia="宋体" w:hint="default"/>
                <w:sz w:val="18"/>
                <w:szCs w:val="18"/>
              </w:rPr>
              <w:t>、</w:t>
            </w:r>
          </w:p>
          <w:p>
            <w:pPr>
              <w:pStyle w:val="TableParagraph"/>
              <w:spacing w:line="314" w:lineRule="auto" w:before="118"/>
              <w:ind w:left="23"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Meters/bonwe</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品</w:t>
            </w:r>
            <w:r>
              <w:rPr>
                <w:rFonts w:ascii="宋体" w:hAnsi="宋体" w:cs="宋体" w:eastAsia="宋体" w:hint="default"/>
                <w:spacing w:val="-50"/>
                <w:sz w:val="18"/>
                <w:szCs w:val="18"/>
              </w:rPr>
              <w:t> </w:t>
            </w:r>
            <w:r>
              <w:rPr>
                <w:rFonts w:ascii="宋体" w:hAnsi="宋体" w:cs="宋体" w:eastAsia="宋体" w:hint="default"/>
                <w:sz w:val="18"/>
                <w:szCs w:val="18"/>
              </w:rPr>
              <w:t>牌</w:t>
            </w:r>
            <w:r>
              <w:rPr>
                <w:rFonts w:ascii="宋体" w:hAnsi="宋体" w:cs="宋体" w:eastAsia="宋体" w:hint="default"/>
                <w:spacing w:val="-55"/>
                <w:sz w:val="18"/>
                <w:szCs w:val="18"/>
              </w:rPr>
              <w:t> </w:t>
            </w:r>
            <w:r>
              <w:rPr>
                <w:rFonts w:ascii="宋体" w:hAnsi="宋体" w:cs="宋体" w:eastAsia="宋体" w:hint="default"/>
                <w:sz w:val="18"/>
                <w:szCs w:val="18"/>
              </w:rPr>
              <w:t>事</w:t>
            </w:r>
            <w:r>
              <w:rPr>
                <w:rFonts w:ascii="宋体" w:hAnsi="宋体" w:cs="宋体" w:eastAsia="宋体" w:hint="default"/>
                <w:spacing w:val="-50"/>
                <w:sz w:val="18"/>
                <w:szCs w:val="18"/>
              </w:rPr>
              <w:t> </w:t>
            </w:r>
            <w:r>
              <w:rPr>
                <w:rFonts w:ascii="宋体" w:hAnsi="宋体" w:cs="宋体" w:eastAsia="宋体" w:hint="default"/>
                <w:sz w:val="18"/>
                <w:szCs w:val="18"/>
              </w:rPr>
              <w:t>业</w:t>
            </w:r>
            <w:r>
              <w:rPr>
                <w:rFonts w:ascii="宋体" w:hAnsi="宋体" w:cs="宋体" w:eastAsia="宋体" w:hint="default"/>
                <w:spacing w:val="-55"/>
                <w:sz w:val="18"/>
                <w:szCs w:val="18"/>
              </w:rPr>
              <w:t> </w:t>
            </w:r>
            <w:r>
              <w:rPr>
                <w:rFonts w:ascii="宋体" w:hAnsi="宋体" w:cs="宋体" w:eastAsia="宋体" w:hint="default"/>
                <w:sz w:val="18"/>
                <w:szCs w:val="18"/>
              </w:rPr>
              <w:t>部</w:t>
            </w:r>
            <w:r>
              <w:rPr>
                <w:rFonts w:ascii="宋体" w:hAnsi="宋体" w:cs="宋体" w:eastAsia="宋体" w:hint="default"/>
                <w:w w:val="101"/>
                <w:sz w:val="18"/>
                <w:szCs w:val="18"/>
              </w:rPr>
              <w:t> </w:t>
            </w:r>
            <w:r>
              <w:rPr>
                <w:rFonts w:ascii="宋体" w:hAnsi="宋体" w:cs="宋体" w:eastAsia="宋体" w:hint="default"/>
                <w:sz w:val="18"/>
                <w:szCs w:val="18"/>
              </w:rPr>
              <w:t>副总裁</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1"/>
                <w:sz w:val="18"/>
                <w:szCs w:val="18"/>
              </w:rPr>
              <w:t> </w:t>
            </w:r>
            <w:r>
              <w:rPr>
                <w:rFonts w:ascii="宋体" w:hAnsi="宋体" w:cs="宋体" w:eastAsia="宋体" w:hint="default"/>
                <w:sz w:val="18"/>
                <w:szCs w:val="18"/>
              </w:rPr>
              <w:t>石</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61</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吕红兵</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薛云奎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46</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涂 </w:t>
            </w:r>
            <w:r>
              <w:rPr>
                <w:rFonts w:ascii="宋体" w:hAnsi="宋体" w:cs="宋体" w:eastAsia="宋体" w:hint="default"/>
                <w:spacing w:val="1"/>
                <w:sz w:val="18"/>
                <w:szCs w:val="18"/>
              </w:rPr>
              <w:t> </w:t>
            </w:r>
            <w:r>
              <w:rPr>
                <w:rFonts w:ascii="宋体" w:hAnsi="宋体" w:cs="宋体" w:eastAsia="宋体" w:hint="default"/>
                <w:sz w:val="18"/>
                <w:szCs w:val="18"/>
              </w:rPr>
              <w:t>珂</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36"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赖昌钱</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8"/>
                <w:szCs w:val="18"/>
              </w:rPr>
            </w:pPr>
            <w:r>
              <w:rPr>
                <w:rFonts w:ascii="Times New Roman"/>
                <w:sz w:val="18"/>
              </w:rPr>
              <w:t>38</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王必华</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33</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程伟雄</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42</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尹剑侠</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946"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韩钟伟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
              <w:jc w:val="left"/>
              <w:rPr>
                <w:rFonts w:ascii="宋体" w:hAnsi="宋体" w:cs="宋体" w:eastAsia="宋体" w:hint="default"/>
                <w:sz w:val="18"/>
                <w:szCs w:val="18"/>
              </w:rPr>
            </w:pPr>
            <w:r>
              <w:rPr>
                <w:rFonts w:ascii="宋体" w:hAnsi="宋体" w:cs="宋体" w:eastAsia="宋体" w:hint="default"/>
                <w:sz w:val="18"/>
                <w:szCs w:val="18"/>
              </w:rPr>
              <w:t>副总裁、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董事会秘书、</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财务总监</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0"/>
              <w:jc w:val="center"/>
              <w:rPr>
                <w:rFonts w:ascii="Times New Roman" w:hAnsi="Times New Roman" w:cs="Times New Roman" w:eastAsia="Times New Roman" w:hint="default"/>
                <w:sz w:val="18"/>
                <w:szCs w:val="18"/>
              </w:rPr>
            </w:pPr>
            <w:r>
              <w:rPr>
                <w:rFonts w:ascii="Times New Roman"/>
                <w:sz w:val="18"/>
              </w:rPr>
              <w:t>37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22" w:hRule="exact"/>
        </w:trPr>
        <w:tc>
          <w:tcPr>
            <w:tcW w:w="8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5"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headerReference w:type="default" r:id="rId13"/>
          <w:pgSz w:w="11910" w:h="16840"/>
          <w:pgMar w:header="845" w:footer="1185" w:top="1420" w:bottom="1380" w:left="1660" w:right="1660"/>
        </w:sectPr>
      </w:pPr>
    </w:p>
    <w:p>
      <w:pPr>
        <w:spacing w:line="384" w:lineRule="auto" w:before="66"/>
        <w:ind w:left="140" w:right="191" w:firstLine="413"/>
        <w:jc w:val="both"/>
        <w:rPr>
          <w:rFonts w:ascii="宋体" w:hAnsi="宋体" w:cs="宋体" w:eastAsia="宋体" w:hint="default"/>
          <w:sz w:val="21"/>
          <w:szCs w:val="21"/>
        </w:rPr>
      </w:pPr>
      <w:r>
        <w:rPr>
          <w:rFonts w:ascii="宋体" w:hAnsi="宋体" w:cs="宋体" w:eastAsia="宋体" w:hint="default"/>
          <w:b/>
          <w:bCs/>
          <w:sz w:val="21"/>
          <w:szCs w:val="21"/>
        </w:rPr>
        <w:t>（二）现任董事、监事、高级管理人员最近</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年的主要工作经历及在除股东单位外的其</w:t>
      </w:r>
      <w:r>
        <w:rPr>
          <w:rFonts w:ascii="宋体" w:hAnsi="宋体" w:cs="宋体" w:eastAsia="宋体" w:hint="default"/>
          <w:b/>
          <w:bCs/>
          <w:w w:val="100"/>
          <w:sz w:val="21"/>
          <w:szCs w:val="21"/>
        </w:rPr>
        <w:t> </w:t>
      </w:r>
      <w:r>
        <w:rPr>
          <w:rFonts w:ascii="宋体" w:hAnsi="宋体" w:cs="宋体" w:eastAsia="宋体" w:hint="default"/>
          <w:b/>
          <w:bCs/>
          <w:sz w:val="21"/>
          <w:szCs w:val="21"/>
        </w:rPr>
        <w:t>它单位的任职或兼职情况</w:t>
      </w:r>
      <w:r>
        <w:rPr>
          <w:rFonts w:ascii="宋体" w:hAnsi="宋体" w:cs="宋体" w:eastAsia="宋体" w:hint="default"/>
          <w:sz w:val="21"/>
          <w:szCs w:val="21"/>
        </w:rPr>
      </w:r>
    </w:p>
    <w:p>
      <w:pPr>
        <w:spacing w:line="384" w:lineRule="auto" w:before="70"/>
        <w:ind w:left="563" w:right="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、公司董事、监事及高级管理人员在股东单位的任职情况</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本公司董事长兼总裁周成建先生现为美特斯邦威集团有限公司执行董事、华服投资执行</w:t>
      </w:r>
    </w:p>
    <w:p>
      <w:pPr>
        <w:spacing w:line="408" w:lineRule="auto" w:before="69"/>
        <w:ind w:left="140" w:right="209" w:firstLine="0"/>
        <w:jc w:val="both"/>
        <w:rPr>
          <w:rFonts w:ascii="宋体" w:hAnsi="宋体" w:cs="宋体" w:eastAsia="宋体" w:hint="default"/>
          <w:sz w:val="21"/>
          <w:szCs w:val="21"/>
        </w:rPr>
      </w:pPr>
      <w:r>
        <w:rPr>
          <w:rFonts w:ascii="宋体" w:hAnsi="宋体" w:cs="宋体" w:eastAsia="宋体" w:hint="default"/>
          <w:spacing w:val="-4"/>
          <w:sz w:val="21"/>
          <w:szCs w:val="21"/>
        </w:rPr>
        <w:t>董事、上海祺格执行董事、上海佳威投资有限公司执行董事。本公司的其他董事、监事及高</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w w:val="100"/>
          <w:sz w:val="21"/>
          <w:szCs w:val="21"/>
        </w:rPr>
        <w:t>级管理人员均未在控股股东及其控制的其他企业中担任除董事以外的其他职务，未在控股股</w:t>
      </w:r>
      <w:r>
        <w:rPr>
          <w:rFonts w:ascii="宋体" w:hAnsi="宋体" w:cs="宋体" w:eastAsia="宋体" w:hint="default"/>
          <w:spacing w:val="-86"/>
          <w:w w:val="100"/>
          <w:sz w:val="21"/>
          <w:szCs w:val="21"/>
        </w:rPr>
        <w:t> </w:t>
      </w:r>
      <w:r>
        <w:rPr>
          <w:rFonts w:ascii="宋体" w:hAnsi="宋体" w:cs="宋体" w:eastAsia="宋体" w:hint="default"/>
          <w:spacing w:val="-86"/>
          <w:w w:val="100"/>
          <w:sz w:val="21"/>
          <w:szCs w:val="21"/>
        </w:rPr>
      </w:r>
      <w:r>
        <w:rPr>
          <w:rFonts w:ascii="宋体" w:hAnsi="宋体" w:cs="宋体" w:eastAsia="宋体" w:hint="default"/>
          <w:sz w:val="21"/>
          <w:szCs w:val="21"/>
        </w:rPr>
        <w:t>东及其控制的其他企业中领薪。</w:t>
      </w:r>
    </w:p>
    <w:p>
      <w:pPr>
        <w:spacing w:line="388" w:lineRule="auto" w:before="43"/>
        <w:ind w:left="140" w:right="216" w:firstLine="422"/>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、公司董事、监事、高级管理人员最近</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年的主要工作经历及在除股东单位外的其它</w:t>
      </w:r>
      <w:r>
        <w:rPr>
          <w:rFonts w:ascii="宋体" w:hAnsi="宋体" w:cs="宋体" w:eastAsia="宋体" w:hint="default"/>
          <w:b/>
          <w:bCs/>
          <w:w w:val="100"/>
          <w:sz w:val="21"/>
          <w:szCs w:val="21"/>
        </w:rPr>
        <w:t> </w:t>
      </w:r>
      <w:r>
        <w:rPr>
          <w:rFonts w:ascii="宋体" w:hAnsi="宋体" w:cs="宋体" w:eastAsia="宋体" w:hint="default"/>
          <w:b/>
          <w:bCs/>
          <w:sz w:val="21"/>
          <w:szCs w:val="21"/>
        </w:rPr>
        <w:t>单位的任职或兼职情况</w:t>
      </w:r>
      <w:r>
        <w:rPr>
          <w:rFonts w:ascii="宋体" w:hAnsi="宋体" w:cs="宋体" w:eastAsia="宋体" w:hint="default"/>
          <w:sz w:val="21"/>
          <w:szCs w:val="21"/>
        </w:rPr>
      </w:r>
    </w:p>
    <w:p>
      <w:pPr>
        <w:spacing w:line="398" w:lineRule="auto" w:before="61"/>
        <w:ind w:left="140" w:right="209" w:firstLine="422"/>
        <w:jc w:val="both"/>
        <w:rPr>
          <w:rFonts w:ascii="宋体" w:hAnsi="宋体" w:cs="宋体" w:eastAsia="宋体" w:hint="default"/>
          <w:sz w:val="21"/>
          <w:szCs w:val="21"/>
        </w:rPr>
      </w:pPr>
      <w:r>
        <w:rPr>
          <w:rFonts w:ascii="宋体" w:hAnsi="宋体" w:cs="宋体" w:eastAsia="宋体" w:hint="default"/>
          <w:spacing w:val="-3"/>
          <w:sz w:val="21"/>
          <w:szCs w:val="21"/>
        </w:rPr>
        <w:t>周成建先生，</w:t>
      </w:r>
      <w:r>
        <w:rPr>
          <w:rFonts w:ascii="Times New Roman" w:hAnsi="Times New Roman" w:cs="Times New Roman" w:eastAsia="Times New Roman" w:hint="default"/>
          <w:spacing w:val="-3"/>
          <w:sz w:val="21"/>
          <w:szCs w:val="21"/>
        </w:rPr>
        <w:t>47</w:t>
      </w:r>
      <w:r>
        <w:rPr>
          <w:rFonts w:ascii="宋体" w:hAnsi="宋体" w:cs="宋体" w:eastAsia="宋体" w:hint="default"/>
          <w:spacing w:val="-3"/>
          <w:sz w:val="21"/>
          <w:szCs w:val="21"/>
        </w:rPr>
        <w:t>岁，中国国籍，浙江大学</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，上海市人大代表、上海市浙江商会会</w:t>
      </w:r>
      <w:r>
        <w:rPr>
          <w:rFonts w:ascii="宋体" w:hAnsi="宋体" w:cs="宋体" w:eastAsia="宋体" w:hint="default"/>
          <w:w w:val="100"/>
          <w:sz w:val="21"/>
          <w:szCs w:val="21"/>
        </w:rPr>
        <w:t> </w:t>
      </w:r>
      <w:r>
        <w:rPr>
          <w:rFonts w:ascii="宋体" w:hAnsi="宋体" w:cs="宋体" w:eastAsia="宋体" w:hint="default"/>
          <w:spacing w:val="-3"/>
          <w:sz w:val="21"/>
          <w:szCs w:val="21"/>
        </w:rPr>
        <w:t>长、中国服装协会副会长。于</w:t>
      </w:r>
      <w:r>
        <w:rPr>
          <w:rFonts w:ascii="Times New Roman" w:hAnsi="Times New Roman" w:cs="Times New Roman" w:eastAsia="Times New Roman" w:hint="default"/>
          <w:spacing w:val="-3"/>
          <w:sz w:val="21"/>
          <w:szCs w:val="21"/>
        </w:rPr>
        <w:t>1984</w:t>
      </w:r>
      <w:r>
        <w:rPr>
          <w:rFonts w:ascii="宋体" w:hAnsi="宋体" w:cs="宋体" w:eastAsia="宋体" w:hint="default"/>
          <w:spacing w:val="-3"/>
          <w:sz w:val="21"/>
          <w:szCs w:val="21"/>
        </w:rPr>
        <w:t>年</w:t>
      </w: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月开始个体经商，</w:t>
      </w:r>
      <w:r>
        <w:rPr>
          <w:rFonts w:ascii="Times New Roman" w:hAnsi="Times New Roman" w:cs="Times New Roman" w:eastAsia="Times New Roman" w:hint="default"/>
          <w:spacing w:val="-3"/>
          <w:sz w:val="21"/>
          <w:szCs w:val="21"/>
        </w:rPr>
        <w:t>1995</w:t>
      </w:r>
      <w:r>
        <w:rPr>
          <w:rFonts w:ascii="宋体" w:hAnsi="宋体" w:cs="宋体" w:eastAsia="宋体" w:hint="default"/>
          <w:spacing w:val="-3"/>
          <w:sz w:val="21"/>
          <w:szCs w:val="21"/>
        </w:rPr>
        <w:t>年在温州开设第一家美特斯</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邦</w:t>
      </w:r>
      <w:r>
        <w:rPr>
          <w:rFonts w:ascii="宋体" w:hAnsi="宋体" w:cs="宋体" w:eastAsia="宋体" w:hint="default"/>
          <w:spacing w:val="-28"/>
          <w:sz w:val="21"/>
          <w:szCs w:val="21"/>
        </w:rPr>
        <w:t> </w:t>
      </w:r>
      <w:r>
        <w:rPr>
          <w:rFonts w:ascii="宋体" w:hAnsi="宋体" w:cs="宋体" w:eastAsia="宋体" w:hint="default"/>
          <w:spacing w:val="-4"/>
          <w:sz w:val="21"/>
          <w:szCs w:val="21"/>
        </w:rPr>
        <w:t>威专卖店，实行品牌连锁经营；曾任温州市凯莉莎服装厂总经理、温州市美特斯制衣有限公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司董事长、温州美特斯邦威有限公司董事长、美特斯邦威集团有限公司董事长兼总裁、上海</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美特斯邦威服饰有限公司董事长兼总裁。现任本公司董事长兼总裁。</w:t>
      </w:r>
    </w:p>
    <w:p>
      <w:pPr>
        <w:spacing w:line="391" w:lineRule="auto" w:before="57"/>
        <w:ind w:left="140" w:right="205" w:firstLine="422"/>
        <w:jc w:val="both"/>
        <w:rPr>
          <w:rFonts w:ascii="宋体" w:hAnsi="宋体" w:cs="宋体" w:eastAsia="宋体" w:hint="default"/>
          <w:sz w:val="21"/>
          <w:szCs w:val="21"/>
        </w:rPr>
      </w:pPr>
      <w:r>
        <w:rPr>
          <w:rFonts w:ascii="宋体" w:hAnsi="宋体" w:cs="宋体" w:eastAsia="宋体" w:hint="default"/>
          <w:spacing w:val="-3"/>
          <w:sz w:val="21"/>
          <w:szCs w:val="21"/>
        </w:rPr>
        <w:t>王泉庚先生，</w:t>
      </w:r>
      <w:r>
        <w:rPr>
          <w:rFonts w:ascii="Times New Roman" w:hAnsi="Times New Roman" w:cs="Times New Roman" w:eastAsia="Times New Roman" w:hint="default"/>
          <w:spacing w:val="-3"/>
          <w:sz w:val="21"/>
          <w:szCs w:val="21"/>
        </w:rPr>
        <w:t>40</w:t>
      </w:r>
      <w:r>
        <w:rPr>
          <w:rFonts w:ascii="宋体" w:hAnsi="宋体" w:cs="宋体" w:eastAsia="宋体" w:hint="default"/>
          <w:spacing w:val="-3"/>
          <w:sz w:val="21"/>
          <w:szCs w:val="21"/>
        </w:rPr>
        <w:t>岁，中国国籍，中欧国际工商管理学院</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，曾就职于温州南方照明</w:t>
      </w:r>
      <w:r>
        <w:rPr>
          <w:rFonts w:ascii="宋体" w:hAnsi="宋体" w:cs="宋体" w:eastAsia="宋体" w:hint="default"/>
          <w:w w:val="100"/>
          <w:sz w:val="21"/>
          <w:szCs w:val="21"/>
        </w:rPr>
        <w:t> </w:t>
      </w:r>
      <w:r>
        <w:rPr>
          <w:rFonts w:ascii="宋体" w:hAnsi="宋体" w:cs="宋体" w:eastAsia="宋体" w:hint="default"/>
          <w:spacing w:val="-4"/>
          <w:sz w:val="21"/>
          <w:szCs w:val="21"/>
        </w:rPr>
        <w:t>电器有限公司、温州联谊旅游用品总厂，</w:t>
      </w:r>
      <w:r>
        <w:rPr>
          <w:rFonts w:ascii="Times New Roman" w:hAnsi="Times New Roman" w:cs="Times New Roman" w:eastAsia="Times New Roman" w:hint="default"/>
          <w:spacing w:val="-4"/>
          <w:sz w:val="21"/>
          <w:szCs w:val="21"/>
        </w:rPr>
        <w:t>1995</w:t>
      </w:r>
      <w:r>
        <w:rPr>
          <w:rFonts w:ascii="宋体" w:hAnsi="宋体" w:cs="宋体" w:eastAsia="宋体" w:hint="default"/>
          <w:spacing w:val="-4"/>
          <w:sz w:val="21"/>
          <w:szCs w:val="21"/>
        </w:rPr>
        <w:t>年加入温州市美特斯制衣有限公司后从营销部</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统计员开始做起，曾任市场信息部副经理、计算机中心副主任、配送中心副主任、副总经理</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2"/>
          <w:sz w:val="21"/>
          <w:szCs w:val="21"/>
        </w:rPr>
        <w:t>和美特斯邦威集团有限公司副总裁等职位。现任本公司董事兼副总裁，</w:t>
      </w:r>
      <w:r>
        <w:rPr>
          <w:rFonts w:ascii="Times New Roman" w:hAnsi="Times New Roman" w:cs="Times New Roman" w:eastAsia="Times New Roman" w:hint="default"/>
          <w:spacing w:val="-2"/>
          <w:sz w:val="21"/>
          <w:szCs w:val="21"/>
        </w:rPr>
        <w:t>Meters/bonwe</w:t>
      </w:r>
      <w:r>
        <w:rPr>
          <w:rFonts w:ascii="宋体" w:hAnsi="宋体" w:cs="宋体" w:eastAsia="宋体" w:hint="default"/>
          <w:spacing w:val="-2"/>
          <w:sz w:val="21"/>
          <w:szCs w:val="21"/>
        </w:rPr>
        <w:t>品牌事</w:t>
      </w:r>
      <w:r>
        <w:rPr>
          <w:rFonts w:ascii="宋体" w:hAnsi="宋体" w:cs="宋体" w:eastAsia="宋体" w:hint="default"/>
          <w:spacing w:val="-57"/>
          <w:sz w:val="21"/>
          <w:szCs w:val="21"/>
        </w:rPr>
        <w:t> </w:t>
      </w:r>
      <w:r>
        <w:rPr>
          <w:rFonts w:ascii="宋体" w:hAnsi="宋体" w:cs="宋体" w:eastAsia="宋体" w:hint="default"/>
          <w:sz w:val="21"/>
          <w:szCs w:val="21"/>
        </w:rPr>
        <w:t>业部总裁。</w:t>
      </w:r>
    </w:p>
    <w:p>
      <w:pPr>
        <w:spacing w:line="386" w:lineRule="auto" w:before="59"/>
        <w:ind w:left="140" w:right="116" w:firstLine="422"/>
        <w:jc w:val="right"/>
        <w:rPr>
          <w:rFonts w:ascii="宋体" w:hAnsi="宋体" w:cs="宋体" w:eastAsia="宋体" w:hint="default"/>
          <w:sz w:val="21"/>
          <w:szCs w:val="21"/>
        </w:rPr>
      </w:pPr>
      <w:r>
        <w:rPr>
          <w:rFonts w:ascii="宋体" w:hAnsi="宋体" w:cs="宋体" w:eastAsia="宋体" w:hint="default"/>
          <w:spacing w:val="-4"/>
          <w:sz w:val="21"/>
          <w:szCs w:val="21"/>
        </w:rPr>
        <w:t>徐卫东先生，</w:t>
      </w:r>
      <w:r>
        <w:rPr>
          <w:rFonts w:ascii="Times New Roman" w:hAnsi="Times New Roman" w:cs="Times New Roman" w:eastAsia="Times New Roman" w:hint="default"/>
          <w:spacing w:val="-4"/>
          <w:sz w:val="21"/>
          <w:szCs w:val="21"/>
        </w:rPr>
        <w:t>37</w:t>
      </w:r>
      <w:r>
        <w:rPr>
          <w:rFonts w:ascii="宋体" w:hAnsi="宋体" w:cs="宋体" w:eastAsia="宋体" w:hint="default"/>
          <w:spacing w:val="-4"/>
          <w:sz w:val="21"/>
          <w:szCs w:val="21"/>
        </w:rPr>
        <w:t>岁，中国国籍，</w:t>
      </w:r>
      <w:r>
        <w:rPr>
          <w:rFonts w:ascii="Times New Roman" w:hAnsi="Times New Roman" w:cs="Times New Roman" w:eastAsia="Times New Roman" w:hint="default"/>
          <w:spacing w:val="-4"/>
          <w:sz w:val="21"/>
          <w:szCs w:val="21"/>
        </w:rPr>
        <w:t>1997</w:t>
      </w:r>
      <w:r>
        <w:rPr>
          <w:rFonts w:ascii="宋体" w:hAnsi="宋体" w:cs="宋体" w:eastAsia="宋体" w:hint="default"/>
          <w:spacing w:val="-4"/>
          <w:sz w:val="21"/>
          <w:szCs w:val="21"/>
        </w:rPr>
        <w:t>年毕业于浙江丝绸工业学院（现浙江理工大学）服</w:t>
      </w:r>
      <w:r>
        <w:rPr>
          <w:rFonts w:ascii="宋体" w:hAnsi="宋体" w:cs="宋体" w:eastAsia="宋体" w:hint="default"/>
          <w:w w:val="100"/>
          <w:sz w:val="21"/>
          <w:szCs w:val="21"/>
        </w:rPr>
        <w:t> </w:t>
      </w:r>
      <w:r>
        <w:rPr>
          <w:rFonts w:ascii="宋体" w:hAnsi="宋体" w:cs="宋体" w:eastAsia="宋体" w:hint="default"/>
          <w:spacing w:val="-3"/>
          <w:sz w:val="21"/>
          <w:szCs w:val="21"/>
        </w:rPr>
        <w:t>装艺术设计专业毕业，中欧国际工商学院</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。曾任温州集团公司设计中心主任、企划中</w:t>
      </w:r>
      <w:r>
        <w:rPr>
          <w:rFonts w:ascii="宋体" w:hAnsi="宋体" w:cs="宋体" w:eastAsia="宋体" w:hint="default"/>
          <w:w w:val="100"/>
          <w:sz w:val="21"/>
          <w:szCs w:val="21"/>
        </w:rPr>
        <w:t> </w:t>
      </w:r>
      <w:r>
        <w:rPr>
          <w:rFonts w:ascii="宋体" w:hAnsi="宋体" w:cs="宋体" w:eastAsia="宋体" w:hint="default"/>
          <w:sz w:val="21"/>
          <w:szCs w:val="21"/>
        </w:rPr>
        <w:t>心主任、商品企划部部长、美特斯</w:t>
      </w:r>
      <w:r>
        <w:rPr>
          <w:rFonts w:ascii="Times New Roman" w:hAnsi="Times New Roman" w:cs="Times New Roman" w:eastAsia="Times New Roman" w:hint="default"/>
          <w:sz w:val="21"/>
          <w:szCs w:val="21"/>
        </w:rPr>
        <w:t>·</w:t>
      </w:r>
      <w:r>
        <w:rPr>
          <w:rFonts w:ascii="宋体" w:hAnsi="宋体" w:cs="宋体" w:eastAsia="宋体" w:hint="default"/>
          <w:sz w:val="21"/>
          <w:szCs w:val="21"/>
        </w:rPr>
        <w:t>邦威品牌产品副总设计师、本公司校园品类设计总监兼</w:t>
      </w:r>
      <w:r>
        <w:rPr>
          <w:rFonts w:ascii="宋体" w:hAnsi="宋体" w:cs="宋体" w:eastAsia="宋体" w:hint="default"/>
          <w:w w:val="100"/>
          <w:sz w:val="21"/>
          <w:szCs w:val="21"/>
        </w:rPr>
        <w:t> </w:t>
      </w:r>
      <w:r>
        <w:rPr>
          <w:rFonts w:ascii="宋体" w:hAnsi="宋体" w:cs="宋体" w:eastAsia="宋体" w:hint="default"/>
          <w:spacing w:val="-2"/>
          <w:sz w:val="21"/>
          <w:szCs w:val="21"/>
        </w:rPr>
        <w:t>设计开发体系行政管理总监。现任本公司董事兼副总裁，</w:t>
      </w:r>
      <w:r>
        <w:rPr>
          <w:rFonts w:ascii="Times New Roman" w:hAnsi="Times New Roman" w:cs="Times New Roman" w:eastAsia="Times New Roman" w:hint="default"/>
          <w:spacing w:val="-2"/>
          <w:sz w:val="21"/>
          <w:szCs w:val="21"/>
        </w:rPr>
        <w:t>Meters/bonwe</w:t>
      </w:r>
      <w:r>
        <w:rPr>
          <w:rFonts w:ascii="宋体" w:hAnsi="宋体" w:cs="宋体" w:eastAsia="宋体" w:hint="default"/>
          <w:spacing w:val="-2"/>
          <w:sz w:val="21"/>
          <w:szCs w:val="21"/>
        </w:rPr>
        <w:t>品牌事业部副总裁。</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2"/>
          <w:sz w:val="21"/>
          <w:szCs w:val="21"/>
        </w:rPr>
        <w:t>周文武先生，</w:t>
      </w:r>
      <w:r>
        <w:rPr>
          <w:rFonts w:ascii="Times New Roman" w:hAnsi="Times New Roman" w:cs="Times New Roman" w:eastAsia="Times New Roman" w:hint="default"/>
          <w:spacing w:val="-2"/>
          <w:sz w:val="21"/>
          <w:szCs w:val="21"/>
        </w:rPr>
        <w:t>35</w:t>
      </w:r>
      <w:r>
        <w:rPr>
          <w:rFonts w:ascii="宋体" w:hAnsi="宋体" w:cs="宋体" w:eastAsia="宋体" w:hint="default"/>
          <w:spacing w:val="-2"/>
          <w:sz w:val="21"/>
          <w:szCs w:val="21"/>
        </w:rPr>
        <w:t>岁，中国国籍，大专学历，曾任美邦企发公司中山生产办事处负责人。</w:t>
      </w:r>
    </w:p>
    <w:p>
      <w:pPr>
        <w:spacing w:before="38"/>
        <w:ind w:left="140" w:right="0" w:firstLine="0"/>
        <w:jc w:val="both"/>
        <w:rPr>
          <w:rFonts w:ascii="宋体" w:hAnsi="宋体" w:cs="宋体" w:eastAsia="宋体" w:hint="default"/>
          <w:sz w:val="21"/>
          <w:szCs w:val="21"/>
        </w:rPr>
      </w:pPr>
      <w:r>
        <w:rPr>
          <w:rFonts w:ascii="宋体" w:hAnsi="宋体" w:cs="宋体" w:eastAsia="宋体" w:hint="default"/>
          <w:sz w:val="21"/>
          <w:szCs w:val="21"/>
        </w:rPr>
        <w:t>现任本公司董事、</w:t>
      </w:r>
      <w:r>
        <w:rPr>
          <w:rFonts w:ascii="Times New Roman" w:hAnsi="Times New Roman" w:cs="Times New Roman" w:eastAsia="Times New Roman" w:hint="default"/>
          <w:sz w:val="21"/>
          <w:szCs w:val="21"/>
        </w:rPr>
        <w:t>Meters/bonwe</w:t>
      </w:r>
      <w:r>
        <w:rPr>
          <w:rFonts w:ascii="宋体" w:hAnsi="宋体" w:cs="宋体" w:eastAsia="宋体" w:hint="default"/>
          <w:sz w:val="21"/>
          <w:szCs w:val="21"/>
        </w:rPr>
        <w:t>品牌事业部副总裁。</w:t>
      </w:r>
    </w:p>
    <w:p>
      <w:pPr>
        <w:spacing w:line="386" w:lineRule="auto" w:before="175"/>
        <w:ind w:left="140" w:right="206" w:firstLine="422"/>
        <w:jc w:val="both"/>
        <w:rPr>
          <w:rFonts w:ascii="Times New Roman" w:hAnsi="Times New Roman" w:cs="Times New Roman" w:eastAsia="Times New Roman" w:hint="default"/>
          <w:sz w:val="21"/>
          <w:szCs w:val="21"/>
        </w:rPr>
      </w:pPr>
      <w:r>
        <w:rPr>
          <w:rFonts w:ascii="宋体" w:hAnsi="宋体" w:cs="宋体" w:eastAsia="宋体" w:hint="default"/>
          <w:sz w:val="21"/>
          <w:szCs w:val="21"/>
        </w:rPr>
        <w:t>王</w:t>
      </w:r>
      <w:r>
        <w:rPr>
          <w:rFonts w:ascii="宋体" w:hAnsi="宋体" w:cs="宋体" w:eastAsia="宋体" w:hint="default"/>
          <w:spacing w:val="51"/>
          <w:sz w:val="21"/>
          <w:szCs w:val="21"/>
        </w:rPr>
        <w:t> </w:t>
      </w:r>
      <w:r>
        <w:rPr>
          <w:rFonts w:ascii="宋体" w:hAnsi="宋体" w:cs="宋体" w:eastAsia="宋体" w:hint="default"/>
          <w:spacing w:val="-4"/>
          <w:sz w:val="21"/>
          <w:szCs w:val="21"/>
        </w:rPr>
        <w:t>石先生，独立董事，</w:t>
      </w:r>
      <w:r>
        <w:rPr>
          <w:rFonts w:ascii="Times New Roman" w:hAnsi="Times New Roman" w:cs="Times New Roman" w:eastAsia="Times New Roman" w:hint="default"/>
          <w:spacing w:val="-4"/>
          <w:sz w:val="21"/>
          <w:szCs w:val="21"/>
        </w:rPr>
        <w:t>61</w:t>
      </w:r>
      <w:r>
        <w:rPr>
          <w:rFonts w:ascii="宋体" w:hAnsi="宋体" w:cs="宋体" w:eastAsia="宋体" w:hint="default"/>
          <w:spacing w:val="-4"/>
          <w:sz w:val="21"/>
          <w:szCs w:val="21"/>
        </w:rPr>
        <w:t>岁，中国国籍，大学学历，工程师，现担任万科企业股份有</w:t>
      </w:r>
      <w:r>
        <w:rPr>
          <w:rFonts w:ascii="宋体" w:hAnsi="宋体" w:cs="宋体" w:eastAsia="宋体" w:hint="default"/>
          <w:w w:val="100"/>
          <w:sz w:val="21"/>
          <w:szCs w:val="21"/>
        </w:rPr>
        <w:t> </w:t>
      </w:r>
      <w:r>
        <w:rPr>
          <w:rFonts w:ascii="宋体" w:hAnsi="宋体" w:cs="宋体" w:eastAsia="宋体" w:hint="default"/>
          <w:spacing w:val="-4"/>
          <w:sz w:val="21"/>
          <w:szCs w:val="21"/>
        </w:rPr>
        <w:t>限公司董事会主席。</w:t>
      </w:r>
      <w:r>
        <w:rPr>
          <w:rFonts w:ascii="Times New Roman" w:hAnsi="Times New Roman" w:cs="Times New Roman" w:eastAsia="Times New Roman" w:hint="default"/>
          <w:spacing w:val="-4"/>
          <w:sz w:val="21"/>
          <w:szCs w:val="21"/>
        </w:rPr>
        <w:t>1968</w:t>
      </w:r>
      <w:r>
        <w:rPr>
          <w:rFonts w:ascii="宋体" w:hAnsi="宋体" w:cs="宋体" w:eastAsia="宋体" w:hint="default"/>
          <w:spacing w:val="-4"/>
          <w:sz w:val="21"/>
          <w:szCs w:val="21"/>
        </w:rPr>
        <w:t>年参军，</w:t>
      </w:r>
      <w:r>
        <w:rPr>
          <w:rFonts w:ascii="Times New Roman" w:hAnsi="Times New Roman" w:cs="Times New Roman" w:eastAsia="Times New Roman" w:hint="default"/>
          <w:spacing w:val="-4"/>
          <w:sz w:val="21"/>
          <w:szCs w:val="21"/>
        </w:rPr>
        <w:t>1973</w:t>
      </w:r>
      <w:r>
        <w:rPr>
          <w:rFonts w:ascii="宋体" w:hAnsi="宋体" w:cs="宋体" w:eastAsia="宋体" w:hint="default"/>
          <w:spacing w:val="-4"/>
          <w:sz w:val="21"/>
          <w:szCs w:val="21"/>
        </w:rPr>
        <w:t>年转业，转业后就职于郑州铁路水电段，曾先后供职</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于广州铁路局、广东省委、深圳特区发展公司。</w:t>
      </w:r>
      <w:r>
        <w:rPr>
          <w:rFonts w:ascii="Times New Roman" w:hAnsi="Times New Roman" w:cs="Times New Roman" w:eastAsia="Times New Roman" w:hint="default"/>
          <w:spacing w:val="-4"/>
          <w:sz w:val="21"/>
          <w:szCs w:val="21"/>
        </w:rPr>
        <w:t>1984</w:t>
      </w:r>
      <w:r>
        <w:rPr>
          <w:rFonts w:ascii="宋体" w:hAnsi="宋体" w:cs="宋体" w:eastAsia="宋体" w:hint="default"/>
          <w:spacing w:val="-4"/>
          <w:sz w:val="21"/>
          <w:szCs w:val="21"/>
        </w:rPr>
        <w:t>年组建万科前身深圳现代科教仪器展销</w:t>
      </w:r>
      <w:r>
        <w:rPr>
          <w:rFonts w:ascii="宋体" w:hAnsi="宋体" w:cs="宋体" w:eastAsia="宋体" w:hint="default"/>
          <w:spacing w:val="-24"/>
          <w:sz w:val="21"/>
          <w:szCs w:val="21"/>
        </w:rPr>
        <w:t> </w:t>
      </w:r>
      <w:r>
        <w:rPr>
          <w:rFonts w:ascii="宋体" w:hAnsi="宋体" w:cs="宋体" w:eastAsia="宋体" w:hint="default"/>
          <w:spacing w:val="-24"/>
          <w:sz w:val="21"/>
          <w:szCs w:val="21"/>
        </w:rPr>
      </w:r>
      <w:r>
        <w:rPr>
          <w:rFonts w:ascii="宋体" w:hAnsi="宋体" w:cs="宋体" w:eastAsia="宋体" w:hint="default"/>
          <w:spacing w:val="-4"/>
          <w:sz w:val="21"/>
          <w:szCs w:val="21"/>
        </w:rPr>
        <w:t>中心，任总经理。</w:t>
      </w:r>
      <w:r>
        <w:rPr>
          <w:rFonts w:ascii="Times New Roman" w:hAnsi="Times New Roman" w:cs="Times New Roman" w:eastAsia="Times New Roman" w:hint="default"/>
          <w:spacing w:val="-4"/>
          <w:sz w:val="21"/>
          <w:szCs w:val="21"/>
        </w:rPr>
        <w:t>1988</w:t>
      </w:r>
      <w:r>
        <w:rPr>
          <w:rFonts w:ascii="宋体" w:hAnsi="宋体" w:cs="宋体" w:eastAsia="宋体" w:hint="default"/>
          <w:spacing w:val="-4"/>
          <w:sz w:val="21"/>
          <w:szCs w:val="21"/>
        </w:rPr>
        <w:t>年中心改组发行股票，更名为“深圳万科企业股份有限公司”，</w:t>
      </w:r>
      <w:r>
        <w:rPr>
          <w:rFonts w:ascii="Times New Roman" w:hAnsi="Times New Roman" w:cs="Times New Roman" w:eastAsia="Times New Roman" w:hint="default"/>
          <w:spacing w:val="-4"/>
          <w:sz w:val="21"/>
          <w:szCs w:val="21"/>
        </w:rPr>
        <w:t>1991</w:t>
      </w:r>
    </w:p>
    <w:p>
      <w:pPr>
        <w:spacing w:after="0" w:line="386" w:lineRule="auto"/>
        <w:jc w:val="both"/>
        <w:rPr>
          <w:rFonts w:ascii="Times New Roman" w:hAnsi="Times New Roman" w:cs="Times New Roman" w:eastAsia="Times New Roman" w:hint="default"/>
          <w:sz w:val="21"/>
          <w:szCs w:val="21"/>
        </w:rPr>
        <w:sectPr>
          <w:footerReference w:type="default" r:id="rId14"/>
          <w:pgSz w:w="11910" w:h="16840"/>
          <w:pgMar w:footer="1041" w:header="845" w:top="1480" w:bottom="1240" w:left="1660" w:right="1580"/>
          <w:pgNumType w:start="13"/>
        </w:sectPr>
      </w:pPr>
    </w:p>
    <w:p>
      <w:pPr>
        <w:spacing w:line="386" w:lineRule="auto" w:before="66"/>
        <w:ind w:left="140" w:right="209" w:firstLine="0"/>
        <w:jc w:val="both"/>
        <w:rPr>
          <w:rFonts w:ascii="宋体" w:hAnsi="宋体" w:cs="宋体" w:eastAsia="宋体" w:hint="default"/>
          <w:sz w:val="21"/>
          <w:szCs w:val="21"/>
        </w:rPr>
      </w:pPr>
      <w:r>
        <w:rPr>
          <w:rFonts w:ascii="宋体" w:hAnsi="宋体" w:cs="宋体" w:eastAsia="宋体" w:hint="default"/>
          <w:spacing w:val="-1"/>
          <w:sz w:val="21"/>
          <w:szCs w:val="21"/>
        </w:rPr>
        <w:t>年该公司在深圳证券交易所正式挂牌上市交易，历任公司董事长兼总经理，</w:t>
      </w:r>
      <w:r>
        <w:rPr>
          <w:rFonts w:ascii="Times New Roman" w:hAnsi="Times New Roman" w:cs="Times New Roman" w:eastAsia="Times New Roman" w:hint="default"/>
          <w:spacing w:val="-1"/>
          <w:sz w:val="21"/>
          <w:szCs w:val="21"/>
        </w:rPr>
        <w:t>1999</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月辞去</w:t>
      </w:r>
      <w:r>
        <w:rPr>
          <w:rFonts w:ascii="宋体" w:hAnsi="宋体" w:cs="宋体" w:eastAsia="宋体" w:hint="default"/>
          <w:spacing w:val="-48"/>
          <w:sz w:val="21"/>
          <w:szCs w:val="21"/>
        </w:rPr>
        <w:t> </w:t>
      </w:r>
      <w:r>
        <w:rPr>
          <w:rFonts w:ascii="宋体" w:hAnsi="宋体" w:cs="宋体" w:eastAsia="宋体" w:hint="default"/>
          <w:spacing w:val="-3"/>
          <w:sz w:val="21"/>
          <w:szCs w:val="21"/>
        </w:rPr>
        <w:t>总经理职务。任深圳壹基金公益基金会执行理事长、阿拉善</w:t>
      </w:r>
      <w:r>
        <w:rPr>
          <w:rFonts w:ascii="Times New Roman" w:hAnsi="Times New Roman" w:cs="Times New Roman" w:eastAsia="Times New Roman" w:hint="default"/>
          <w:spacing w:val="-3"/>
          <w:sz w:val="21"/>
          <w:szCs w:val="21"/>
        </w:rPr>
        <w:t>SEE</w:t>
      </w:r>
      <w:r>
        <w:rPr>
          <w:rFonts w:ascii="宋体" w:hAnsi="宋体" w:cs="宋体" w:eastAsia="宋体" w:hint="default"/>
          <w:spacing w:val="-3"/>
          <w:sz w:val="21"/>
          <w:szCs w:val="21"/>
        </w:rPr>
        <w:t>生态协会会员发展委员会主</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席等社会职务。</w:t>
      </w:r>
    </w:p>
    <w:p>
      <w:pPr>
        <w:spacing w:line="403" w:lineRule="auto" w:before="62"/>
        <w:ind w:left="140" w:right="204" w:firstLine="422"/>
        <w:jc w:val="both"/>
        <w:rPr>
          <w:rFonts w:ascii="宋体" w:hAnsi="宋体" w:cs="宋体" w:eastAsia="宋体" w:hint="default"/>
          <w:sz w:val="21"/>
          <w:szCs w:val="21"/>
        </w:rPr>
      </w:pPr>
      <w:r>
        <w:rPr>
          <w:rFonts w:ascii="宋体" w:hAnsi="宋体" w:cs="宋体" w:eastAsia="宋体" w:hint="default"/>
          <w:spacing w:val="-4"/>
          <w:sz w:val="21"/>
          <w:szCs w:val="21"/>
        </w:rPr>
        <w:t>吕红兵先生，独立董事，</w:t>
      </w:r>
      <w:r>
        <w:rPr>
          <w:rFonts w:ascii="Times New Roman" w:hAnsi="Times New Roman" w:cs="Times New Roman" w:eastAsia="Times New Roman" w:hint="default"/>
          <w:spacing w:val="-4"/>
          <w:sz w:val="21"/>
          <w:szCs w:val="21"/>
        </w:rPr>
        <w:t>46</w:t>
      </w:r>
      <w:r>
        <w:rPr>
          <w:rFonts w:ascii="宋体" w:hAnsi="宋体" w:cs="宋体" w:eastAsia="宋体" w:hint="default"/>
          <w:spacing w:val="-4"/>
          <w:sz w:val="21"/>
          <w:szCs w:val="21"/>
        </w:rPr>
        <w:t>岁，中国国籍，法学硕士，在读管理博士，高级律师，担任</w:t>
      </w:r>
      <w:r>
        <w:rPr>
          <w:rFonts w:ascii="宋体" w:hAnsi="宋体" w:cs="宋体" w:eastAsia="宋体" w:hint="default"/>
          <w:w w:val="100"/>
          <w:sz w:val="21"/>
          <w:szCs w:val="21"/>
        </w:rPr>
        <w:t> </w:t>
      </w:r>
      <w:r>
        <w:rPr>
          <w:rFonts w:ascii="宋体" w:hAnsi="宋体" w:cs="宋体" w:eastAsia="宋体" w:hint="default"/>
          <w:spacing w:val="-4"/>
          <w:sz w:val="21"/>
          <w:szCs w:val="21"/>
        </w:rPr>
        <w:t>中华全国律师协会副会长，国浩律师集团事务所首席执行合伙人，华东政法大学、上海外贸</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大学兼职教授，上海证券交易所上市委员会委员，中国国际经济贸易仲裁委员会、上海仲裁</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委员会仲裁员，上海市政协委员及社会法制委员会副主任，上海市青年联合会副主席，曾任</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z w:val="21"/>
          <w:szCs w:val="21"/>
        </w:rPr>
        <w:t>中国证监会第六届股票发行审核委员会专职委员。</w:t>
      </w:r>
    </w:p>
    <w:p>
      <w:pPr>
        <w:spacing w:line="396" w:lineRule="auto" w:before="52"/>
        <w:ind w:left="140" w:right="206" w:firstLine="422"/>
        <w:jc w:val="both"/>
        <w:rPr>
          <w:rFonts w:ascii="宋体" w:hAnsi="宋体" w:cs="宋体" w:eastAsia="宋体" w:hint="default"/>
          <w:sz w:val="21"/>
          <w:szCs w:val="21"/>
        </w:rPr>
      </w:pPr>
      <w:r>
        <w:rPr>
          <w:rFonts w:ascii="宋体" w:hAnsi="宋体" w:cs="宋体" w:eastAsia="宋体" w:hint="default"/>
          <w:spacing w:val="-4"/>
          <w:sz w:val="21"/>
          <w:szCs w:val="21"/>
        </w:rPr>
        <w:t>薛云奎先生，独立董事，</w:t>
      </w:r>
      <w:r>
        <w:rPr>
          <w:rFonts w:ascii="Times New Roman" w:hAnsi="Times New Roman" w:cs="Times New Roman" w:eastAsia="Times New Roman" w:hint="default"/>
          <w:spacing w:val="-4"/>
          <w:sz w:val="21"/>
          <w:szCs w:val="21"/>
        </w:rPr>
        <w:t>46</w:t>
      </w:r>
      <w:r>
        <w:rPr>
          <w:rFonts w:ascii="宋体" w:hAnsi="宋体" w:cs="宋体" w:eastAsia="宋体" w:hint="default"/>
          <w:spacing w:val="-4"/>
          <w:sz w:val="21"/>
          <w:szCs w:val="21"/>
        </w:rPr>
        <w:t>岁，中国国籍，担任长江商学院副院长，会计学教授，中国</w:t>
      </w:r>
      <w:r>
        <w:rPr>
          <w:rFonts w:ascii="宋体" w:hAnsi="宋体" w:cs="宋体" w:eastAsia="宋体" w:hint="default"/>
          <w:w w:val="100"/>
          <w:sz w:val="21"/>
          <w:szCs w:val="21"/>
        </w:rPr>
        <w:t> </w:t>
      </w:r>
      <w:r>
        <w:rPr>
          <w:rFonts w:ascii="宋体" w:hAnsi="宋体" w:cs="宋体" w:eastAsia="宋体" w:hint="default"/>
          <w:spacing w:val="-4"/>
          <w:sz w:val="21"/>
          <w:szCs w:val="21"/>
        </w:rPr>
        <w:t>注册会计师（非执业），上海财经大学会计学院教授、博士生导师，厦门大学管理学院兼职</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1"/>
          <w:sz w:val="21"/>
          <w:szCs w:val="21"/>
        </w:rPr>
        <w:t>教授。曾任上海国家会计学院副院长、上海财经大学会计学院副院长、财政部</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国家会计学</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院教学指导委员会副主任委员</w:t>
      </w:r>
      <w:r>
        <w:rPr>
          <w:rFonts w:ascii="Times New Roman" w:hAnsi="Times New Roman" w:cs="Times New Roman" w:eastAsia="Times New Roman" w:hint="default"/>
          <w:sz w:val="21"/>
          <w:szCs w:val="21"/>
        </w:rPr>
        <w:t>”</w:t>
      </w:r>
      <w:r>
        <w:rPr>
          <w:rFonts w:ascii="宋体" w:hAnsi="宋体" w:cs="宋体" w:eastAsia="宋体" w:hint="default"/>
          <w:sz w:val="21"/>
          <w:szCs w:val="21"/>
        </w:rPr>
        <w:t>、上海市</w:t>
      </w:r>
      <w:r>
        <w:rPr>
          <w:rFonts w:ascii="Times New Roman" w:hAnsi="Times New Roman" w:cs="Times New Roman" w:eastAsia="Times New Roman" w:hint="default"/>
          <w:sz w:val="21"/>
          <w:szCs w:val="21"/>
        </w:rPr>
        <w:t>“</w:t>
      </w:r>
      <w:r>
        <w:rPr>
          <w:rFonts w:ascii="宋体" w:hAnsi="宋体" w:cs="宋体" w:eastAsia="宋体" w:hint="default"/>
          <w:sz w:val="21"/>
          <w:szCs w:val="21"/>
        </w:rPr>
        <w:t>司法会计鉴定专家委员会</w:t>
      </w:r>
      <w:r>
        <w:rPr>
          <w:rFonts w:ascii="Times New Roman" w:hAnsi="Times New Roman" w:cs="Times New Roman" w:eastAsia="Times New Roman" w:hint="default"/>
          <w:sz w:val="21"/>
          <w:szCs w:val="21"/>
        </w:rPr>
        <w:t>”</w:t>
      </w:r>
      <w:r>
        <w:rPr>
          <w:rFonts w:ascii="宋体" w:hAnsi="宋体" w:cs="宋体" w:eastAsia="宋体" w:hint="default"/>
          <w:sz w:val="21"/>
          <w:szCs w:val="21"/>
        </w:rPr>
        <w:t>副主任委员、中国注册</w:t>
      </w:r>
      <w:r>
        <w:rPr>
          <w:rFonts w:ascii="宋体" w:hAnsi="宋体" w:cs="宋体" w:eastAsia="宋体" w:hint="default"/>
          <w:spacing w:val="-56"/>
          <w:sz w:val="21"/>
          <w:szCs w:val="21"/>
        </w:rPr>
        <w:t> </w:t>
      </w:r>
      <w:r>
        <w:rPr>
          <w:rFonts w:ascii="宋体" w:hAnsi="宋体" w:cs="宋体" w:eastAsia="宋体" w:hint="default"/>
          <w:sz w:val="21"/>
          <w:szCs w:val="21"/>
        </w:rPr>
        <w:t>会计师协会职业后续教育教材编审委员会委员和中国资产评估协会职业后续教育教材编审</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委员会委员。</w:t>
      </w:r>
    </w:p>
    <w:p>
      <w:pPr>
        <w:spacing w:line="384" w:lineRule="auto" w:before="59"/>
        <w:ind w:left="140" w:right="212" w:firstLine="422"/>
        <w:jc w:val="both"/>
        <w:rPr>
          <w:rFonts w:ascii="宋体" w:hAnsi="宋体" w:cs="宋体" w:eastAsia="宋体" w:hint="default"/>
          <w:sz w:val="21"/>
          <w:szCs w:val="21"/>
        </w:rPr>
      </w:pPr>
      <w:r>
        <w:rPr>
          <w:rFonts w:ascii="宋体" w:hAnsi="宋体" w:cs="宋体" w:eastAsia="宋体" w:hint="default"/>
          <w:sz w:val="21"/>
          <w:szCs w:val="21"/>
        </w:rPr>
        <w:t>涂</w:t>
      </w:r>
      <w:r>
        <w:rPr>
          <w:rFonts w:ascii="宋体" w:hAnsi="宋体" w:cs="宋体" w:eastAsia="宋体" w:hint="default"/>
          <w:spacing w:val="46"/>
          <w:sz w:val="21"/>
          <w:szCs w:val="21"/>
        </w:rPr>
        <w:t> </w:t>
      </w:r>
      <w:r>
        <w:rPr>
          <w:rFonts w:ascii="宋体" w:hAnsi="宋体" w:cs="宋体" w:eastAsia="宋体" w:hint="default"/>
          <w:spacing w:val="-4"/>
          <w:sz w:val="21"/>
          <w:szCs w:val="21"/>
        </w:rPr>
        <w:t>珂先生，</w:t>
      </w:r>
      <w:r>
        <w:rPr>
          <w:rFonts w:ascii="Times New Roman" w:hAnsi="Times New Roman" w:cs="Times New Roman" w:eastAsia="Times New Roman" w:hint="default"/>
          <w:spacing w:val="-4"/>
          <w:sz w:val="21"/>
          <w:szCs w:val="21"/>
        </w:rPr>
        <w:t>37</w:t>
      </w:r>
      <w:r>
        <w:rPr>
          <w:rFonts w:ascii="宋体" w:hAnsi="宋体" w:cs="宋体" w:eastAsia="宋体" w:hint="default"/>
          <w:spacing w:val="-4"/>
          <w:sz w:val="21"/>
          <w:szCs w:val="21"/>
        </w:rPr>
        <w:t>岁，中国国籍，大学学历，曾任中国光大银行重庆分行信贷经理、中国</w:t>
      </w:r>
      <w:r>
        <w:rPr>
          <w:rFonts w:ascii="宋体" w:hAnsi="宋体" w:cs="宋体" w:eastAsia="宋体" w:hint="default"/>
          <w:w w:val="100"/>
          <w:sz w:val="21"/>
          <w:szCs w:val="21"/>
        </w:rPr>
        <w:t> </w:t>
      </w:r>
      <w:r>
        <w:rPr>
          <w:rFonts w:ascii="宋体" w:hAnsi="宋体" w:cs="宋体" w:eastAsia="宋体" w:hint="default"/>
          <w:sz w:val="21"/>
          <w:szCs w:val="21"/>
        </w:rPr>
        <w:t>光大银行总行信贷审批经理。现任本公司监事会监事长。</w:t>
      </w:r>
    </w:p>
    <w:p>
      <w:pPr>
        <w:spacing w:line="386" w:lineRule="auto" w:before="70"/>
        <w:ind w:left="140" w:right="209" w:firstLine="422"/>
        <w:jc w:val="both"/>
        <w:rPr>
          <w:rFonts w:ascii="宋体" w:hAnsi="宋体" w:cs="宋体" w:eastAsia="宋体" w:hint="default"/>
          <w:sz w:val="21"/>
          <w:szCs w:val="21"/>
        </w:rPr>
      </w:pPr>
      <w:r>
        <w:rPr>
          <w:rFonts w:ascii="宋体" w:hAnsi="宋体" w:cs="宋体" w:eastAsia="宋体" w:hint="default"/>
          <w:spacing w:val="-4"/>
          <w:sz w:val="21"/>
          <w:szCs w:val="21"/>
        </w:rPr>
        <w:t>赖昌钱先生，</w:t>
      </w:r>
      <w:r>
        <w:rPr>
          <w:rFonts w:ascii="Times New Roman" w:hAnsi="Times New Roman" w:cs="Times New Roman" w:eastAsia="Times New Roman" w:hint="default"/>
          <w:spacing w:val="-4"/>
          <w:sz w:val="21"/>
          <w:szCs w:val="21"/>
        </w:rPr>
        <w:t>38</w:t>
      </w:r>
      <w:r>
        <w:rPr>
          <w:rFonts w:ascii="宋体" w:hAnsi="宋体" w:cs="宋体" w:eastAsia="宋体" w:hint="default"/>
          <w:spacing w:val="-4"/>
          <w:sz w:val="21"/>
          <w:szCs w:val="21"/>
        </w:rPr>
        <w:t>岁，中国国籍，大专学历，曾任上海美邦有限工艺中心副主任、生产计</w:t>
      </w:r>
      <w:r>
        <w:rPr>
          <w:rFonts w:ascii="宋体" w:hAnsi="宋体" w:cs="宋体" w:eastAsia="宋体" w:hint="default"/>
          <w:w w:val="100"/>
          <w:sz w:val="21"/>
          <w:szCs w:val="21"/>
        </w:rPr>
        <w:t> </w:t>
      </w:r>
      <w:r>
        <w:rPr>
          <w:rFonts w:ascii="宋体" w:hAnsi="宋体" w:cs="宋体" w:eastAsia="宋体" w:hint="default"/>
          <w:spacing w:val="-2"/>
          <w:sz w:val="21"/>
          <w:szCs w:val="21"/>
        </w:rPr>
        <w:t>划部副部长、面辅料采购部副部长。现任本公司职工代表监事兼</w:t>
      </w:r>
      <w:r>
        <w:rPr>
          <w:rFonts w:ascii="Times New Roman" w:hAnsi="Times New Roman" w:cs="Times New Roman" w:eastAsia="Times New Roman" w:hint="default"/>
          <w:spacing w:val="-2"/>
          <w:sz w:val="21"/>
          <w:szCs w:val="21"/>
        </w:rPr>
        <w:t>Meters/bonwe</w:t>
      </w:r>
      <w:r>
        <w:rPr>
          <w:rFonts w:ascii="宋体" w:hAnsi="宋体" w:cs="宋体" w:eastAsia="宋体" w:hint="default"/>
          <w:spacing w:val="-2"/>
          <w:sz w:val="21"/>
          <w:szCs w:val="21"/>
        </w:rPr>
        <w:t>品牌事业部产</w:t>
      </w:r>
      <w:r>
        <w:rPr>
          <w:rFonts w:ascii="宋体" w:hAnsi="宋体" w:cs="宋体" w:eastAsia="宋体" w:hint="default"/>
          <w:spacing w:val="-50"/>
          <w:sz w:val="21"/>
          <w:szCs w:val="21"/>
        </w:rPr>
        <w:t> </w:t>
      </w:r>
      <w:r>
        <w:rPr>
          <w:rFonts w:ascii="宋体" w:hAnsi="宋体" w:cs="宋体" w:eastAsia="宋体" w:hint="default"/>
          <w:sz w:val="21"/>
          <w:szCs w:val="21"/>
        </w:rPr>
        <w:t>品设计中心工艺高级经理。</w:t>
      </w:r>
    </w:p>
    <w:p>
      <w:pPr>
        <w:spacing w:line="403" w:lineRule="auto" w:before="63"/>
        <w:ind w:left="140" w:right="207" w:firstLine="422"/>
        <w:jc w:val="both"/>
        <w:rPr>
          <w:rFonts w:ascii="宋体" w:hAnsi="宋体" w:cs="宋体" w:eastAsia="宋体" w:hint="default"/>
          <w:sz w:val="21"/>
          <w:szCs w:val="21"/>
        </w:rPr>
      </w:pPr>
      <w:r>
        <w:rPr>
          <w:rFonts w:ascii="宋体" w:hAnsi="宋体" w:cs="宋体" w:eastAsia="宋体" w:hint="default"/>
          <w:spacing w:val="-4"/>
          <w:sz w:val="21"/>
          <w:szCs w:val="21"/>
        </w:rPr>
        <w:t>王必华先生，</w:t>
      </w:r>
      <w:r>
        <w:rPr>
          <w:rFonts w:ascii="Times New Roman" w:hAnsi="Times New Roman" w:cs="Times New Roman" w:eastAsia="Times New Roman" w:hint="default"/>
          <w:spacing w:val="-4"/>
          <w:sz w:val="21"/>
          <w:szCs w:val="21"/>
        </w:rPr>
        <w:t>33</w:t>
      </w:r>
      <w:r>
        <w:rPr>
          <w:rFonts w:ascii="宋体" w:hAnsi="宋体" w:cs="宋体" w:eastAsia="宋体" w:hint="default"/>
          <w:spacing w:val="-4"/>
          <w:sz w:val="21"/>
          <w:szCs w:val="21"/>
        </w:rPr>
        <w:t>岁，中国国籍，大学学历，曾任温州美特斯邦威有限公司销售部经营分</w:t>
      </w:r>
      <w:r>
        <w:rPr>
          <w:rFonts w:ascii="宋体" w:hAnsi="宋体" w:cs="宋体" w:eastAsia="宋体" w:hint="default"/>
          <w:w w:val="100"/>
          <w:sz w:val="21"/>
          <w:szCs w:val="21"/>
        </w:rPr>
        <w:t> </w:t>
      </w:r>
      <w:r>
        <w:rPr>
          <w:rFonts w:ascii="宋体" w:hAnsi="宋体" w:cs="宋体" w:eastAsia="宋体" w:hint="default"/>
          <w:spacing w:val="-4"/>
          <w:sz w:val="21"/>
          <w:szCs w:val="21"/>
        </w:rPr>
        <w:t>析科员、上海美特斯邦威服饰有限公司商品管理部公司商品组主管、上海美特斯邦威服饰股</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w w:val="100"/>
          <w:sz w:val="21"/>
          <w:szCs w:val="21"/>
        </w:rPr>
        <w:t>份有限公司商品企划与管理中心商品经营管理部系统管理组主管。现任本公司职工代表监事</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兼</w:t>
      </w:r>
      <w:r>
        <w:rPr>
          <w:rFonts w:ascii="Times New Roman" w:hAnsi="Times New Roman" w:cs="Times New Roman" w:eastAsia="Times New Roman" w:hint="default"/>
          <w:sz w:val="21"/>
          <w:szCs w:val="21"/>
        </w:rPr>
        <w:t>Meters/bonwe</w:t>
      </w:r>
      <w:r>
        <w:rPr>
          <w:rFonts w:ascii="宋体" w:hAnsi="宋体" w:cs="宋体" w:eastAsia="宋体" w:hint="default"/>
          <w:sz w:val="21"/>
          <w:szCs w:val="21"/>
        </w:rPr>
        <w:t>品牌事业部商品管理中心男装商品管理部助理经理。</w:t>
      </w:r>
    </w:p>
    <w:p>
      <w:pPr>
        <w:spacing w:line="405" w:lineRule="auto" w:before="16"/>
        <w:ind w:left="140" w:right="90" w:firstLine="422"/>
        <w:jc w:val="left"/>
        <w:rPr>
          <w:rFonts w:ascii="宋体" w:hAnsi="宋体" w:cs="宋体" w:eastAsia="宋体" w:hint="default"/>
          <w:sz w:val="21"/>
          <w:szCs w:val="21"/>
        </w:rPr>
      </w:pPr>
      <w:r>
        <w:rPr>
          <w:rFonts w:ascii="宋体" w:hAnsi="宋体" w:cs="宋体" w:eastAsia="宋体" w:hint="default"/>
          <w:spacing w:val="-4"/>
          <w:sz w:val="21"/>
          <w:szCs w:val="21"/>
        </w:rPr>
        <w:t>程伟雄，男，</w:t>
      </w:r>
      <w:r>
        <w:rPr>
          <w:rFonts w:ascii="Times New Roman" w:hAnsi="Times New Roman" w:cs="Times New Roman" w:eastAsia="Times New Roman" w:hint="default"/>
          <w:spacing w:val="-4"/>
          <w:sz w:val="21"/>
          <w:szCs w:val="21"/>
        </w:rPr>
        <w:t>42</w:t>
      </w:r>
      <w:r>
        <w:rPr>
          <w:rFonts w:ascii="宋体" w:hAnsi="宋体" w:cs="宋体" w:eastAsia="宋体" w:hint="default"/>
          <w:spacing w:val="-4"/>
          <w:sz w:val="21"/>
          <w:szCs w:val="21"/>
        </w:rPr>
        <w:t>岁，中国国籍，高级工商管理硕士。曾任浙江塞尔特制衣有限公司办公</w:t>
      </w:r>
      <w:r>
        <w:rPr>
          <w:rFonts w:ascii="宋体" w:hAnsi="宋体" w:cs="宋体" w:eastAsia="宋体" w:hint="default"/>
          <w:w w:val="100"/>
          <w:sz w:val="21"/>
          <w:szCs w:val="21"/>
        </w:rPr>
        <w:t> </w:t>
      </w:r>
      <w:r>
        <w:rPr>
          <w:rFonts w:ascii="宋体" w:hAnsi="宋体" w:cs="宋体" w:eastAsia="宋体" w:hint="default"/>
          <w:spacing w:val="-4"/>
          <w:sz w:val="21"/>
          <w:szCs w:val="21"/>
        </w:rPr>
        <w:t>室主任，浙江天翁保健品有限公司区域经理，浙江心上人集团营销部经理，美特斯邦威温州</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6"/>
          <w:w w:val="100"/>
          <w:sz w:val="21"/>
          <w:szCs w:val="21"/>
        </w:rPr>
        <w:t>销售公司商务部副部长，美特斯邦威重庆销售公司总经理，美特斯邦威成都销售公司总经理，</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pacing w:val="-4"/>
          <w:sz w:val="21"/>
          <w:szCs w:val="21"/>
        </w:rPr>
        <w:t>美特斯邦威广州销售公司总经理，美特斯邦威西安销售公司总经理，美特斯邦威天津销售公</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6"/>
          <w:sz w:val="21"/>
          <w:szCs w:val="21"/>
        </w:rPr>
        <w:t>司总经理，美特斯邦威服饰股份有限公司区域销售总监（北区）。现任本公司副总裁、</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Times New Roman" w:hAnsi="Times New Roman" w:cs="Times New Roman" w:eastAsia="Times New Roman" w:hint="default"/>
          <w:sz w:val="21"/>
          <w:szCs w:val="21"/>
        </w:rPr>
        <w:t>ME&amp;CITY</w:t>
      </w:r>
      <w:r>
        <w:rPr>
          <w:rFonts w:ascii="宋体" w:hAnsi="宋体" w:cs="宋体" w:eastAsia="宋体" w:hint="default"/>
          <w:sz w:val="21"/>
          <w:szCs w:val="21"/>
        </w:rPr>
        <w:t>品牌事业部副总裁。</w:t>
      </w:r>
    </w:p>
    <w:p>
      <w:pPr>
        <w:spacing w:after="0" w:line="405" w:lineRule="auto"/>
        <w:jc w:val="left"/>
        <w:rPr>
          <w:rFonts w:ascii="宋体" w:hAnsi="宋体" w:cs="宋体" w:eastAsia="宋体" w:hint="default"/>
          <w:sz w:val="21"/>
          <w:szCs w:val="21"/>
        </w:rPr>
        <w:sectPr>
          <w:pgSz w:w="11910" w:h="16840"/>
          <w:pgMar w:header="845" w:footer="1041" w:top="1480" w:bottom="1240" w:left="1660" w:right="1580"/>
        </w:sectPr>
      </w:pPr>
    </w:p>
    <w:p>
      <w:pPr>
        <w:spacing w:line="386" w:lineRule="auto" w:before="66"/>
        <w:ind w:left="140" w:right="129" w:firstLine="422"/>
        <w:jc w:val="both"/>
        <w:rPr>
          <w:rFonts w:ascii="宋体" w:hAnsi="宋体" w:cs="宋体" w:eastAsia="宋体" w:hint="default"/>
          <w:sz w:val="21"/>
          <w:szCs w:val="21"/>
        </w:rPr>
      </w:pPr>
      <w:r>
        <w:rPr>
          <w:rFonts w:ascii="宋体" w:hAnsi="宋体" w:cs="宋体" w:eastAsia="宋体" w:hint="default"/>
          <w:spacing w:val="-4"/>
          <w:sz w:val="21"/>
          <w:szCs w:val="21"/>
        </w:rPr>
        <w:t>尹剑侠先生，</w:t>
      </w:r>
      <w:r>
        <w:rPr>
          <w:rFonts w:ascii="Times New Roman" w:hAnsi="Times New Roman" w:cs="Times New Roman" w:eastAsia="Times New Roman" w:hint="default"/>
          <w:spacing w:val="-4"/>
          <w:sz w:val="21"/>
          <w:szCs w:val="21"/>
        </w:rPr>
        <w:t>37</w:t>
      </w:r>
      <w:r>
        <w:rPr>
          <w:rFonts w:ascii="宋体" w:hAnsi="宋体" w:cs="宋体" w:eastAsia="宋体" w:hint="default"/>
          <w:spacing w:val="-4"/>
          <w:sz w:val="21"/>
          <w:szCs w:val="21"/>
        </w:rPr>
        <w:t>岁，中国国籍，</w:t>
      </w:r>
      <w:r>
        <w:rPr>
          <w:rFonts w:ascii="Times New Roman" w:hAnsi="Times New Roman" w:cs="Times New Roman" w:eastAsia="Times New Roman" w:hint="default"/>
          <w:spacing w:val="-4"/>
          <w:sz w:val="21"/>
          <w:szCs w:val="21"/>
        </w:rPr>
        <w:t>1997</w:t>
      </w:r>
      <w:r>
        <w:rPr>
          <w:rFonts w:ascii="宋体" w:hAnsi="宋体" w:cs="宋体" w:eastAsia="宋体" w:hint="default"/>
          <w:spacing w:val="-4"/>
          <w:sz w:val="21"/>
          <w:szCs w:val="21"/>
        </w:rPr>
        <w:t>年毕业于北京服装学院服装艺术设计专业，现中欧</w:t>
      </w:r>
      <w:r>
        <w:rPr>
          <w:rFonts w:ascii="宋体" w:hAnsi="宋体" w:cs="宋体" w:eastAsia="宋体" w:hint="default"/>
          <w:w w:val="100"/>
          <w:sz w:val="21"/>
          <w:szCs w:val="21"/>
        </w:rPr>
        <w:t> </w:t>
      </w:r>
      <w:r>
        <w:rPr>
          <w:rFonts w:ascii="宋体" w:hAnsi="宋体" w:cs="宋体" w:eastAsia="宋体" w:hint="default"/>
          <w:spacing w:val="-3"/>
          <w:sz w:val="21"/>
          <w:szCs w:val="21"/>
        </w:rPr>
        <w:t>国际工商学院</w:t>
      </w:r>
      <w:r>
        <w:rPr>
          <w:rFonts w:ascii="Times New Roman" w:hAnsi="Times New Roman" w:cs="Times New Roman" w:eastAsia="Times New Roman" w:hint="default"/>
          <w:spacing w:val="-3"/>
          <w:sz w:val="21"/>
          <w:szCs w:val="21"/>
        </w:rPr>
        <w:t>EMBA</w:t>
      </w:r>
      <w:r>
        <w:rPr>
          <w:rFonts w:ascii="宋体" w:hAnsi="宋体" w:cs="宋体" w:eastAsia="宋体" w:hint="default"/>
          <w:spacing w:val="-3"/>
          <w:sz w:val="21"/>
          <w:szCs w:val="21"/>
        </w:rPr>
        <w:t>在读。曾任温州集团公司设计中心副主任、美特斯邦威品牌产品副总设</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7"/>
          <w:sz w:val="21"/>
          <w:szCs w:val="21"/>
        </w:rPr>
        <w:t>计师、本公司监事、都市品类设计总监兼店铺形象设计顾问。现任本公司副总裁、</w:t>
      </w:r>
      <w:r>
        <w:rPr>
          <w:rFonts w:ascii="Times New Roman" w:hAnsi="Times New Roman" w:cs="Times New Roman" w:eastAsia="Times New Roman" w:hint="default"/>
          <w:spacing w:val="-7"/>
          <w:sz w:val="21"/>
          <w:szCs w:val="21"/>
        </w:rPr>
        <w:t>ME&amp;CITY</w:t>
      </w:r>
      <w:r>
        <w:rPr>
          <w:rFonts w:ascii="Times New Roman" w:hAnsi="Times New Roman" w:cs="Times New Roman" w:eastAsia="Times New Roman" w:hint="default"/>
          <w:spacing w:val="21"/>
          <w:sz w:val="21"/>
          <w:szCs w:val="21"/>
        </w:rPr>
        <w:t> </w:t>
      </w:r>
      <w:r>
        <w:rPr>
          <w:rFonts w:ascii="Times New Roman" w:hAnsi="Times New Roman" w:cs="Times New Roman" w:eastAsia="Times New Roman" w:hint="default"/>
          <w:spacing w:val="21"/>
          <w:sz w:val="21"/>
          <w:szCs w:val="21"/>
        </w:rPr>
      </w:r>
      <w:r>
        <w:rPr>
          <w:rFonts w:ascii="宋体" w:hAnsi="宋体" w:cs="宋体" w:eastAsia="宋体" w:hint="default"/>
          <w:sz w:val="21"/>
          <w:szCs w:val="21"/>
        </w:rPr>
        <w:t>品牌事业部副总裁。</w:t>
      </w:r>
    </w:p>
    <w:p>
      <w:pPr>
        <w:spacing w:line="257" w:lineRule="exact" w:before="0"/>
        <w:ind w:left="140" w:right="0" w:firstLine="422"/>
        <w:jc w:val="both"/>
        <w:rPr>
          <w:rFonts w:ascii="宋体" w:hAnsi="宋体" w:cs="宋体" w:eastAsia="宋体" w:hint="default"/>
          <w:sz w:val="21"/>
          <w:szCs w:val="21"/>
        </w:rPr>
      </w:pPr>
      <w:r>
        <w:rPr>
          <w:rFonts w:ascii="宋体" w:hAnsi="宋体" w:cs="宋体" w:eastAsia="宋体" w:hint="default"/>
          <w:sz w:val="21"/>
          <w:szCs w:val="21"/>
        </w:rPr>
        <w:t>韩钟伟先生，</w:t>
      </w:r>
      <w:r>
        <w:rPr>
          <w:rFonts w:ascii="Times New Roman" w:hAnsi="Times New Roman" w:cs="Times New Roman" w:eastAsia="Times New Roman" w:hint="default"/>
          <w:sz w:val="21"/>
          <w:szCs w:val="21"/>
        </w:rPr>
        <w:t>37 </w:t>
      </w:r>
      <w:r>
        <w:rPr>
          <w:rFonts w:ascii="宋体" w:hAnsi="宋体" w:cs="宋体" w:eastAsia="宋体" w:hint="default"/>
          <w:sz w:val="21"/>
          <w:szCs w:val="21"/>
        </w:rPr>
        <w:t>岁，中国国籍，经济学博士，</w:t>
      </w: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年毕业于南京大学国际金融专业，</w:t>
      </w:r>
    </w:p>
    <w:p>
      <w:pPr>
        <w:spacing w:line="357" w:lineRule="auto" w:before="117"/>
        <w:ind w:left="140" w:right="119" w:firstLine="0"/>
        <w:jc w:val="left"/>
        <w:rPr>
          <w:rFonts w:ascii="宋体" w:hAnsi="宋体" w:cs="宋体" w:eastAsia="宋体" w:hint="default"/>
          <w:sz w:val="21"/>
          <w:szCs w:val="21"/>
        </w:rPr>
      </w:pPr>
      <w:r>
        <w:rPr>
          <w:rFonts w:ascii="宋体" w:hAnsi="宋体" w:cs="宋体" w:eastAsia="宋体" w:hint="default"/>
          <w:spacing w:val="-4"/>
          <w:sz w:val="21"/>
          <w:szCs w:val="21"/>
        </w:rPr>
        <w:t>曾任中国招商银行杭州分行国际部项目经理、英国米德塞克斯大学金融经济学讲师，中英经</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济学会成员。现任本公司副总裁、董事会秘书、财务总监。</w:t>
      </w:r>
    </w:p>
    <w:p>
      <w:pPr>
        <w:spacing w:after="0" w:line="357" w:lineRule="auto"/>
        <w:jc w:val="left"/>
        <w:rPr>
          <w:rFonts w:ascii="宋体" w:hAnsi="宋体" w:cs="宋体" w:eastAsia="宋体" w:hint="default"/>
          <w:sz w:val="21"/>
          <w:szCs w:val="21"/>
        </w:rPr>
        <w:sectPr>
          <w:pgSz w:w="11910" w:h="16840"/>
          <w:pgMar w:header="845" w:footer="1041" w:top="1480" w:bottom="1240" w:left="1660" w:right="1660"/>
        </w:sectPr>
      </w:pPr>
    </w:p>
    <w:p>
      <w:pPr>
        <w:spacing w:before="66"/>
        <w:ind w:left="553" w:right="119" w:firstLine="0"/>
        <w:jc w:val="left"/>
        <w:rPr>
          <w:rFonts w:ascii="宋体" w:hAnsi="宋体" w:cs="宋体" w:eastAsia="宋体" w:hint="default"/>
          <w:sz w:val="21"/>
          <w:szCs w:val="21"/>
        </w:rPr>
      </w:pPr>
      <w:r>
        <w:rPr>
          <w:rFonts w:ascii="宋体" w:hAnsi="宋体" w:cs="宋体" w:eastAsia="宋体" w:hint="default"/>
          <w:b/>
          <w:bCs/>
          <w:sz w:val="21"/>
          <w:szCs w:val="21"/>
        </w:rPr>
        <w:t>（三）董事、监事和高级管理人员年度报酬情况</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p>
      <w:pPr>
        <w:spacing w:line="398" w:lineRule="auto" w:before="0"/>
        <w:ind w:left="380" w:right="187" w:firstLine="480"/>
        <w:jc w:val="both"/>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、报酬的决策程序和报酬确定依据：</w:t>
      </w:r>
      <w:r>
        <w:rPr>
          <w:rFonts w:ascii="宋体" w:hAnsi="宋体" w:cs="宋体" w:eastAsia="宋体" w:hint="default"/>
          <w:sz w:val="21"/>
          <w:szCs w:val="21"/>
        </w:rPr>
        <w:t>在公司任职的董事、监事和高级管理人员按</w:t>
      </w:r>
      <w:r>
        <w:rPr>
          <w:rFonts w:ascii="宋体" w:hAnsi="宋体" w:cs="宋体" w:eastAsia="宋体" w:hint="default"/>
          <w:w w:val="100"/>
          <w:sz w:val="21"/>
          <w:szCs w:val="21"/>
        </w:rPr>
        <w:t> </w:t>
      </w:r>
      <w:r>
        <w:rPr>
          <w:rFonts w:ascii="宋体" w:hAnsi="宋体" w:cs="宋体" w:eastAsia="宋体" w:hint="default"/>
          <w:spacing w:val="-1"/>
          <w:sz w:val="21"/>
          <w:szCs w:val="21"/>
        </w:rPr>
        <w:t>其行政岗位及职务，根据公司现行的薪酬制度领取薪酬，年底根据经营业绩按照考核评</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z w:val="21"/>
          <w:szCs w:val="21"/>
        </w:rPr>
        <w:t>定程序，确定其年度奖金。</w:t>
      </w:r>
    </w:p>
    <w:p>
      <w:pPr>
        <w:spacing w:line="384" w:lineRule="auto" w:before="57"/>
        <w:ind w:left="380" w:right="187" w:firstLine="480"/>
        <w:jc w:val="both"/>
        <w:rPr>
          <w:rFonts w:ascii="宋体" w:hAnsi="宋体" w:cs="宋体" w:eastAsia="宋体" w:hint="default"/>
          <w:sz w:val="21"/>
          <w:szCs w:val="21"/>
        </w:rPr>
      </w:pPr>
      <w:r>
        <w:rPr>
          <w:rFonts w:ascii="Times New Roman" w:hAnsi="Times New Roman" w:cs="Times New Roman" w:eastAsia="Times New Roman" w:hint="default"/>
          <w:b/>
          <w:bCs/>
          <w:spacing w:val="-2"/>
          <w:sz w:val="21"/>
          <w:szCs w:val="21"/>
        </w:rPr>
        <w:t>2</w:t>
      </w:r>
      <w:r>
        <w:rPr>
          <w:rFonts w:ascii="宋体" w:hAnsi="宋体" w:cs="宋体" w:eastAsia="宋体" w:hint="default"/>
          <w:b/>
          <w:bCs/>
          <w:spacing w:val="-2"/>
          <w:sz w:val="21"/>
          <w:szCs w:val="21"/>
        </w:rPr>
        <w:t>、公司股东大会审议通过公司独立董事年度津贴为每人每年税后</w:t>
      </w:r>
      <w:r>
        <w:rPr>
          <w:rFonts w:ascii="Times New Roman" w:hAnsi="Times New Roman" w:cs="Times New Roman" w:eastAsia="Times New Roman" w:hint="default"/>
          <w:b/>
          <w:bCs/>
          <w:spacing w:val="-2"/>
          <w:sz w:val="21"/>
          <w:szCs w:val="21"/>
        </w:rPr>
        <w:t>8</w:t>
      </w:r>
      <w:r>
        <w:rPr>
          <w:rFonts w:ascii="宋体" w:hAnsi="宋体" w:cs="宋体" w:eastAsia="宋体" w:hint="default"/>
          <w:b/>
          <w:bCs/>
          <w:spacing w:val="-2"/>
          <w:sz w:val="21"/>
          <w:szCs w:val="21"/>
        </w:rPr>
        <w:t>万元，公司负担</w:t>
      </w:r>
      <w:r>
        <w:rPr>
          <w:rFonts w:ascii="宋体" w:hAnsi="宋体" w:cs="宋体" w:eastAsia="宋体" w:hint="default"/>
          <w:b/>
          <w:bCs/>
          <w:w w:val="100"/>
          <w:sz w:val="21"/>
          <w:szCs w:val="21"/>
        </w:rPr>
        <w:t> </w:t>
      </w:r>
      <w:r>
        <w:rPr>
          <w:rFonts w:ascii="宋体" w:hAnsi="宋体" w:cs="宋体" w:eastAsia="宋体" w:hint="default"/>
          <w:b/>
          <w:bCs/>
          <w:sz w:val="21"/>
          <w:szCs w:val="21"/>
        </w:rPr>
        <w:t>独立董事为参加会议发生的差旅费、办公费等履职费用。</w:t>
      </w:r>
      <w:r>
        <w:rPr>
          <w:rFonts w:ascii="宋体" w:hAnsi="宋体" w:cs="宋体" w:eastAsia="宋体" w:hint="default"/>
          <w:sz w:val="21"/>
          <w:szCs w:val="21"/>
        </w:rPr>
      </w:r>
    </w:p>
    <w:p>
      <w:pPr>
        <w:spacing w:before="69"/>
        <w:ind w:left="861" w:right="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、报告期内，董事、监事和高级管理人员从公司获得报酬情况</w:t>
      </w:r>
      <w:r>
        <w:rPr>
          <w:rFonts w:ascii="宋体" w:hAnsi="宋体" w:cs="宋体" w:eastAsia="宋体" w:hint="default"/>
          <w:sz w:val="21"/>
          <w:szCs w:val="21"/>
        </w:rPr>
      </w:r>
    </w:p>
    <w:p>
      <w:pPr>
        <w:spacing w:line="240" w:lineRule="auto" w:before="3"/>
        <w:rPr>
          <w:rFonts w:ascii="宋体" w:hAnsi="宋体" w:cs="宋体" w:eastAsia="宋体" w:hint="default"/>
          <w:b/>
          <w:bCs/>
          <w:sz w:val="8"/>
          <w:szCs w:val="8"/>
        </w:rPr>
      </w:pPr>
    </w:p>
    <w:tbl>
      <w:tblPr>
        <w:tblW w:w="0" w:type="auto"/>
        <w:jc w:val="left"/>
        <w:tblInd w:w="265" w:type="dxa"/>
        <w:tblLayout w:type="fixed"/>
        <w:tblCellMar>
          <w:top w:w="0" w:type="dxa"/>
          <w:left w:w="0" w:type="dxa"/>
          <w:bottom w:w="0" w:type="dxa"/>
          <w:right w:w="0" w:type="dxa"/>
        </w:tblCellMar>
        <w:tblLook w:val="01E0"/>
      </w:tblPr>
      <w:tblGrid>
        <w:gridCol w:w="1306"/>
        <w:gridCol w:w="2771"/>
        <w:gridCol w:w="2113"/>
        <w:gridCol w:w="2007"/>
      </w:tblGrid>
      <w:tr>
        <w:trPr>
          <w:trHeight w:val="158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left="18"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5"/>
              <w:jc w:val="center"/>
              <w:rPr>
                <w:rFonts w:ascii="宋体" w:hAnsi="宋体" w:cs="宋体" w:eastAsia="宋体" w:hint="default"/>
                <w:sz w:val="18"/>
                <w:szCs w:val="18"/>
              </w:rPr>
            </w:pPr>
            <w:r>
              <w:rPr>
                <w:rFonts w:ascii="宋体" w:hAnsi="宋体" w:cs="宋体" w:eastAsia="宋体" w:hint="default"/>
                <w:sz w:val="18"/>
                <w:szCs w:val="18"/>
              </w:rPr>
              <w:t>职务</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460" w:lineRule="auto"/>
              <w:ind w:left="148" w:right="-24"/>
              <w:jc w:val="left"/>
              <w:rPr>
                <w:rFonts w:ascii="宋体" w:hAnsi="宋体" w:cs="宋体" w:eastAsia="宋体" w:hint="default"/>
                <w:sz w:val="18"/>
                <w:szCs w:val="18"/>
              </w:rPr>
            </w:pPr>
            <w:r>
              <w:rPr>
                <w:rFonts w:ascii="宋体" w:hAnsi="宋体" w:cs="宋体" w:eastAsia="宋体" w:hint="default"/>
                <w:spacing w:val="14"/>
                <w:position w:val="1"/>
                <w:sz w:val="18"/>
                <w:szCs w:val="18"/>
              </w:rPr>
              <w:t>报告期内从公司领取</w:t>
            </w:r>
            <w:r>
              <w:rPr>
                <w:rFonts w:ascii="宋体" w:hAnsi="宋体" w:cs="宋体" w:eastAsia="宋体" w:hint="default"/>
                <w:spacing w:val="14"/>
                <w:sz w:val="18"/>
                <w:szCs w:val="18"/>
              </w:rPr>
              <w:t>的</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2"/>
                <w:sz w:val="18"/>
                <w:szCs w:val="18"/>
              </w:rPr>
              <w:t>报酬总额（万元）（税前</w:t>
            </w:r>
            <w:r>
              <w:rPr>
                <w:rFonts w:ascii="宋体" w:hAnsi="宋体" w:cs="宋体" w:eastAsia="宋体" w:hint="default"/>
                <w:sz w:val="18"/>
                <w:szCs w:val="18"/>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470" w:lineRule="auto"/>
              <w:ind w:left="345" w:right="-25"/>
              <w:jc w:val="left"/>
              <w:rPr>
                <w:rFonts w:ascii="宋体" w:hAnsi="宋体" w:cs="宋体" w:eastAsia="宋体" w:hint="default"/>
                <w:sz w:val="18"/>
                <w:szCs w:val="18"/>
              </w:rPr>
            </w:pPr>
            <w:r>
              <w:rPr>
                <w:rFonts w:ascii="宋体" w:hAnsi="宋体" w:cs="宋体" w:eastAsia="宋体" w:hint="default"/>
                <w:spacing w:val="2"/>
                <w:sz w:val="18"/>
                <w:szCs w:val="18"/>
              </w:rPr>
              <w:t>是否在股东单位或其</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position w:val="1"/>
                <w:sz w:val="18"/>
                <w:szCs w:val="18"/>
              </w:rPr>
              <w:t>他</w:t>
            </w:r>
            <w:r>
              <w:rPr>
                <w:rFonts w:ascii="宋体" w:hAnsi="宋体" w:cs="宋体" w:eastAsia="宋体" w:hint="default"/>
                <w:sz w:val="18"/>
                <w:szCs w:val="18"/>
              </w:rPr>
              <w:t>关联单位领取薪酬</w:t>
            </w:r>
          </w:p>
        </w:tc>
      </w:tr>
      <w:tr>
        <w:trPr>
          <w:trHeight w:val="41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周成建</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39"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71</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王泉庚</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3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28" w:lineRule="exact"/>
              <w:ind w:right="0"/>
              <w:jc w:val="right"/>
              <w:rPr>
                <w:rFonts w:ascii="Arial" w:hAnsi="Arial" w:cs="Arial" w:eastAsia="Arial" w:hint="default"/>
                <w:sz w:val="20"/>
                <w:szCs w:val="20"/>
              </w:rPr>
            </w:pPr>
            <w:r>
              <w:rPr>
                <w:rFonts w:ascii="Arial"/>
                <w:spacing w:val="-2"/>
                <w:sz w:val="20"/>
              </w:rPr>
              <w:t>277</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徐卫东</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83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243</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周文武</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w:t>
            </w:r>
          </w:p>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spacing w:val="-2"/>
                <w:sz w:val="18"/>
                <w:szCs w:val="18"/>
              </w:rPr>
              <w:t>Meters/bonwe</w:t>
            </w:r>
            <w:r>
              <w:rPr>
                <w:rFonts w:ascii="Times New Roman" w:hAnsi="Times New Roman" w:cs="Times New Roman" w:eastAsia="Times New Roman" w:hint="default"/>
                <w:spacing w:val="39"/>
                <w:sz w:val="18"/>
                <w:szCs w:val="18"/>
              </w:rPr>
              <w:t> </w:t>
            </w:r>
            <w:r>
              <w:rPr>
                <w:rFonts w:ascii="宋体" w:hAnsi="宋体" w:cs="宋体" w:eastAsia="宋体" w:hint="default"/>
                <w:spacing w:val="-2"/>
                <w:sz w:val="18"/>
                <w:szCs w:val="18"/>
              </w:rPr>
              <w:t>品牌事业部副总裁</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right"/>
              <w:rPr>
                <w:rFonts w:ascii="Arial" w:hAnsi="Arial" w:cs="Arial" w:eastAsia="Arial" w:hint="default"/>
                <w:sz w:val="20"/>
                <w:szCs w:val="20"/>
              </w:rPr>
            </w:pPr>
            <w:r>
              <w:rPr>
                <w:rFonts w:ascii="Arial"/>
                <w:spacing w:val="-2"/>
                <w:sz w:val="20"/>
              </w:rPr>
              <w:t>220</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1"/>
                <w:sz w:val="18"/>
                <w:szCs w:val="18"/>
              </w:rPr>
              <w:t> </w:t>
            </w:r>
            <w:r>
              <w:rPr>
                <w:rFonts w:ascii="宋体" w:hAnsi="宋体" w:cs="宋体" w:eastAsia="宋体" w:hint="default"/>
                <w:sz w:val="18"/>
                <w:szCs w:val="18"/>
              </w:rPr>
              <w:t>石</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10</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吕红兵</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10</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薛云奎</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28" w:lineRule="exact"/>
              <w:ind w:right="0"/>
              <w:jc w:val="right"/>
              <w:rPr>
                <w:rFonts w:ascii="Arial" w:hAnsi="Arial" w:cs="Arial" w:eastAsia="Arial" w:hint="default"/>
                <w:sz w:val="20"/>
                <w:szCs w:val="20"/>
              </w:rPr>
            </w:pPr>
            <w:r>
              <w:rPr>
                <w:rFonts w:ascii="Arial"/>
                <w:spacing w:val="-2"/>
                <w:sz w:val="20"/>
              </w:rPr>
              <w:t>10</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涂 </w:t>
            </w:r>
            <w:r>
              <w:rPr>
                <w:rFonts w:ascii="宋体" w:hAnsi="宋体" w:cs="宋体" w:eastAsia="宋体" w:hint="default"/>
                <w:spacing w:val="1"/>
                <w:sz w:val="18"/>
                <w:szCs w:val="18"/>
              </w:rPr>
              <w:t> </w:t>
            </w:r>
            <w:r>
              <w:rPr>
                <w:rFonts w:ascii="宋体" w:hAnsi="宋体" w:cs="宋体" w:eastAsia="宋体" w:hint="default"/>
                <w:sz w:val="18"/>
                <w:szCs w:val="18"/>
              </w:rPr>
              <w:t>珂</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86</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赖昌钱</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28" w:lineRule="exact"/>
              <w:ind w:right="0"/>
              <w:jc w:val="right"/>
              <w:rPr>
                <w:rFonts w:ascii="Arial" w:hAnsi="Arial" w:cs="Arial" w:eastAsia="Arial" w:hint="default"/>
                <w:sz w:val="20"/>
                <w:szCs w:val="20"/>
              </w:rPr>
            </w:pPr>
            <w:r>
              <w:rPr>
                <w:rFonts w:ascii="Arial"/>
                <w:spacing w:val="-2"/>
                <w:sz w:val="20"/>
              </w:rPr>
              <w:t>45</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9"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王必华</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29</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程伟雄</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4"/>
                <w:sz w:val="18"/>
                <w:szCs w:val="18"/>
              </w:rPr>
              <w:t>副总裁</w:t>
            </w:r>
            <w:r>
              <w:rPr>
                <w:rFonts w:ascii="宋体" w:hAnsi="宋体" w:cs="宋体" w:eastAsia="宋体" w:hint="default"/>
                <w:sz w:val="18"/>
                <w:szCs w:val="18"/>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191</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尹剑侠</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pacing w:val="-4"/>
                <w:sz w:val="18"/>
                <w:szCs w:val="18"/>
              </w:rPr>
              <w:t>副总裁</w:t>
            </w:r>
            <w:r>
              <w:rPr>
                <w:rFonts w:ascii="宋体" w:hAnsi="宋体" w:cs="宋体" w:eastAsia="宋体" w:hint="default"/>
                <w:sz w:val="18"/>
                <w:szCs w:val="18"/>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28" w:lineRule="exact"/>
              <w:ind w:right="0"/>
              <w:jc w:val="right"/>
              <w:rPr>
                <w:rFonts w:ascii="Arial" w:hAnsi="Arial" w:cs="Arial" w:eastAsia="Arial" w:hint="default"/>
                <w:sz w:val="20"/>
                <w:szCs w:val="20"/>
              </w:rPr>
            </w:pPr>
            <w:r>
              <w:rPr>
                <w:rFonts w:ascii="Arial"/>
                <w:spacing w:val="-2"/>
                <w:sz w:val="20"/>
              </w:rPr>
              <w:t>194</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韩钟伟</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9" w:right="0"/>
              <w:jc w:val="left"/>
              <w:rPr>
                <w:rFonts w:ascii="宋体" w:hAnsi="宋体" w:cs="宋体" w:eastAsia="宋体" w:hint="default"/>
                <w:sz w:val="18"/>
                <w:szCs w:val="18"/>
              </w:rPr>
            </w:pPr>
            <w:r>
              <w:rPr>
                <w:rFonts w:ascii="宋体" w:hAnsi="宋体" w:cs="宋体" w:eastAsia="宋体" w:hint="default"/>
                <w:spacing w:val="-3"/>
                <w:sz w:val="18"/>
                <w:szCs w:val="18"/>
              </w:rPr>
              <w:t>副总裁、董事会秘书、财务总监</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3"/>
              <w:jc w:val="right"/>
              <w:rPr>
                <w:rFonts w:ascii="Arial" w:hAnsi="Arial" w:cs="Arial" w:eastAsia="Arial" w:hint="default"/>
                <w:sz w:val="20"/>
                <w:szCs w:val="20"/>
              </w:rPr>
            </w:pPr>
            <w:r>
              <w:rPr>
                <w:rFonts w:ascii="Arial"/>
                <w:spacing w:val="-2"/>
                <w:sz w:val="20"/>
              </w:rPr>
              <w:t>175</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牛根生</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28" w:lineRule="exact"/>
              <w:ind w:right="-2"/>
              <w:jc w:val="right"/>
              <w:rPr>
                <w:rFonts w:ascii="Arial" w:hAnsi="Arial" w:cs="Arial" w:eastAsia="Arial" w:hint="default"/>
                <w:sz w:val="20"/>
                <w:szCs w:val="20"/>
              </w:rPr>
            </w:pPr>
            <w:r>
              <w:rPr>
                <w:rFonts w:ascii="Arial"/>
                <w:w w:val="100"/>
                <w:sz w:val="20"/>
              </w:rPr>
              <w:t>5</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闵 </w:t>
            </w:r>
            <w:r>
              <w:rPr>
                <w:rFonts w:ascii="宋体" w:hAnsi="宋体" w:cs="宋体" w:eastAsia="宋体" w:hint="default"/>
                <w:spacing w:val="1"/>
                <w:sz w:val="18"/>
                <w:szCs w:val="18"/>
              </w:rPr>
              <w:t> </w:t>
            </w:r>
            <w:r>
              <w:rPr>
                <w:rFonts w:ascii="宋体" w:hAnsi="宋体" w:cs="宋体" w:eastAsia="宋体" w:hint="default"/>
                <w:sz w:val="18"/>
                <w:szCs w:val="18"/>
              </w:rPr>
              <w:t>捷</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pacing w:val="-4"/>
                <w:sz w:val="18"/>
                <w:szCs w:val="18"/>
              </w:rPr>
              <w:t>副总裁</w:t>
            </w:r>
            <w:r>
              <w:rPr>
                <w:rFonts w:ascii="宋体" w:hAnsi="宋体" w:cs="宋体" w:eastAsia="宋体" w:hint="default"/>
                <w:sz w:val="18"/>
                <w:szCs w:val="18"/>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right"/>
              <w:rPr>
                <w:rFonts w:ascii="Arial" w:hAnsi="Arial" w:cs="Arial" w:eastAsia="Arial" w:hint="default"/>
                <w:sz w:val="20"/>
                <w:szCs w:val="20"/>
              </w:rPr>
            </w:pPr>
            <w:r>
              <w:rPr>
                <w:rFonts w:ascii="Arial"/>
                <w:spacing w:val="-2"/>
                <w:sz w:val="20"/>
              </w:rPr>
              <w:t>74</w:t>
            </w:r>
            <w:r>
              <w:rPr>
                <w:rFonts w:ascii="Arial"/>
                <w:sz w:val="20"/>
              </w:rPr>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报告期内辞职</w:t>
            </w:r>
          </w:p>
        </w:tc>
      </w:tr>
      <w:tr>
        <w:trPr>
          <w:trHeight w:val="408"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tabs>
                <w:tab w:pos="566" w:val="left" w:leader="none"/>
              </w:tabs>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0"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right"/>
              <w:rPr>
                <w:rFonts w:ascii="Times New Roman" w:hAnsi="Times New Roman" w:cs="Times New Roman" w:eastAsia="Times New Roman" w:hint="default"/>
                <w:sz w:val="24"/>
                <w:szCs w:val="24"/>
              </w:rPr>
            </w:pPr>
            <w:r>
              <w:rPr>
                <w:rFonts w:ascii="Times New Roman"/>
                <w:sz w:val="24"/>
              </w:rPr>
              <w:t>1,640</w:t>
            </w:r>
          </w:p>
        </w:tc>
        <w:tc>
          <w:tcPr>
            <w:tcW w:w="2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45" w:footer="1041" w:top="1480" w:bottom="1240" w:left="1660" w:right="1660"/>
        </w:sectPr>
      </w:pPr>
    </w:p>
    <w:p>
      <w:pPr>
        <w:spacing w:line="336" w:lineRule="auto" w:before="25"/>
        <w:ind w:left="563" w:right="1862" w:hanging="10"/>
        <w:jc w:val="left"/>
        <w:rPr>
          <w:rFonts w:ascii="宋体" w:hAnsi="宋体" w:cs="宋体" w:eastAsia="宋体" w:hint="default"/>
          <w:sz w:val="21"/>
          <w:szCs w:val="21"/>
        </w:rPr>
      </w:pPr>
      <w:r>
        <w:rPr/>
        <w:pict>
          <v:group style="position:absolute;margin-left:88.584pt;margin-top:2.593674pt;width:418.25pt;height:.1pt;mso-position-horizontal-relative:page;mso-position-vertical-relative:paragraph;z-index:-725872" coordorigin="1772,52" coordsize="8365,2">
            <v:shape style="position:absolute;left:1772;top:52;width:8365;height:2" coordorigin="1772,52" coordsize="8365,0" path="m1772,52l10137,52e" filled="false" stroked="true" strokeweight=".72pt" strokecolor="#000000">
              <v:path arrowok="t"/>
            </v:shape>
            <w10:wrap type="none"/>
          </v:group>
        </w:pict>
      </w:r>
      <w:bookmarkStart w:name="_bookmark3" w:id="5"/>
      <w:bookmarkEnd w:id="5"/>
      <w:r>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、董事、监事、高级管理人员报告期内被授予股权激励的情况。</w:t>
      </w:r>
      <w:r>
        <w:rPr>
          <w:rFonts w:ascii="宋体" w:hAnsi="宋体" w:cs="宋体" w:eastAsia="宋体" w:hint="default"/>
          <w:b/>
          <w:bCs/>
          <w:spacing w:val="-76"/>
          <w:sz w:val="21"/>
          <w:szCs w:val="21"/>
        </w:rPr>
        <w:t> </w:t>
      </w:r>
      <w:r>
        <w:rPr>
          <w:rFonts w:ascii="宋体" w:hAnsi="宋体" w:cs="宋体" w:eastAsia="宋体" w:hint="default"/>
          <w:b/>
          <w:bCs/>
          <w:spacing w:val="-76"/>
          <w:sz w:val="21"/>
          <w:szCs w:val="21"/>
        </w:rPr>
      </w:r>
      <w:r>
        <w:rPr>
          <w:rFonts w:ascii="宋体" w:hAnsi="宋体" w:cs="宋体" w:eastAsia="宋体" w:hint="default"/>
          <w:sz w:val="21"/>
          <w:szCs w:val="21"/>
        </w:rPr>
        <w:t>无</w:t>
      </w:r>
    </w:p>
    <w:p>
      <w:pPr>
        <w:spacing w:before="49"/>
        <w:ind w:left="563" w:right="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、报告期内，公司董事、监事和高级管理人员变动情况：</w:t>
      </w:r>
      <w:r>
        <w:rPr>
          <w:rFonts w:ascii="宋体" w:hAnsi="宋体" w:cs="宋体" w:eastAsia="宋体" w:hint="default"/>
          <w:sz w:val="21"/>
          <w:szCs w:val="21"/>
        </w:rPr>
      </w:r>
    </w:p>
    <w:p>
      <w:pPr>
        <w:spacing w:line="336" w:lineRule="auto" w:before="117"/>
        <w:ind w:left="140" w:right="119" w:firstLine="528"/>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pacing w:val="-3"/>
          <w:sz w:val="21"/>
          <w:szCs w:val="21"/>
        </w:rPr>
        <w:t>月，公司收到独立董事牛根生先生的书面离任通知书，牛根生先生因个人工</w:t>
      </w:r>
      <w:r>
        <w:rPr>
          <w:rFonts w:ascii="宋体" w:hAnsi="宋体" w:cs="宋体" w:eastAsia="宋体" w:hint="default"/>
          <w:w w:val="100"/>
          <w:sz w:val="21"/>
          <w:szCs w:val="21"/>
        </w:rPr>
        <w:t> </w:t>
      </w:r>
      <w:r>
        <w:rPr>
          <w:rFonts w:ascii="宋体" w:hAnsi="宋体" w:cs="宋体" w:eastAsia="宋体" w:hint="default"/>
          <w:sz w:val="21"/>
          <w:szCs w:val="21"/>
        </w:rPr>
        <w:t>作原因请求辞去所担任的公司独立董事职务，辞职生效后其不再在公司任职。</w:t>
      </w:r>
    </w:p>
    <w:p>
      <w:pPr>
        <w:spacing w:line="336" w:lineRule="auto" w:before="49"/>
        <w:ind w:left="140" w:right="114"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月，公司收到副总裁闵捷先生递交的书面辞职报告，闵捷先生因个人原因请</w:t>
      </w:r>
      <w:r>
        <w:rPr>
          <w:rFonts w:ascii="宋体" w:hAnsi="宋体" w:cs="宋体" w:eastAsia="宋体" w:hint="default"/>
          <w:w w:val="100"/>
          <w:sz w:val="21"/>
          <w:szCs w:val="21"/>
        </w:rPr>
        <w:t> </w:t>
      </w:r>
      <w:r>
        <w:rPr>
          <w:rFonts w:ascii="宋体" w:hAnsi="宋体" w:cs="宋体" w:eastAsia="宋体" w:hint="default"/>
          <w:sz w:val="21"/>
          <w:szCs w:val="21"/>
        </w:rPr>
        <w:t>求辞去所担任的公司副总裁职务，辞职生效后其不再在公司任职。</w:t>
      </w:r>
    </w:p>
    <w:p>
      <w:pPr>
        <w:spacing w:before="54"/>
        <w:ind w:left="563" w:right="119" w:firstLine="0"/>
        <w:jc w:val="left"/>
        <w:rPr>
          <w:rFonts w:ascii="宋体" w:hAnsi="宋体" w:cs="宋体" w:eastAsia="宋体" w:hint="default"/>
          <w:sz w:val="21"/>
          <w:szCs w:val="21"/>
        </w:rPr>
      </w:pPr>
      <w:r>
        <w:rPr>
          <w:rFonts w:ascii="宋体" w:hAnsi="宋体" w:cs="宋体" w:eastAsia="宋体" w:hint="default"/>
          <w:spacing w:val="-4"/>
          <w:sz w:val="21"/>
          <w:szCs w:val="21"/>
        </w:rPr>
        <w:t>公司上述高级管理人员变动情况已刊登在《证券时报》、《上海证券报》及巨潮资讯网</w:t>
      </w:r>
    </w:p>
    <w:p>
      <w:pPr>
        <w:spacing w:before="133"/>
        <w:ind w:left="140" w:right="119" w:firstLine="0"/>
        <w:jc w:val="left"/>
        <w:rPr>
          <w:rFonts w:ascii="宋体" w:hAnsi="宋体" w:cs="宋体" w:eastAsia="宋体" w:hint="default"/>
          <w:sz w:val="21"/>
          <w:szCs w:val="21"/>
        </w:rPr>
      </w:pPr>
      <w:hyperlink r:id="rId10">
        <w:r>
          <w:rPr>
            <w:rFonts w:ascii="Times New Roman" w:hAnsi="Times New Roman" w:cs="Times New Roman" w:eastAsia="Times New Roman" w:hint="default"/>
            <w:sz w:val="21"/>
            <w:szCs w:val="21"/>
          </w:rPr>
          <w:t>http://www.cninfo.com.cn</w:t>
        </w:r>
      </w:hyperlink>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上。</w:t>
      </w:r>
    </w:p>
    <w:p>
      <w:pPr>
        <w:spacing w:before="117"/>
        <w:ind w:left="563" w:right="119" w:firstLine="0"/>
        <w:jc w:val="left"/>
        <w:rPr>
          <w:rFonts w:ascii="宋体" w:hAnsi="宋体" w:cs="宋体" w:eastAsia="宋体" w:hint="default"/>
          <w:sz w:val="21"/>
          <w:szCs w:val="21"/>
        </w:rPr>
      </w:pPr>
      <w:r>
        <w:rPr>
          <w:rFonts w:ascii="宋体" w:hAnsi="宋体" w:cs="宋体" w:eastAsia="宋体" w:hint="default"/>
          <w:b/>
          <w:bCs/>
          <w:sz w:val="21"/>
          <w:szCs w:val="21"/>
        </w:rPr>
        <w:t>（四）员工情况</w:t>
      </w:r>
      <w:r>
        <w:rPr>
          <w:rFonts w:ascii="宋体" w:hAnsi="宋体" w:cs="宋体" w:eastAsia="宋体" w:hint="default"/>
          <w:sz w:val="21"/>
          <w:szCs w:val="21"/>
        </w:rPr>
      </w:r>
    </w:p>
    <w:p>
      <w:pPr>
        <w:spacing w:before="133"/>
        <w:ind w:left="563" w:right="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、截至</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2010</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年</w:t>
      </w:r>
      <w:r>
        <w:rPr>
          <w:rFonts w:ascii="宋体" w:hAnsi="宋体" w:cs="宋体" w:eastAsia="宋体" w:hint="default"/>
          <w:b/>
          <w:bCs/>
          <w:spacing w:val="-47"/>
          <w:sz w:val="21"/>
          <w:szCs w:val="21"/>
        </w:rPr>
        <w:t> </w:t>
      </w:r>
      <w:r>
        <w:rPr>
          <w:rFonts w:ascii="Times New Roman" w:hAnsi="Times New Roman" w:cs="Times New Roman" w:eastAsia="Times New Roman" w:hint="default"/>
          <w:b/>
          <w:bCs/>
          <w:sz w:val="21"/>
          <w:szCs w:val="21"/>
        </w:rPr>
        <w:t>12</w:t>
      </w:r>
      <w:r>
        <w:rPr>
          <w:rFonts w:ascii="Times New Roman" w:hAnsi="Times New Roman" w:cs="Times New Roman" w:eastAsia="Times New Roman" w:hint="default"/>
          <w:b/>
          <w:bCs/>
          <w:spacing w:val="-3"/>
          <w:sz w:val="21"/>
          <w:szCs w:val="21"/>
        </w:rPr>
        <w:t> </w:t>
      </w:r>
      <w:r>
        <w:rPr>
          <w:rFonts w:ascii="宋体" w:hAnsi="宋体" w:cs="宋体" w:eastAsia="宋体" w:hint="default"/>
          <w:b/>
          <w:bCs/>
          <w:sz w:val="21"/>
          <w:szCs w:val="21"/>
        </w:rPr>
        <w:t>月</w:t>
      </w:r>
      <w:r>
        <w:rPr>
          <w:rFonts w:ascii="宋体" w:hAnsi="宋体" w:cs="宋体" w:eastAsia="宋体" w:hint="default"/>
          <w:b/>
          <w:bCs/>
          <w:spacing w:val="-52"/>
          <w:sz w:val="21"/>
          <w:szCs w:val="21"/>
        </w:rPr>
        <w:t> </w:t>
      </w:r>
      <w:r>
        <w:rPr>
          <w:rFonts w:ascii="Times New Roman" w:hAnsi="Times New Roman" w:cs="Times New Roman" w:eastAsia="Times New Roman" w:hint="default"/>
          <w:b/>
          <w:bCs/>
          <w:sz w:val="21"/>
          <w:szCs w:val="21"/>
        </w:rPr>
        <w:t>31</w:t>
      </w:r>
      <w:r>
        <w:rPr>
          <w:rFonts w:ascii="Times New Roman" w:hAnsi="Times New Roman" w:cs="Times New Roman" w:eastAsia="Times New Roman" w:hint="default"/>
          <w:b/>
          <w:bCs/>
          <w:spacing w:val="-2"/>
          <w:sz w:val="21"/>
          <w:szCs w:val="21"/>
        </w:rPr>
        <w:t> </w:t>
      </w:r>
      <w:r>
        <w:rPr>
          <w:rFonts w:ascii="宋体" w:hAnsi="宋体" w:cs="宋体" w:eastAsia="宋体" w:hint="default"/>
          <w:b/>
          <w:bCs/>
          <w:sz w:val="21"/>
          <w:szCs w:val="21"/>
        </w:rPr>
        <w:t>日，公司员工按学历、专业构成划分的员工人数如下表：</w:t>
      </w:r>
      <w:r>
        <w:rPr>
          <w:rFonts w:ascii="宋体" w:hAnsi="宋体" w:cs="宋体" w:eastAsia="宋体" w:hint="default"/>
          <w:sz w:val="21"/>
          <w:szCs w:val="21"/>
        </w:rPr>
      </w:r>
    </w:p>
    <w:p>
      <w:pPr>
        <w:spacing w:line="240" w:lineRule="auto" w:before="7"/>
        <w:rPr>
          <w:rFonts w:ascii="宋体" w:hAnsi="宋体" w:cs="宋体" w:eastAsia="宋体" w:hint="default"/>
          <w:b/>
          <w:bCs/>
          <w:sz w:val="11"/>
          <w:szCs w:val="11"/>
        </w:rPr>
      </w:pPr>
    </w:p>
    <w:tbl>
      <w:tblPr>
        <w:tblW w:w="0" w:type="auto"/>
        <w:jc w:val="left"/>
        <w:tblInd w:w="116" w:type="dxa"/>
        <w:tblLayout w:type="fixed"/>
        <w:tblCellMar>
          <w:top w:w="0" w:type="dxa"/>
          <w:left w:w="0" w:type="dxa"/>
          <w:bottom w:w="0" w:type="dxa"/>
          <w:right w:w="0" w:type="dxa"/>
        </w:tblCellMar>
        <w:tblLook w:val="01E0"/>
      </w:tblPr>
      <w:tblGrid>
        <w:gridCol w:w="1374"/>
        <w:gridCol w:w="2780"/>
        <w:gridCol w:w="1973"/>
        <w:gridCol w:w="2223"/>
      </w:tblGrid>
      <w:tr>
        <w:trPr>
          <w:trHeight w:val="446" w:hRule="exact"/>
        </w:trPr>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b/>
                <w:bCs/>
                <w:sz w:val="18"/>
                <w:szCs w:val="18"/>
              </w:rPr>
              <w:t>类别</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b/>
                <w:bCs/>
                <w:sz w:val="18"/>
                <w:szCs w:val="18"/>
              </w:rPr>
              <w:t>细分类别</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398" w:right="0"/>
              <w:jc w:val="left"/>
              <w:rPr>
                <w:rFonts w:ascii="宋体" w:hAnsi="宋体" w:cs="宋体" w:eastAsia="宋体" w:hint="default"/>
                <w:sz w:val="18"/>
                <w:szCs w:val="18"/>
              </w:rPr>
            </w:pPr>
            <w:r>
              <w:rPr>
                <w:rFonts w:ascii="宋体" w:hAnsi="宋体" w:cs="宋体" w:eastAsia="宋体" w:hint="default"/>
                <w:b/>
                <w:bCs/>
                <w:sz w:val="18"/>
                <w:szCs w:val="18"/>
              </w:rPr>
              <w:t>员工人数</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人</w:t>
            </w:r>
            <w:r>
              <w:rPr>
                <w:rFonts w:ascii="宋体" w:hAnsi="宋体" w:cs="宋体" w:eastAsia="宋体" w:hint="default"/>
                <w:sz w:val="18"/>
                <w:szCs w:val="18"/>
              </w:rPr>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475" w:right="0"/>
              <w:jc w:val="left"/>
              <w:rPr>
                <w:rFonts w:ascii="宋体" w:hAnsi="宋体" w:cs="宋体" w:eastAsia="宋体" w:hint="default"/>
                <w:sz w:val="18"/>
                <w:szCs w:val="18"/>
              </w:rPr>
            </w:pPr>
            <w:r>
              <w:rPr>
                <w:rFonts w:ascii="宋体" w:hAnsi="宋体" w:cs="宋体" w:eastAsia="宋体" w:hint="default"/>
                <w:b/>
                <w:bCs/>
                <w:sz w:val="18"/>
                <w:szCs w:val="18"/>
              </w:rPr>
              <w:t>所占比例（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446" w:hRule="exact"/>
        </w:trPr>
        <w:tc>
          <w:tcPr>
            <w:tcW w:w="1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b/>
                <w:bCs/>
                <w:sz w:val="18"/>
                <w:szCs w:val="18"/>
              </w:rPr>
              <w:t>学历构成</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初中以下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14</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0.54%</w:t>
            </w:r>
          </w:p>
        </w:tc>
      </w:tr>
      <w:tr>
        <w:trPr>
          <w:trHeight w:val="447"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初中</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296</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11.47%</w:t>
            </w:r>
          </w:p>
        </w:tc>
      </w:tr>
      <w:tr>
        <w:trPr>
          <w:trHeight w:val="446"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高中</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761</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29.50%</w:t>
            </w:r>
          </w:p>
        </w:tc>
      </w:tr>
      <w:tr>
        <w:trPr>
          <w:trHeight w:val="451"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509</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19.73%</w:t>
            </w:r>
          </w:p>
        </w:tc>
      </w:tr>
      <w:tr>
        <w:trPr>
          <w:trHeight w:val="446"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916</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35.50%</w:t>
            </w:r>
          </w:p>
        </w:tc>
      </w:tr>
      <w:tr>
        <w:trPr>
          <w:trHeight w:val="447" w:hRule="exact"/>
        </w:trPr>
        <w:tc>
          <w:tcPr>
            <w:tcW w:w="1374" w:type="dxa"/>
            <w:vMerge/>
            <w:tcBorders>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84</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3.26%</w:t>
            </w:r>
          </w:p>
        </w:tc>
      </w:tr>
      <w:tr>
        <w:trPr>
          <w:trHeight w:val="446" w:hRule="exact"/>
        </w:trPr>
        <w:tc>
          <w:tcPr>
            <w:tcW w:w="1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b/>
                <w:bCs/>
                <w:sz w:val="18"/>
                <w:szCs w:val="18"/>
              </w:rPr>
              <w:t>专业构成</w:t>
            </w:r>
            <w:r>
              <w:rPr>
                <w:rFonts w:ascii="宋体" w:hAnsi="宋体" w:cs="宋体" w:eastAsia="宋体" w:hint="default"/>
                <w:sz w:val="18"/>
                <w:szCs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财务管理人员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73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2.83%</w:t>
            </w:r>
          </w:p>
        </w:tc>
      </w:tr>
      <w:tr>
        <w:trPr>
          <w:trHeight w:val="446"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行政管理人员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153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5.93%</w:t>
            </w:r>
          </w:p>
        </w:tc>
      </w:tr>
      <w:tr>
        <w:trPr>
          <w:trHeight w:val="446"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营销管理人员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179</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6.94%</w:t>
            </w:r>
          </w:p>
        </w:tc>
      </w:tr>
      <w:tr>
        <w:trPr>
          <w:trHeight w:val="447"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3"/>
                <w:sz w:val="18"/>
                <w:szCs w:val="18"/>
              </w:rPr>
              <w:t>生产采购及管理人员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323</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12.52%</w:t>
            </w:r>
          </w:p>
        </w:tc>
      </w:tr>
      <w:tr>
        <w:trPr>
          <w:trHeight w:val="446"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物流管理人员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818</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31.71%</w:t>
            </w:r>
          </w:p>
        </w:tc>
      </w:tr>
      <w:tr>
        <w:trPr>
          <w:trHeight w:val="451"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信息管理人员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18"/>
                <w:szCs w:val="18"/>
              </w:rPr>
            </w:pPr>
            <w:r>
              <w:rPr>
                <w:rFonts w:ascii="Times New Roman"/>
                <w:sz w:val="18"/>
              </w:rPr>
              <w:t>92</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pacing w:val="-1"/>
                <w:sz w:val="18"/>
              </w:rPr>
              <w:t>3.57%</w:t>
            </w:r>
          </w:p>
        </w:tc>
      </w:tr>
      <w:tr>
        <w:trPr>
          <w:trHeight w:val="447"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pacing w:val="-3"/>
                <w:sz w:val="18"/>
                <w:szCs w:val="18"/>
              </w:rPr>
              <w:t>设计及工艺人员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616</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23.88%</w:t>
            </w:r>
          </w:p>
        </w:tc>
      </w:tr>
      <w:tr>
        <w:trPr>
          <w:trHeight w:val="446" w:hRule="exact"/>
        </w:trPr>
        <w:tc>
          <w:tcPr>
            <w:tcW w:w="1374" w:type="dxa"/>
            <w:vMerge/>
            <w:tcBorders>
              <w:left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品牌营销人员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66</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2.56%</w:t>
            </w:r>
          </w:p>
        </w:tc>
      </w:tr>
      <w:tr>
        <w:trPr>
          <w:trHeight w:val="446" w:hRule="exact"/>
        </w:trPr>
        <w:tc>
          <w:tcPr>
            <w:tcW w:w="1374" w:type="dxa"/>
            <w:vMerge/>
            <w:tcBorders>
              <w:left w:val="single" w:sz="4" w:space="0" w:color="000000"/>
              <w:bottom w:val="single" w:sz="4" w:space="0" w:color="000000"/>
              <w:right w:val="single" w:sz="4" w:space="0" w:color="000000"/>
            </w:tcBorders>
          </w:tcPr>
          <w:p>
            <w:pP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5" w:right="0"/>
              <w:jc w:val="left"/>
              <w:rPr>
                <w:rFonts w:ascii="宋体" w:hAnsi="宋体" w:cs="宋体" w:eastAsia="宋体" w:hint="default"/>
                <w:sz w:val="18"/>
                <w:szCs w:val="18"/>
              </w:rPr>
            </w:pPr>
            <w:r>
              <w:rPr>
                <w:rFonts w:ascii="宋体" w:hAnsi="宋体" w:cs="宋体" w:eastAsia="宋体" w:hint="default"/>
                <w:sz w:val="18"/>
                <w:szCs w:val="18"/>
              </w:rPr>
              <w:t>其他人员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260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1"/>
                <w:sz w:val="18"/>
              </w:rPr>
              <w:t>10.08%</w:t>
            </w:r>
          </w:p>
        </w:tc>
      </w:tr>
      <w:tr>
        <w:trPr>
          <w:trHeight w:val="446" w:hRule="exact"/>
        </w:trPr>
        <w:tc>
          <w:tcPr>
            <w:tcW w:w="4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1" w:right="0"/>
              <w:jc w:val="left"/>
              <w:rPr>
                <w:rFonts w:ascii="宋体" w:hAnsi="宋体" w:cs="宋体" w:eastAsia="宋体" w:hint="default"/>
                <w:sz w:val="18"/>
                <w:szCs w:val="18"/>
              </w:rPr>
            </w:pPr>
            <w:r>
              <w:rPr>
                <w:rFonts w:ascii="宋体" w:hAnsi="宋体" w:cs="宋体" w:eastAsia="宋体" w:hint="default"/>
                <w:b/>
                <w:bCs/>
                <w:sz w:val="18"/>
                <w:szCs w:val="18"/>
              </w:rPr>
              <w:t>总计</w:t>
            </w:r>
            <w:r>
              <w:rPr>
                <w:rFonts w:ascii="宋体" w:hAnsi="宋体" w:cs="宋体" w:eastAsia="宋体" w:hint="default"/>
                <w:sz w:val="18"/>
                <w:szCs w:val="18"/>
              </w:rPr>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pacing w:val="-1"/>
                <w:sz w:val="18"/>
              </w:rPr>
              <w:t>2,580</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pacing w:val="-2"/>
                <w:sz w:val="18"/>
              </w:rPr>
              <w:t>100.00%</w:t>
            </w:r>
          </w:p>
        </w:tc>
      </w:tr>
    </w:tbl>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spacing w:before="36"/>
        <w:ind w:left="563" w:right="11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、本公司没有需承担费用的离退休职工。</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45" w:footer="1041" w:top="1420" w:bottom="1240" w:left="1660" w:right="1660"/>
        </w:sectPr>
      </w:pPr>
    </w:p>
    <w:p>
      <w:pPr>
        <w:spacing w:line="240" w:lineRule="auto" w:before="6"/>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pStyle w:val="Heading1"/>
        <w:tabs>
          <w:tab w:pos="965" w:val="left" w:leader="none"/>
        </w:tabs>
        <w:spacing w:line="240" w:lineRule="auto" w:before="35"/>
        <w:ind w:left="0" w:right="80"/>
        <w:jc w:val="center"/>
        <w:rPr>
          <w:b w:val="0"/>
          <w:bCs w:val="0"/>
        </w:rPr>
      </w:pPr>
      <w:r>
        <w:rPr/>
        <w:t>第五节</w:t>
        <w:tab/>
        <w:t>公司治理结构</w:t>
      </w:r>
      <w:r>
        <w:rPr>
          <w:b w:val="0"/>
          <w:bCs w:val="0"/>
        </w:rPr>
      </w:r>
    </w:p>
    <w:p>
      <w:pPr>
        <w:spacing w:before="151"/>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一、公司治理情况</w:t>
      </w:r>
      <w:r>
        <w:rPr>
          <w:rFonts w:ascii="宋体" w:hAnsi="宋体" w:cs="宋体" w:eastAsia="宋体" w:hint="default"/>
          <w:sz w:val="24"/>
          <w:szCs w:val="24"/>
        </w:rPr>
      </w:r>
    </w:p>
    <w:p>
      <w:pPr>
        <w:spacing w:line="240" w:lineRule="auto" w:before="2"/>
        <w:rPr>
          <w:rFonts w:ascii="宋体" w:hAnsi="宋体" w:cs="宋体" w:eastAsia="宋体" w:hint="default"/>
          <w:b/>
          <w:bCs/>
          <w:sz w:val="11"/>
          <w:szCs w:val="11"/>
        </w:rPr>
      </w:pPr>
    </w:p>
    <w:p>
      <w:pPr>
        <w:spacing w:line="398" w:lineRule="auto" w:before="36"/>
        <w:ind w:left="140" w:right="366" w:firstLine="470"/>
        <w:jc w:val="both"/>
        <w:rPr>
          <w:rFonts w:ascii="宋体" w:hAnsi="宋体" w:cs="宋体" w:eastAsia="宋体" w:hint="default"/>
          <w:sz w:val="21"/>
          <w:szCs w:val="21"/>
        </w:rPr>
      </w:pPr>
      <w:r>
        <w:rPr>
          <w:rFonts w:ascii="宋体" w:hAnsi="宋体" w:cs="宋体" w:eastAsia="宋体" w:hint="default"/>
          <w:sz w:val="21"/>
          <w:szCs w:val="21"/>
        </w:rPr>
        <w:t>报告期内，公司严格按照《公司法》、《证券法》、《上市公司治理准则》和《深圳</w:t>
      </w:r>
      <w:r>
        <w:rPr>
          <w:rFonts w:ascii="宋体" w:hAnsi="宋体" w:cs="宋体" w:eastAsia="宋体" w:hint="default"/>
          <w:w w:val="100"/>
          <w:sz w:val="21"/>
          <w:szCs w:val="21"/>
        </w:rPr>
        <w:t> </w:t>
      </w:r>
      <w:r>
        <w:rPr>
          <w:rFonts w:ascii="宋体" w:hAnsi="宋体" w:cs="宋体" w:eastAsia="宋体" w:hint="default"/>
          <w:spacing w:val="-4"/>
          <w:sz w:val="21"/>
          <w:szCs w:val="21"/>
        </w:rPr>
        <w:t>证券交易所股票上市规则》等相关法律、法规的规定，不断完善公司法人治理结构，健全内</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部控制体系，进一步实现规范运作。</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年内，公司对《信息披露管理制度》、《董事会</w:t>
      </w:r>
      <w:r>
        <w:rPr>
          <w:rFonts w:ascii="宋体" w:hAnsi="宋体" w:cs="宋体" w:eastAsia="宋体" w:hint="default"/>
          <w:w w:val="100"/>
          <w:sz w:val="21"/>
          <w:szCs w:val="21"/>
        </w:rPr>
        <w:t> </w:t>
      </w:r>
      <w:r>
        <w:rPr>
          <w:rFonts w:ascii="宋体" w:hAnsi="宋体" w:cs="宋体" w:eastAsia="宋体" w:hint="default"/>
          <w:sz w:val="21"/>
          <w:szCs w:val="21"/>
        </w:rPr>
        <w:t>议事规则》、《监事会议事规则》等治理文件进行了修改和完善</w:t>
      </w:r>
      <w:r>
        <w:rPr>
          <w:rFonts w:ascii="Times New Roman" w:hAnsi="Times New Roman" w:cs="Times New Roman" w:eastAsia="Times New Roman" w:hint="default"/>
          <w:sz w:val="21"/>
          <w:szCs w:val="21"/>
        </w:rPr>
        <w:t>,</w:t>
      </w:r>
      <w:r>
        <w:rPr>
          <w:rFonts w:ascii="宋体" w:hAnsi="宋体" w:cs="宋体" w:eastAsia="宋体" w:hint="default"/>
          <w:sz w:val="21"/>
          <w:szCs w:val="21"/>
        </w:rPr>
        <w:t>制订了《董事会专业委员</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9"/>
          <w:w w:val="100"/>
          <w:sz w:val="21"/>
          <w:szCs w:val="21"/>
        </w:rPr>
        <w:t>会工作制度》《董事会薪酬与考核委员会议事规则》《股票期权激励计划考核管理办法》《股</w:t>
      </w:r>
      <w:r>
        <w:rPr>
          <w:rFonts w:ascii="宋体" w:hAnsi="宋体" w:cs="宋体" w:eastAsia="宋体" w:hint="default"/>
          <w:spacing w:val="-90"/>
          <w:w w:val="100"/>
          <w:sz w:val="21"/>
          <w:szCs w:val="21"/>
        </w:rPr>
        <w:t> </w:t>
      </w:r>
      <w:r>
        <w:rPr>
          <w:rFonts w:ascii="宋体" w:hAnsi="宋体" w:cs="宋体" w:eastAsia="宋体" w:hint="default"/>
          <w:spacing w:val="-90"/>
          <w:w w:val="100"/>
          <w:sz w:val="21"/>
          <w:szCs w:val="21"/>
        </w:rPr>
      </w:r>
      <w:r>
        <w:rPr>
          <w:rFonts w:ascii="宋体" w:hAnsi="宋体" w:cs="宋体" w:eastAsia="宋体" w:hint="default"/>
          <w:sz w:val="21"/>
          <w:szCs w:val="21"/>
        </w:rPr>
        <w:t>票期权激励计划管理办法》。</w:t>
      </w:r>
    </w:p>
    <w:p>
      <w:pPr>
        <w:spacing w:line="408" w:lineRule="auto" w:before="57"/>
        <w:ind w:left="140" w:right="223" w:firstLine="422"/>
        <w:jc w:val="both"/>
        <w:rPr>
          <w:rFonts w:ascii="宋体" w:hAnsi="宋体" w:cs="宋体" w:eastAsia="宋体" w:hint="default"/>
          <w:sz w:val="21"/>
          <w:szCs w:val="21"/>
        </w:rPr>
      </w:pPr>
      <w:r>
        <w:rPr>
          <w:rFonts w:ascii="宋体" w:hAnsi="宋体" w:cs="宋体" w:eastAsia="宋体" w:hint="default"/>
          <w:sz w:val="21"/>
          <w:szCs w:val="21"/>
        </w:rPr>
        <w:t>目前，公司整体运作比较规范、独立性强、信息披露规范，实际情况与中国证监会有关</w:t>
      </w:r>
      <w:r>
        <w:rPr>
          <w:rFonts w:ascii="宋体" w:hAnsi="宋体" w:cs="宋体" w:eastAsia="宋体" w:hint="default"/>
          <w:w w:val="100"/>
          <w:sz w:val="21"/>
          <w:szCs w:val="21"/>
        </w:rPr>
        <w:t> </w:t>
      </w:r>
      <w:r>
        <w:rPr>
          <w:rFonts w:ascii="宋体" w:hAnsi="宋体" w:cs="宋体" w:eastAsia="宋体" w:hint="default"/>
          <w:sz w:val="21"/>
          <w:szCs w:val="21"/>
        </w:rPr>
        <w:t>上市公司治理的规范性文件要求基本符合。</w:t>
      </w:r>
    </w:p>
    <w:p>
      <w:pPr>
        <w:spacing w:line="398" w:lineRule="auto" w:before="48"/>
        <w:ind w:left="140" w:right="214" w:firstLine="422"/>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、关于股东与股东大会：报告期内，公司严格按照《上市公司股东大会规范意见》和《股</w:t>
      </w:r>
      <w:r>
        <w:rPr>
          <w:rFonts w:ascii="宋体" w:hAnsi="宋体" w:cs="宋体" w:eastAsia="宋体" w:hint="default"/>
          <w:w w:val="100"/>
          <w:sz w:val="21"/>
          <w:szCs w:val="21"/>
        </w:rPr>
        <w:t> </w:t>
      </w:r>
      <w:r>
        <w:rPr>
          <w:rFonts w:ascii="宋体" w:hAnsi="宋体" w:cs="宋体" w:eastAsia="宋体" w:hint="default"/>
          <w:sz w:val="21"/>
          <w:szCs w:val="21"/>
        </w:rPr>
        <w:t>东大会议事规则》的规定和要求，规范股东大会的召集、召开、表决程序，平等对待所有股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东，确保股东特别是中小股东能充分行使其权利。</w:t>
      </w:r>
    </w:p>
    <w:p>
      <w:pPr>
        <w:spacing w:line="398" w:lineRule="auto" w:before="52"/>
        <w:ind w:left="140" w:right="217"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、关于控股股东与上市公司的关系：公司控股股东行为规范，能依法行使其权利，并承</w:t>
      </w:r>
      <w:r>
        <w:rPr>
          <w:rFonts w:ascii="宋体" w:hAnsi="宋体" w:cs="宋体" w:eastAsia="宋体" w:hint="default"/>
          <w:w w:val="100"/>
          <w:sz w:val="21"/>
          <w:szCs w:val="21"/>
        </w:rPr>
        <w:t> </w:t>
      </w:r>
      <w:r>
        <w:rPr>
          <w:rFonts w:ascii="宋体" w:hAnsi="宋体" w:cs="宋体" w:eastAsia="宋体" w:hint="default"/>
          <w:sz w:val="21"/>
          <w:szCs w:val="21"/>
        </w:rPr>
        <w:t>担相应义务，没有超越公司股东大会直接或间接干预公司的决策和经营活动。公司具有独立</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的经营能力和完备的供销系统，公司董事会、监事会和内部机构能够独立运作。</w:t>
      </w:r>
    </w:p>
    <w:p>
      <w:pPr>
        <w:spacing w:line="400" w:lineRule="auto" w:before="57"/>
        <w:ind w:left="140" w:right="0" w:firstLine="422"/>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、关于董事和董事会：公司严格按照《公司法》、公司《章程》规定的选聘程序选举董</w:t>
      </w:r>
      <w:r>
        <w:rPr>
          <w:rFonts w:ascii="宋体" w:hAnsi="宋体" w:cs="宋体" w:eastAsia="宋体" w:hint="default"/>
          <w:w w:val="100"/>
          <w:sz w:val="21"/>
          <w:szCs w:val="21"/>
        </w:rPr>
        <w:t> </w:t>
      </w:r>
      <w:r>
        <w:rPr>
          <w:rFonts w:ascii="宋体" w:hAnsi="宋体" w:cs="宋体" w:eastAsia="宋体" w:hint="default"/>
          <w:spacing w:val="-3"/>
          <w:sz w:val="21"/>
          <w:szCs w:val="21"/>
        </w:rPr>
        <w:t>事，董事会的人数及结构符合法律法规和公司《章程》的要求。全体董事严格按照《公司法》</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和公司《章程》、《董事会议事规则》的规定，规范董事会的召集、召开和表决；认真出席</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董事会和股东大会，积极参加对相关知识的培训，熟悉有关法律法规，勤勉尽责。</w:t>
      </w:r>
    </w:p>
    <w:p>
      <w:pPr>
        <w:spacing w:line="384" w:lineRule="auto" w:before="55"/>
        <w:ind w:left="140" w:right="171"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、关于监事和监事会：公司严格按照《公司法》、公司《章程》的规定选举产生监事，</w:t>
      </w:r>
      <w:r>
        <w:rPr>
          <w:rFonts w:ascii="宋体" w:hAnsi="宋体" w:cs="宋体" w:eastAsia="宋体" w:hint="default"/>
          <w:w w:val="100"/>
          <w:sz w:val="21"/>
          <w:szCs w:val="21"/>
        </w:rPr>
        <w:t> </w:t>
      </w:r>
      <w:r>
        <w:rPr>
          <w:rFonts w:ascii="宋体" w:hAnsi="宋体" w:cs="宋体" w:eastAsia="宋体" w:hint="default"/>
          <w:sz w:val="21"/>
          <w:szCs w:val="21"/>
        </w:rPr>
        <w:t>监事会的人数及结构符合法律法规和公司《章程》的要求。监事会严格按照公司《章程》、</w:t>
      </w:r>
    </w:p>
    <w:p>
      <w:pPr>
        <w:spacing w:line="408" w:lineRule="auto" w:before="70"/>
        <w:ind w:left="140" w:right="228" w:firstLine="0"/>
        <w:jc w:val="both"/>
        <w:rPr>
          <w:rFonts w:ascii="宋体" w:hAnsi="宋体" w:cs="宋体" w:eastAsia="宋体" w:hint="default"/>
          <w:sz w:val="21"/>
          <w:szCs w:val="21"/>
        </w:rPr>
      </w:pPr>
      <w:r>
        <w:rPr>
          <w:rFonts w:ascii="宋体" w:hAnsi="宋体" w:cs="宋体" w:eastAsia="宋体" w:hint="default"/>
          <w:sz w:val="21"/>
          <w:szCs w:val="21"/>
        </w:rPr>
        <w:t>《监事会议事规则》的规定，规范监事会的召集、召开和表决，公司监事认真履行职责，诚</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信、勤勉、尽责地对公司财务以及董事、高级管理人员履行职责的合法、合规性进行监督，</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维护公司及股东的合法权益。</w:t>
      </w:r>
    </w:p>
    <w:p>
      <w:pPr>
        <w:spacing w:line="398" w:lineRule="auto" w:before="43"/>
        <w:ind w:left="140" w:right="218"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5</w:t>
      </w:r>
      <w:r>
        <w:rPr>
          <w:rFonts w:ascii="宋体" w:hAnsi="宋体" w:cs="宋体" w:eastAsia="宋体" w:hint="default"/>
          <w:spacing w:val="-3"/>
          <w:sz w:val="21"/>
          <w:szCs w:val="21"/>
        </w:rPr>
        <w:t>、关于绩效评价与激励约束机制：公司逐步建立和完善公正、透明的董事、监事和高级</w:t>
      </w:r>
      <w:r>
        <w:rPr>
          <w:rFonts w:ascii="宋体" w:hAnsi="宋体" w:cs="宋体" w:eastAsia="宋体" w:hint="default"/>
          <w:w w:val="100"/>
          <w:sz w:val="21"/>
          <w:szCs w:val="21"/>
        </w:rPr>
        <w:t> </w:t>
      </w:r>
      <w:r>
        <w:rPr>
          <w:rFonts w:ascii="宋体" w:hAnsi="宋体" w:cs="宋体" w:eastAsia="宋体" w:hint="default"/>
          <w:sz w:val="21"/>
          <w:szCs w:val="21"/>
        </w:rPr>
        <w:t>管理人员的绩效评价标准和激励约束机制，公司高管人员的聘任公开、透明，符合法律法规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的规定。</w:t>
      </w:r>
    </w:p>
    <w:p>
      <w:pPr>
        <w:spacing w:after="0" w:line="398" w:lineRule="auto"/>
        <w:jc w:val="both"/>
        <w:rPr>
          <w:rFonts w:ascii="宋体" w:hAnsi="宋体" w:cs="宋体" w:eastAsia="宋体" w:hint="default"/>
          <w:sz w:val="21"/>
          <w:szCs w:val="21"/>
        </w:rPr>
        <w:sectPr>
          <w:pgSz w:w="11910" w:h="16840"/>
          <w:pgMar w:header="845" w:footer="1041" w:top="1420" w:bottom="1240" w:left="1660" w:right="142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line="398" w:lineRule="auto" w:before="61"/>
        <w:ind w:left="140" w:right="114"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6</w:t>
      </w:r>
      <w:r>
        <w:rPr>
          <w:rFonts w:ascii="宋体" w:hAnsi="宋体" w:cs="宋体" w:eastAsia="宋体" w:hint="default"/>
          <w:spacing w:val="-3"/>
          <w:sz w:val="21"/>
          <w:szCs w:val="21"/>
        </w:rPr>
        <w:t>、关于相关利益者：公司能够充分尊重和维护相关利益者的合法权益，积极与相关利益</w:t>
      </w:r>
      <w:r>
        <w:rPr>
          <w:rFonts w:ascii="宋体" w:hAnsi="宋体" w:cs="宋体" w:eastAsia="宋体" w:hint="default"/>
          <w:w w:val="100"/>
          <w:sz w:val="21"/>
          <w:szCs w:val="21"/>
        </w:rPr>
        <w:t> </w:t>
      </w:r>
      <w:r>
        <w:rPr>
          <w:rFonts w:ascii="宋体" w:hAnsi="宋体" w:cs="宋体" w:eastAsia="宋体" w:hint="default"/>
          <w:sz w:val="21"/>
          <w:szCs w:val="21"/>
        </w:rPr>
        <w:t>者合作，加强与各方的沟通和交流，实现股东、员工、社会等各方利益的均衡，以推动公司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持续、稳定、健康地发展。</w:t>
      </w:r>
    </w:p>
    <w:p>
      <w:pPr>
        <w:spacing w:line="403" w:lineRule="auto" w:before="52"/>
        <w:ind w:left="140" w:right="118"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7</w:t>
      </w:r>
      <w:r>
        <w:rPr>
          <w:rFonts w:ascii="宋体" w:hAnsi="宋体" w:cs="宋体" w:eastAsia="宋体" w:hint="default"/>
          <w:spacing w:val="-3"/>
          <w:sz w:val="21"/>
          <w:szCs w:val="21"/>
        </w:rPr>
        <w:t>、关于信息披露与透明度：公司严格按照《信息披露管理制度》和《投资者关系管理制</w:t>
      </w:r>
      <w:r>
        <w:rPr>
          <w:rFonts w:ascii="宋体" w:hAnsi="宋体" w:cs="宋体" w:eastAsia="宋体" w:hint="default"/>
          <w:w w:val="100"/>
          <w:sz w:val="21"/>
          <w:szCs w:val="21"/>
        </w:rPr>
        <w:t> </w:t>
      </w:r>
      <w:r>
        <w:rPr>
          <w:rFonts w:ascii="宋体" w:hAnsi="宋体" w:cs="宋体" w:eastAsia="宋体" w:hint="default"/>
          <w:sz w:val="21"/>
          <w:szCs w:val="21"/>
        </w:rPr>
        <w:t>度》的要求，指定公司董事会秘书负责信息披露工作、接待股东来访和咨询，严格按照有关</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规定真实、准确、完整、及时地披露有关信息，确保公司所有股东能够以平等的机会获得信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息。为加大对年报信息披露责任人的问责力度，提高年报信息披露质量和透明度，截至本报</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告出具日，公司已建立年报信息披露重大差错责任追究机制。</w:t>
      </w:r>
    </w:p>
    <w:p>
      <w:pPr>
        <w:spacing w:before="27"/>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二、公司董事长、独立董事及其他董事履行职责情况</w:t>
      </w:r>
      <w:r>
        <w:rPr>
          <w:rFonts w:ascii="宋体" w:hAnsi="宋体" w:cs="宋体" w:eastAsia="宋体" w:hint="default"/>
          <w:sz w:val="24"/>
          <w:szCs w:val="24"/>
        </w:rPr>
      </w:r>
    </w:p>
    <w:p>
      <w:pPr>
        <w:spacing w:line="405" w:lineRule="auto" w:before="177"/>
        <w:ind w:left="140" w:right="113"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、报告期内，公司全体董事严格按照《公司法》、《深圳证券交易所中小企业板块上市</w:t>
      </w:r>
      <w:r>
        <w:rPr>
          <w:rFonts w:ascii="宋体" w:hAnsi="宋体" w:cs="宋体" w:eastAsia="宋体" w:hint="default"/>
          <w:w w:val="100"/>
          <w:sz w:val="21"/>
          <w:szCs w:val="21"/>
        </w:rPr>
        <w:t> </w:t>
      </w:r>
      <w:r>
        <w:rPr>
          <w:rFonts w:ascii="宋体" w:hAnsi="宋体" w:cs="宋体" w:eastAsia="宋体" w:hint="default"/>
          <w:sz w:val="21"/>
          <w:szCs w:val="21"/>
        </w:rPr>
        <w:t>公司董事行为指引》及公司《章程》的规定和要求，履行董事职责，遵守董事行为规范，积</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极参加中国证监会上海监管局、深圳证券交易所组织的上市公司董事、监事、高级管理人员</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培训学习，提高规范运作水平。董事在董事会会议投票表决重大事项或其他对公司有重大影</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响的事项时，严格遵循公司董事会议事规则的有关审议规定，审慎决策，切实保护公司和投</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资者利益。</w:t>
      </w:r>
    </w:p>
    <w:p>
      <w:pPr>
        <w:spacing w:line="403" w:lineRule="auto" w:before="46"/>
        <w:ind w:left="140" w:right="118" w:firstLine="422"/>
        <w:jc w:val="both"/>
        <w:rPr>
          <w:rFonts w:ascii="宋体" w:hAnsi="宋体" w:cs="宋体" w:eastAsia="宋体" w:hint="default"/>
          <w:sz w:val="21"/>
          <w:szCs w:val="21"/>
        </w:rPr>
      </w:pP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、公司董事长周成建先生在履行职责时，严格按照《公司法》、《深圳证券交易所中小</w:t>
      </w:r>
      <w:r>
        <w:rPr>
          <w:rFonts w:ascii="宋体" w:hAnsi="宋体" w:cs="宋体" w:eastAsia="宋体" w:hint="default"/>
          <w:w w:val="100"/>
          <w:sz w:val="21"/>
          <w:szCs w:val="21"/>
        </w:rPr>
        <w:t> </w:t>
      </w:r>
      <w:r>
        <w:rPr>
          <w:rFonts w:ascii="宋体" w:hAnsi="宋体" w:cs="宋体" w:eastAsia="宋体" w:hint="default"/>
          <w:sz w:val="21"/>
          <w:szCs w:val="21"/>
        </w:rPr>
        <w:t>企业板块上市公司董事行为指引》和公司《章程》规定，行使董事长职权。在召集、主持董</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事会会议时，带头执行董事会集体决策机制，并积极推动公司治理工作和内部控制建设，督</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促执行股东大会和董事会的各项决议，确保公司规范运作。</w:t>
      </w:r>
    </w:p>
    <w:p>
      <w:pPr>
        <w:spacing w:before="48"/>
        <w:ind w:left="563" w:right="0" w:firstLine="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、公司独立董事王石先生、吕红兵先生和薛云奎先生，严格按照有关法律、法规及公司</w:t>
      </w:r>
    </w:p>
    <w:p>
      <w:pPr>
        <w:spacing w:line="408" w:lineRule="auto" w:before="179"/>
        <w:ind w:left="140" w:right="125" w:firstLine="0"/>
        <w:jc w:val="both"/>
        <w:rPr>
          <w:rFonts w:ascii="宋体" w:hAnsi="宋体" w:cs="宋体" w:eastAsia="宋体" w:hint="default"/>
          <w:sz w:val="21"/>
          <w:szCs w:val="21"/>
        </w:rPr>
      </w:pPr>
      <w:r>
        <w:rPr>
          <w:rFonts w:ascii="宋体" w:hAnsi="宋体" w:cs="宋体" w:eastAsia="宋体" w:hint="default"/>
          <w:sz w:val="21"/>
          <w:szCs w:val="21"/>
        </w:rPr>
        <w:t>《章程》的规定履行职责，按时亲自以现场或通讯方式参加了全部董事会会议，认真审议各</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项议案，客观的发表自己的看法及观点，并利用自己的专业知识做出独立、公正的判断。同</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时各位独立董事还深入公司现场调查，了解公司经营状况和内部控制的建设及董事会决议执</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行情况，为公司经营和发展提出了合理化的意见和建议。</w:t>
      </w:r>
    </w:p>
    <w:p>
      <w:pPr>
        <w:spacing w:line="408" w:lineRule="auto" w:before="48"/>
        <w:ind w:left="140" w:right="120" w:firstLine="422"/>
        <w:jc w:val="both"/>
        <w:rPr>
          <w:rFonts w:ascii="Times New Roman" w:hAnsi="Times New Roman" w:cs="Times New Roman" w:eastAsia="Times New Roman" w:hint="default"/>
          <w:sz w:val="21"/>
          <w:szCs w:val="21"/>
        </w:rPr>
      </w:pPr>
      <w:r>
        <w:rPr>
          <w:rFonts w:ascii="宋体" w:hAnsi="宋体" w:cs="宋体" w:eastAsia="宋体" w:hint="default"/>
          <w:sz w:val="21"/>
          <w:szCs w:val="21"/>
        </w:rPr>
        <w:t>报告期内，公司独立董事按照中国证监会《关于在上市公司建立独立董事制度的指导意</w:t>
      </w:r>
      <w:r>
        <w:rPr>
          <w:rFonts w:ascii="宋体" w:hAnsi="宋体" w:cs="宋体" w:eastAsia="宋体" w:hint="default"/>
          <w:w w:val="100"/>
          <w:sz w:val="21"/>
          <w:szCs w:val="21"/>
        </w:rPr>
        <w:t> </w:t>
      </w:r>
      <w:r>
        <w:rPr>
          <w:rFonts w:ascii="宋体" w:hAnsi="宋体" w:cs="宋体" w:eastAsia="宋体" w:hint="default"/>
          <w:sz w:val="21"/>
          <w:szCs w:val="21"/>
        </w:rPr>
        <w:t>见》、《公司章程》、《独立董事工作制度》和《独立董事年报工作制度》的要求独立履行</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职责，积极了解公司运作情况，亲自出席董事会会议，参与公司重大事项的决策，对公司生</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产经营和投资建设情况听取管理层的汇报并进行实地考察，在涉及董事提名和关联交易等方</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面，发表独立董事意见，积极维护中小股东的权益，充分发挥独立董事作用。并对公司</w:t>
      </w:r>
      <w:r>
        <w:rPr>
          <w:rFonts w:ascii="Times New Roman" w:hAnsi="Times New Roman" w:cs="Times New Roman" w:eastAsia="Times New Roman" w:hint="default"/>
          <w:sz w:val="21"/>
          <w:szCs w:val="21"/>
        </w:rPr>
        <w:t>2011</w:t>
      </w:r>
    </w:p>
    <w:p>
      <w:pPr>
        <w:spacing w:after="0" w:line="408" w:lineRule="auto"/>
        <w:jc w:val="both"/>
        <w:rPr>
          <w:rFonts w:ascii="Times New Roman" w:hAnsi="Times New Roman" w:cs="Times New Roman" w:eastAsia="Times New Roman" w:hint="default"/>
          <w:sz w:val="21"/>
          <w:szCs w:val="21"/>
        </w:rPr>
        <w:sectPr>
          <w:pgSz w:w="11910" w:h="16840"/>
          <w:pgMar w:header="845" w:footer="1041" w:top="1420" w:bottom="1240" w:left="1660" w:right="1520"/>
        </w:sectPr>
      </w:pPr>
    </w:p>
    <w:p>
      <w:pPr>
        <w:spacing w:line="384" w:lineRule="auto" w:before="126"/>
        <w:ind w:left="140" w:right="0" w:firstLine="0"/>
        <w:jc w:val="left"/>
        <w:rPr>
          <w:rFonts w:ascii="宋体" w:hAnsi="宋体" w:cs="宋体" w:eastAsia="宋体" w:hint="default"/>
          <w:sz w:val="21"/>
          <w:szCs w:val="21"/>
        </w:rPr>
      </w:pPr>
      <w:r>
        <w:rPr>
          <w:rFonts w:ascii="宋体" w:hAnsi="宋体" w:cs="宋体" w:eastAsia="宋体" w:hint="default"/>
          <w:sz w:val="21"/>
          <w:szCs w:val="21"/>
        </w:rPr>
        <w:t>年度内部控制自我评价报告、续聘</w:t>
      </w:r>
      <w:r>
        <w:rPr>
          <w:rFonts w:ascii="Times New Roman" w:hAnsi="Times New Roman" w:cs="Times New Roman" w:eastAsia="Times New Roman" w:hint="default"/>
          <w:sz w:val="21"/>
          <w:szCs w:val="21"/>
        </w:rPr>
        <w:t>2012</w:t>
      </w:r>
      <w:r>
        <w:rPr>
          <w:rFonts w:ascii="宋体" w:hAnsi="宋体" w:cs="宋体" w:eastAsia="宋体" w:hint="default"/>
          <w:sz w:val="21"/>
          <w:szCs w:val="21"/>
        </w:rPr>
        <w:t>年度会计师事务所、会计估计变更等事项发表独立意</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见，不受公司和主要股东的影响，切实维护了中小股东的利益。</w:t>
      </w:r>
    </w:p>
    <w:p>
      <w:pPr>
        <w:spacing w:before="70"/>
        <w:ind w:left="5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、公司董事出席董事会的情况：</w:t>
      </w:r>
    </w:p>
    <w:p>
      <w:pPr>
        <w:spacing w:line="240" w:lineRule="auto" w:before="3"/>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879"/>
        <w:gridCol w:w="1527"/>
        <w:gridCol w:w="620"/>
        <w:gridCol w:w="754"/>
        <w:gridCol w:w="1128"/>
        <w:gridCol w:w="1239"/>
        <w:gridCol w:w="754"/>
        <w:gridCol w:w="1560"/>
      </w:tblGrid>
      <w:tr>
        <w:trPr>
          <w:trHeight w:val="94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董事姓名</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93" w:right="0"/>
              <w:jc w:val="left"/>
              <w:rPr>
                <w:rFonts w:ascii="宋体" w:hAnsi="宋体" w:cs="宋体" w:eastAsia="宋体" w:hint="default"/>
                <w:sz w:val="18"/>
                <w:szCs w:val="18"/>
              </w:rPr>
            </w:pPr>
            <w:r>
              <w:rPr>
                <w:rFonts w:ascii="宋体" w:hAnsi="宋体" w:cs="宋体" w:eastAsia="宋体" w:hint="default"/>
                <w:sz w:val="18"/>
                <w:szCs w:val="18"/>
              </w:rPr>
              <w:t>具体职务</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20" w:right="32" w:hanging="87"/>
              <w:jc w:val="left"/>
              <w:rPr>
                <w:rFonts w:ascii="宋体" w:hAnsi="宋体" w:cs="宋体" w:eastAsia="宋体" w:hint="default"/>
                <w:sz w:val="18"/>
                <w:szCs w:val="18"/>
              </w:rPr>
            </w:pPr>
            <w:r>
              <w:rPr>
                <w:rFonts w:ascii="宋体" w:hAnsi="宋体" w:cs="宋体" w:eastAsia="宋体" w:hint="default"/>
                <w:sz w:val="18"/>
                <w:szCs w:val="18"/>
              </w:rPr>
              <w:t>应出席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次数</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0" w:right="99"/>
              <w:jc w:val="left"/>
              <w:rPr>
                <w:rFonts w:ascii="宋体" w:hAnsi="宋体" w:cs="宋体" w:eastAsia="宋体" w:hint="default"/>
                <w:sz w:val="18"/>
                <w:szCs w:val="18"/>
              </w:rPr>
            </w:pPr>
            <w:r>
              <w:rPr>
                <w:rFonts w:ascii="宋体" w:hAnsi="宋体" w:cs="宋体" w:eastAsia="宋体" w:hint="default"/>
                <w:sz w:val="18"/>
                <w:szCs w:val="18"/>
              </w:rPr>
              <w:t>现场出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席次数</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110" w:right="103"/>
              <w:jc w:val="center"/>
              <w:rPr>
                <w:rFonts w:ascii="宋体" w:hAnsi="宋体" w:cs="宋体" w:eastAsia="宋体" w:hint="default"/>
                <w:sz w:val="18"/>
                <w:szCs w:val="18"/>
              </w:rPr>
            </w:pPr>
            <w:r>
              <w:rPr>
                <w:rFonts w:ascii="宋体" w:hAnsi="宋体" w:cs="宋体" w:eastAsia="宋体" w:hint="default"/>
                <w:spacing w:val="-2"/>
                <w:sz w:val="18"/>
                <w:szCs w:val="18"/>
              </w:rPr>
              <w:t>以通讯方式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参加会议次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283" w:right="98" w:hanging="183"/>
              <w:jc w:val="left"/>
              <w:rPr>
                <w:rFonts w:ascii="宋体" w:hAnsi="宋体" w:cs="宋体" w:eastAsia="宋体" w:hint="default"/>
                <w:sz w:val="18"/>
                <w:szCs w:val="18"/>
              </w:rPr>
            </w:pPr>
            <w:r>
              <w:rPr>
                <w:rFonts w:ascii="宋体" w:hAnsi="宋体" w:cs="宋体" w:eastAsia="宋体" w:hint="default"/>
                <w:sz w:val="18"/>
                <w:szCs w:val="18"/>
              </w:rPr>
              <w:t>缺席次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326" w:right="46" w:hanging="269"/>
              <w:jc w:val="left"/>
              <w:rPr>
                <w:rFonts w:ascii="宋体" w:hAnsi="宋体" w:cs="宋体" w:eastAsia="宋体" w:hint="default"/>
                <w:sz w:val="18"/>
                <w:szCs w:val="18"/>
              </w:rPr>
            </w:pPr>
            <w:r>
              <w:rPr>
                <w:rFonts w:ascii="宋体" w:hAnsi="宋体" w:cs="宋体" w:eastAsia="宋体" w:hint="default"/>
                <w:spacing w:val="-2"/>
                <w:sz w:val="18"/>
                <w:szCs w:val="18"/>
              </w:rPr>
              <w:t>是否连续两次未亲</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自出席会议</w:t>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王泉庚</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5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徐卫东</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946"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tabs>
                <w:tab w:pos="667" w:val="left" w:leader="none"/>
                <w:tab w:pos="1315" w:val="left" w:leader="none"/>
              </w:tabs>
              <w:spacing w:line="338" w:lineRule="auto" w:before="10"/>
              <w:ind w:left="19" w:right="17"/>
              <w:jc w:val="left"/>
              <w:rPr>
                <w:rFonts w:ascii="宋体" w:hAnsi="宋体" w:cs="宋体" w:eastAsia="宋体" w:hint="default"/>
                <w:sz w:val="18"/>
                <w:szCs w:val="18"/>
              </w:rPr>
            </w:pPr>
            <w:r>
              <w:rPr>
                <w:rFonts w:ascii="宋体" w:hAnsi="宋体" w:cs="宋体" w:eastAsia="宋体" w:hint="default"/>
                <w:sz w:val="18"/>
                <w:szCs w:val="18"/>
              </w:rPr>
              <w:t>董</w:t>
              <w:tab/>
              <w:t>事</w:t>
              <w:tab/>
              <w:t>、</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Meters/bonwe</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品牌事业部副总裁</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511"/>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王 </w:t>
            </w:r>
            <w:r>
              <w:rPr>
                <w:rFonts w:ascii="宋体" w:hAnsi="宋体" w:cs="宋体" w:eastAsia="宋体" w:hint="default"/>
                <w:spacing w:val="2"/>
                <w:sz w:val="18"/>
                <w:szCs w:val="18"/>
              </w:rPr>
              <w:t> </w:t>
            </w:r>
            <w:r>
              <w:rPr>
                <w:rFonts w:ascii="宋体" w:hAnsi="宋体" w:cs="宋体" w:eastAsia="宋体" w:hint="default"/>
                <w:sz w:val="18"/>
                <w:szCs w:val="18"/>
              </w:rPr>
              <w:t>石</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1"/>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吕红兵</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1"/>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22" w:hRule="exact"/>
        </w:trPr>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薛云奎</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9"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
              <w:jc w:val="center"/>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11"/>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spacing w:before="26"/>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三、公司与控股股东在业务、人员、资产、机构、财务等方面的情况</w:t>
      </w:r>
      <w:r>
        <w:rPr>
          <w:rFonts w:ascii="宋体" w:hAnsi="宋体" w:cs="宋体" w:eastAsia="宋体" w:hint="default"/>
          <w:sz w:val="24"/>
          <w:szCs w:val="24"/>
        </w:rPr>
      </w:r>
    </w:p>
    <w:p>
      <w:pPr>
        <w:spacing w:line="405" w:lineRule="auto" w:before="181"/>
        <w:ind w:left="140" w:right="0" w:firstLine="422"/>
        <w:jc w:val="left"/>
        <w:rPr>
          <w:rFonts w:ascii="宋体" w:hAnsi="宋体" w:cs="宋体" w:eastAsia="宋体" w:hint="default"/>
          <w:sz w:val="21"/>
          <w:szCs w:val="21"/>
        </w:rPr>
      </w:pPr>
      <w:r>
        <w:rPr>
          <w:rFonts w:ascii="宋体" w:hAnsi="宋体" w:cs="宋体" w:eastAsia="宋体" w:hint="default"/>
          <w:sz w:val="21"/>
          <w:szCs w:val="21"/>
        </w:rPr>
        <w:t>公司在业务、资产、人员、机构和财务等方面均与公司控股股东、实际控制人及其控制</w:t>
      </w:r>
      <w:r>
        <w:rPr>
          <w:rFonts w:ascii="宋体" w:hAnsi="宋体" w:cs="宋体" w:eastAsia="宋体" w:hint="default"/>
          <w:w w:val="100"/>
          <w:sz w:val="21"/>
          <w:szCs w:val="21"/>
        </w:rPr>
        <w:t> </w:t>
      </w:r>
      <w:r>
        <w:rPr>
          <w:rFonts w:ascii="宋体" w:hAnsi="宋体" w:cs="宋体" w:eastAsia="宋体" w:hint="default"/>
          <w:sz w:val="21"/>
          <w:szCs w:val="21"/>
        </w:rPr>
        <w:t>的其他企业严格分开，具备完整的与经营有关的业务体系及独立面向市场的能力。</w:t>
      </w:r>
    </w:p>
    <w:p>
      <w:pPr>
        <w:spacing w:line="384" w:lineRule="auto" w:before="51"/>
        <w:ind w:left="140" w:right="0" w:firstLine="422"/>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、资产完整及独立：公司合法拥有与目前业务有关的土地、房屋、设备以及商标等资产</w:t>
      </w:r>
      <w:r>
        <w:rPr>
          <w:rFonts w:ascii="宋体" w:hAnsi="宋体" w:cs="宋体" w:eastAsia="宋体" w:hint="default"/>
          <w:w w:val="100"/>
          <w:sz w:val="21"/>
          <w:szCs w:val="21"/>
        </w:rPr>
        <w:t> </w:t>
      </w:r>
      <w:r>
        <w:rPr>
          <w:rFonts w:ascii="宋体" w:hAnsi="宋体" w:cs="宋体" w:eastAsia="宋体" w:hint="default"/>
          <w:sz w:val="21"/>
          <w:szCs w:val="21"/>
        </w:rPr>
        <w:t>的所有权或使用权。公司独立拥有该等资产，不存在被股东单位或其他关联方占用的情形。</w:t>
      </w:r>
    </w:p>
    <w:p>
      <w:pPr>
        <w:spacing w:line="398" w:lineRule="auto" w:before="69"/>
        <w:ind w:left="140" w:right="0" w:firstLine="422"/>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、业务独立：公司拥有独立完整的业务体系，能够面向市场独立经营，独立核算和决策，</w:t>
      </w:r>
      <w:r>
        <w:rPr>
          <w:rFonts w:ascii="宋体" w:hAnsi="宋体" w:cs="宋体" w:eastAsia="宋体" w:hint="default"/>
          <w:w w:val="100"/>
          <w:sz w:val="21"/>
          <w:szCs w:val="21"/>
        </w:rPr>
        <w:t> </w:t>
      </w:r>
      <w:r>
        <w:rPr>
          <w:rFonts w:ascii="宋体" w:hAnsi="宋体" w:cs="宋体" w:eastAsia="宋体" w:hint="default"/>
          <w:sz w:val="21"/>
          <w:szCs w:val="21"/>
        </w:rPr>
        <w:t>独立承担责任与风险，未受到公司控股股东的干涉、控制，亦未因与公司控股股东及其控制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的其他企业之间存在关联关系而使公司经营自主权的完整性、独立性受到不良影响。</w:t>
      </w:r>
    </w:p>
    <w:p>
      <w:pPr>
        <w:spacing w:line="403" w:lineRule="auto" w:before="52"/>
        <w:ind w:left="140" w:right="0" w:firstLine="422"/>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、人员独立：公司董事、监事及其他高级管理人员均按照《公司法》及公司《公司章程》</w:t>
      </w:r>
      <w:r>
        <w:rPr>
          <w:rFonts w:ascii="宋体" w:hAnsi="宋体" w:cs="宋体" w:eastAsia="宋体" w:hint="default"/>
          <w:w w:val="100"/>
          <w:sz w:val="21"/>
          <w:szCs w:val="21"/>
        </w:rPr>
        <w:t> </w:t>
      </w:r>
      <w:r>
        <w:rPr>
          <w:rFonts w:ascii="宋体" w:hAnsi="宋体" w:cs="宋体" w:eastAsia="宋体" w:hint="default"/>
          <w:sz w:val="21"/>
          <w:szCs w:val="21"/>
        </w:rPr>
        <w:t>合法产生；公司的总经理、副总经理、财务负责人和董事会秘书等高级管理人员未在控股股</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东及其控制的其他企业中担任除董事、监事以外的其它职务，未在控股股东及其控制的其他</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企业中领薪；公司财务人员未在控股股东、实际控制人及其控制的其他企业中兼职。</w:t>
      </w:r>
    </w:p>
    <w:p>
      <w:pPr>
        <w:spacing w:line="403" w:lineRule="auto" w:before="48"/>
        <w:ind w:left="140" w:right="171"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、机构独立：公司已依法建立健全股东大会、董事会、监事会等机构，聘请了总经理、</w:t>
      </w:r>
      <w:r>
        <w:rPr>
          <w:rFonts w:ascii="宋体" w:hAnsi="宋体" w:cs="宋体" w:eastAsia="宋体" w:hint="default"/>
          <w:w w:val="100"/>
          <w:sz w:val="21"/>
          <w:szCs w:val="21"/>
        </w:rPr>
        <w:t> </w:t>
      </w:r>
      <w:r>
        <w:rPr>
          <w:rFonts w:ascii="宋体" w:hAnsi="宋体" w:cs="宋体" w:eastAsia="宋体" w:hint="default"/>
          <w:sz w:val="21"/>
          <w:szCs w:val="21"/>
        </w:rPr>
        <w:t>副总经理、财务负责人、董事会秘书等高级管理人员在内的高级管理层，公司独立行使经营</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管理职权，独立于公司的控股股东、实际控制人及其控制的其他企业，不存在机构混同的情</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形。公司的办公场所独立于股东单位，不存在混合经营、合署办公的情形。</w:t>
      </w:r>
    </w:p>
    <w:p>
      <w:pPr>
        <w:spacing w:after="0" w:line="403" w:lineRule="auto"/>
        <w:jc w:val="both"/>
        <w:rPr>
          <w:rFonts w:ascii="宋体" w:hAnsi="宋体" w:cs="宋体" w:eastAsia="宋体" w:hint="default"/>
          <w:sz w:val="21"/>
          <w:szCs w:val="21"/>
        </w:rPr>
        <w:sectPr>
          <w:pgSz w:w="11910" w:h="16840"/>
          <w:pgMar w:header="845" w:footer="1041" w:top="1420" w:bottom="1240" w:left="1660" w:right="1420"/>
        </w:sectPr>
      </w:pPr>
    </w:p>
    <w:p>
      <w:pPr>
        <w:spacing w:line="403" w:lineRule="auto" w:before="126"/>
        <w:ind w:left="140" w:right="99" w:firstLine="422"/>
        <w:jc w:val="both"/>
        <w:rPr>
          <w:rFonts w:ascii="宋体" w:hAnsi="宋体" w:cs="宋体" w:eastAsia="宋体" w:hint="default"/>
          <w:sz w:val="21"/>
          <w:szCs w:val="21"/>
        </w:rPr>
      </w:pPr>
      <w:r>
        <w:rPr>
          <w:rFonts w:ascii="Times New Roman" w:hAnsi="Times New Roman" w:cs="Times New Roman" w:eastAsia="Times New Roman" w:hint="default"/>
          <w:spacing w:val="-8"/>
          <w:sz w:val="21"/>
          <w:szCs w:val="21"/>
        </w:rPr>
        <w:t>5</w:t>
      </w:r>
      <w:r>
        <w:rPr>
          <w:rFonts w:ascii="宋体" w:hAnsi="宋体" w:cs="宋体" w:eastAsia="宋体" w:hint="default"/>
          <w:spacing w:val="-8"/>
          <w:sz w:val="21"/>
          <w:szCs w:val="21"/>
        </w:rPr>
        <w:t>、财务独立：公司设立了独立的财务会计部门，并依据《中华人民共和国会计法》、《企</w:t>
      </w:r>
      <w:r>
        <w:rPr>
          <w:rFonts w:ascii="宋体" w:hAnsi="宋体" w:cs="宋体" w:eastAsia="宋体" w:hint="default"/>
          <w:w w:val="100"/>
          <w:sz w:val="21"/>
          <w:szCs w:val="21"/>
        </w:rPr>
        <w:t> </w:t>
      </w:r>
      <w:r>
        <w:rPr>
          <w:rFonts w:ascii="宋体" w:hAnsi="宋体" w:cs="宋体" w:eastAsia="宋体" w:hint="default"/>
          <w:sz w:val="21"/>
          <w:szCs w:val="21"/>
        </w:rPr>
        <w:t>业会计准则》建立了独立的财务核算体系和规范的财务管理制度，能够独立作出财务决策，</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具有规范的财务会计制度和对子公司的财务管理制度。公司在银行独立开立账户，依法进行</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纳税申报和履行纳税义务，独立对外签订合同，不存在与控股股东、实际控制人及其控制的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其它企业共用银行账户的情形。</w:t>
      </w:r>
    </w:p>
    <w:p>
      <w:pPr>
        <w:spacing w:before="23"/>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四、公司内部控制制度的建立和健全情况</w:t>
      </w:r>
      <w:r>
        <w:rPr>
          <w:rFonts w:ascii="宋体" w:hAnsi="宋体" w:cs="宋体" w:eastAsia="宋体" w:hint="default"/>
          <w:sz w:val="24"/>
          <w:szCs w:val="24"/>
        </w:rPr>
      </w:r>
    </w:p>
    <w:p>
      <w:pPr>
        <w:spacing w:line="408" w:lineRule="auto" w:before="181"/>
        <w:ind w:left="140" w:right="103" w:firstLine="422"/>
        <w:jc w:val="both"/>
        <w:rPr>
          <w:rFonts w:ascii="宋体" w:hAnsi="宋体" w:cs="宋体" w:eastAsia="宋体" w:hint="default"/>
          <w:sz w:val="21"/>
          <w:szCs w:val="21"/>
        </w:rPr>
      </w:pPr>
      <w:r>
        <w:rPr>
          <w:rFonts w:ascii="宋体" w:hAnsi="宋体" w:cs="宋体" w:eastAsia="宋体" w:hint="default"/>
          <w:sz w:val="21"/>
          <w:szCs w:val="21"/>
        </w:rPr>
        <w:t>本年度，公司依照《公司法》、《证券法》、《深圳证券交易所股票上市规则》、《企</w:t>
      </w:r>
      <w:r>
        <w:rPr>
          <w:rFonts w:ascii="宋体" w:hAnsi="宋体" w:cs="宋体" w:eastAsia="宋体" w:hint="default"/>
          <w:w w:val="100"/>
          <w:sz w:val="21"/>
          <w:szCs w:val="21"/>
        </w:rPr>
        <w:t> </w:t>
      </w:r>
      <w:r>
        <w:rPr>
          <w:rFonts w:ascii="宋体" w:hAnsi="宋体" w:cs="宋体" w:eastAsia="宋体" w:hint="default"/>
          <w:sz w:val="21"/>
          <w:szCs w:val="21"/>
        </w:rPr>
        <w:t>业内部控制基本规范》、《深圳证券交易所上市公司内部控制指引》等相关法律、法规和规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章制度的要求，及公司自身经营特点与所处环境，不断完善公司治理，健全内部控制体系，</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保障了上市公司内部控制管理的有效执行，确保了公司的稳定经营。</w:t>
      </w:r>
    </w:p>
    <w:p>
      <w:pPr>
        <w:spacing w:line="405" w:lineRule="auto" w:before="48"/>
        <w:ind w:left="563" w:right="0" w:firstLine="0"/>
        <w:jc w:val="left"/>
        <w:rPr>
          <w:rFonts w:ascii="宋体" w:hAnsi="宋体" w:cs="宋体" w:eastAsia="宋体" w:hint="default"/>
          <w:sz w:val="21"/>
          <w:szCs w:val="21"/>
        </w:rPr>
      </w:pPr>
      <w:r>
        <w:rPr>
          <w:rFonts w:ascii="宋体" w:hAnsi="宋体" w:cs="宋体" w:eastAsia="宋体" w:hint="default"/>
          <w:sz w:val="21"/>
          <w:szCs w:val="21"/>
        </w:rPr>
        <w:t>（一）内部控制制度的建立和执行情况</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公司已经建立起的内部控制体系在完整性、合规性、有效性等方面不存在重大缺陷。但</w:t>
      </w:r>
    </w:p>
    <w:p>
      <w:pPr>
        <w:spacing w:line="408" w:lineRule="auto" w:before="51"/>
        <w:ind w:left="140" w:right="108" w:firstLine="0"/>
        <w:jc w:val="both"/>
        <w:rPr>
          <w:rFonts w:ascii="宋体" w:hAnsi="宋体" w:cs="宋体" w:eastAsia="宋体" w:hint="default"/>
          <w:sz w:val="21"/>
          <w:szCs w:val="21"/>
        </w:rPr>
      </w:pPr>
      <w:r>
        <w:rPr>
          <w:rFonts w:ascii="宋体" w:hAnsi="宋体" w:cs="宋体" w:eastAsia="宋体" w:hint="default"/>
          <w:sz w:val="21"/>
          <w:szCs w:val="21"/>
        </w:rPr>
        <w:t>由于内部控制固有的局限性、内部环境以及宏观环境、政策法规持续变化，可能导致原有控</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制活动不适用或出现偏差，对此公司将及时进行内部控制体系的补充和完善，为财务报告的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真实性、完整性，以及公司战略、经营等目标的实现提供合保障。</w:t>
      </w:r>
    </w:p>
    <w:p>
      <w:pPr>
        <w:spacing w:before="43"/>
        <w:ind w:left="563" w:right="0" w:firstLine="0"/>
        <w:jc w:val="left"/>
        <w:rPr>
          <w:rFonts w:ascii="宋体" w:hAnsi="宋体" w:cs="宋体" w:eastAsia="宋体" w:hint="default"/>
          <w:sz w:val="21"/>
          <w:szCs w:val="21"/>
        </w:rPr>
      </w:pPr>
      <w:r>
        <w:rPr>
          <w:rFonts w:ascii="宋体" w:hAnsi="宋体" w:cs="宋体" w:eastAsia="宋体" w:hint="default"/>
          <w:sz w:val="21"/>
          <w:szCs w:val="21"/>
        </w:rPr>
        <w:t>（二）对内部控制的评价及审核意见</w:t>
      </w:r>
    </w:p>
    <w:p>
      <w:pPr>
        <w:spacing w:line="240" w:lineRule="auto" w:before="13"/>
        <w:rPr>
          <w:rFonts w:ascii="宋体" w:hAnsi="宋体" w:cs="宋体" w:eastAsia="宋体" w:hint="default"/>
          <w:sz w:val="14"/>
          <w:szCs w:val="14"/>
        </w:rPr>
      </w:pPr>
    </w:p>
    <w:p>
      <w:pPr>
        <w:spacing w:line="384" w:lineRule="auto" w:before="0"/>
        <w:ind w:left="5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、董事会对公司内部控制的自我评价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董事会认为：公司已建立了较为健全的内部控制制度体系并得到有效实施，基本能够适</w:t>
      </w:r>
    </w:p>
    <w:p>
      <w:pPr>
        <w:spacing w:line="408" w:lineRule="auto" w:before="69"/>
        <w:ind w:left="140" w:right="108" w:firstLine="0"/>
        <w:jc w:val="both"/>
        <w:rPr>
          <w:rFonts w:ascii="宋体" w:hAnsi="宋体" w:cs="宋体" w:eastAsia="宋体" w:hint="default"/>
          <w:sz w:val="21"/>
          <w:szCs w:val="21"/>
        </w:rPr>
      </w:pPr>
      <w:r>
        <w:rPr>
          <w:rFonts w:ascii="宋体" w:hAnsi="宋体" w:cs="宋体" w:eastAsia="宋体" w:hint="default"/>
          <w:sz w:val="21"/>
          <w:szCs w:val="21"/>
        </w:rPr>
        <w:t>应公司发展和管理的需要，能够对编制真实、公允的财务报表提供合理的保证，能够对公司</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各项业务活动的健康运行及国家有关法律法规和单位内部规章制度的贯彻执行提供保证。公</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司将进一步建立、健全内控体系，并及时针对存在的问题进行整改，以适应公司不断发展的</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需要。</w:t>
      </w:r>
    </w:p>
    <w:p>
      <w:pPr>
        <w:spacing w:line="384" w:lineRule="auto" w:before="49"/>
        <w:ind w:left="5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、公司监事会的审核意见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监事会认为：公司组织完善、制度健全，内部控制制度具有完整性、合理性和有效性。</w:t>
      </w:r>
    </w:p>
    <w:p>
      <w:pPr>
        <w:spacing w:line="398" w:lineRule="auto" w:before="69"/>
        <w:ind w:left="140" w:right="105" w:firstLine="0"/>
        <w:jc w:val="both"/>
        <w:rPr>
          <w:rFonts w:ascii="宋体" w:hAnsi="宋体" w:cs="宋体" w:eastAsia="宋体" w:hint="default"/>
          <w:sz w:val="21"/>
          <w:szCs w:val="21"/>
        </w:rPr>
      </w:pPr>
      <w:r>
        <w:rPr>
          <w:rFonts w:ascii="宋体" w:hAnsi="宋体" w:cs="宋体" w:eastAsia="宋体" w:hint="default"/>
          <w:sz w:val="21"/>
          <w:szCs w:val="21"/>
        </w:rPr>
        <w:t>截至</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年底公司在日常生产经营和重点控制活动已建立了一系列健全的、合理的内部控制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制度，并得到了有效遵循和实施。这些内控制度保证了公司的生产经营管理的正常进行，对</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经营风险可以起到有效的控制作用，并形成了完整有效的制度体系。</w:t>
      </w:r>
    </w:p>
    <w:p>
      <w:pPr>
        <w:spacing w:line="410" w:lineRule="auto" w:before="52"/>
        <w:ind w:left="140" w:right="102" w:firstLine="422"/>
        <w:jc w:val="both"/>
        <w:rPr>
          <w:rFonts w:ascii="宋体" w:hAnsi="宋体" w:cs="宋体" w:eastAsia="宋体" w:hint="default"/>
          <w:sz w:val="21"/>
          <w:szCs w:val="21"/>
        </w:rPr>
      </w:pPr>
      <w:r>
        <w:rPr>
          <w:rFonts w:ascii="宋体" w:hAnsi="宋体" w:cs="宋体" w:eastAsia="宋体" w:hint="default"/>
          <w:sz w:val="21"/>
          <w:szCs w:val="21"/>
        </w:rPr>
        <w:t>公司内部控制自我评价报告真实、客观地反映了公司各项内部控制制度建立和实施的实</w:t>
      </w:r>
      <w:r>
        <w:rPr>
          <w:rFonts w:ascii="宋体" w:hAnsi="宋体" w:cs="宋体" w:eastAsia="宋体" w:hint="default"/>
          <w:w w:val="100"/>
          <w:sz w:val="21"/>
          <w:szCs w:val="21"/>
        </w:rPr>
        <w:t> </w:t>
      </w:r>
      <w:r>
        <w:rPr>
          <w:rFonts w:ascii="宋体" w:hAnsi="宋体" w:cs="宋体" w:eastAsia="宋体" w:hint="default"/>
          <w:sz w:val="21"/>
          <w:szCs w:val="21"/>
        </w:rPr>
        <w:t>际情况。</w:t>
      </w:r>
    </w:p>
    <w:p>
      <w:pPr>
        <w:spacing w:after="0" w:line="410" w:lineRule="auto"/>
        <w:jc w:val="both"/>
        <w:rPr>
          <w:rFonts w:ascii="宋体" w:hAnsi="宋体" w:cs="宋体" w:eastAsia="宋体" w:hint="default"/>
          <w:sz w:val="21"/>
          <w:szCs w:val="21"/>
        </w:rPr>
        <w:sectPr>
          <w:pgSz w:w="11910" w:h="16840"/>
          <w:pgMar w:header="845" w:footer="1041" w:top="1420" w:bottom="1240" w:left="1660" w:right="1540"/>
        </w:sectPr>
      </w:pPr>
    </w:p>
    <w:p>
      <w:pPr>
        <w:spacing w:line="384" w:lineRule="auto" w:before="126"/>
        <w:ind w:left="563"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、独立董事关于公司内部控制自我评价报告的独立意见</w:t>
      </w:r>
      <w:r>
        <w:rPr>
          <w:rFonts w:ascii="宋体" w:hAnsi="宋体" w:cs="宋体" w:eastAsia="宋体" w:hint="default"/>
          <w:w w:val="100"/>
          <w:sz w:val="21"/>
          <w:szCs w:val="21"/>
        </w:rPr>
        <w:t> </w:t>
      </w:r>
      <w:r>
        <w:rPr>
          <w:rFonts w:ascii="宋体" w:hAnsi="宋体" w:cs="宋体" w:eastAsia="宋体" w:hint="default"/>
          <w:sz w:val="21"/>
          <w:szCs w:val="21"/>
        </w:rPr>
        <w:t>独立董事认为：经核查，公司已建立了规范的公司治理结构和议事规则，明确了决策、</w:t>
      </w:r>
    </w:p>
    <w:p>
      <w:pPr>
        <w:spacing w:line="408" w:lineRule="auto" w:before="70"/>
        <w:ind w:left="140" w:right="105" w:firstLine="0"/>
        <w:jc w:val="both"/>
        <w:rPr>
          <w:rFonts w:ascii="宋体" w:hAnsi="宋体" w:cs="宋体" w:eastAsia="宋体" w:hint="default"/>
          <w:sz w:val="21"/>
          <w:szCs w:val="21"/>
        </w:rPr>
      </w:pPr>
      <w:r>
        <w:rPr>
          <w:rFonts w:ascii="宋体" w:hAnsi="宋体" w:cs="宋体" w:eastAsia="宋体" w:hint="default"/>
          <w:sz w:val="21"/>
          <w:szCs w:val="21"/>
        </w:rPr>
        <w:t>执行、监督等方面的职责权限，形成了科学有效的职责分工和制衡机制。公司的内部控制制</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度比较完善，涵盖了公司的营运环节，重点控制制度健全、运作规范、控制有序，并不断根</w:t>
      </w:r>
      <w:r>
        <w:rPr>
          <w:rFonts w:ascii="宋体" w:hAnsi="宋体" w:cs="宋体" w:eastAsia="宋体" w:hint="default"/>
          <w:spacing w:val="-51"/>
          <w:sz w:val="21"/>
          <w:szCs w:val="21"/>
        </w:rPr>
        <w:t> </w:t>
      </w:r>
      <w:r>
        <w:rPr>
          <w:rFonts w:ascii="宋体" w:hAnsi="宋体" w:cs="宋体" w:eastAsia="宋体" w:hint="default"/>
          <w:spacing w:val="-51"/>
          <w:sz w:val="21"/>
          <w:szCs w:val="21"/>
        </w:rPr>
      </w:r>
      <w:r>
        <w:rPr>
          <w:rFonts w:ascii="宋体" w:hAnsi="宋体" w:cs="宋体" w:eastAsia="宋体" w:hint="default"/>
          <w:sz w:val="21"/>
          <w:szCs w:val="21"/>
        </w:rPr>
        <w:t>据新的法规、规章要求进行修订。经了解、测试、核查，各项制度建立后，得到了有效贯彻</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执行，对公司的规范运作起到了较好的监督、指导作用，公司内部控制体系不存在明显薄弱</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环节和重大缺陷。</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381" w:lineRule="auto" w:before="0"/>
        <w:ind w:left="140" w:right="100" w:firstLine="480"/>
        <w:jc w:val="right"/>
        <w:rPr>
          <w:rFonts w:ascii="宋体" w:hAnsi="宋体" w:cs="宋体" w:eastAsia="宋体" w:hint="default"/>
          <w:sz w:val="21"/>
          <w:szCs w:val="21"/>
        </w:rPr>
      </w:pPr>
      <w:r>
        <w:rPr>
          <w:rFonts w:ascii="宋体" w:hAnsi="宋体" w:cs="宋体" w:eastAsia="宋体" w:hint="default"/>
          <w:b/>
          <w:bCs/>
          <w:w w:val="95"/>
          <w:sz w:val="24"/>
          <w:szCs w:val="24"/>
        </w:rPr>
        <w:t>五、公司对高级管理人员的考评和激励机制、相关奖励制度建立及实施情况</w:t>
      </w:r>
      <w:r>
        <w:rPr>
          <w:rFonts w:ascii="宋体" w:hAnsi="宋体" w:cs="宋体" w:eastAsia="宋体" w:hint="default"/>
          <w:b/>
          <w:bCs/>
          <w:w w:val="99"/>
          <w:sz w:val="24"/>
          <w:szCs w:val="24"/>
        </w:rPr>
        <w:t> </w:t>
      </w:r>
      <w:r>
        <w:rPr>
          <w:rFonts w:ascii="宋体" w:hAnsi="宋体" w:cs="宋体" w:eastAsia="宋体" w:hint="default"/>
          <w:sz w:val="21"/>
          <w:szCs w:val="21"/>
        </w:rPr>
        <w:t>报告期内，公司以量化的考核指标定期对高级管理人员进行业绩考核。经过考评，</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年度公司高管人员认真的履行了工作职责，工作业绩良好，较好的完成了本年度所确定的各</w:t>
      </w:r>
    </w:p>
    <w:p>
      <w:pPr>
        <w:spacing w:before="67"/>
        <w:ind w:left="140" w:right="0" w:firstLine="0"/>
        <w:jc w:val="both"/>
        <w:rPr>
          <w:rFonts w:ascii="宋体" w:hAnsi="宋体" w:cs="宋体" w:eastAsia="宋体" w:hint="default"/>
          <w:sz w:val="21"/>
          <w:szCs w:val="21"/>
        </w:rPr>
      </w:pPr>
      <w:r>
        <w:rPr>
          <w:rFonts w:ascii="宋体" w:hAnsi="宋体" w:cs="宋体" w:eastAsia="宋体" w:hint="default"/>
          <w:sz w:val="21"/>
          <w:szCs w:val="21"/>
        </w:rPr>
        <w:t>项任务。</w:t>
      </w:r>
    </w:p>
    <w:p>
      <w:pPr>
        <w:spacing w:before="170"/>
        <w:ind w:left="620" w:right="0" w:firstLine="0"/>
        <w:jc w:val="left"/>
        <w:rPr>
          <w:rFonts w:ascii="宋体" w:hAnsi="宋体" w:cs="宋体" w:eastAsia="宋体" w:hint="default"/>
          <w:sz w:val="24"/>
          <w:szCs w:val="24"/>
        </w:rPr>
      </w:pPr>
      <w:r>
        <w:rPr>
          <w:rFonts w:ascii="宋体" w:hAnsi="宋体" w:cs="宋体" w:eastAsia="宋体" w:hint="default"/>
          <w:b/>
          <w:bCs/>
          <w:sz w:val="24"/>
          <w:szCs w:val="24"/>
        </w:rPr>
        <w:t>六、公司内部审计制度的建立和执行情况</w:t>
      </w:r>
      <w:r>
        <w:rPr>
          <w:rFonts w:ascii="宋体" w:hAnsi="宋体" w:cs="宋体" w:eastAsia="宋体" w:hint="default"/>
          <w:sz w:val="24"/>
          <w:szCs w:val="24"/>
        </w:rPr>
      </w:r>
    </w:p>
    <w:p>
      <w:pPr>
        <w:spacing w:line="240" w:lineRule="auto" w:before="6"/>
        <w:rPr>
          <w:rFonts w:ascii="宋体" w:hAnsi="宋体" w:cs="宋体" w:eastAsia="宋体" w:hint="default"/>
          <w:b/>
          <w:bCs/>
          <w:sz w:val="8"/>
          <w:szCs w:val="8"/>
        </w:rPr>
      </w:pPr>
    </w:p>
    <w:tbl>
      <w:tblPr>
        <w:tblW w:w="0" w:type="auto"/>
        <w:jc w:val="left"/>
        <w:tblInd w:w="116" w:type="dxa"/>
        <w:tblLayout w:type="fixed"/>
        <w:tblCellMar>
          <w:top w:w="0" w:type="dxa"/>
          <w:left w:w="0" w:type="dxa"/>
          <w:bottom w:w="0" w:type="dxa"/>
          <w:right w:w="0" w:type="dxa"/>
        </w:tblCellMar>
        <w:tblLook w:val="01E0"/>
      </w:tblPr>
      <w:tblGrid>
        <w:gridCol w:w="3784"/>
        <w:gridCol w:w="1455"/>
        <w:gridCol w:w="3131"/>
      </w:tblGrid>
      <w:tr>
        <w:trPr>
          <w:trHeight w:val="950" w:hRule="exact"/>
        </w:trPr>
        <w:tc>
          <w:tcPr>
            <w:tcW w:w="378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157" w:right="0"/>
              <w:jc w:val="left"/>
              <w:rPr>
                <w:rFonts w:ascii="宋体" w:hAnsi="宋体" w:cs="宋体" w:eastAsia="宋体" w:hint="default"/>
                <w:sz w:val="18"/>
                <w:szCs w:val="18"/>
              </w:rPr>
            </w:pPr>
            <w:r>
              <w:rPr>
                <w:rFonts w:ascii="宋体" w:hAnsi="宋体" w:cs="宋体" w:eastAsia="宋体" w:hint="default"/>
                <w:sz w:val="18"/>
                <w:szCs w:val="18"/>
              </w:rPr>
              <w:t>内部控制相关情况</w:t>
            </w:r>
          </w:p>
        </w:tc>
        <w:tc>
          <w:tcPr>
            <w:tcW w:w="1455"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tc>
        <w:tc>
          <w:tcPr>
            <w:tcW w:w="313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3"/>
                <w:sz w:val="18"/>
                <w:szCs w:val="18"/>
              </w:rPr>
              <w:t>备注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说明</w:t>
            </w:r>
            <w:r>
              <w:rPr>
                <w:rFonts w:ascii="宋体" w:hAnsi="宋体" w:cs="宋体" w:eastAsia="宋体" w:hint="default"/>
                <w:sz w:val="18"/>
                <w:szCs w:val="18"/>
              </w:rPr>
            </w:r>
          </w:p>
          <w:p>
            <w:pPr>
              <w:pStyle w:val="TableParagraph"/>
              <w:spacing w:line="316" w:lineRule="auto" w:before="63"/>
              <w:ind w:left="96" w:right="90"/>
              <w:jc w:val="left"/>
              <w:rPr>
                <w:rFonts w:ascii="宋体" w:hAnsi="宋体" w:cs="宋体" w:eastAsia="宋体" w:hint="default"/>
                <w:sz w:val="18"/>
                <w:szCs w:val="18"/>
              </w:rPr>
            </w:pPr>
            <w:r>
              <w:rPr>
                <w:rFonts w:ascii="宋体" w:hAnsi="宋体" w:cs="宋体" w:eastAsia="宋体" w:hint="default"/>
                <w:sz w:val="18"/>
                <w:szCs w:val="18"/>
              </w:rPr>
              <w:t>（如选择否或不适用，请说明具体原</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因）</w:t>
            </w:r>
          </w:p>
        </w:tc>
      </w:tr>
      <w:tr>
        <w:trPr>
          <w:trHeight w:val="528"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pacing w:val="-3"/>
                <w:sz w:val="18"/>
                <w:szCs w:val="18"/>
              </w:rPr>
              <w:t>一、内部审计制度的建立情况</w:t>
            </w:r>
          </w:p>
        </w:tc>
        <w:tc>
          <w:tcPr>
            <w:tcW w:w="1455" w:type="dxa"/>
            <w:tcBorders>
              <w:top w:val="single" w:sz="8" w:space="0" w:color="000000"/>
              <w:left w:val="single" w:sz="8" w:space="0" w:color="000000"/>
              <w:bottom w:val="single" w:sz="8" w:space="0" w:color="000000"/>
              <w:right w:val="single" w:sz="8" w:space="0" w:color="000000"/>
            </w:tcBorders>
          </w:tcPr>
          <w:p>
            <w:pP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
              <w:ind w:left="96"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．公司是否建立内部审计制度，内部审计制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度是否经公司董事会审议通过</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869"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300" w:lineRule="auto"/>
              <w:ind w:left="96"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．公司董事会是否设立审计委员会，公司是</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否设立独立于财务部门的内部审计部门</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1109"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309" w:lineRule="auto"/>
              <w:ind w:left="96" w:right="3"/>
              <w:jc w:val="left"/>
              <w:rPr>
                <w:rFonts w:ascii="宋体" w:hAnsi="宋体" w:cs="宋体" w:eastAsia="宋体" w:hint="default"/>
                <w:sz w:val="18"/>
                <w:szCs w:val="18"/>
              </w:rPr>
            </w:pPr>
            <w:r>
              <w:rPr>
                <w:rFonts w:ascii="Times New Roman" w:hAnsi="Times New Roman" w:cs="Times New Roman" w:eastAsia="Times New Roman" w:hint="default"/>
                <w:spacing w:val="-8"/>
                <w:w w:val="101"/>
                <w:sz w:val="18"/>
                <w:szCs w:val="18"/>
              </w:rPr>
              <w:t>3</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1</w:t>
            </w:r>
            <w:r>
              <w:rPr>
                <w:rFonts w:ascii="宋体" w:hAnsi="宋体" w:cs="宋体" w:eastAsia="宋体" w:hint="default"/>
                <w:spacing w:val="-8"/>
                <w:w w:val="101"/>
                <w:sz w:val="18"/>
                <w:szCs w:val="18"/>
              </w:rPr>
              <w:t>）审计委员会成员是否全部由董事组成，</w:t>
            </w:r>
            <w:r>
              <w:rPr>
                <w:rFonts w:ascii="宋体" w:hAnsi="宋体" w:cs="宋体" w:eastAsia="宋体" w:hint="default"/>
                <w:spacing w:val="-87"/>
                <w:w w:val="101"/>
                <w:sz w:val="18"/>
                <w:szCs w:val="18"/>
              </w:rPr>
              <w:t> </w:t>
            </w:r>
            <w:r>
              <w:rPr>
                <w:rFonts w:ascii="宋体" w:hAnsi="宋体" w:cs="宋体" w:eastAsia="宋体" w:hint="default"/>
                <w:spacing w:val="-87"/>
                <w:w w:val="101"/>
                <w:sz w:val="18"/>
                <w:szCs w:val="18"/>
              </w:rPr>
            </w:r>
            <w:r>
              <w:rPr>
                <w:rFonts w:ascii="宋体" w:hAnsi="宋体" w:cs="宋体" w:eastAsia="宋体" w:hint="default"/>
                <w:spacing w:val="-4"/>
                <w:sz w:val="18"/>
                <w:szCs w:val="18"/>
              </w:rPr>
              <w:t>独立董事占半数以上并担任召集人，且至少有</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一名独立董事为会计专业人士</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749"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16"/>
              <w:ind w:left="96" w:right="9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）内部审计部门是否配置三名以上（含三</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名）专职人员从事内部审计工作</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528"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pacing w:val="-4"/>
                <w:sz w:val="18"/>
                <w:szCs w:val="18"/>
              </w:rPr>
              <w:t>二、年度内部控制自我评价报告披露相关情况</w:t>
            </w:r>
          </w:p>
        </w:tc>
        <w:tc>
          <w:tcPr>
            <w:tcW w:w="1455" w:type="dxa"/>
            <w:tcBorders>
              <w:top w:val="single" w:sz="8" w:space="0" w:color="000000"/>
              <w:left w:val="single" w:sz="8" w:space="0" w:color="000000"/>
              <w:bottom w:val="single" w:sz="8" w:space="0" w:color="000000"/>
              <w:right w:val="single" w:sz="8" w:space="0" w:color="000000"/>
            </w:tcBorders>
          </w:tcPr>
          <w:p>
            <w:pP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
              <w:ind w:left="96"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．公司是否根据相关规定出具年度内部控制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自我评价报告</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956"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1"/>
              <w:ind w:left="96"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．内部控制自我评价报告结论是否为内部控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制有效（如为内部控制无效，请说明内部控制</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z w:val="18"/>
                <w:szCs w:val="18"/>
              </w:rPr>
              <w:t>存在的重大缺陷）</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792"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59"/>
              <w:ind w:left="96"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．本年度是否聘请会计师事务所对内部控制</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有效性出具鉴证报告</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bl>
    <w:p>
      <w:pPr>
        <w:spacing w:after="0"/>
        <w:sectPr>
          <w:pgSz w:w="11910" w:h="16840"/>
          <w:pgMar w:header="845" w:footer="1041" w:top="1420" w:bottom="1240" w:left="1660" w:right="1540"/>
        </w:sectPr>
      </w:pPr>
    </w:p>
    <w:tbl>
      <w:tblPr>
        <w:tblW w:w="0" w:type="auto"/>
        <w:jc w:val="left"/>
        <w:tblInd w:w="116" w:type="dxa"/>
        <w:tblLayout w:type="fixed"/>
        <w:tblCellMar>
          <w:top w:w="0" w:type="dxa"/>
          <w:left w:w="0" w:type="dxa"/>
          <w:bottom w:w="0" w:type="dxa"/>
          <w:right w:w="0" w:type="dxa"/>
        </w:tblCellMar>
        <w:tblLook w:val="01E0"/>
      </w:tblPr>
      <w:tblGrid>
        <w:gridCol w:w="3784"/>
        <w:gridCol w:w="1455"/>
        <w:gridCol w:w="3131"/>
      </w:tblGrid>
      <w:tr>
        <w:trPr>
          <w:trHeight w:val="1275" w:hRule="exact"/>
        </w:trPr>
        <w:tc>
          <w:tcPr>
            <w:tcW w:w="3784" w:type="dxa"/>
            <w:tcBorders>
              <w:top w:val="single" w:sz="10" w:space="0" w:color="000000"/>
              <w:left w:val="single" w:sz="8" w:space="0" w:color="000000"/>
              <w:bottom w:val="single" w:sz="8" w:space="0" w:color="000000"/>
              <w:right w:val="single" w:sz="8" w:space="0" w:color="000000"/>
            </w:tcBorders>
          </w:tcPr>
          <w:p>
            <w:pPr>
              <w:pStyle w:val="TableParagraph"/>
              <w:spacing w:line="312" w:lineRule="auto" w:before="10"/>
              <w:ind w:left="96" w:right="94"/>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．会计师事务所对公司内部控制有效性是否</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出具无保留结论鉴证报告。如出具非无保留结</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论鉴证报告，公司董事会、监事会是否针对鉴</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证结论涉及事项做出专项说明</w:t>
            </w:r>
          </w:p>
        </w:tc>
        <w:tc>
          <w:tcPr>
            <w:tcW w:w="1455" w:type="dxa"/>
            <w:tcBorders>
              <w:top w:val="single" w:sz="10"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10" w:space="0" w:color="000000"/>
              <w:left w:val="single" w:sz="8" w:space="0" w:color="000000"/>
              <w:bottom w:val="single" w:sz="8" w:space="0" w:color="000000"/>
              <w:right w:val="single" w:sz="8" w:space="0" w:color="000000"/>
            </w:tcBorders>
          </w:tcPr>
          <w:p>
            <w:pPr/>
          </w:p>
        </w:tc>
      </w:tr>
      <w:tr>
        <w:trPr>
          <w:trHeight w:val="643"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9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．独立董事、监事会是否出具明确同意意见</w:t>
            </w:r>
          </w:p>
          <w:p>
            <w:pPr>
              <w:pStyle w:val="TableParagraph"/>
              <w:spacing w:line="240" w:lineRule="auto" w:before="63"/>
              <w:ind w:left="96" w:right="0"/>
              <w:jc w:val="left"/>
              <w:rPr>
                <w:rFonts w:ascii="宋体" w:hAnsi="宋体" w:cs="宋体" w:eastAsia="宋体" w:hint="default"/>
                <w:sz w:val="18"/>
                <w:szCs w:val="18"/>
              </w:rPr>
            </w:pPr>
            <w:r>
              <w:rPr>
                <w:rFonts w:ascii="宋体" w:hAnsi="宋体" w:cs="宋体" w:eastAsia="宋体" w:hint="default"/>
                <w:spacing w:val="-3"/>
                <w:sz w:val="18"/>
                <w:szCs w:val="18"/>
              </w:rPr>
              <w:t>（如为异议意见，请说明）</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644"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
              <w:ind w:left="96" w:right="95"/>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．保荐机构和保荐代表人是否出具明确同意</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的核查意见（如适用）</w:t>
            </w:r>
          </w:p>
        </w:tc>
        <w:tc>
          <w:tcPr>
            <w:tcW w:w="14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c>
          <w:tcPr>
            <w:tcW w:w="3131" w:type="dxa"/>
            <w:tcBorders>
              <w:top w:val="single" w:sz="8" w:space="0" w:color="000000"/>
              <w:left w:val="single" w:sz="8" w:space="0" w:color="000000"/>
              <w:bottom w:val="single" w:sz="8" w:space="0" w:color="000000"/>
              <w:right w:val="single" w:sz="8" w:space="0" w:color="000000"/>
            </w:tcBorders>
          </w:tcPr>
          <w:p>
            <w:pPr/>
          </w:p>
        </w:tc>
      </w:tr>
      <w:tr>
        <w:trPr>
          <w:trHeight w:val="643"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
              <w:ind w:left="96" w:right="94"/>
              <w:jc w:val="left"/>
              <w:rPr>
                <w:rFonts w:ascii="宋体" w:hAnsi="宋体" w:cs="宋体" w:eastAsia="宋体" w:hint="default"/>
                <w:sz w:val="18"/>
                <w:szCs w:val="18"/>
              </w:rPr>
            </w:pPr>
            <w:r>
              <w:rPr>
                <w:rFonts w:ascii="宋体" w:hAnsi="宋体" w:cs="宋体" w:eastAsia="宋体" w:hint="default"/>
                <w:spacing w:val="-4"/>
                <w:sz w:val="18"/>
                <w:szCs w:val="18"/>
              </w:rPr>
              <w:t>三、审计委员会和内部审计部门本年度的主要</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工作内容与工作成效</w:t>
            </w:r>
          </w:p>
        </w:tc>
        <w:tc>
          <w:tcPr>
            <w:tcW w:w="45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相关说明</w:t>
            </w:r>
          </w:p>
        </w:tc>
      </w:tr>
      <w:tr>
        <w:trPr>
          <w:trHeight w:val="499"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9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．审计委员会的主要工作内容与工作成效</w:t>
            </w:r>
          </w:p>
        </w:tc>
        <w:tc>
          <w:tcPr>
            <w:tcW w:w="4585" w:type="dxa"/>
            <w:gridSpan w:val="2"/>
            <w:tcBorders>
              <w:top w:val="single" w:sz="8" w:space="0" w:color="000000"/>
              <w:left w:val="single" w:sz="8" w:space="0" w:color="000000"/>
              <w:bottom w:val="single" w:sz="8" w:space="0" w:color="000000"/>
              <w:right w:val="single" w:sz="8" w:space="0" w:color="000000"/>
            </w:tcBorders>
          </w:tcPr>
          <w:p>
            <w:pPr/>
          </w:p>
        </w:tc>
      </w:tr>
      <w:tr>
        <w:trPr>
          <w:trHeight w:val="4077"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9" w:lineRule="auto" w:before="153"/>
              <w:ind w:left="96" w:right="9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）说明审计委员会每季度召开会议审议内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部审计部门提交的工作计划和报告的具体情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况</w:t>
            </w:r>
          </w:p>
        </w:tc>
        <w:tc>
          <w:tcPr>
            <w:tcW w:w="4585" w:type="dxa"/>
            <w:gridSpan w:val="2"/>
            <w:tcBorders>
              <w:top w:val="single" w:sz="8" w:space="0" w:color="000000"/>
              <w:left w:val="single" w:sz="8" w:space="0" w:color="000000"/>
              <w:bottom w:val="single" w:sz="8" w:space="0" w:color="000000"/>
              <w:right w:val="single" w:sz="8" w:space="0" w:color="000000"/>
            </w:tcBorders>
          </w:tcPr>
          <w:p>
            <w:pPr>
              <w:pStyle w:val="TableParagraph"/>
              <w:spacing w:line="307" w:lineRule="auto" w:before="5"/>
              <w:ind w:left="100" w:right="89"/>
              <w:jc w:val="left"/>
              <w:rPr>
                <w:rFonts w:ascii="宋体" w:hAnsi="宋体" w:cs="宋体" w:eastAsia="宋体" w:hint="default"/>
                <w:sz w:val="18"/>
                <w:szCs w:val="18"/>
              </w:rPr>
            </w:pPr>
            <w:r>
              <w:rPr>
                <w:rFonts w:ascii="宋体" w:hAnsi="宋体" w:cs="宋体" w:eastAsia="宋体" w:hint="default"/>
                <w:spacing w:val="-5"/>
                <w:sz w:val="18"/>
                <w:szCs w:val="18"/>
              </w:rPr>
              <w:t>第一季度：内部审计部门向审计委员会提交了 </w:t>
            </w:r>
            <w:r>
              <w:rPr>
                <w:rFonts w:ascii="Times New Roman" w:hAnsi="Times New Roman" w:cs="Times New Roman" w:eastAsia="Times New Roman" w:hint="default"/>
                <w:sz w:val="18"/>
                <w:szCs w:val="18"/>
              </w:rPr>
              <w:t>2011 </w:t>
            </w:r>
            <w:r>
              <w:rPr>
                <w:rFonts w:ascii="宋体" w:hAnsi="宋体" w:cs="宋体" w:eastAsia="宋体" w:hint="default"/>
                <w:spacing w:val="-5"/>
                <w:sz w:val="18"/>
                <w:szCs w:val="18"/>
              </w:rPr>
              <w:t>年审</w:t>
            </w:r>
            <w:r>
              <w:rPr>
                <w:rFonts w:ascii="宋体" w:hAnsi="宋体" w:cs="宋体" w:eastAsia="宋体" w:hint="default"/>
                <w:spacing w:val="-64"/>
                <w:sz w:val="18"/>
                <w:szCs w:val="18"/>
              </w:rPr>
              <w:t> </w:t>
            </w:r>
            <w:r>
              <w:rPr>
                <w:rFonts w:ascii="宋体" w:hAnsi="宋体" w:cs="宋体" w:eastAsia="宋体" w:hint="default"/>
                <w:sz w:val="18"/>
                <w:szCs w:val="18"/>
              </w:rPr>
              <w:t>计工作计划，审计委员会对计划内容给批复；审议通过</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了《</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pacing w:val="-4"/>
                <w:sz w:val="18"/>
                <w:szCs w:val="18"/>
              </w:rPr>
              <w:t>年第一季度内部审计工作总结》、《</w:t>
            </w:r>
            <w:r>
              <w:rPr>
                <w:rFonts w:ascii="Times New Roman" w:hAnsi="Times New Roman" w:cs="Times New Roman" w:eastAsia="Times New Roman" w:hint="default"/>
                <w:spacing w:val="-4"/>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pacing w:val="-5"/>
                <w:sz w:val="18"/>
                <w:szCs w:val="18"/>
              </w:rPr>
              <w:t>年第</w:t>
            </w:r>
            <w:r>
              <w:rPr>
                <w:rFonts w:ascii="宋体" w:hAnsi="宋体" w:cs="宋体" w:eastAsia="宋体" w:hint="default"/>
                <w:spacing w:val="-73"/>
                <w:sz w:val="18"/>
                <w:szCs w:val="18"/>
              </w:rPr>
              <w:t> </w:t>
            </w:r>
            <w:r>
              <w:rPr>
                <w:rFonts w:ascii="宋体" w:hAnsi="宋体" w:cs="宋体" w:eastAsia="宋体" w:hint="default"/>
                <w:spacing w:val="-3"/>
                <w:sz w:val="18"/>
                <w:szCs w:val="18"/>
              </w:rPr>
              <w:t>二季度内部审计工作计划》 </w:t>
            </w:r>
            <w:r>
              <w:rPr>
                <w:rFonts w:ascii="宋体" w:hAnsi="宋体" w:cs="宋体" w:eastAsia="宋体" w:hint="default"/>
                <w:sz w:val="18"/>
                <w:szCs w:val="18"/>
              </w:rPr>
              <w:t>。</w:t>
            </w:r>
            <w:r>
              <w:rPr>
                <w:rFonts w:ascii="宋体" w:hAnsi="宋体" w:cs="宋体" w:eastAsia="宋体" w:hint="default"/>
                <w:spacing w:val="-49"/>
                <w:sz w:val="18"/>
                <w:szCs w:val="18"/>
              </w:rPr>
              <w:t> </w:t>
            </w:r>
            <w:r>
              <w:rPr>
                <w:rFonts w:ascii="宋体" w:hAnsi="宋体" w:cs="宋体" w:eastAsia="宋体" w:hint="default"/>
                <w:spacing w:val="-49"/>
                <w:sz w:val="18"/>
                <w:szCs w:val="18"/>
              </w:rPr>
            </w:r>
            <w:r>
              <w:rPr>
                <w:rFonts w:ascii="宋体" w:hAnsi="宋体" w:cs="宋体" w:eastAsia="宋体" w:hint="default"/>
                <w:spacing w:val="-3"/>
                <w:sz w:val="18"/>
                <w:szCs w:val="18"/>
              </w:rPr>
              <w:t>第二季度：审议通过了内部审计部门提交的《</w:t>
            </w:r>
            <w:r>
              <w:rPr>
                <w:rFonts w:ascii="Times New Roman" w:hAnsi="Times New Roman" w:cs="Times New Roman" w:eastAsia="Times New Roman" w:hint="default"/>
                <w:spacing w:val="-3"/>
                <w:sz w:val="18"/>
                <w:szCs w:val="18"/>
              </w:rPr>
              <w:t>2011 </w:t>
            </w:r>
            <w:r>
              <w:rPr>
                <w:rFonts w:ascii="宋体" w:hAnsi="宋体" w:cs="宋体" w:eastAsia="宋体" w:hint="default"/>
                <w:spacing w:val="-5"/>
                <w:sz w:val="18"/>
                <w:szCs w:val="18"/>
              </w:rPr>
              <w:t>年第</w:t>
            </w:r>
            <w:r>
              <w:rPr>
                <w:rFonts w:ascii="宋体" w:hAnsi="宋体" w:cs="宋体" w:eastAsia="宋体" w:hint="default"/>
                <w:spacing w:val="-48"/>
                <w:sz w:val="18"/>
                <w:szCs w:val="18"/>
              </w:rPr>
              <w:t> </w:t>
            </w:r>
            <w:r>
              <w:rPr>
                <w:rFonts w:ascii="宋体" w:hAnsi="宋体" w:cs="宋体" w:eastAsia="宋体" w:hint="default"/>
                <w:sz w:val="18"/>
                <w:szCs w:val="18"/>
              </w:rPr>
              <w:t>二季度内部审计工作总结》、《</w:t>
            </w:r>
            <w:r>
              <w:rPr>
                <w:rFonts w:ascii="Times New Roman" w:hAnsi="Times New Roman" w:cs="Times New Roman" w:eastAsia="Times New Roman" w:hint="default"/>
                <w:sz w:val="18"/>
                <w:szCs w:val="18"/>
              </w:rPr>
              <w:t>2011 </w:t>
            </w:r>
            <w:r>
              <w:rPr>
                <w:rFonts w:ascii="宋体" w:hAnsi="宋体" w:cs="宋体" w:eastAsia="宋体" w:hint="default"/>
                <w:spacing w:val="-3"/>
                <w:sz w:val="18"/>
                <w:szCs w:val="18"/>
              </w:rPr>
              <w:t>年第三季度内部审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计工作计划》。</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第三季度：审议通过了内部审计部门提交的《</w:t>
            </w:r>
            <w:r>
              <w:rPr>
                <w:rFonts w:ascii="Times New Roman" w:hAnsi="Times New Roman" w:cs="Times New Roman" w:eastAsia="Times New Roman" w:hint="default"/>
                <w:spacing w:val="-3"/>
                <w:sz w:val="18"/>
                <w:szCs w:val="18"/>
              </w:rPr>
              <w:t>2011 </w:t>
            </w:r>
            <w:r>
              <w:rPr>
                <w:rFonts w:ascii="宋体" w:hAnsi="宋体" w:cs="宋体" w:eastAsia="宋体" w:hint="default"/>
                <w:spacing w:val="-5"/>
                <w:sz w:val="18"/>
                <w:szCs w:val="18"/>
              </w:rPr>
              <w:t>年第</w:t>
            </w:r>
            <w:r>
              <w:rPr>
                <w:rFonts w:ascii="宋体" w:hAnsi="宋体" w:cs="宋体" w:eastAsia="宋体" w:hint="default"/>
                <w:spacing w:val="-48"/>
                <w:sz w:val="18"/>
                <w:szCs w:val="18"/>
              </w:rPr>
              <w:t> </w:t>
            </w:r>
            <w:r>
              <w:rPr>
                <w:rFonts w:ascii="宋体" w:hAnsi="宋体" w:cs="宋体" w:eastAsia="宋体" w:hint="default"/>
                <w:sz w:val="18"/>
                <w:szCs w:val="18"/>
              </w:rPr>
              <w:t>三季度审计工作总结》、《</w:t>
            </w:r>
            <w:r>
              <w:rPr>
                <w:rFonts w:ascii="Times New Roman" w:hAnsi="Times New Roman" w:cs="Times New Roman" w:eastAsia="Times New Roman" w:hint="default"/>
                <w:sz w:val="18"/>
                <w:szCs w:val="18"/>
              </w:rPr>
              <w:t>2011 </w:t>
            </w:r>
            <w:r>
              <w:rPr>
                <w:rFonts w:ascii="宋体" w:hAnsi="宋体" w:cs="宋体" w:eastAsia="宋体" w:hint="default"/>
                <w:spacing w:val="-3"/>
                <w:sz w:val="18"/>
                <w:szCs w:val="18"/>
              </w:rPr>
              <w:t>年第四季度内部审计工</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作计划》。</w:t>
            </w:r>
            <w:r>
              <w:rPr>
                <w:rFonts w:ascii="宋体" w:hAnsi="宋体" w:cs="宋体" w:eastAsia="宋体" w:hint="default"/>
                <w:w w:val="101"/>
                <w:sz w:val="18"/>
                <w:szCs w:val="18"/>
              </w:rPr>
              <w:t> </w:t>
            </w:r>
            <w:r>
              <w:rPr>
                <w:rFonts w:ascii="宋体" w:hAnsi="宋体" w:cs="宋体" w:eastAsia="宋体" w:hint="default"/>
                <w:spacing w:val="-3"/>
                <w:sz w:val="18"/>
                <w:szCs w:val="18"/>
              </w:rPr>
              <w:t>第四季度：审议通过了内部审计部门提交的《</w:t>
            </w:r>
            <w:r>
              <w:rPr>
                <w:rFonts w:ascii="Times New Roman" w:hAnsi="Times New Roman" w:cs="Times New Roman" w:eastAsia="Times New Roman" w:hint="default"/>
                <w:spacing w:val="-3"/>
                <w:sz w:val="18"/>
                <w:szCs w:val="18"/>
              </w:rPr>
              <w:t>2011 </w:t>
            </w:r>
            <w:r>
              <w:rPr>
                <w:rFonts w:ascii="宋体" w:hAnsi="宋体" w:cs="宋体" w:eastAsia="宋体" w:hint="default"/>
                <w:spacing w:val="-5"/>
                <w:sz w:val="18"/>
                <w:szCs w:val="18"/>
              </w:rPr>
              <w:t>年第</w:t>
            </w:r>
            <w:r>
              <w:rPr>
                <w:rFonts w:ascii="宋体" w:hAnsi="宋体" w:cs="宋体" w:eastAsia="宋体" w:hint="default"/>
                <w:spacing w:val="-48"/>
                <w:sz w:val="18"/>
                <w:szCs w:val="18"/>
              </w:rPr>
              <w:t> </w:t>
            </w:r>
            <w:r>
              <w:rPr>
                <w:rFonts w:ascii="宋体" w:hAnsi="宋体" w:cs="宋体" w:eastAsia="宋体" w:hint="default"/>
                <w:sz w:val="18"/>
                <w:szCs w:val="18"/>
              </w:rPr>
              <w:t>四季度审计工作总结》、《</w:t>
            </w:r>
            <w:r>
              <w:rPr>
                <w:rFonts w:ascii="Times New Roman" w:hAnsi="Times New Roman" w:cs="Times New Roman" w:eastAsia="Times New Roman" w:hint="default"/>
                <w:sz w:val="18"/>
                <w:szCs w:val="18"/>
              </w:rPr>
              <w:t>2011 </w:t>
            </w:r>
            <w:r>
              <w:rPr>
                <w:rFonts w:ascii="宋体" w:hAnsi="宋体" w:cs="宋体" w:eastAsia="宋体" w:hint="default"/>
                <w:spacing w:val="-3"/>
                <w:sz w:val="18"/>
                <w:szCs w:val="18"/>
              </w:rPr>
              <w:t>年度内部审计工作报告</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总结》、《</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8"/>
                <w:sz w:val="18"/>
                <w:szCs w:val="18"/>
              </w:rPr>
              <w:t> </w:t>
            </w:r>
            <w:r>
              <w:rPr>
                <w:rFonts w:ascii="宋体" w:hAnsi="宋体" w:cs="宋体" w:eastAsia="宋体" w:hint="default"/>
                <w:spacing w:val="-3"/>
                <w:sz w:val="18"/>
                <w:szCs w:val="18"/>
              </w:rPr>
              <w:t>年度内部审计工作计划》。</w:t>
            </w:r>
          </w:p>
        </w:tc>
      </w:tr>
      <w:tr>
        <w:trPr>
          <w:trHeight w:val="643"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
              <w:ind w:left="96" w:right="9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）说明审计委员会每季度向董事会报告内</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z w:val="18"/>
                <w:szCs w:val="18"/>
              </w:rPr>
              <w:t>部审计工作的具体情况</w:t>
            </w:r>
          </w:p>
        </w:tc>
        <w:tc>
          <w:tcPr>
            <w:tcW w:w="4585" w:type="dxa"/>
            <w:gridSpan w:val="2"/>
            <w:tcBorders>
              <w:top w:val="single" w:sz="8" w:space="0" w:color="000000"/>
              <w:left w:val="single" w:sz="8" w:space="0" w:color="000000"/>
              <w:bottom w:val="single" w:sz="8" w:space="0" w:color="000000"/>
              <w:right w:val="single" w:sz="8" w:space="0" w:color="000000"/>
            </w:tcBorders>
          </w:tcPr>
          <w:p>
            <w:pPr>
              <w:pStyle w:val="TableParagraph"/>
              <w:spacing w:line="316" w:lineRule="auto" w:before="5"/>
              <w:ind w:left="100" w:right="90"/>
              <w:jc w:val="left"/>
              <w:rPr>
                <w:rFonts w:ascii="宋体" w:hAnsi="宋体" w:cs="宋体" w:eastAsia="宋体" w:hint="default"/>
                <w:sz w:val="18"/>
                <w:szCs w:val="18"/>
              </w:rPr>
            </w:pPr>
            <w:r>
              <w:rPr>
                <w:rFonts w:ascii="宋体" w:hAnsi="宋体" w:cs="宋体" w:eastAsia="宋体" w:hint="default"/>
                <w:sz w:val="18"/>
                <w:szCs w:val="18"/>
              </w:rPr>
              <w:t>审计委员会向董事会报告本季度内部审计工作的进展和</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执行情况。</w:t>
            </w:r>
          </w:p>
        </w:tc>
      </w:tr>
      <w:tr>
        <w:trPr>
          <w:trHeight w:val="1580"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5"/>
              <w:ind w:left="96" w:right="9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）审计委员会认为公司内部控制存在重大</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缺陷或重大风险的，说明内部控制存在的重大</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缺陷或重大风险，并说明是否及时向董事会报</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告，并提请董事会及时向证券交易所报告并予</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以披露（如适用）</w:t>
            </w:r>
          </w:p>
        </w:tc>
        <w:tc>
          <w:tcPr>
            <w:tcW w:w="45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36"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9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）说明审计委员会所做的其他工作</w:t>
            </w:r>
          </w:p>
        </w:tc>
        <w:tc>
          <w:tcPr>
            <w:tcW w:w="45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95"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9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．内部审计部门的主要工作内容与工作成效</w:t>
            </w:r>
          </w:p>
        </w:tc>
        <w:tc>
          <w:tcPr>
            <w:tcW w:w="4585" w:type="dxa"/>
            <w:gridSpan w:val="2"/>
            <w:tcBorders>
              <w:top w:val="single" w:sz="8" w:space="0" w:color="000000"/>
              <w:left w:val="single" w:sz="8" w:space="0" w:color="000000"/>
              <w:bottom w:val="single" w:sz="8" w:space="0" w:color="000000"/>
              <w:right w:val="single" w:sz="8" w:space="0" w:color="000000"/>
            </w:tcBorders>
          </w:tcPr>
          <w:p>
            <w:pPr/>
          </w:p>
        </w:tc>
      </w:tr>
      <w:tr>
        <w:trPr>
          <w:trHeight w:val="1267"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309" w:lineRule="auto"/>
              <w:ind w:left="96" w:right="9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）说明内部审计部门每季度向审计委员会</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报告内部审计计划的执行情况以及内部审计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工作中发现的问题的具体情况</w:t>
            </w:r>
          </w:p>
        </w:tc>
        <w:tc>
          <w:tcPr>
            <w:tcW w:w="4585" w:type="dxa"/>
            <w:gridSpan w:val="2"/>
            <w:tcBorders>
              <w:top w:val="single" w:sz="8" w:space="0" w:color="000000"/>
              <w:left w:val="single" w:sz="8" w:space="0" w:color="000000"/>
              <w:bottom w:val="single" w:sz="8" w:space="0" w:color="000000"/>
              <w:right w:val="single" w:sz="8" w:space="0" w:color="000000"/>
            </w:tcBorders>
          </w:tcPr>
          <w:p>
            <w:pPr>
              <w:pStyle w:val="TableParagraph"/>
              <w:spacing w:line="316" w:lineRule="auto" w:before="5"/>
              <w:ind w:left="100" w:right="90"/>
              <w:jc w:val="both"/>
              <w:rPr>
                <w:rFonts w:ascii="宋体" w:hAnsi="宋体" w:cs="宋体" w:eastAsia="宋体" w:hint="default"/>
                <w:sz w:val="18"/>
                <w:szCs w:val="18"/>
              </w:rPr>
            </w:pPr>
            <w:r>
              <w:rPr>
                <w:rFonts w:ascii="宋体" w:hAnsi="宋体" w:cs="宋体" w:eastAsia="宋体" w:hint="default"/>
                <w:sz w:val="18"/>
                <w:szCs w:val="18"/>
              </w:rPr>
              <w:t>审计部每季度按照年度审计计划向审计委员会报告本季</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度的内部审计工作执行情况，包括本季度的各项内部审</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计发现问题及审计建议，同时向审计委员会汇报前次审</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计发现问题的整改情况。</w:t>
            </w:r>
          </w:p>
        </w:tc>
      </w:tr>
      <w:tr>
        <w:trPr>
          <w:trHeight w:val="1580"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14" w:lineRule="auto" w:before="6"/>
              <w:ind w:left="96" w:right="9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）说明内部审计部门本年度按照内审指引</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4"/>
                <w:sz w:val="18"/>
                <w:szCs w:val="18"/>
              </w:rPr>
              <w:t>及相关规定要求对重要的对外投资、购买和出</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售资产、对外担保、关联交易、募集资金使用</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3"/>
                <w:sz w:val="18"/>
                <w:szCs w:val="18"/>
              </w:rPr>
              <w:t>和信息披露事务管理等事项进行审计并出具</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内部审计报告的具体情况</w:t>
            </w:r>
          </w:p>
        </w:tc>
        <w:tc>
          <w:tcPr>
            <w:tcW w:w="4585" w:type="dxa"/>
            <w:gridSpan w:val="2"/>
            <w:tcBorders>
              <w:top w:val="single" w:sz="8" w:space="0" w:color="000000"/>
              <w:left w:val="single" w:sz="8" w:space="0" w:color="000000"/>
              <w:bottom w:val="single" w:sz="8" w:space="0" w:color="000000"/>
              <w:right w:val="single" w:sz="8" w:space="0" w:color="000000"/>
            </w:tcBorders>
          </w:tcPr>
          <w:p>
            <w:pPr>
              <w:pStyle w:val="TableParagraph"/>
              <w:spacing w:line="316" w:lineRule="auto" w:before="6"/>
              <w:ind w:left="100" w:right="89"/>
              <w:jc w:val="both"/>
              <w:rPr>
                <w:rFonts w:ascii="宋体" w:hAnsi="宋体" w:cs="宋体" w:eastAsia="宋体" w:hint="default"/>
                <w:sz w:val="18"/>
                <w:szCs w:val="18"/>
              </w:rPr>
            </w:pPr>
            <w:r>
              <w:rPr>
                <w:rFonts w:ascii="宋体" w:hAnsi="宋体" w:cs="宋体" w:eastAsia="宋体" w:hint="default"/>
                <w:sz w:val="18"/>
                <w:szCs w:val="18"/>
              </w:rPr>
              <w:t>对公司募集资金的存放和使用情况于第一季度和第二季</w:t>
            </w:r>
            <w:r>
              <w:rPr>
                <w:rFonts w:ascii="宋体" w:hAnsi="宋体" w:cs="宋体" w:eastAsia="宋体" w:hint="default"/>
                <w:spacing w:val="-37"/>
                <w:sz w:val="18"/>
                <w:szCs w:val="18"/>
              </w:rPr>
              <w:t> </w:t>
            </w:r>
            <w:r>
              <w:rPr>
                <w:rFonts w:ascii="宋体" w:hAnsi="宋体" w:cs="宋体" w:eastAsia="宋体" w:hint="default"/>
                <w:spacing w:val="-37"/>
                <w:sz w:val="18"/>
                <w:szCs w:val="18"/>
              </w:rPr>
            </w:r>
            <w:r>
              <w:rPr>
                <w:rFonts w:ascii="宋体" w:hAnsi="宋体" w:cs="宋体" w:eastAsia="宋体" w:hint="default"/>
                <w:sz w:val="18"/>
                <w:szCs w:val="18"/>
              </w:rPr>
              <w:t>度分别进行一次内部审计，提交审计委员会审议；对控</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z w:val="18"/>
                <w:szCs w:val="18"/>
              </w:rPr>
              <w:t>股股东及其他关联方资金占用问题发表审计意见，并提</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交审计委员会审议。</w:t>
            </w:r>
          </w:p>
        </w:tc>
      </w:tr>
    </w:tbl>
    <w:p>
      <w:pPr>
        <w:spacing w:after="0" w:line="316" w:lineRule="auto"/>
        <w:jc w:val="both"/>
        <w:rPr>
          <w:rFonts w:ascii="宋体" w:hAnsi="宋体" w:cs="宋体" w:eastAsia="宋体" w:hint="default"/>
          <w:sz w:val="18"/>
          <w:szCs w:val="18"/>
        </w:rPr>
        <w:sectPr>
          <w:pgSz w:w="11910" w:h="16840"/>
          <w:pgMar w:header="845" w:footer="1041" w:top="1460" w:bottom="1240" w:left="1660" w:right="1620"/>
        </w:sectPr>
      </w:pPr>
    </w:p>
    <w:p>
      <w:pPr>
        <w:spacing w:line="240" w:lineRule="auto" w:before="6"/>
        <w:rPr>
          <w:rFonts w:ascii="Times New Roman" w:hAnsi="Times New Roman" w:cs="Times New Roman" w:eastAsia="Times New Roman"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784"/>
        <w:gridCol w:w="4585"/>
      </w:tblGrid>
      <w:tr>
        <w:trPr>
          <w:trHeight w:val="1275" w:hRule="exact"/>
        </w:trPr>
        <w:tc>
          <w:tcPr>
            <w:tcW w:w="3784" w:type="dxa"/>
            <w:tcBorders>
              <w:top w:val="single" w:sz="10" w:space="0" w:color="000000"/>
              <w:left w:val="single" w:sz="8" w:space="0" w:color="000000"/>
              <w:bottom w:val="single" w:sz="8" w:space="0" w:color="000000"/>
              <w:right w:val="single" w:sz="8" w:space="0" w:color="000000"/>
            </w:tcBorders>
          </w:tcPr>
          <w:p>
            <w:pPr>
              <w:pStyle w:val="TableParagraph"/>
              <w:spacing w:line="312" w:lineRule="auto" w:before="15"/>
              <w:ind w:left="96" w:right="9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pacing w:val="-3"/>
                <w:sz w:val="18"/>
                <w:szCs w:val="18"/>
              </w:rPr>
              <w:t>内部审计部门在对内部控制审查过程中发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4"/>
                <w:sz w:val="18"/>
                <w:szCs w:val="18"/>
              </w:rPr>
              <w:t>现内部控制存在重大缺陷或重大风险的，说明</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4"/>
                <w:sz w:val="18"/>
                <w:szCs w:val="18"/>
              </w:rPr>
              <w:t>内部控制存在的重大缺陷或重大风险，并说明</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是否向审计委员会报告（如适用）</w:t>
            </w:r>
          </w:p>
        </w:tc>
        <w:tc>
          <w:tcPr>
            <w:tcW w:w="4585" w:type="dxa"/>
            <w:tcBorders>
              <w:top w:val="single" w:sz="10" w:space="0" w:color="000000"/>
              <w:left w:val="single" w:sz="8" w:space="0" w:color="000000"/>
              <w:bottom w:val="single" w:sz="8" w:space="0" w:color="000000"/>
              <w:right w:val="single" w:sz="8" w:space="0" w:color="000000"/>
            </w:tcBorders>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267"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12" w:lineRule="auto" w:before="10"/>
              <w:ind w:left="96" w:right="9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）说明内部审计部门是否按照有关规定评</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价公司与财务报告和信息披露事务相关的内</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4"/>
                <w:sz w:val="18"/>
                <w:szCs w:val="18"/>
              </w:rPr>
              <w:t>部控制制度建立和实施的有效性，并向审计委</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3"/>
                <w:sz w:val="18"/>
                <w:szCs w:val="18"/>
              </w:rPr>
              <w:t>员会提交内部控制评价报告</w:t>
            </w:r>
          </w:p>
        </w:tc>
        <w:tc>
          <w:tcPr>
            <w:tcW w:w="4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955"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10"/>
              <w:ind w:left="96" w:right="95"/>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）说明内部审计部门向审计委员会提交下</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一年度内部审计工作计划和本年度内部审计</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工作报告的具体情况</w:t>
            </w:r>
          </w:p>
        </w:tc>
        <w:tc>
          <w:tcPr>
            <w:tcW w:w="45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已向审计委员会提交《</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0"/>
                <w:sz w:val="18"/>
                <w:szCs w:val="18"/>
              </w:rPr>
              <w:t> </w:t>
            </w:r>
            <w:r>
              <w:rPr>
                <w:rFonts w:ascii="宋体" w:hAnsi="宋体" w:cs="宋体" w:eastAsia="宋体" w:hint="default"/>
                <w:spacing w:val="-3"/>
                <w:sz w:val="18"/>
                <w:szCs w:val="18"/>
              </w:rPr>
              <w:t>年度内部审计工作计划》、</w:t>
            </w:r>
          </w:p>
          <w:p>
            <w:pPr>
              <w:pStyle w:val="TableParagraph"/>
              <w:spacing w:line="240" w:lineRule="auto" w:before="63"/>
              <w:ind w:left="10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  </w:t>
            </w:r>
            <w:r>
              <w:rPr>
                <w:rFonts w:ascii="宋体" w:hAnsi="宋体" w:cs="宋体" w:eastAsia="宋体" w:hint="default"/>
                <w:spacing w:val="-3"/>
                <w:sz w:val="18"/>
                <w:szCs w:val="18"/>
              </w:rPr>
              <w:t>年度内部审计工作报告总结》。</w:t>
            </w:r>
          </w:p>
        </w:tc>
      </w:tr>
      <w:tr>
        <w:trPr>
          <w:trHeight w:val="643"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0"/>
              <w:ind w:left="96" w:right="9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）说明内部审计工作底稿和内部审计报告</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的编制和归档是否符合相关规定</w:t>
            </w:r>
          </w:p>
        </w:tc>
        <w:tc>
          <w:tcPr>
            <w:tcW w:w="458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0"/>
              <w:ind w:left="100" w:right="90"/>
              <w:jc w:val="left"/>
              <w:rPr>
                <w:rFonts w:ascii="宋体" w:hAnsi="宋体" w:cs="宋体" w:eastAsia="宋体" w:hint="default"/>
                <w:sz w:val="18"/>
                <w:szCs w:val="18"/>
              </w:rPr>
            </w:pPr>
            <w:r>
              <w:rPr>
                <w:rFonts w:ascii="宋体" w:hAnsi="宋体" w:cs="宋体" w:eastAsia="宋体" w:hint="default"/>
                <w:sz w:val="18"/>
                <w:szCs w:val="18"/>
              </w:rPr>
              <w:t>内部审计底稿、报告的编制和归档符合《上海美特斯邦</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威服饰股份有限公司内部审计制度》的有关规定。</w:t>
            </w:r>
          </w:p>
        </w:tc>
      </w:tr>
      <w:tr>
        <w:trPr>
          <w:trHeight w:val="649" w:hRule="exact"/>
        </w:trPr>
        <w:tc>
          <w:tcPr>
            <w:tcW w:w="37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）说明内部审计部门所做的其他工作</w:t>
            </w:r>
          </w:p>
        </w:tc>
        <w:tc>
          <w:tcPr>
            <w:tcW w:w="4585"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16"/>
              <w:ind w:left="100" w:right="89"/>
              <w:jc w:val="left"/>
              <w:rPr>
                <w:rFonts w:ascii="宋体" w:hAnsi="宋体" w:cs="宋体" w:eastAsia="宋体" w:hint="default"/>
                <w:sz w:val="18"/>
                <w:szCs w:val="18"/>
              </w:rPr>
            </w:pPr>
            <w:r>
              <w:rPr>
                <w:rFonts w:ascii="宋体" w:hAnsi="宋体" w:cs="宋体" w:eastAsia="宋体" w:hint="default"/>
                <w:sz w:val="18"/>
                <w:szCs w:val="18"/>
              </w:rPr>
              <w:t>负责公司 </w:t>
            </w:r>
            <w:r>
              <w:rPr>
                <w:rFonts w:ascii="Times New Roman" w:hAnsi="Times New Roman" w:cs="Times New Roman" w:eastAsia="Times New Roman" w:hint="default"/>
                <w:sz w:val="18"/>
                <w:szCs w:val="18"/>
              </w:rPr>
              <w:t>ISO9001 </w:t>
            </w:r>
            <w:r>
              <w:rPr>
                <w:rFonts w:ascii="宋体" w:hAnsi="宋体" w:cs="宋体" w:eastAsia="宋体" w:hint="default"/>
                <w:spacing w:val="-3"/>
                <w:sz w:val="18"/>
                <w:szCs w:val="18"/>
              </w:rPr>
              <w:t>质量认证检查工作；为公司各部门提</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z w:val="18"/>
                <w:szCs w:val="18"/>
              </w:rPr>
              <w:t>供内部控制咨询服务。</w:t>
            </w:r>
          </w:p>
        </w:tc>
      </w:tr>
      <w:tr>
        <w:trPr>
          <w:trHeight w:val="970" w:hRule="exact"/>
        </w:trPr>
        <w:tc>
          <w:tcPr>
            <w:tcW w:w="8370"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96" w:right="0"/>
              <w:jc w:val="left"/>
              <w:rPr>
                <w:rFonts w:ascii="宋体" w:hAnsi="宋体" w:cs="宋体" w:eastAsia="宋体" w:hint="default"/>
                <w:sz w:val="18"/>
                <w:szCs w:val="18"/>
              </w:rPr>
            </w:pPr>
            <w:r>
              <w:rPr>
                <w:rFonts w:ascii="宋体" w:hAnsi="宋体" w:cs="宋体" w:eastAsia="宋体" w:hint="default"/>
                <w:spacing w:val="-3"/>
                <w:sz w:val="18"/>
                <w:szCs w:val="18"/>
              </w:rPr>
              <w:t>四、公司认为需要说明的其他情况（如有）</w:t>
            </w:r>
          </w:p>
        </w:tc>
      </w:tr>
    </w:tbl>
    <w:p>
      <w:pPr>
        <w:spacing w:after="0" w:line="240" w:lineRule="auto"/>
        <w:jc w:val="left"/>
        <w:rPr>
          <w:rFonts w:ascii="宋体" w:hAnsi="宋体" w:cs="宋体" w:eastAsia="宋体" w:hint="default"/>
          <w:sz w:val="18"/>
          <w:szCs w:val="18"/>
        </w:rPr>
        <w:sectPr>
          <w:pgSz w:w="11910" w:h="16840"/>
          <w:pgMar w:header="845" w:footer="1041" w:top="1420" w:bottom="1240" w:left="1660" w:right="1620"/>
        </w:sectPr>
      </w:pPr>
    </w:p>
    <w:p>
      <w:pPr>
        <w:spacing w:line="240" w:lineRule="auto" w:before="11"/>
        <w:rPr>
          <w:rFonts w:ascii="Times New Roman" w:hAnsi="Times New Roman" w:cs="Times New Roman" w:eastAsia="Times New Roman" w:hint="default"/>
          <w:sz w:val="3"/>
          <w:szCs w:val="3"/>
        </w:rPr>
      </w:pPr>
    </w:p>
    <w:p>
      <w:pPr>
        <w:spacing w:line="20" w:lineRule="exact"/>
        <w:ind w:left="104"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1"/>
        <w:tabs>
          <w:tab w:pos="3813" w:val="left" w:leader="none"/>
        </w:tabs>
        <w:spacing w:line="240" w:lineRule="auto" w:before="35"/>
        <w:ind w:left="2849" w:right="119"/>
        <w:jc w:val="left"/>
        <w:rPr>
          <w:b w:val="0"/>
          <w:bCs w:val="0"/>
        </w:rPr>
      </w:pPr>
      <w:bookmarkStart w:name="_bookmark4" w:id="6"/>
      <w:bookmarkEnd w:id="6"/>
      <w:r>
        <w:rPr>
          <w:b w:val="0"/>
          <w:bCs w:val="0"/>
        </w:rPr>
      </w:r>
      <w:r>
        <w:rPr/>
        <w:t>第六节</w:t>
        <w:tab/>
        <w:t>股东大会情况简介</w:t>
      </w:r>
      <w:r>
        <w:rPr>
          <w:b w:val="0"/>
          <w:bCs w:val="0"/>
        </w:rPr>
      </w:r>
    </w:p>
    <w:p>
      <w:pPr>
        <w:spacing w:line="398" w:lineRule="auto" w:before="177"/>
        <w:ind w:left="140" w:right="125" w:firstLine="422"/>
        <w:jc w:val="both"/>
        <w:rPr>
          <w:rFonts w:ascii="宋体" w:hAnsi="宋体" w:cs="宋体" w:eastAsia="宋体" w:hint="default"/>
          <w:sz w:val="21"/>
          <w:szCs w:val="21"/>
        </w:rPr>
      </w:pPr>
      <w:r>
        <w:rPr>
          <w:rFonts w:ascii="宋体" w:hAnsi="宋体" w:cs="宋体" w:eastAsia="宋体" w:hint="default"/>
          <w:spacing w:val="-4"/>
          <w:sz w:val="21"/>
          <w:szCs w:val="21"/>
        </w:rPr>
        <w:t>报告期内，公司共召开二次股东大会：</w:t>
      </w:r>
      <w:r>
        <w:rPr>
          <w:rFonts w:ascii="Times New Roman" w:hAnsi="Times New Roman" w:cs="Times New Roman" w:eastAsia="Times New Roman" w:hint="default"/>
          <w:spacing w:val="-4"/>
          <w:sz w:val="21"/>
          <w:szCs w:val="21"/>
        </w:rPr>
        <w:t>2010</w:t>
      </w:r>
      <w:r>
        <w:rPr>
          <w:rFonts w:ascii="宋体" w:hAnsi="宋体" w:cs="宋体" w:eastAsia="宋体" w:hint="default"/>
          <w:spacing w:val="-4"/>
          <w:sz w:val="21"/>
          <w:szCs w:val="21"/>
        </w:rPr>
        <w:t>年年度股东大会、</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年第一次临时股东大</w:t>
      </w:r>
      <w:r>
        <w:rPr>
          <w:rFonts w:ascii="宋体" w:hAnsi="宋体" w:cs="宋体" w:eastAsia="宋体" w:hint="default"/>
          <w:w w:val="100"/>
          <w:sz w:val="21"/>
          <w:szCs w:val="21"/>
        </w:rPr>
        <w:t> </w:t>
      </w:r>
      <w:r>
        <w:rPr>
          <w:rFonts w:ascii="宋体" w:hAnsi="宋体" w:cs="宋体" w:eastAsia="宋体" w:hint="default"/>
          <w:spacing w:val="-4"/>
          <w:sz w:val="21"/>
          <w:szCs w:val="21"/>
        </w:rPr>
        <w:t>会。股东大会的通知、召开、出席人员的资格、表决程序符合《公司法》、《上市公司股东</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大会规范意见》和公司《章程》的有关规定。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spacing w:before="0"/>
        <w:ind w:left="601" w:right="119" w:firstLine="0"/>
        <w:jc w:val="left"/>
        <w:rPr>
          <w:rFonts w:ascii="宋体" w:hAnsi="宋体" w:cs="宋体" w:eastAsia="宋体" w:hint="default"/>
          <w:sz w:val="24"/>
          <w:szCs w:val="24"/>
        </w:rPr>
      </w:pPr>
      <w:r>
        <w:rPr>
          <w:rFonts w:ascii="宋体" w:hAnsi="宋体" w:cs="宋体" w:eastAsia="宋体" w:hint="default"/>
          <w:b/>
          <w:bCs/>
          <w:sz w:val="24"/>
          <w:szCs w:val="24"/>
        </w:rPr>
        <w:t>一、公司于</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18</w:t>
      </w:r>
      <w:r>
        <w:rPr>
          <w:rFonts w:ascii="宋体" w:hAnsi="宋体" w:cs="宋体" w:eastAsia="宋体" w:hint="default"/>
          <w:b/>
          <w:bCs/>
          <w:sz w:val="24"/>
          <w:szCs w:val="24"/>
        </w:rPr>
        <w:t>日在公司会议室召开</w:t>
      </w: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年年度股东大会</w:t>
      </w:r>
      <w:r>
        <w:rPr>
          <w:rFonts w:ascii="宋体" w:hAnsi="宋体" w:cs="宋体" w:eastAsia="宋体" w:hint="default"/>
          <w:sz w:val="24"/>
          <w:szCs w:val="24"/>
        </w:rPr>
      </w:r>
    </w:p>
    <w:p>
      <w:pPr>
        <w:spacing w:line="386" w:lineRule="auto" w:before="163"/>
        <w:ind w:left="140" w:right="124" w:firstLine="413"/>
        <w:jc w:val="both"/>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2011</w:t>
      </w:r>
      <w:r>
        <w:rPr>
          <w:rFonts w:ascii="宋体" w:hAnsi="宋体" w:cs="宋体" w:eastAsia="宋体" w:hint="default"/>
          <w:spacing w:val="-6"/>
          <w:w w:val="100"/>
          <w:sz w:val="21"/>
          <w:szCs w:val="21"/>
        </w:rPr>
        <w:t>年</w:t>
      </w:r>
      <w:r>
        <w:rPr>
          <w:rFonts w:ascii="Times New Roman" w:hAnsi="Times New Roman" w:cs="Times New Roman" w:eastAsia="Times New Roman" w:hint="default"/>
          <w:spacing w:val="-6"/>
          <w:w w:val="100"/>
          <w:sz w:val="21"/>
          <w:szCs w:val="21"/>
        </w:rPr>
        <w:t>4</w:t>
      </w:r>
      <w:r>
        <w:rPr>
          <w:rFonts w:ascii="宋体" w:hAnsi="宋体" w:cs="宋体" w:eastAsia="宋体" w:hint="default"/>
          <w:spacing w:val="-6"/>
          <w:w w:val="100"/>
          <w:sz w:val="21"/>
          <w:szCs w:val="21"/>
        </w:rPr>
        <w:t>月</w:t>
      </w:r>
      <w:r>
        <w:rPr>
          <w:rFonts w:ascii="Times New Roman" w:hAnsi="Times New Roman" w:cs="Times New Roman" w:eastAsia="Times New Roman" w:hint="default"/>
          <w:spacing w:val="-6"/>
          <w:w w:val="100"/>
          <w:sz w:val="21"/>
          <w:szCs w:val="21"/>
        </w:rPr>
        <w:t>22</w:t>
      </w:r>
      <w:r>
        <w:rPr>
          <w:rFonts w:ascii="宋体" w:hAnsi="宋体" w:cs="宋体" w:eastAsia="宋体" w:hint="default"/>
          <w:spacing w:val="-6"/>
          <w:w w:val="100"/>
          <w:sz w:val="21"/>
          <w:szCs w:val="21"/>
        </w:rPr>
        <w:t>日，公司在巨潮资讯网、《证券时报》、《上海证券报》上以公告形式发出</w:t>
      </w:r>
      <w:r>
        <w:rPr>
          <w:rFonts w:ascii="宋体" w:hAnsi="宋体" w:cs="宋体" w:eastAsia="宋体" w:hint="default"/>
          <w:w w:val="100"/>
          <w:sz w:val="21"/>
          <w:szCs w:val="21"/>
        </w:rPr>
        <w:t> </w:t>
      </w:r>
      <w:r>
        <w:rPr>
          <w:rFonts w:ascii="宋体" w:hAnsi="宋体" w:cs="宋体" w:eastAsia="宋体" w:hint="default"/>
          <w:spacing w:val="-1"/>
          <w:sz w:val="21"/>
          <w:szCs w:val="21"/>
        </w:rPr>
        <w:t>会议通知，明确了召开股东大会的时间、地点、内容及参会方法等。于</w:t>
      </w:r>
      <w:r>
        <w:rPr>
          <w:rFonts w:ascii="Times New Roman" w:hAnsi="Times New Roman" w:cs="Times New Roman" w:eastAsia="Times New Roman" w:hint="default"/>
          <w:spacing w:val="-1"/>
          <w:sz w:val="21"/>
          <w:szCs w:val="21"/>
        </w:rPr>
        <w:t>2011</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5</w:t>
      </w:r>
      <w:r>
        <w:rPr>
          <w:rFonts w:ascii="宋体" w:hAnsi="宋体" w:cs="宋体" w:eastAsia="宋体" w:hint="default"/>
          <w:spacing w:val="-1"/>
          <w:sz w:val="21"/>
          <w:szCs w:val="21"/>
        </w:rPr>
        <w:t>月</w:t>
      </w:r>
      <w:r>
        <w:rPr>
          <w:rFonts w:ascii="Times New Roman" w:hAnsi="Times New Roman" w:cs="Times New Roman" w:eastAsia="Times New Roman" w:hint="default"/>
          <w:spacing w:val="-1"/>
          <w:sz w:val="21"/>
          <w:szCs w:val="21"/>
        </w:rPr>
        <w:t>18</w:t>
      </w:r>
      <w:r>
        <w:rPr>
          <w:rFonts w:ascii="宋体" w:hAnsi="宋体" w:cs="宋体" w:eastAsia="宋体" w:hint="default"/>
          <w:spacing w:val="-1"/>
          <w:sz w:val="21"/>
          <w:szCs w:val="21"/>
        </w:rPr>
        <w:t>日上午</w:t>
      </w:r>
      <w:r>
        <w:rPr>
          <w:rFonts w:ascii="宋体" w:hAnsi="宋体" w:cs="宋体" w:eastAsia="宋体" w:hint="default"/>
          <w:spacing w:val="-43"/>
          <w:sz w:val="21"/>
          <w:szCs w:val="21"/>
        </w:rPr>
        <w:t> </w:t>
      </w:r>
      <w:r>
        <w:rPr>
          <w:rFonts w:ascii="Times New Roman" w:hAnsi="Times New Roman" w:cs="Times New Roman" w:eastAsia="Times New Roman" w:hint="default"/>
          <w:w w:val="100"/>
          <w:sz w:val="21"/>
          <w:szCs w:val="21"/>
        </w:rPr>
        <w:t>9:00</w:t>
      </w:r>
      <w:r>
        <w:rPr>
          <w:rFonts w:ascii="宋体" w:hAnsi="宋体" w:cs="宋体" w:eastAsia="宋体" w:hint="default"/>
          <w:w w:val="100"/>
          <w:sz w:val="21"/>
          <w:szCs w:val="21"/>
        </w:rPr>
        <w:t>在上海市康桥东路</w:t>
      </w:r>
      <w:r>
        <w:rPr>
          <w:rFonts w:ascii="Times New Roman" w:hAnsi="Times New Roman" w:cs="Times New Roman" w:eastAsia="Times New Roman" w:hint="default"/>
          <w:w w:val="100"/>
          <w:sz w:val="21"/>
          <w:szCs w:val="21"/>
        </w:rPr>
        <w:t>800</w:t>
      </w:r>
      <w:r>
        <w:rPr>
          <w:rFonts w:ascii="宋体" w:hAnsi="宋体" w:cs="宋体" w:eastAsia="宋体" w:hint="default"/>
          <w:w w:val="100"/>
          <w:sz w:val="21"/>
          <w:szCs w:val="21"/>
        </w:rPr>
        <w:t>号三楼会议室召开，参加本次股东大会的股东及股东代表共计</w:t>
      </w:r>
      <w:r>
        <w:rPr>
          <w:rFonts w:ascii="Times New Roman" w:hAnsi="Times New Roman" w:cs="Times New Roman" w:eastAsia="Times New Roman" w:hint="default"/>
          <w:w w:val="100"/>
          <w:sz w:val="21"/>
          <w:szCs w:val="21"/>
        </w:rPr>
        <w:t>17</w:t>
      </w:r>
      <w:r>
        <w:rPr>
          <w:rFonts w:ascii="Times New Roman" w:hAnsi="Times New Roman" w:cs="Times New Roman" w:eastAsia="Times New Roman" w:hint="default"/>
          <w:spacing w:val="-44"/>
          <w:w w:val="100"/>
          <w:sz w:val="21"/>
          <w:szCs w:val="21"/>
        </w:rPr>
        <w:t> </w:t>
      </w:r>
      <w:r>
        <w:rPr>
          <w:rFonts w:ascii="宋体" w:hAnsi="宋体" w:cs="宋体" w:eastAsia="宋体" w:hint="default"/>
          <w:spacing w:val="-4"/>
          <w:sz w:val="21"/>
          <w:szCs w:val="21"/>
        </w:rPr>
        <w:t>名，代表公司股份</w:t>
      </w:r>
      <w:r>
        <w:rPr>
          <w:rFonts w:ascii="Times New Roman" w:hAnsi="Times New Roman" w:cs="Times New Roman" w:eastAsia="Times New Roman" w:hint="default"/>
          <w:spacing w:val="-4"/>
          <w:sz w:val="21"/>
          <w:szCs w:val="21"/>
        </w:rPr>
        <w:t>927,356,914</w:t>
      </w:r>
      <w:r>
        <w:rPr>
          <w:rFonts w:ascii="宋体" w:hAnsi="宋体" w:cs="宋体" w:eastAsia="宋体" w:hint="default"/>
          <w:spacing w:val="-4"/>
          <w:sz w:val="21"/>
          <w:szCs w:val="21"/>
        </w:rPr>
        <w:t>股，占公司股份总数的</w:t>
      </w:r>
      <w:r>
        <w:rPr>
          <w:rFonts w:ascii="Times New Roman" w:hAnsi="Times New Roman" w:cs="Times New Roman" w:eastAsia="Times New Roman" w:hint="default"/>
          <w:spacing w:val="-4"/>
          <w:sz w:val="21"/>
          <w:szCs w:val="21"/>
        </w:rPr>
        <w:t>92.27%</w:t>
      </w:r>
      <w:r>
        <w:rPr>
          <w:rFonts w:ascii="宋体" w:hAnsi="宋体" w:cs="宋体" w:eastAsia="宋体" w:hint="default"/>
          <w:spacing w:val="-4"/>
          <w:sz w:val="21"/>
          <w:szCs w:val="21"/>
        </w:rPr>
        <w:t>。会议的召开符合《公司法》和</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6"/>
          <w:sz w:val="21"/>
          <w:szCs w:val="21"/>
        </w:rPr>
        <w:t>公司《章程》的规定。大会以记名表决方式，审议并通过了以下议案：</w:t>
      </w:r>
    </w:p>
    <w:p>
      <w:pPr>
        <w:spacing w:before="62"/>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年度董事会工作报告》</w:t>
      </w:r>
    </w:p>
    <w:p>
      <w:pPr>
        <w:spacing w:before="180"/>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年度监事会工作报告》</w:t>
      </w:r>
    </w:p>
    <w:p>
      <w:pPr>
        <w:spacing w:before="175"/>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年度募集资金使用情况的专项报告》</w:t>
      </w:r>
    </w:p>
    <w:p>
      <w:pPr>
        <w:spacing w:before="179"/>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年度财务决算报告》</w:t>
      </w:r>
    </w:p>
    <w:p>
      <w:pPr>
        <w:spacing w:before="175"/>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年年度报告》及《</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年年度报告摘要》</w:t>
      </w:r>
    </w:p>
    <w:p>
      <w:pPr>
        <w:spacing w:before="180"/>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、《关于公司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年度日常关联交易的议案》</w:t>
      </w:r>
    </w:p>
    <w:p>
      <w:pPr>
        <w:spacing w:before="175"/>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、《关于续聘会计师事务所的议案》</w:t>
      </w:r>
    </w:p>
    <w:p>
      <w:pPr>
        <w:spacing w:before="179"/>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8</w:t>
      </w: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宋体" w:hAnsi="宋体" w:cs="宋体" w:eastAsia="宋体" w:hint="default"/>
          <w:sz w:val="21"/>
          <w:szCs w:val="21"/>
        </w:rPr>
        <w:t>年度利润分配预案》</w:t>
      </w:r>
    </w:p>
    <w:p>
      <w:pPr>
        <w:spacing w:before="175"/>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9</w:t>
      </w:r>
      <w:r>
        <w:rPr>
          <w:rFonts w:ascii="宋体" w:hAnsi="宋体" w:cs="宋体" w:eastAsia="宋体" w:hint="default"/>
          <w:sz w:val="21"/>
          <w:szCs w:val="21"/>
        </w:rPr>
        <w:t>、《关于</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年度授信规模的议案》</w:t>
      </w:r>
    </w:p>
    <w:p>
      <w:pPr>
        <w:spacing w:before="179"/>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10</w:t>
      </w:r>
      <w:r>
        <w:rPr>
          <w:rFonts w:ascii="宋体" w:hAnsi="宋体" w:cs="宋体" w:eastAsia="宋体" w:hint="default"/>
          <w:sz w:val="21"/>
          <w:szCs w:val="21"/>
        </w:rPr>
        <w:t>、《关于修改公司章程的议案》</w:t>
      </w:r>
    </w:p>
    <w:p>
      <w:pPr>
        <w:spacing w:before="175"/>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11</w:t>
      </w:r>
      <w:r>
        <w:rPr>
          <w:rFonts w:ascii="宋体" w:hAnsi="宋体" w:cs="宋体" w:eastAsia="宋体" w:hint="default"/>
          <w:sz w:val="21"/>
          <w:szCs w:val="21"/>
        </w:rPr>
        <w:t>、《关于修改</w:t>
      </w:r>
      <w:r>
        <w:rPr>
          <w:rFonts w:ascii="Times New Roman" w:hAnsi="Times New Roman" w:cs="Times New Roman" w:eastAsia="Times New Roman" w:hint="default"/>
          <w:sz w:val="21"/>
          <w:szCs w:val="21"/>
        </w:rPr>
        <w:t>&lt;</w:t>
      </w:r>
      <w:r>
        <w:rPr>
          <w:rFonts w:ascii="宋体" w:hAnsi="宋体" w:cs="宋体" w:eastAsia="宋体" w:hint="default"/>
          <w:sz w:val="21"/>
          <w:szCs w:val="21"/>
        </w:rPr>
        <w:t>董事会议事规则</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的议案》</w:t>
      </w:r>
    </w:p>
    <w:p>
      <w:pPr>
        <w:spacing w:line="384" w:lineRule="auto" w:before="180"/>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、《关于调整董事会专门委员会构成的议案》</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本次大会的决议刊登在</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月</w:t>
      </w:r>
      <w:r>
        <w:rPr>
          <w:rFonts w:ascii="Times New Roman" w:hAnsi="Times New Roman" w:cs="Times New Roman" w:eastAsia="Times New Roman" w:hint="default"/>
          <w:spacing w:val="2"/>
          <w:sz w:val="21"/>
          <w:szCs w:val="21"/>
        </w:rPr>
        <w:t>19</w:t>
      </w:r>
      <w:r>
        <w:rPr>
          <w:rFonts w:ascii="宋体" w:hAnsi="宋体" w:cs="宋体" w:eastAsia="宋体" w:hint="default"/>
          <w:spacing w:val="2"/>
          <w:sz w:val="21"/>
          <w:szCs w:val="21"/>
        </w:rPr>
        <w:t>日《证券时报》、《上海证券报》及巨潮资讯网</w:t>
      </w:r>
    </w:p>
    <w:p>
      <w:pPr>
        <w:spacing w:before="40"/>
        <w:ind w:left="140" w:right="119" w:firstLine="0"/>
        <w:jc w:val="left"/>
        <w:rPr>
          <w:rFonts w:ascii="宋体" w:hAnsi="宋体" w:cs="宋体" w:eastAsia="宋体" w:hint="default"/>
          <w:sz w:val="21"/>
          <w:szCs w:val="21"/>
        </w:rPr>
      </w:pPr>
      <w:hyperlink r:id="rId15">
        <w:r>
          <w:rPr>
            <w:rFonts w:ascii="Times New Roman" w:hAnsi="Times New Roman" w:cs="Times New Roman" w:eastAsia="Times New Roman" w:hint="default"/>
            <w:sz w:val="21"/>
            <w:szCs w:val="21"/>
          </w:rPr>
          <w:t>http://www.cninfo.com.cn</w:t>
        </w:r>
        <w:r>
          <w:rPr>
            <w:rFonts w:ascii="宋体" w:hAnsi="宋体" w:cs="宋体" w:eastAsia="宋体" w:hint="default"/>
            <w:sz w:val="21"/>
            <w:szCs w:val="21"/>
          </w:rPr>
          <w:t>上。</w:t>
        </w:r>
      </w:hyperlink>
    </w:p>
    <w:p>
      <w:pPr>
        <w:spacing w:after="0"/>
        <w:jc w:val="left"/>
        <w:rPr>
          <w:rFonts w:ascii="宋体" w:hAnsi="宋体" w:cs="宋体" w:eastAsia="宋体" w:hint="default"/>
          <w:sz w:val="21"/>
          <w:szCs w:val="21"/>
        </w:rPr>
        <w:sectPr>
          <w:pgSz w:w="11910" w:h="16840"/>
          <w:pgMar w:header="845" w:footer="1041" w:top="1420" w:bottom="1240" w:left="1660" w:right="166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before="35"/>
        <w:ind w:left="611" w:right="119" w:firstLine="0"/>
        <w:jc w:val="left"/>
        <w:rPr>
          <w:rFonts w:ascii="宋体" w:hAnsi="宋体" w:cs="宋体" w:eastAsia="宋体" w:hint="default"/>
          <w:sz w:val="24"/>
          <w:szCs w:val="24"/>
        </w:rPr>
      </w:pPr>
      <w:r>
        <w:rPr>
          <w:rFonts w:ascii="宋体" w:hAnsi="宋体" w:cs="宋体" w:eastAsia="宋体" w:hint="default"/>
          <w:b/>
          <w:bCs/>
          <w:sz w:val="24"/>
          <w:szCs w:val="24"/>
        </w:rPr>
        <w:t>二、公司于</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11</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18</w:t>
      </w:r>
      <w:r>
        <w:rPr>
          <w:rFonts w:ascii="宋体" w:hAnsi="宋体" w:cs="宋体" w:eastAsia="宋体" w:hint="default"/>
          <w:b/>
          <w:bCs/>
          <w:sz w:val="24"/>
          <w:szCs w:val="24"/>
        </w:rPr>
        <w:t>日在公司会议室召开</w:t>
      </w: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年第一次临时股东大会</w:t>
      </w:r>
      <w:r>
        <w:rPr>
          <w:rFonts w:ascii="宋体" w:hAnsi="宋体" w:cs="宋体" w:eastAsia="宋体" w:hint="default"/>
          <w:sz w:val="24"/>
          <w:szCs w:val="24"/>
        </w:rPr>
      </w:r>
    </w:p>
    <w:p>
      <w:pPr>
        <w:spacing w:line="386" w:lineRule="auto" w:before="159"/>
        <w:ind w:left="140" w:right="129" w:firstLine="413"/>
        <w:jc w:val="both"/>
        <w:rPr>
          <w:rFonts w:ascii="宋体" w:hAnsi="宋体" w:cs="宋体" w:eastAsia="宋体" w:hint="default"/>
          <w:sz w:val="21"/>
          <w:szCs w:val="21"/>
        </w:rPr>
      </w:pPr>
      <w:r>
        <w:rPr>
          <w:rFonts w:ascii="Times New Roman" w:hAnsi="Times New Roman" w:cs="Times New Roman" w:eastAsia="Times New Roman" w:hint="default"/>
          <w:spacing w:val="-6"/>
          <w:w w:val="100"/>
          <w:sz w:val="21"/>
          <w:szCs w:val="21"/>
        </w:rPr>
        <w:t>2011</w:t>
      </w:r>
      <w:r>
        <w:rPr>
          <w:rFonts w:ascii="宋体" w:hAnsi="宋体" w:cs="宋体" w:eastAsia="宋体" w:hint="default"/>
          <w:spacing w:val="-6"/>
          <w:w w:val="100"/>
          <w:sz w:val="21"/>
          <w:szCs w:val="21"/>
        </w:rPr>
        <w:t>年</w:t>
      </w:r>
      <w:r>
        <w:rPr>
          <w:rFonts w:ascii="Times New Roman" w:hAnsi="Times New Roman" w:cs="Times New Roman" w:eastAsia="Times New Roman" w:hint="default"/>
          <w:spacing w:val="-6"/>
          <w:w w:val="100"/>
          <w:sz w:val="21"/>
          <w:szCs w:val="21"/>
        </w:rPr>
        <w:t>9</w:t>
      </w:r>
      <w:r>
        <w:rPr>
          <w:rFonts w:ascii="宋体" w:hAnsi="宋体" w:cs="宋体" w:eastAsia="宋体" w:hint="default"/>
          <w:spacing w:val="-6"/>
          <w:w w:val="100"/>
          <w:sz w:val="21"/>
          <w:szCs w:val="21"/>
        </w:rPr>
        <w:t>月</w:t>
      </w:r>
      <w:r>
        <w:rPr>
          <w:rFonts w:ascii="Times New Roman" w:hAnsi="Times New Roman" w:cs="Times New Roman" w:eastAsia="Times New Roman" w:hint="default"/>
          <w:spacing w:val="-6"/>
          <w:w w:val="100"/>
          <w:sz w:val="21"/>
          <w:szCs w:val="21"/>
        </w:rPr>
        <w:t>28</w:t>
      </w:r>
      <w:r>
        <w:rPr>
          <w:rFonts w:ascii="宋体" w:hAnsi="宋体" w:cs="宋体" w:eastAsia="宋体" w:hint="default"/>
          <w:spacing w:val="-6"/>
          <w:w w:val="100"/>
          <w:sz w:val="21"/>
          <w:szCs w:val="21"/>
        </w:rPr>
        <w:t>日，公司在巨潮资讯网、《证券时报》、《上海证券报》上以公告形式发出</w:t>
      </w:r>
      <w:r>
        <w:rPr>
          <w:rFonts w:ascii="宋体" w:hAnsi="宋体" w:cs="宋体" w:eastAsia="宋体" w:hint="default"/>
          <w:w w:val="100"/>
          <w:sz w:val="21"/>
          <w:szCs w:val="21"/>
        </w:rPr>
        <w:t> </w:t>
      </w:r>
      <w:r>
        <w:rPr>
          <w:rFonts w:ascii="宋体" w:hAnsi="宋体" w:cs="宋体" w:eastAsia="宋体" w:hint="default"/>
          <w:spacing w:val="-4"/>
          <w:sz w:val="21"/>
          <w:szCs w:val="21"/>
        </w:rPr>
        <w:t>会议通知，明确了召开股东大会的时间、地点、内容及参会方法等。于</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w:t>
      </w:r>
      <w:r>
        <w:rPr>
          <w:rFonts w:ascii="Times New Roman" w:hAnsi="Times New Roman" w:cs="Times New Roman" w:eastAsia="Times New Roman" w:hint="default"/>
          <w:spacing w:val="-4"/>
          <w:sz w:val="21"/>
          <w:szCs w:val="21"/>
        </w:rPr>
        <w:t>10</w:t>
      </w:r>
      <w:r>
        <w:rPr>
          <w:rFonts w:ascii="宋体" w:hAnsi="宋体" w:cs="宋体" w:eastAsia="宋体" w:hint="default"/>
          <w:spacing w:val="-4"/>
          <w:sz w:val="21"/>
          <w:szCs w:val="21"/>
        </w:rPr>
        <w:t>月</w:t>
      </w:r>
      <w:r>
        <w:rPr>
          <w:rFonts w:ascii="Times New Roman" w:hAnsi="Times New Roman" w:cs="Times New Roman" w:eastAsia="Times New Roman" w:hint="default"/>
          <w:spacing w:val="-4"/>
          <w:sz w:val="21"/>
          <w:szCs w:val="21"/>
        </w:rPr>
        <w:t>18</w:t>
      </w:r>
      <w:r>
        <w:rPr>
          <w:rFonts w:ascii="宋体" w:hAnsi="宋体" w:cs="宋体" w:eastAsia="宋体" w:hint="default"/>
          <w:spacing w:val="-4"/>
          <w:sz w:val="21"/>
          <w:szCs w:val="21"/>
        </w:rPr>
        <w:t>日上午</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Times New Roman" w:hAnsi="Times New Roman" w:cs="Times New Roman" w:eastAsia="Times New Roman" w:hint="default"/>
          <w:w w:val="100"/>
          <w:sz w:val="21"/>
          <w:szCs w:val="21"/>
        </w:rPr>
        <w:t>9:30</w:t>
      </w:r>
      <w:r>
        <w:rPr>
          <w:rFonts w:ascii="宋体" w:hAnsi="宋体" w:cs="宋体" w:eastAsia="宋体" w:hint="default"/>
          <w:w w:val="100"/>
          <w:sz w:val="21"/>
          <w:szCs w:val="21"/>
        </w:rPr>
        <w:t>在上海市康桥东路</w:t>
      </w:r>
      <w:r>
        <w:rPr>
          <w:rFonts w:ascii="Times New Roman" w:hAnsi="Times New Roman" w:cs="Times New Roman" w:eastAsia="Times New Roman" w:hint="default"/>
          <w:w w:val="100"/>
          <w:sz w:val="21"/>
          <w:szCs w:val="21"/>
        </w:rPr>
        <w:t>800</w:t>
      </w:r>
      <w:r>
        <w:rPr>
          <w:rFonts w:ascii="宋体" w:hAnsi="宋体" w:cs="宋体" w:eastAsia="宋体" w:hint="default"/>
          <w:w w:val="100"/>
          <w:sz w:val="21"/>
          <w:szCs w:val="21"/>
        </w:rPr>
        <w:t>号三楼会议室召开，参加本次股东大会的股东及股东代表共计</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44"/>
          <w:w w:val="100"/>
          <w:sz w:val="21"/>
          <w:szCs w:val="21"/>
        </w:rPr>
        <w:t> </w:t>
      </w:r>
      <w:r>
        <w:rPr>
          <w:rFonts w:ascii="宋体" w:hAnsi="宋体" w:cs="宋体" w:eastAsia="宋体" w:hint="default"/>
          <w:spacing w:val="-2"/>
          <w:sz w:val="21"/>
          <w:szCs w:val="21"/>
        </w:rPr>
        <w:t>名，代表公司股份</w:t>
      </w:r>
      <w:r>
        <w:rPr>
          <w:rFonts w:ascii="Times New Roman" w:hAnsi="Times New Roman" w:cs="Times New Roman" w:eastAsia="Times New Roman" w:hint="default"/>
          <w:spacing w:val="-2"/>
          <w:sz w:val="21"/>
          <w:szCs w:val="21"/>
        </w:rPr>
        <w:t>45,745,891</w:t>
      </w:r>
      <w:r>
        <w:rPr>
          <w:rFonts w:ascii="宋体" w:hAnsi="宋体" w:cs="宋体" w:eastAsia="宋体" w:hint="default"/>
          <w:spacing w:val="-2"/>
          <w:sz w:val="21"/>
          <w:szCs w:val="21"/>
        </w:rPr>
        <w:t>股，占公司股份总数的</w:t>
      </w:r>
      <w:r>
        <w:rPr>
          <w:rFonts w:ascii="Times New Roman" w:hAnsi="Times New Roman" w:cs="Times New Roman" w:eastAsia="Times New Roman" w:hint="default"/>
          <w:spacing w:val="-2"/>
          <w:sz w:val="21"/>
          <w:szCs w:val="21"/>
        </w:rPr>
        <w:t>4.552%</w:t>
      </w:r>
      <w:r>
        <w:rPr>
          <w:rFonts w:ascii="宋体" w:hAnsi="宋体" w:cs="宋体" w:eastAsia="宋体" w:hint="default"/>
          <w:spacing w:val="-2"/>
          <w:sz w:val="21"/>
          <w:szCs w:val="21"/>
        </w:rPr>
        <w:t>，占公司除关联股东股份后股份</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7"/>
          <w:sz w:val="21"/>
          <w:szCs w:val="21"/>
        </w:rPr>
        <w:t>总数的</w:t>
      </w:r>
      <w:r>
        <w:rPr>
          <w:rFonts w:ascii="Times New Roman" w:hAnsi="Times New Roman" w:cs="Times New Roman" w:eastAsia="Times New Roman" w:hint="default"/>
          <w:spacing w:val="-7"/>
          <w:sz w:val="21"/>
          <w:szCs w:val="21"/>
        </w:rPr>
        <w:t>43.568%</w:t>
      </w:r>
      <w:r>
        <w:rPr>
          <w:rFonts w:ascii="宋体" w:hAnsi="宋体" w:cs="宋体" w:eastAsia="宋体" w:hint="default"/>
          <w:spacing w:val="-7"/>
          <w:sz w:val="21"/>
          <w:szCs w:val="21"/>
        </w:rPr>
        <w:t>。会议的召开符合《公司法》和公司《章程》的规定。大会以记名表决方式，</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审议并通过了以下议案：</w:t>
      </w:r>
    </w:p>
    <w:p>
      <w:pPr>
        <w:spacing w:line="388" w:lineRule="auto" w:before="62"/>
        <w:ind w:left="553" w:right="11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、《关于爱裳邦购与本公司之日常关联交易的议案》。</w:t>
      </w:r>
      <w:r>
        <w:rPr>
          <w:rFonts w:ascii="宋体" w:hAnsi="宋体" w:cs="宋体" w:eastAsia="宋体" w:hint="default"/>
          <w:w w:val="100"/>
          <w:sz w:val="21"/>
          <w:szCs w:val="21"/>
        </w:rPr>
        <w:t> </w:t>
      </w:r>
      <w:r>
        <w:rPr>
          <w:rFonts w:ascii="宋体" w:hAnsi="宋体" w:cs="宋体" w:eastAsia="宋体" w:hint="default"/>
          <w:sz w:val="21"/>
          <w:szCs w:val="21"/>
        </w:rPr>
        <w:t>本次大会的决议刊登在</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r>
        <w:rPr>
          <w:rFonts w:ascii="Times New Roman" w:hAnsi="Times New Roman" w:cs="Times New Roman" w:eastAsia="Times New Roman" w:hint="default"/>
          <w:sz w:val="21"/>
          <w:szCs w:val="21"/>
        </w:rPr>
        <w:t>20</w:t>
      </w:r>
      <w:r>
        <w:rPr>
          <w:rFonts w:ascii="宋体" w:hAnsi="宋体" w:cs="宋体" w:eastAsia="宋体" w:hint="default"/>
          <w:sz w:val="21"/>
          <w:szCs w:val="21"/>
        </w:rPr>
        <w:t>日《证券时报》、《上海证券报》及巨潮资讯网</w:t>
      </w:r>
    </w:p>
    <w:p>
      <w:pPr>
        <w:spacing w:before="31"/>
        <w:ind w:left="140" w:right="119" w:firstLine="0"/>
        <w:jc w:val="left"/>
        <w:rPr>
          <w:rFonts w:ascii="宋体" w:hAnsi="宋体" w:cs="宋体" w:eastAsia="宋体" w:hint="default"/>
          <w:sz w:val="21"/>
          <w:szCs w:val="21"/>
        </w:rPr>
      </w:pPr>
      <w:hyperlink r:id="rId15">
        <w:r>
          <w:rPr>
            <w:rFonts w:ascii="Times New Roman" w:hAnsi="Times New Roman" w:cs="Times New Roman" w:eastAsia="Times New Roman" w:hint="default"/>
            <w:sz w:val="21"/>
            <w:szCs w:val="21"/>
          </w:rPr>
          <w:t>http://www.cninfo.com.cn</w:t>
        </w:r>
        <w:r>
          <w:rPr>
            <w:rFonts w:ascii="宋体" w:hAnsi="宋体" w:cs="宋体" w:eastAsia="宋体" w:hint="default"/>
            <w:sz w:val="21"/>
            <w:szCs w:val="21"/>
          </w:rPr>
          <w:t>上。</w:t>
        </w:r>
      </w:hyperlink>
    </w:p>
    <w:p>
      <w:pPr>
        <w:spacing w:after="0"/>
        <w:jc w:val="left"/>
        <w:rPr>
          <w:rFonts w:ascii="宋体" w:hAnsi="宋体" w:cs="宋体" w:eastAsia="宋体" w:hint="default"/>
          <w:sz w:val="21"/>
          <w:szCs w:val="21"/>
        </w:rPr>
        <w:sectPr>
          <w:pgSz w:w="11910" w:h="16840"/>
          <w:pgMar w:header="845" w:footer="1041" w:top="1420" w:bottom="1240" w:left="1660" w:right="1660"/>
        </w:sectPr>
      </w:pPr>
    </w:p>
    <w:p>
      <w:pPr>
        <w:spacing w:line="240" w:lineRule="auto" w:before="6"/>
        <w:rPr>
          <w:rFonts w:ascii="宋体" w:hAnsi="宋体" w:cs="宋体" w:eastAsia="宋体" w:hint="default"/>
          <w:sz w:val="3"/>
          <w:szCs w:val="3"/>
        </w:rPr>
      </w:pPr>
    </w:p>
    <w:p>
      <w:pPr>
        <w:spacing w:line="20" w:lineRule="exact"/>
        <w:ind w:left="3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tabs>
          <w:tab w:pos="1189" w:val="left" w:leader="none"/>
        </w:tabs>
        <w:spacing w:line="240" w:lineRule="auto" w:before="26"/>
        <w:ind w:left="224" w:right="0"/>
        <w:jc w:val="center"/>
        <w:rPr>
          <w:b w:val="0"/>
          <w:bCs w:val="0"/>
        </w:rPr>
      </w:pPr>
      <w:bookmarkStart w:name="_bookmark5" w:id="7"/>
      <w:bookmarkEnd w:id="7"/>
      <w:r>
        <w:rPr>
          <w:b w:val="0"/>
          <w:bCs w:val="0"/>
        </w:rPr>
      </w:r>
      <w:r>
        <w:rPr/>
        <w:t>第七节</w:t>
        <w:tab/>
        <w:t>董事会报告</w:t>
      </w:r>
      <w:r>
        <w:rPr>
          <w:b w:val="0"/>
          <w:bCs w:val="0"/>
        </w:rPr>
      </w:r>
    </w:p>
    <w:p>
      <w:pPr>
        <w:spacing w:before="157"/>
        <w:ind w:left="420" w:right="177" w:firstLine="0"/>
        <w:jc w:val="left"/>
        <w:rPr>
          <w:rFonts w:ascii="宋体" w:hAnsi="宋体" w:cs="宋体" w:eastAsia="宋体" w:hint="default"/>
          <w:sz w:val="24"/>
          <w:szCs w:val="24"/>
        </w:rPr>
      </w:pPr>
      <w:bookmarkStart w:name="_bookmark6" w:id="8"/>
      <w:bookmarkEnd w:id="8"/>
      <w:r>
        <w:rPr/>
      </w:r>
      <w:r>
        <w:rPr>
          <w:rFonts w:ascii="宋体" w:hAnsi="宋体" w:cs="宋体" w:eastAsia="宋体" w:hint="default"/>
          <w:b/>
          <w:bCs/>
          <w:sz w:val="24"/>
          <w:szCs w:val="24"/>
        </w:rPr>
        <w:t>一、</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年回顾</w:t>
      </w:r>
      <w:r>
        <w:rPr>
          <w:rFonts w:ascii="宋体" w:hAnsi="宋体" w:cs="宋体" w:eastAsia="宋体" w:hint="default"/>
          <w:sz w:val="24"/>
          <w:szCs w:val="24"/>
        </w:rPr>
      </w:r>
    </w:p>
    <w:p>
      <w:pPr>
        <w:spacing w:line="240" w:lineRule="auto" w:before="5"/>
        <w:rPr>
          <w:rFonts w:ascii="宋体" w:hAnsi="宋体" w:cs="宋体" w:eastAsia="宋体" w:hint="default"/>
          <w:b/>
          <w:bCs/>
          <w:sz w:val="9"/>
          <w:szCs w:val="9"/>
        </w:rPr>
      </w:pPr>
    </w:p>
    <w:p>
      <w:pPr>
        <w:spacing w:line="405" w:lineRule="auto" w:before="36"/>
        <w:ind w:left="420" w:right="17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年中国宏观经济在通货膨胀和经济增速回落的双重压力下实现了平稳较快的发</w:t>
      </w:r>
      <w:r>
        <w:rPr>
          <w:rFonts w:ascii="宋体" w:hAnsi="宋体" w:cs="宋体" w:eastAsia="宋体" w:hint="default"/>
          <w:w w:val="100"/>
          <w:sz w:val="21"/>
          <w:szCs w:val="21"/>
        </w:rPr>
        <w:t> </w:t>
      </w:r>
      <w:r>
        <w:rPr>
          <w:rFonts w:ascii="宋体" w:hAnsi="宋体" w:cs="宋体" w:eastAsia="宋体" w:hint="default"/>
          <w:spacing w:val="-4"/>
          <w:sz w:val="21"/>
          <w:szCs w:val="21"/>
        </w:rPr>
        <w:t>展。从国内服装行业来看，一方面劳动力成本持续上升，主要原材料价格高位波动，生产成</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本日益提高；另一方面国际竞争品牌快速扩张，并开始向二三线市场渗透。公司在运营成本</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上升、竞争压力加剧、库存规模较大、季节气候反常等不利因素影响下，通过持续不断的创</w:t>
      </w:r>
      <w:r>
        <w:rPr>
          <w:rFonts w:ascii="宋体" w:hAnsi="宋体" w:cs="宋体" w:eastAsia="宋体" w:hint="default"/>
          <w:spacing w:val="-41"/>
          <w:sz w:val="21"/>
          <w:szCs w:val="21"/>
        </w:rPr>
        <w:t> </w:t>
      </w:r>
      <w:r>
        <w:rPr>
          <w:rFonts w:ascii="宋体" w:hAnsi="宋体" w:cs="宋体" w:eastAsia="宋体" w:hint="default"/>
          <w:spacing w:val="-41"/>
          <w:sz w:val="21"/>
          <w:szCs w:val="21"/>
        </w:rPr>
      </w:r>
      <w:r>
        <w:rPr>
          <w:rFonts w:ascii="宋体" w:hAnsi="宋体" w:cs="宋体" w:eastAsia="宋体" w:hint="default"/>
          <w:spacing w:val="-4"/>
          <w:sz w:val="21"/>
          <w:szCs w:val="21"/>
        </w:rPr>
        <w:t>新强化产品和品牌的核心竞争力，通过及时有效的策略调整适应市场竞争需要，报告期内针</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对品牌、产品和渠道升级等一系列策略的切实落地，保障公司实现了主营业务的快速发展和</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经营效率的显著提升。同时本年度公司通过对网络渠道的战略调整和折扣渠道的拓展，显著</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的推动了历史商品的消化工作，综合竞争力和抗风险能力明显提高。</w:t>
      </w:r>
    </w:p>
    <w:p>
      <w:pPr>
        <w:spacing w:line="388" w:lineRule="auto" w:before="46"/>
        <w:ind w:left="420" w:right="177" w:firstLine="422"/>
        <w:jc w:val="left"/>
        <w:rPr>
          <w:rFonts w:ascii="宋体" w:hAnsi="宋体" w:cs="宋体" w:eastAsia="宋体" w:hint="default"/>
          <w:sz w:val="21"/>
          <w:szCs w:val="21"/>
        </w:rPr>
      </w:pPr>
      <w:r>
        <w:rPr>
          <w:rFonts w:ascii="宋体" w:hAnsi="宋体" w:cs="宋体" w:eastAsia="宋体" w:hint="default"/>
          <w:sz w:val="21"/>
          <w:szCs w:val="21"/>
        </w:rPr>
        <w:t>本年度公司实现营业收入</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994,505.78</w:t>
      </w:r>
      <w:r>
        <w:rPr>
          <w:rFonts w:ascii="Times New Roman" w:hAnsi="Times New Roman" w:cs="Times New Roman" w:eastAsia="Times New Roman" w:hint="default"/>
          <w:spacing w:val="8"/>
          <w:sz w:val="21"/>
          <w:szCs w:val="21"/>
        </w:rPr>
        <w:t> </w:t>
      </w:r>
      <w:r>
        <w:rPr>
          <w:rFonts w:ascii="宋体" w:hAnsi="宋体" w:cs="宋体" w:eastAsia="宋体" w:hint="default"/>
          <w:spacing w:val="-5"/>
          <w:sz w:val="21"/>
          <w:szCs w:val="21"/>
        </w:rPr>
        <w:t>万元，较上年增长</w:t>
      </w:r>
      <w:r>
        <w:rPr>
          <w:rFonts w:ascii="宋体" w:hAnsi="宋体" w:cs="宋体" w:eastAsia="宋体" w:hint="default"/>
          <w:spacing w:val="-44"/>
          <w:sz w:val="21"/>
          <w:szCs w:val="21"/>
        </w:rPr>
        <w:t> </w:t>
      </w:r>
      <w:r>
        <w:rPr>
          <w:rFonts w:ascii="Times New Roman" w:hAnsi="Times New Roman" w:cs="Times New Roman" w:eastAsia="Times New Roman" w:hint="default"/>
          <w:spacing w:val="-4"/>
          <w:sz w:val="21"/>
          <w:szCs w:val="21"/>
        </w:rPr>
        <w:t>33%</w:t>
      </w:r>
      <w:r>
        <w:rPr>
          <w:rFonts w:ascii="宋体" w:hAnsi="宋体" w:cs="宋体" w:eastAsia="宋体" w:hint="default"/>
          <w:spacing w:val="-4"/>
          <w:sz w:val="21"/>
          <w:szCs w:val="21"/>
        </w:rPr>
        <w:t>；营业利润</w:t>
      </w:r>
      <w:r>
        <w:rPr>
          <w:rFonts w:ascii="宋体" w:hAnsi="宋体" w:cs="宋体" w:eastAsia="宋体" w:hint="default"/>
          <w:spacing w:val="-44"/>
          <w:sz w:val="21"/>
          <w:szCs w:val="21"/>
        </w:rPr>
        <w:t> </w:t>
      </w:r>
      <w:r>
        <w:rPr>
          <w:rFonts w:ascii="Times New Roman" w:hAnsi="Times New Roman" w:cs="Times New Roman" w:eastAsia="Times New Roman" w:hint="default"/>
          <w:spacing w:val="-3"/>
          <w:sz w:val="21"/>
          <w:szCs w:val="21"/>
        </w:rPr>
        <w:t>144</w:t>
      </w: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559.66</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元，较上年增长</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50%</w:t>
      </w:r>
      <w:r>
        <w:rPr>
          <w:rFonts w:ascii="宋体" w:hAnsi="宋体" w:cs="宋体" w:eastAsia="宋体" w:hint="default"/>
          <w:sz w:val="21"/>
          <w:szCs w:val="21"/>
        </w:rPr>
        <w:t>；归属于上市公司股东的净利润</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120,600.74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万元，较上年增长</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59%</w:t>
      </w:r>
      <w:r>
        <w:rPr>
          <w:rFonts w:ascii="宋体" w:hAnsi="宋体" w:cs="宋体" w:eastAsia="宋体" w:hint="default"/>
          <w:sz w:val="21"/>
          <w:szCs w:val="21"/>
        </w:rPr>
        <w:t>。</w:t>
      </w:r>
    </w:p>
    <w:p>
      <w:pPr>
        <w:spacing w:line="240" w:lineRule="exact" w:before="0"/>
        <w:ind w:left="103" w:right="177" w:firstLine="0"/>
        <w:jc w:val="left"/>
        <w:rPr>
          <w:rFonts w:ascii="宋体" w:hAnsi="宋体" w:cs="宋体" w:eastAsia="宋体" w:hint="default"/>
          <w:sz w:val="21"/>
          <w:szCs w:val="21"/>
        </w:rPr>
      </w:pPr>
      <w:r>
        <w:rPr>
          <w:rFonts w:ascii="宋体" w:hAnsi="宋体" w:cs="宋体" w:eastAsia="宋体" w:hint="default"/>
          <w:b/>
          <w:bCs/>
          <w:sz w:val="21"/>
          <w:szCs w:val="21"/>
        </w:rPr>
        <w:t>（一）</w:t>
      </w:r>
      <w:r>
        <w:rPr>
          <w:rFonts w:ascii="Times New Roman" w:hAnsi="Times New Roman" w:cs="Times New Roman" w:eastAsia="Times New Roman" w:hint="default"/>
          <w:b/>
          <w:bCs/>
          <w:sz w:val="21"/>
          <w:szCs w:val="21"/>
        </w:rPr>
        <w:t>Meters/bonwe</w:t>
      </w:r>
      <w:r>
        <w:rPr>
          <w:rFonts w:ascii="Times New Roman" w:hAnsi="Times New Roman" w:cs="Times New Roman" w:eastAsia="Times New Roman" w:hint="default"/>
          <w:b/>
          <w:bCs/>
          <w:spacing w:val="-5"/>
          <w:sz w:val="21"/>
          <w:szCs w:val="21"/>
        </w:rPr>
        <w:t> </w:t>
      </w:r>
      <w:r>
        <w:rPr>
          <w:rFonts w:ascii="宋体" w:hAnsi="宋体" w:cs="宋体" w:eastAsia="宋体" w:hint="default"/>
          <w:b/>
          <w:bCs/>
          <w:sz w:val="21"/>
          <w:szCs w:val="21"/>
        </w:rPr>
        <w:t>品牌经营情况</w:t>
      </w:r>
      <w:r>
        <w:rPr>
          <w:rFonts w:ascii="宋体" w:hAnsi="宋体" w:cs="宋体" w:eastAsia="宋体" w:hint="default"/>
          <w:sz w:val="21"/>
          <w:szCs w:val="21"/>
        </w:rPr>
      </w:r>
    </w:p>
    <w:p>
      <w:pPr>
        <w:spacing w:line="386" w:lineRule="auto" w:before="103"/>
        <w:ind w:left="420" w:right="194"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Meters/bonwe</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品牌含税销售额突破百亿，品牌价值和影响力进一步提升。报</w:t>
      </w:r>
      <w:r>
        <w:rPr>
          <w:rFonts w:ascii="宋体" w:hAnsi="宋体" w:cs="宋体" w:eastAsia="宋体" w:hint="default"/>
          <w:w w:val="100"/>
          <w:sz w:val="21"/>
          <w:szCs w:val="21"/>
        </w:rPr>
        <w:t> </w:t>
      </w:r>
      <w:r>
        <w:rPr>
          <w:rFonts w:ascii="宋体" w:hAnsi="宋体" w:cs="宋体" w:eastAsia="宋体" w:hint="default"/>
          <w:spacing w:val="-8"/>
          <w:sz w:val="21"/>
          <w:szCs w:val="21"/>
        </w:rPr>
        <w:t>告期内，公司通过强化主题化、品类化的产品开发策略，形成了 </w:t>
      </w:r>
      <w:r>
        <w:rPr>
          <w:rFonts w:ascii="Times New Roman" w:hAnsi="Times New Roman" w:cs="Times New Roman" w:eastAsia="Times New Roman" w:hint="default"/>
          <w:spacing w:val="-9"/>
          <w:sz w:val="21"/>
          <w:szCs w:val="21"/>
        </w:rPr>
        <w:t>MTEE</w:t>
      </w: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MJEANS</w:t>
      </w:r>
      <w:r>
        <w:rPr>
          <w:rFonts w:ascii="宋体" w:hAnsi="宋体" w:cs="宋体" w:eastAsia="宋体" w:hint="default"/>
          <w:spacing w:val="-9"/>
          <w:sz w:val="21"/>
          <w:szCs w:val="21"/>
        </w:rPr>
        <w:t>、</w:t>
      </w:r>
      <w:r>
        <w:rPr>
          <w:rFonts w:ascii="Times New Roman" w:hAnsi="Times New Roman" w:cs="Times New Roman" w:eastAsia="Times New Roman" w:hint="default"/>
          <w:spacing w:val="-9"/>
          <w:sz w:val="21"/>
          <w:szCs w:val="21"/>
        </w:rPr>
        <w:t>MPLOAR</w:t>
      </w:r>
      <w:r>
        <w:rPr>
          <w:rFonts w:ascii="Times New Roman" w:hAnsi="Times New Roman" w:cs="Times New Roman" w:eastAsia="Times New Roman" w:hint="default"/>
          <w:spacing w:val="-33"/>
          <w:sz w:val="21"/>
          <w:szCs w:val="21"/>
        </w:rPr>
        <w:t> </w:t>
      </w:r>
      <w:r>
        <w:rPr>
          <w:rFonts w:ascii="Times New Roman" w:hAnsi="Times New Roman" w:cs="Times New Roman" w:eastAsia="Times New Roman" w:hint="default"/>
          <w:spacing w:val="-33"/>
          <w:sz w:val="21"/>
          <w:szCs w:val="21"/>
        </w:rPr>
      </w:r>
      <w:r>
        <w:rPr>
          <w:rFonts w:ascii="宋体" w:hAnsi="宋体" w:cs="宋体" w:eastAsia="宋体" w:hint="default"/>
          <w:sz w:val="21"/>
          <w:szCs w:val="21"/>
        </w:rPr>
        <w:t>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MSHOOZ</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等风格清晰界定的产品系列，并于年内推出了定位于都市时尚的系列品牌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“TAGLINE”</w:t>
      </w:r>
      <w:r>
        <w:rPr>
          <w:rFonts w:ascii="宋体" w:hAnsi="宋体" w:cs="宋体" w:eastAsia="宋体" w:hint="default"/>
          <w:sz w:val="21"/>
          <w:szCs w:val="21"/>
        </w:rPr>
        <w:t>及独立童装品牌</w:t>
      </w:r>
      <w:r>
        <w:rPr>
          <w:rFonts w:ascii="Times New Roman" w:hAnsi="Times New Roman" w:cs="Times New Roman" w:eastAsia="Times New Roman" w:hint="default"/>
          <w:sz w:val="21"/>
          <w:szCs w:val="21"/>
        </w:rPr>
        <w:t>“MooMoo”</w:t>
      </w:r>
      <w:r>
        <w:rPr>
          <w:rFonts w:ascii="宋体" w:hAnsi="宋体" w:cs="宋体" w:eastAsia="宋体" w:hint="default"/>
          <w:sz w:val="21"/>
          <w:szCs w:val="21"/>
        </w:rPr>
        <w:t>。</w:t>
      </w:r>
    </w:p>
    <w:p>
      <w:pPr>
        <w:spacing w:line="386" w:lineRule="auto" w:before="33"/>
        <w:ind w:left="420" w:right="97" w:firstLine="422"/>
        <w:jc w:val="left"/>
        <w:rPr>
          <w:rFonts w:ascii="宋体" w:hAnsi="宋体" w:cs="宋体" w:eastAsia="宋体" w:hint="default"/>
          <w:sz w:val="21"/>
          <w:szCs w:val="21"/>
        </w:rPr>
      </w:pPr>
      <w:r>
        <w:rPr>
          <w:rFonts w:ascii="宋体" w:hAnsi="宋体" w:cs="宋体" w:eastAsia="宋体" w:hint="default"/>
          <w:spacing w:val="-4"/>
          <w:sz w:val="21"/>
          <w:szCs w:val="21"/>
        </w:rPr>
        <w:t>报告期内，公司新渠道拓展顺利，逐步发展购物中心店铺、</w:t>
      </w:r>
      <w:r>
        <w:rPr>
          <w:rFonts w:ascii="Times New Roman" w:hAnsi="Times New Roman" w:cs="Times New Roman" w:eastAsia="Times New Roman" w:hint="default"/>
          <w:spacing w:val="-4"/>
          <w:sz w:val="21"/>
          <w:szCs w:val="21"/>
        </w:rPr>
        <w:t>MooMoo</w:t>
      </w:r>
      <w:r>
        <w:rPr>
          <w:rFonts w:ascii="Times New Roman" w:hAnsi="Times New Roman" w:cs="Times New Roman" w:eastAsia="Times New Roman" w:hint="default"/>
          <w:spacing w:val="18"/>
          <w:sz w:val="21"/>
          <w:szCs w:val="21"/>
        </w:rPr>
        <w:t> </w:t>
      </w:r>
      <w:r>
        <w:rPr>
          <w:rFonts w:ascii="宋体" w:hAnsi="宋体" w:cs="宋体" w:eastAsia="宋体" w:hint="default"/>
          <w:spacing w:val="-4"/>
          <w:sz w:val="21"/>
          <w:szCs w:val="21"/>
        </w:rPr>
        <w:t>童装店铺、折扣店</w:t>
      </w:r>
      <w:r>
        <w:rPr>
          <w:rFonts w:ascii="宋体" w:hAnsi="宋体" w:cs="宋体" w:eastAsia="宋体" w:hint="default"/>
          <w:w w:val="100"/>
          <w:sz w:val="21"/>
          <w:szCs w:val="21"/>
        </w:rPr>
        <w:t> </w:t>
      </w:r>
      <w:r>
        <w:rPr>
          <w:rFonts w:ascii="宋体" w:hAnsi="宋体" w:cs="宋体" w:eastAsia="宋体" w:hint="default"/>
          <w:sz w:val="21"/>
          <w:szCs w:val="21"/>
        </w:rPr>
        <w:t>铺等多种渠道。同时，配合品牌升级策略的进一步深入，</w:t>
      </w:r>
      <w:r>
        <w:rPr>
          <w:rFonts w:ascii="Times New Roman" w:hAnsi="Times New Roman" w:cs="Times New Roman" w:eastAsia="Times New Roman" w:hint="default"/>
          <w:sz w:val="21"/>
          <w:szCs w:val="21"/>
        </w:rPr>
        <w:t>Meters/bonwe </w:t>
      </w:r>
      <w:r>
        <w:rPr>
          <w:rFonts w:ascii="宋体" w:hAnsi="宋体" w:cs="宋体" w:eastAsia="宋体" w:hint="default"/>
          <w:sz w:val="21"/>
          <w:szCs w:val="21"/>
        </w:rPr>
        <w:t>都市时尚系列品牌</w:t>
      </w:r>
      <w:r>
        <w:rPr>
          <w:rFonts w:ascii="宋体" w:hAnsi="宋体" w:cs="宋体" w:eastAsia="宋体" w:hint="default"/>
          <w:spacing w:val="-104"/>
          <w:sz w:val="21"/>
          <w:szCs w:val="21"/>
        </w:rPr>
        <w:t> </w:t>
      </w:r>
      <w:r>
        <w:rPr>
          <w:rFonts w:ascii="Times New Roman" w:hAnsi="Times New Roman" w:cs="Times New Roman" w:eastAsia="Times New Roman" w:hint="default"/>
          <w:sz w:val="21"/>
          <w:szCs w:val="21"/>
        </w:rPr>
        <w:t>“TAGLINE”</w:t>
      </w:r>
      <w:r>
        <w:rPr>
          <w:rFonts w:ascii="宋体" w:hAnsi="宋体" w:cs="宋体" w:eastAsia="宋体" w:hint="default"/>
          <w:sz w:val="21"/>
          <w:szCs w:val="21"/>
        </w:rPr>
        <w:t>推出，</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日重庆新华国际店作为首家全新形象旗舰店盛大开业，</w:t>
      </w:r>
      <w:r>
        <w:rPr>
          <w:rFonts w:ascii="宋体" w:hAnsi="宋体" w:cs="宋体" w:eastAsia="宋体" w:hint="default"/>
          <w:w w:val="100"/>
          <w:sz w:val="21"/>
          <w:szCs w:val="21"/>
        </w:rPr>
        <w:t> </w:t>
      </w:r>
      <w:r>
        <w:rPr>
          <w:rFonts w:ascii="宋体" w:hAnsi="宋体" w:cs="宋体" w:eastAsia="宋体" w:hint="default"/>
          <w:spacing w:val="-4"/>
          <w:sz w:val="21"/>
          <w:szCs w:val="21"/>
        </w:rPr>
        <w:t>引起了市场较大的关注，全面提升了品牌形象。截至报告期末，</w:t>
      </w:r>
      <w:r>
        <w:rPr>
          <w:rFonts w:ascii="Times New Roman" w:hAnsi="Times New Roman" w:cs="Times New Roman" w:eastAsia="Times New Roman" w:hint="default"/>
          <w:spacing w:val="-4"/>
          <w:sz w:val="21"/>
          <w:szCs w:val="21"/>
        </w:rPr>
        <w:t>Meters/bonwe </w:t>
      </w:r>
      <w:r>
        <w:rPr>
          <w:rFonts w:ascii="宋体" w:hAnsi="宋体" w:cs="宋体" w:eastAsia="宋体" w:hint="default"/>
          <w:sz w:val="21"/>
          <w:szCs w:val="21"/>
        </w:rPr>
        <w:t>品牌拥有店铺</w:t>
      </w:r>
      <w:r>
        <w:rPr>
          <w:rFonts w:ascii="宋体" w:hAnsi="宋体" w:cs="宋体" w:eastAsia="宋体" w:hint="default"/>
          <w:spacing w:val="-79"/>
          <w:sz w:val="21"/>
          <w:szCs w:val="21"/>
        </w:rPr>
        <w:t> </w:t>
      </w:r>
      <w:r>
        <w:rPr>
          <w:rFonts w:ascii="Times New Roman" w:hAnsi="Times New Roman" w:cs="Times New Roman" w:eastAsia="Times New Roman" w:hint="default"/>
          <w:sz w:val="21"/>
          <w:szCs w:val="21"/>
        </w:rPr>
        <w:t>4164 </w:t>
      </w:r>
      <w:r>
        <w:rPr>
          <w:rFonts w:ascii="宋体" w:hAnsi="宋体" w:cs="宋体" w:eastAsia="宋体" w:hint="default"/>
          <w:sz w:val="21"/>
          <w:szCs w:val="21"/>
        </w:rPr>
        <w:t>家，其中直营店铺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659 </w:t>
      </w:r>
      <w:r>
        <w:rPr>
          <w:rFonts w:ascii="宋体" w:hAnsi="宋体" w:cs="宋体" w:eastAsia="宋体" w:hint="default"/>
          <w:sz w:val="21"/>
          <w:szCs w:val="21"/>
        </w:rPr>
        <w:t>家，净增</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170 </w:t>
      </w:r>
      <w:r>
        <w:rPr>
          <w:rFonts w:ascii="宋体" w:hAnsi="宋体" w:cs="宋体" w:eastAsia="宋体" w:hint="default"/>
          <w:sz w:val="21"/>
          <w:szCs w:val="21"/>
        </w:rPr>
        <w:t>家；加盟店铺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3505 </w:t>
      </w:r>
      <w:r>
        <w:rPr>
          <w:rFonts w:ascii="宋体" w:hAnsi="宋体" w:cs="宋体" w:eastAsia="宋体" w:hint="default"/>
          <w:sz w:val="21"/>
          <w:szCs w:val="21"/>
        </w:rPr>
        <w:t>家，净增</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609</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家。</w:t>
      </w:r>
    </w:p>
    <w:p>
      <w:pPr>
        <w:spacing w:line="247" w:lineRule="exact" w:before="0"/>
        <w:ind w:left="103" w:right="177"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Times New Roman" w:hAnsi="Times New Roman" w:cs="Times New Roman" w:eastAsia="Times New Roman" w:hint="default"/>
          <w:b/>
          <w:bCs/>
          <w:sz w:val="21"/>
          <w:szCs w:val="21"/>
        </w:rPr>
        <w:t>ME&amp;CITY</w:t>
      </w:r>
      <w:r>
        <w:rPr>
          <w:rFonts w:ascii="Times New Roman" w:hAnsi="Times New Roman" w:cs="Times New Roman" w:eastAsia="Times New Roman" w:hint="default"/>
          <w:b/>
          <w:bCs/>
          <w:spacing w:val="-1"/>
          <w:sz w:val="21"/>
          <w:szCs w:val="21"/>
        </w:rPr>
        <w:t> </w:t>
      </w:r>
      <w:r>
        <w:rPr>
          <w:rFonts w:ascii="宋体" w:hAnsi="宋体" w:cs="宋体" w:eastAsia="宋体" w:hint="default"/>
          <w:b/>
          <w:bCs/>
          <w:sz w:val="21"/>
          <w:szCs w:val="21"/>
        </w:rPr>
        <w:t>品牌经营情况</w:t>
      </w:r>
      <w:r>
        <w:rPr>
          <w:rFonts w:ascii="宋体" w:hAnsi="宋体" w:cs="宋体" w:eastAsia="宋体" w:hint="default"/>
          <w:sz w:val="21"/>
          <w:szCs w:val="21"/>
        </w:rPr>
      </w:r>
    </w:p>
    <w:p>
      <w:pPr>
        <w:spacing w:line="386" w:lineRule="auto" w:before="103"/>
        <w:ind w:left="420" w:right="205"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ME&amp;CITY</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品牌实现快速发展，含税销售额由</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年的</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6.9 </w:t>
      </w:r>
      <w:r>
        <w:rPr>
          <w:rFonts w:ascii="宋体" w:hAnsi="宋体" w:cs="宋体" w:eastAsia="宋体" w:hint="default"/>
          <w:sz w:val="21"/>
          <w:szCs w:val="21"/>
        </w:rPr>
        <w:t>亿元增加至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9.9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元，同比增长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44%</w:t>
      </w:r>
      <w:r>
        <w:rPr>
          <w:rFonts w:ascii="宋体" w:hAnsi="宋体" w:cs="宋体" w:eastAsia="宋体" w:hint="default"/>
          <w:sz w:val="21"/>
          <w:szCs w:val="21"/>
        </w:rPr>
        <w:t>。本年内</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ME&amp;CITY</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品牌持续进行了产品结构的优化和调整，产品的时</w:t>
      </w:r>
      <w:r>
        <w:rPr>
          <w:rFonts w:ascii="宋体" w:hAnsi="宋体" w:cs="宋体" w:eastAsia="宋体" w:hint="default"/>
          <w:w w:val="100"/>
          <w:sz w:val="21"/>
          <w:szCs w:val="21"/>
        </w:rPr>
        <w:t> </w:t>
      </w:r>
      <w:r>
        <w:rPr>
          <w:rFonts w:ascii="宋体" w:hAnsi="宋体" w:cs="宋体" w:eastAsia="宋体" w:hint="default"/>
          <w:spacing w:val="-2"/>
          <w:sz w:val="21"/>
          <w:szCs w:val="21"/>
        </w:rPr>
        <w:t>尚度和性价比进一步提高，精致、时尚的产品定位进一步显现；同时，第二届米喜迪</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潮童</w:t>
      </w:r>
      <w:r>
        <w:rPr>
          <w:rFonts w:ascii="宋体" w:hAnsi="宋体" w:cs="宋体" w:eastAsia="宋体" w:hint="default"/>
          <w:spacing w:val="-27"/>
          <w:sz w:val="21"/>
          <w:szCs w:val="21"/>
        </w:rPr>
        <w:t> </w:t>
      </w:r>
      <w:r>
        <w:rPr>
          <w:rFonts w:ascii="宋体" w:hAnsi="宋体" w:cs="宋体" w:eastAsia="宋体" w:hint="default"/>
          <w:sz w:val="21"/>
          <w:szCs w:val="21"/>
        </w:rPr>
        <w:t>大赛</w:t>
      </w:r>
      <w:r>
        <w:rPr>
          <w:rFonts w:ascii="Times New Roman" w:hAnsi="Times New Roman" w:cs="Times New Roman" w:eastAsia="Times New Roman" w:hint="default"/>
          <w:sz w:val="21"/>
          <w:szCs w:val="21"/>
        </w:rPr>
        <w:t>”</w:t>
      </w:r>
      <w:r>
        <w:rPr>
          <w:rFonts w:ascii="宋体" w:hAnsi="宋体" w:cs="宋体" w:eastAsia="宋体" w:hint="default"/>
          <w:sz w:val="21"/>
          <w:szCs w:val="21"/>
        </w:rPr>
        <w:t>的成功举办使得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ME&amp;CITY kids </w:t>
      </w:r>
      <w:r>
        <w:rPr>
          <w:rFonts w:ascii="宋体" w:hAnsi="宋体" w:cs="宋体" w:eastAsia="宋体" w:hint="default"/>
          <w:sz w:val="21"/>
          <w:szCs w:val="21"/>
        </w:rPr>
        <w:t>品牌知名度进一步扩大，初步确立了精致、时尚、舒</w:t>
      </w:r>
      <w:r>
        <w:rPr>
          <w:rFonts w:ascii="宋体" w:hAnsi="宋体" w:cs="宋体" w:eastAsia="宋体" w:hint="default"/>
          <w:w w:val="100"/>
          <w:sz w:val="21"/>
          <w:szCs w:val="21"/>
        </w:rPr>
        <w:t> </w:t>
      </w:r>
      <w:r>
        <w:rPr>
          <w:rFonts w:ascii="宋体" w:hAnsi="宋体" w:cs="宋体" w:eastAsia="宋体" w:hint="default"/>
          <w:sz w:val="21"/>
          <w:szCs w:val="21"/>
        </w:rPr>
        <w:t>适、品质的产品定位和人小型大的品牌形象。</w:t>
      </w:r>
    </w:p>
    <w:p>
      <w:pPr>
        <w:spacing w:after="0" w:line="386" w:lineRule="auto"/>
        <w:jc w:val="both"/>
        <w:rPr>
          <w:rFonts w:ascii="宋体" w:hAnsi="宋体" w:cs="宋体" w:eastAsia="宋体" w:hint="default"/>
          <w:sz w:val="21"/>
          <w:szCs w:val="21"/>
        </w:rPr>
        <w:sectPr>
          <w:pgSz w:w="11910" w:h="16840"/>
          <w:pgMar w:header="845" w:footer="1041" w:top="1420" w:bottom="1240" w:left="1380" w:right="1600"/>
        </w:sectPr>
      </w:pPr>
    </w:p>
    <w:p>
      <w:pPr>
        <w:spacing w:line="393" w:lineRule="auto" w:before="126"/>
        <w:ind w:left="420" w:right="97" w:firstLine="422"/>
        <w:jc w:val="left"/>
        <w:rPr>
          <w:rFonts w:ascii="宋体" w:hAnsi="宋体" w:cs="宋体" w:eastAsia="宋体" w:hint="default"/>
          <w:sz w:val="21"/>
          <w:szCs w:val="21"/>
        </w:rPr>
      </w:pPr>
      <w:r>
        <w:rPr>
          <w:rFonts w:ascii="宋体" w:hAnsi="宋体" w:cs="宋体" w:eastAsia="宋体" w:hint="default"/>
          <w:spacing w:val="-4"/>
          <w:sz w:val="21"/>
          <w:szCs w:val="21"/>
        </w:rPr>
        <w:t>在营销网络建设方面，</w:t>
      </w:r>
      <w:r>
        <w:rPr>
          <w:rFonts w:ascii="Times New Roman" w:hAnsi="Times New Roman" w:cs="Times New Roman" w:eastAsia="Times New Roman" w:hint="default"/>
          <w:spacing w:val="-4"/>
          <w:sz w:val="21"/>
          <w:szCs w:val="21"/>
        </w:rPr>
        <w:t>ME&amp;CITY</w:t>
      </w:r>
      <w:r>
        <w:rPr>
          <w:rFonts w:ascii="Times New Roman" w:hAnsi="Times New Roman" w:cs="Times New Roman" w:eastAsia="Times New Roman" w:hint="default"/>
          <w:spacing w:val="21"/>
          <w:sz w:val="21"/>
          <w:szCs w:val="21"/>
        </w:rPr>
        <w:t> </w:t>
      </w:r>
      <w:r>
        <w:rPr>
          <w:rFonts w:ascii="宋体" w:hAnsi="宋体" w:cs="宋体" w:eastAsia="宋体" w:hint="default"/>
          <w:spacing w:val="-3"/>
          <w:sz w:val="21"/>
          <w:szCs w:val="21"/>
        </w:rPr>
        <w:t>品牌不断深化渠道开发策略，新渠道拓展以购物中心</w:t>
      </w:r>
      <w:r>
        <w:rPr>
          <w:rFonts w:ascii="宋体" w:hAnsi="宋体" w:cs="宋体" w:eastAsia="宋体" w:hint="default"/>
          <w:w w:val="100"/>
          <w:sz w:val="21"/>
          <w:szCs w:val="21"/>
        </w:rPr>
        <w:t> </w:t>
      </w:r>
      <w:r>
        <w:rPr>
          <w:rFonts w:ascii="宋体" w:hAnsi="宋体" w:cs="宋体" w:eastAsia="宋体" w:hint="default"/>
          <w:spacing w:val="-4"/>
          <w:sz w:val="21"/>
          <w:szCs w:val="21"/>
        </w:rPr>
        <w:t>为主、商场渠道为补充，在部分商场试行男、女装独立专柜运作的模式，此外还重点推进了</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童装加盟市场业务的开展；截至年末</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ME&amp;CITY</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品牌已经拥有店铺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家，净增</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家，</w:t>
      </w:r>
      <w:r>
        <w:rPr>
          <w:rFonts w:ascii="宋体" w:hAnsi="宋体" w:cs="宋体" w:eastAsia="宋体" w:hint="default"/>
          <w:spacing w:val="-98"/>
          <w:sz w:val="21"/>
          <w:szCs w:val="21"/>
        </w:rPr>
        <w:t> </w:t>
      </w:r>
      <w:r>
        <w:rPr>
          <w:rFonts w:ascii="宋体" w:hAnsi="宋体" w:cs="宋体" w:eastAsia="宋体" w:hint="default"/>
          <w:w w:val="100"/>
          <w:sz w:val="21"/>
          <w:szCs w:val="21"/>
        </w:rPr>
        <w:t>其中</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2"/>
          <w:w w:val="100"/>
          <w:sz w:val="21"/>
          <w:szCs w:val="21"/>
        </w:rPr>
        <w:t>ME&amp;CITY</w:t>
      </w:r>
      <w:r>
        <w:rPr>
          <w:rFonts w:ascii="Times New Roman" w:hAnsi="Times New Roman" w:cs="Times New Roman" w:eastAsia="Times New Roman" w:hint="default"/>
          <w:spacing w:val="3"/>
          <w:w w:val="100"/>
          <w:sz w:val="21"/>
          <w:szCs w:val="21"/>
        </w:rPr>
        <w:t> </w:t>
      </w:r>
      <w:r>
        <w:rPr>
          <w:rFonts w:ascii="Times New Roman" w:hAnsi="Times New Roman" w:cs="Times New Roman" w:eastAsia="Times New Roman" w:hint="default"/>
          <w:spacing w:val="-2"/>
          <w:w w:val="100"/>
          <w:sz w:val="21"/>
          <w:szCs w:val="21"/>
        </w:rPr>
        <w:t>kids</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品牌店铺</w:t>
      </w:r>
      <w:r>
        <w:rPr>
          <w:rFonts w:ascii="宋体" w:hAnsi="宋体" w:cs="宋体" w:eastAsia="宋体" w:hint="default"/>
          <w:spacing w:val="-50"/>
          <w:w w:val="100"/>
          <w:sz w:val="21"/>
          <w:szCs w:val="21"/>
        </w:rPr>
        <w:t> </w:t>
      </w:r>
      <w:r>
        <w:rPr>
          <w:rFonts w:ascii="Times New Roman" w:hAnsi="Times New Roman" w:cs="Times New Roman" w:eastAsia="Times New Roman" w:hint="default"/>
          <w:w w:val="100"/>
          <w:sz w:val="21"/>
          <w:szCs w:val="21"/>
        </w:rPr>
        <w:t>246</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7"/>
          <w:w w:val="100"/>
          <w:sz w:val="21"/>
          <w:szCs w:val="21"/>
        </w:rPr>
        <w:t>家，净增</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2"/>
          <w:w w:val="100"/>
          <w:sz w:val="21"/>
          <w:szCs w:val="21"/>
        </w:rPr>
        <w:t>145</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7"/>
          <w:w w:val="100"/>
          <w:sz w:val="21"/>
          <w:szCs w:val="21"/>
        </w:rPr>
        <w:t>家，基本实现了对全国一二线城市的全覆盖。</w:t>
      </w:r>
    </w:p>
    <w:p>
      <w:pPr>
        <w:spacing w:line="224" w:lineRule="exact" w:before="0"/>
        <w:ind w:left="103" w:right="97" w:firstLine="0"/>
        <w:jc w:val="left"/>
        <w:rPr>
          <w:rFonts w:ascii="宋体" w:hAnsi="宋体" w:cs="宋体" w:eastAsia="宋体" w:hint="default"/>
          <w:sz w:val="21"/>
          <w:szCs w:val="21"/>
        </w:rPr>
      </w:pPr>
      <w:r>
        <w:rPr>
          <w:rFonts w:ascii="宋体" w:hAnsi="宋体" w:cs="宋体" w:eastAsia="宋体" w:hint="default"/>
          <w:b/>
          <w:bCs/>
          <w:sz w:val="21"/>
          <w:szCs w:val="21"/>
        </w:rPr>
        <w:t>（三）物流供应链管理</w:t>
      </w:r>
      <w:r>
        <w:rPr>
          <w:rFonts w:ascii="宋体" w:hAnsi="宋体" w:cs="宋体" w:eastAsia="宋体" w:hint="default"/>
          <w:sz w:val="21"/>
          <w:szCs w:val="21"/>
        </w:rPr>
      </w:r>
    </w:p>
    <w:p>
      <w:pPr>
        <w:spacing w:line="384" w:lineRule="auto" w:before="118"/>
        <w:ind w:left="420" w:right="272"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年公司根据业务发展需求加大了对物流供应链的投入，并对各环节进行了优化和</w:t>
      </w:r>
      <w:r>
        <w:rPr>
          <w:rFonts w:ascii="宋体" w:hAnsi="宋体" w:cs="宋体" w:eastAsia="宋体" w:hint="default"/>
          <w:w w:val="100"/>
          <w:sz w:val="21"/>
          <w:szCs w:val="21"/>
        </w:rPr>
        <w:t> </w:t>
      </w:r>
      <w:r>
        <w:rPr>
          <w:rFonts w:ascii="宋体" w:hAnsi="宋体" w:cs="宋体" w:eastAsia="宋体" w:hint="default"/>
          <w:sz w:val="21"/>
          <w:szCs w:val="21"/>
        </w:rPr>
        <w:t>改革：</w:t>
      </w:r>
    </w:p>
    <w:p>
      <w:pPr>
        <w:spacing w:line="408" w:lineRule="auto" w:before="69"/>
        <w:ind w:left="420" w:right="212" w:firstLine="422"/>
        <w:jc w:val="both"/>
        <w:rPr>
          <w:rFonts w:ascii="宋体" w:hAnsi="宋体" w:cs="宋体" w:eastAsia="宋体" w:hint="default"/>
          <w:sz w:val="21"/>
          <w:szCs w:val="21"/>
        </w:rPr>
      </w:pPr>
      <w:r>
        <w:rPr>
          <w:rFonts w:ascii="宋体" w:hAnsi="宋体" w:cs="宋体" w:eastAsia="宋体" w:hint="default"/>
          <w:spacing w:val="-4"/>
          <w:sz w:val="21"/>
          <w:szCs w:val="21"/>
        </w:rPr>
        <w:t>优化供应链上游流程，以公司战略部门牵头供应链优化项目，对产品的开发、生产、流</w:t>
      </w:r>
      <w:r>
        <w:rPr>
          <w:rFonts w:ascii="宋体" w:hAnsi="宋体" w:cs="宋体" w:eastAsia="宋体" w:hint="default"/>
          <w:w w:val="100"/>
          <w:sz w:val="21"/>
          <w:szCs w:val="21"/>
        </w:rPr>
        <w:t> </w:t>
      </w:r>
      <w:r>
        <w:rPr>
          <w:rFonts w:ascii="宋体" w:hAnsi="宋体" w:cs="宋体" w:eastAsia="宋体" w:hint="default"/>
          <w:spacing w:val="-4"/>
          <w:sz w:val="21"/>
          <w:szCs w:val="21"/>
        </w:rPr>
        <w:t>通计划等流程进行了梳理和优化，强化了市场需求的反馈机制，建立了有效的日常供需沟通</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机制，增加了产品开发和生产计划的弹性。</w:t>
      </w:r>
    </w:p>
    <w:p>
      <w:pPr>
        <w:spacing w:line="408" w:lineRule="auto" w:before="43"/>
        <w:ind w:left="420" w:right="208" w:firstLine="422"/>
        <w:jc w:val="both"/>
        <w:rPr>
          <w:rFonts w:ascii="宋体" w:hAnsi="宋体" w:cs="宋体" w:eastAsia="宋体" w:hint="default"/>
          <w:sz w:val="21"/>
          <w:szCs w:val="21"/>
        </w:rPr>
      </w:pPr>
      <w:r>
        <w:rPr>
          <w:rFonts w:ascii="宋体" w:hAnsi="宋体" w:cs="宋体" w:eastAsia="宋体" w:hint="default"/>
          <w:spacing w:val="-4"/>
          <w:sz w:val="21"/>
          <w:szCs w:val="21"/>
        </w:rPr>
        <w:t>探索商品高效流通机制，从优化公司商品流通角度对各环节进行系统的分析研究。在终</w:t>
      </w:r>
      <w:r>
        <w:rPr>
          <w:rFonts w:ascii="宋体" w:hAnsi="宋体" w:cs="宋体" w:eastAsia="宋体" w:hint="default"/>
          <w:w w:val="100"/>
          <w:sz w:val="21"/>
          <w:szCs w:val="21"/>
        </w:rPr>
        <w:t> </w:t>
      </w:r>
      <w:r>
        <w:rPr>
          <w:rFonts w:ascii="宋体" w:hAnsi="宋体" w:cs="宋体" w:eastAsia="宋体" w:hint="default"/>
          <w:spacing w:val="-4"/>
          <w:w w:val="100"/>
          <w:sz w:val="21"/>
          <w:szCs w:val="21"/>
        </w:rPr>
        <w:t>端门店层面加快货品动销和进退货流程；在各子公司仓库层面着力打造货品快速分拨周转机</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制；在区域配送中心层面优化网络布局，筹划基于未来的物流网点布局并付诸实施。</w:t>
      </w:r>
    </w:p>
    <w:p>
      <w:pPr>
        <w:spacing w:line="398" w:lineRule="auto" w:before="48"/>
        <w:ind w:left="420" w:right="207" w:firstLine="422"/>
        <w:jc w:val="both"/>
        <w:rPr>
          <w:rFonts w:ascii="宋体" w:hAnsi="宋体" w:cs="宋体" w:eastAsia="宋体" w:hint="default"/>
          <w:sz w:val="21"/>
          <w:szCs w:val="21"/>
        </w:rPr>
      </w:pPr>
      <w:r>
        <w:rPr>
          <w:rFonts w:ascii="宋体" w:hAnsi="宋体" w:cs="宋体" w:eastAsia="宋体" w:hint="default"/>
          <w:spacing w:val="-4"/>
          <w:sz w:val="21"/>
          <w:szCs w:val="21"/>
        </w:rPr>
        <w:t>根据公司业务发展的需求，对现有物流网络节点进行优化，在物流基础设施和物流信息</w:t>
      </w:r>
      <w:r>
        <w:rPr>
          <w:rFonts w:ascii="宋体" w:hAnsi="宋体" w:cs="宋体" w:eastAsia="宋体" w:hint="default"/>
          <w:w w:val="100"/>
          <w:sz w:val="21"/>
          <w:szCs w:val="21"/>
        </w:rPr>
        <w:t> </w:t>
      </w:r>
      <w:r>
        <w:rPr>
          <w:rFonts w:ascii="宋体" w:hAnsi="宋体" w:cs="宋体" w:eastAsia="宋体" w:hint="default"/>
          <w:sz w:val="21"/>
          <w:szCs w:val="21"/>
        </w:rPr>
        <w:t>系统方面进行持续的投入和提升。</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月上海六灶物流中心完成了二期工程的建设，</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pacing w:val="-3"/>
          <w:sz w:val="21"/>
          <w:szCs w:val="21"/>
        </w:rPr>
        <w:t>月沈阳区域配送中心完成了换仓工作，上述区域配送中心的升级使公司物流系统</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的存储能力和拣选能力实现了大幅提升，有力的支持了各区域业务的发展。此外，公司还对</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部分区域配送中心和子公司仓库进行了库内布局和作业流程优化，充分挖掘内在潜力。</w:t>
      </w:r>
    </w:p>
    <w:p>
      <w:pPr>
        <w:spacing w:line="245" w:lineRule="exact" w:before="0"/>
        <w:ind w:left="103" w:right="97" w:firstLine="0"/>
        <w:jc w:val="left"/>
        <w:rPr>
          <w:rFonts w:ascii="宋体" w:hAnsi="宋体" w:cs="宋体" w:eastAsia="宋体" w:hint="default"/>
          <w:sz w:val="21"/>
          <w:szCs w:val="21"/>
        </w:rPr>
      </w:pPr>
      <w:r>
        <w:rPr>
          <w:rFonts w:ascii="宋体" w:hAnsi="宋体" w:cs="宋体" w:eastAsia="宋体" w:hint="default"/>
          <w:b/>
          <w:bCs/>
          <w:sz w:val="21"/>
          <w:szCs w:val="21"/>
        </w:rPr>
        <w:t>（四）信息系统建设</w:t>
      </w:r>
      <w:r>
        <w:rPr>
          <w:rFonts w:ascii="宋体" w:hAnsi="宋体" w:cs="宋体" w:eastAsia="宋体" w:hint="default"/>
          <w:sz w:val="21"/>
          <w:szCs w:val="21"/>
        </w:rPr>
      </w:r>
    </w:p>
    <w:p>
      <w:pPr>
        <w:spacing w:line="398" w:lineRule="auto" w:before="118"/>
        <w:ind w:left="420" w:right="97"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年公司信息系统建设针对供应链管理做了进一步优化，推进了</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ERP</w:t>
      </w:r>
      <w:r>
        <w:rPr>
          <w:rFonts w:ascii="宋体" w:hAnsi="宋体" w:cs="宋体" w:eastAsia="宋体" w:hint="default"/>
          <w:sz w:val="21"/>
          <w:szCs w:val="21"/>
        </w:rPr>
        <w:t>、</w:t>
      </w:r>
      <w:r>
        <w:rPr>
          <w:rFonts w:ascii="Times New Roman" w:hAnsi="Times New Roman" w:cs="Times New Roman" w:eastAsia="Times New Roman" w:hint="default"/>
          <w:sz w:val="21"/>
          <w:szCs w:val="21"/>
        </w:rPr>
        <w:t>BI</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系统的改</w:t>
      </w:r>
      <w:r>
        <w:rPr>
          <w:rFonts w:ascii="宋体" w:hAnsi="宋体" w:cs="宋体" w:eastAsia="宋体" w:hint="default"/>
          <w:w w:val="100"/>
          <w:sz w:val="21"/>
          <w:szCs w:val="21"/>
        </w:rPr>
        <w:t> </w:t>
      </w:r>
      <w:r>
        <w:rPr>
          <w:rFonts w:ascii="宋体" w:hAnsi="宋体" w:cs="宋体" w:eastAsia="宋体" w:hint="default"/>
          <w:spacing w:val="-6"/>
          <w:sz w:val="21"/>
          <w:szCs w:val="21"/>
        </w:rPr>
        <w:t>进；进行核心网络架构升级工作，完善核心数据中心核心网络交换冗余，提升全网络稳定性，</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支持了业务精细化管理，进一步提升了运营效率。</w:t>
      </w:r>
    </w:p>
    <w:p>
      <w:pPr>
        <w:spacing w:line="386" w:lineRule="auto" w:before="57"/>
        <w:ind w:left="420" w:right="209" w:firstLine="413"/>
        <w:jc w:val="both"/>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年公司完成了</w:t>
      </w:r>
      <w:r>
        <w:rPr>
          <w:rFonts w:ascii="宋体" w:hAnsi="宋体" w:cs="宋体" w:eastAsia="宋体" w:hint="default"/>
          <w:spacing w:val="-49"/>
          <w:sz w:val="21"/>
          <w:szCs w:val="21"/>
        </w:rPr>
        <w:t> </w:t>
      </w:r>
      <w:r>
        <w:rPr>
          <w:rFonts w:ascii="Times New Roman" w:hAnsi="Times New Roman" w:cs="Times New Roman" w:eastAsia="Times New Roman" w:hint="default"/>
          <w:spacing w:val="-3"/>
          <w:sz w:val="21"/>
          <w:szCs w:val="21"/>
        </w:rPr>
        <w:t>SAP</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一期优化项目，进一步加强了公司内部运营的财务管理；通过</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SAP </w:t>
      </w:r>
      <w:r>
        <w:rPr>
          <w:rFonts w:ascii="Times New Roman" w:hAnsi="Times New Roman" w:cs="Times New Roman" w:eastAsia="Times New Roman" w:hint="default"/>
          <w:sz w:val="21"/>
          <w:szCs w:val="21"/>
        </w:rPr>
        <w:t>BW </w:t>
      </w:r>
      <w:r>
        <w:rPr>
          <w:rFonts w:ascii="宋体" w:hAnsi="宋体" w:cs="宋体" w:eastAsia="宋体" w:hint="default"/>
          <w:spacing w:val="-4"/>
          <w:sz w:val="21"/>
          <w:szCs w:val="21"/>
        </w:rPr>
        <w:t>数据仓库与商务智能的实施上线，提升了供应链的透明化。在该期项目的实施过程</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中，根据前期项目上线后相关业务流程的使用情况进行了针对性改进和优化。通过</w:t>
      </w:r>
      <w:r>
        <w:rPr>
          <w:rFonts w:ascii="宋体" w:hAnsi="宋体" w:cs="宋体" w:eastAsia="宋体" w:hint="default"/>
          <w:spacing w:val="-46"/>
          <w:sz w:val="21"/>
          <w:szCs w:val="21"/>
        </w:rPr>
        <w:t> </w:t>
      </w:r>
      <w:r>
        <w:rPr>
          <w:rFonts w:ascii="Times New Roman" w:hAnsi="Times New Roman" w:cs="Times New Roman" w:eastAsia="Times New Roman" w:hint="default"/>
          <w:spacing w:val="-3"/>
          <w:sz w:val="21"/>
          <w:szCs w:val="21"/>
        </w:rPr>
        <w:t>PLM</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系</w:t>
      </w:r>
      <w:r>
        <w:rPr>
          <w:rFonts w:ascii="宋体" w:hAnsi="宋体" w:cs="宋体" w:eastAsia="宋体" w:hint="default"/>
          <w:w w:val="100"/>
          <w:sz w:val="21"/>
          <w:szCs w:val="21"/>
        </w:rPr>
        <w:t> </w:t>
      </w:r>
      <w:r>
        <w:rPr>
          <w:rFonts w:ascii="宋体" w:hAnsi="宋体" w:cs="宋体" w:eastAsia="宋体" w:hint="default"/>
          <w:sz w:val="21"/>
          <w:szCs w:val="21"/>
        </w:rPr>
        <w:t>统二期项目实施，提高了业务协同工作效率，实现了对产品开发业务的全流程管理。</w:t>
      </w:r>
    </w:p>
    <w:p>
      <w:pPr>
        <w:spacing w:after="0" w:line="386" w:lineRule="auto"/>
        <w:jc w:val="both"/>
        <w:rPr>
          <w:rFonts w:ascii="宋体" w:hAnsi="宋体" w:cs="宋体" w:eastAsia="宋体" w:hint="default"/>
          <w:sz w:val="21"/>
          <w:szCs w:val="21"/>
        </w:rPr>
        <w:sectPr>
          <w:pgSz w:w="11910" w:h="16840"/>
          <w:pgMar w:header="845" w:footer="1041" w:top="1420" w:bottom="1240" w:left="138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before="35"/>
        <w:ind w:left="140" w:right="119" w:firstLine="0"/>
        <w:jc w:val="left"/>
        <w:rPr>
          <w:rFonts w:ascii="宋体" w:hAnsi="宋体" w:cs="宋体" w:eastAsia="宋体" w:hint="default"/>
          <w:sz w:val="24"/>
          <w:szCs w:val="24"/>
        </w:rPr>
      </w:pPr>
      <w:r>
        <w:rPr>
          <w:rFonts w:ascii="宋体" w:hAnsi="宋体" w:cs="宋体" w:eastAsia="宋体" w:hint="default"/>
          <w:b/>
          <w:bCs/>
          <w:sz w:val="24"/>
          <w:szCs w:val="24"/>
        </w:rPr>
        <w:t>二、报告期管理层讨论与分析</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spacing w:line="405" w:lineRule="auto" w:before="0"/>
        <w:ind w:left="553" w:right="113" w:hanging="428"/>
        <w:jc w:val="left"/>
        <w:rPr>
          <w:rFonts w:ascii="宋体" w:hAnsi="宋体" w:cs="宋体" w:eastAsia="宋体" w:hint="default"/>
          <w:sz w:val="21"/>
          <w:szCs w:val="21"/>
        </w:rPr>
      </w:pPr>
      <w:r>
        <w:rPr>
          <w:rFonts w:ascii="宋体" w:hAnsi="宋体" w:cs="宋体" w:eastAsia="宋体" w:hint="default"/>
          <w:b/>
          <w:bCs/>
          <w:sz w:val="21"/>
          <w:szCs w:val="21"/>
        </w:rPr>
        <w:t>（一）报告期内公司总体财务状况与经营业绩状况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4"/>
          <w:sz w:val="21"/>
          <w:szCs w:val="21"/>
        </w:rPr>
        <w:t>报告期内，公司总资产、净资产稳步增加，截至期末总资产达 </w:t>
      </w:r>
      <w:r>
        <w:rPr>
          <w:rFonts w:ascii="Times New Roman" w:hAnsi="Times New Roman" w:cs="Times New Roman" w:eastAsia="Times New Roman" w:hint="default"/>
          <w:sz w:val="21"/>
          <w:szCs w:val="21"/>
        </w:rPr>
        <w:t>888,248.90</w:t>
      </w:r>
      <w:r>
        <w:rPr>
          <w:rFonts w:ascii="Times New Roman" w:hAnsi="Times New Roman" w:cs="Times New Roman" w:eastAsia="Times New Roman" w:hint="default"/>
          <w:spacing w:val="7"/>
          <w:sz w:val="21"/>
          <w:szCs w:val="21"/>
        </w:rPr>
        <w:t> </w:t>
      </w:r>
      <w:r>
        <w:rPr>
          <w:rFonts w:ascii="宋体" w:hAnsi="宋体" w:cs="宋体" w:eastAsia="宋体" w:hint="default"/>
          <w:spacing w:val="-5"/>
          <w:sz w:val="21"/>
          <w:szCs w:val="21"/>
        </w:rPr>
        <w:t>万元，较年初</w:t>
      </w:r>
    </w:p>
    <w:p>
      <w:pPr>
        <w:spacing w:before="19"/>
        <w:ind w:left="140" w:right="0" w:firstLine="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29,577.47  </w:t>
      </w:r>
      <w:r>
        <w:rPr>
          <w:rFonts w:ascii="宋体" w:hAnsi="宋体" w:cs="宋体" w:eastAsia="宋体" w:hint="default"/>
          <w:sz w:val="21"/>
          <w:szCs w:val="21"/>
        </w:rPr>
        <w:t>万元；净资产达</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412,594.32 </w:t>
      </w:r>
      <w:r>
        <w:rPr>
          <w:rFonts w:ascii="宋体" w:hAnsi="宋体" w:cs="宋体" w:eastAsia="宋体" w:hint="default"/>
          <w:sz w:val="21"/>
          <w:szCs w:val="21"/>
        </w:rPr>
        <w:t>万元，较年初增加</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79,505.06 </w:t>
      </w:r>
      <w:r>
        <w:rPr>
          <w:rFonts w:ascii="宋体" w:hAnsi="宋体" w:cs="宋体" w:eastAsia="宋体" w:hint="default"/>
          <w:sz w:val="21"/>
          <w:szCs w:val="21"/>
        </w:rPr>
        <w:t>万元。</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年公司</w:t>
      </w:r>
    </w:p>
    <w:p>
      <w:pPr>
        <w:spacing w:line="386" w:lineRule="auto" w:before="175"/>
        <w:ind w:left="140" w:right="124" w:firstLine="0"/>
        <w:jc w:val="left"/>
        <w:rPr>
          <w:rFonts w:ascii="宋体" w:hAnsi="宋体" w:cs="宋体" w:eastAsia="宋体" w:hint="default"/>
          <w:sz w:val="21"/>
          <w:szCs w:val="21"/>
        </w:rPr>
      </w:pPr>
      <w:r>
        <w:rPr>
          <w:rFonts w:ascii="宋体" w:hAnsi="宋体" w:cs="宋体" w:eastAsia="宋体" w:hint="default"/>
          <w:sz w:val="21"/>
          <w:szCs w:val="21"/>
        </w:rPr>
        <w:t>实现营业收入</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994,505.78 </w:t>
      </w:r>
      <w:r>
        <w:rPr>
          <w:rFonts w:ascii="宋体" w:hAnsi="宋体" w:cs="宋体" w:eastAsia="宋体" w:hint="default"/>
          <w:sz w:val="21"/>
          <w:szCs w:val="21"/>
        </w:rPr>
        <w:t>万元，利润总额</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157,606.36</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万元，归属于上市公司股东的净利润</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120,600.74</w:t>
      </w:r>
      <w:r>
        <w:rPr>
          <w:rFonts w:ascii="Times New Roman" w:hAnsi="Times New Roman" w:cs="Times New Roman" w:eastAsia="Times New Roman" w:hint="default"/>
          <w:spacing w:val="12"/>
          <w:sz w:val="21"/>
          <w:szCs w:val="21"/>
        </w:rPr>
        <w:t> </w:t>
      </w:r>
      <w:r>
        <w:rPr>
          <w:rFonts w:ascii="宋体" w:hAnsi="宋体" w:cs="宋体" w:eastAsia="宋体" w:hint="default"/>
          <w:spacing w:val="-4"/>
          <w:sz w:val="21"/>
          <w:szCs w:val="21"/>
        </w:rPr>
        <w:t>万元，分别比上年增长了</w:t>
      </w:r>
      <w:r>
        <w:rPr>
          <w:rFonts w:ascii="宋体" w:hAnsi="宋体" w:cs="宋体" w:eastAsia="宋体" w:hint="default"/>
          <w:spacing w:val="-39"/>
          <w:sz w:val="21"/>
          <w:szCs w:val="21"/>
        </w:rPr>
        <w:t> </w:t>
      </w:r>
      <w:r>
        <w:rPr>
          <w:rFonts w:ascii="Times New Roman" w:hAnsi="Times New Roman" w:cs="Times New Roman" w:eastAsia="Times New Roman" w:hint="default"/>
          <w:spacing w:val="-4"/>
          <w:sz w:val="21"/>
          <w:szCs w:val="21"/>
        </w:rPr>
        <w:t>33%</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52%</w:t>
      </w:r>
      <w:r>
        <w:rPr>
          <w:rFonts w:ascii="宋体" w:hAnsi="宋体" w:cs="宋体" w:eastAsia="宋体" w:hint="default"/>
          <w:spacing w:val="-4"/>
          <w:sz w:val="21"/>
          <w:szCs w:val="21"/>
        </w:rPr>
        <w:t>和</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59%</w:t>
      </w:r>
      <w:r>
        <w:rPr>
          <w:rFonts w:ascii="宋体" w:hAnsi="宋体" w:cs="宋体" w:eastAsia="宋体" w:hint="default"/>
          <w:spacing w:val="-3"/>
          <w:sz w:val="21"/>
          <w:szCs w:val="21"/>
        </w:rPr>
        <w:t>；公司净资产收益率为</w:t>
      </w:r>
      <w:r>
        <w:rPr>
          <w:rFonts w:ascii="宋体" w:hAnsi="宋体" w:cs="宋体" w:eastAsia="宋体" w:hint="default"/>
          <w:spacing w:val="-40"/>
          <w:sz w:val="21"/>
          <w:szCs w:val="21"/>
        </w:rPr>
        <w:t> </w:t>
      </w:r>
      <w:r>
        <w:rPr>
          <w:rFonts w:ascii="Times New Roman" w:hAnsi="Times New Roman" w:cs="Times New Roman" w:eastAsia="Times New Roman" w:hint="default"/>
          <w:spacing w:val="-5"/>
          <w:sz w:val="21"/>
          <w:szCs w:val="21"/>
        </w:rPr>
        <w:t>33</w:t>
      </w:r>
      <w:r>
        <w:rPr>
          <w:rFonts w:ascii="宋体" w:hAnsi="宋体" w:cs="宋体" w:eastAsia="宋体" w:hint="default"/>
          <w:spacing w:val="-5"/>
          <w:sz w:val="21"/>
          <w:szCs w:val="21"/>
        </w:rPr>
        <w:t>％，每股收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元，较去年增长</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0.45</w:t>
      </w:r>
      <w:r>
        <w:rPr>
          <w:rFonts w:ascii="Times New Roman" w:hAnsi="Times New Roman" w:cs="Times New Roman" w:eastAsia="Times New Roman" w:hint="default"/>
          <w:spacing w:val="1"/>
          <w:sz w:val="21"/>
          <w:szCs w:val="21"/>
        </w:rPr>
        <w:t> </w:t>
      </w:r>
      <w:r>
        <w:rPr>
          <w:rFonts w:ascii="宋体" w:hAnsi="宋体" w:cs="宋体" w:eastAsia="宋体" w:hint="default"/>
          <w:spacing w:val="-5"/>
          <w:sz w:val="21"/>
          <w:szCs w:val="21"/>
        </w:rPr>
        <w:t>元。</w:t>
      </w:r>
      <w:r>
        <w:rPr>
          <w:rFonts w:ascii="宋体" w:hAnsi="宋体" w:cs="宋体" w:eastAsia="宋体" w:hint="default"/>
          <w:sz w:val="21"/>
          <w:szCs w:val="21"/>
        </w:rPr>
      </w:r>
    </w:p>
    <w:p>
      <w:pPr>
        <w:spacing w:line="240" w:lineRule="auto" w:before="7"/>
        <w:rPr>
          <w:rFonts w:ascii="宋体" w:hAnsi="宋体" w:cs="宋体" w:eastAsia="宋体" w:hint="default"/>
          <w:sz w:val="20"/>
          <w:szCs w:val="20"/>
        </w:rPr>
      </w:pPr>
    </w:p>
    <w:p>
      <w:pPr>
        <w:spacing w:before="0"/>
        <w:ind w:left="126" w:right="119" w:firstLine="0"/>
        <w:jc w:val="left"/>
        <w:rPr>
          <w:rFonts w:ascii="宋体" w:hAnsi="宋体" w:cs="宋体" w:eastAsia="宋体" w:hint="default"/>
          <w:sz w:val="21"/>
          <w:szCs w:val="21"/>
        </w:rPr>
      </w:pPr>
      <w:r>
        <w:rPr>
          <w:rFonts w:ascii="宋体" w:hAnsi="宋体" w:cs="宋体" w:eastAsia="宋体" w:hint="default"/>
          <w:b/>
          <w:bCs/>
          <w:sz w:val="21"/>
          <w:szCs w:val="21"/>
        </w:rPr>
        <w:t>（二）主要资产与负债变动情况</w:t>
      </w:r>
      <w:r>
        <w:rPr>
          <w:rFonts w:ascii="宋体" w:hAnsi="宋体" w:cs="宋体" w:eastAsia="宋体" w:hint="default"/>
          <w:sz w:val="21"/>
          <w:szCs w:val="21"/>
        </w:rPr>
      </w:r>
    </w:p>
    <w:p>
      <w:pPr>
        <w:spacing w:before="144"/>
        <w:ind w:left="0" w:right="129" w:firstLine="0"/>
        <w:jc w:val="right"/>
        <w:rPr>
          <w:rFonts w:ascii="宋体" w:hAnsi="宋体" w:cs="宋体" w:eastAsia="宋体" w:hint="default"/>
          <w:sz w:val="18"/>
          <w:szCs w:val="18"/>
        </w:rPr>
      </w:pPr>
      <w:r>
        <w:rPr>
          <w:rFonts w:ascii="宋体" w:hAnsi="宋体" w:cs="宋体" w:eastAsia="宋体" w:hint="default"/>
          <w:spacing w:val="-2"/>
          <w:sz w:val="18"/>
          <w:szCs w:val="18"/>
        </w:rPr>
        <w:t>单位：人民币万元</w:t>
      </w:r>
    </w:p>
    <w:p>
      <w:pPr>
        <w:spacing w:line="240" w:lineRule="auto" w:before="10"/>
        <w:rPr>
          <w:rFonts w:ascii="宋体" w:hAnsi="宋体" w:cs="宋体" w:eastAsia="宋体"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560"/>
        <w:gridCol w:w="1527"/>
        <w:gridCol w:w="1316"/>
        <w:gridCol w:w="1052"/>
        <w:gridCol w:w="1887"/>
      </w:tblGrid>
      <w:tr>
        <w:trPr>
          <w:trHeight w:val="326"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b/>
                <w:bCs/>
                <w:sz w:val="18"/>
                <w:szCs w:val="18"/>
              </w:rPr>
              <w:t>资产项目</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35" w:right="0"/>
              <w:jc w:val="left"/>
              <w:rPr>
                <w:rFonts w:ascii="宋体" w:hAnsi="宋体" w:cs="宋体" w:eastAsia="宋体" w:hint="default"/>
                <w:sz w:val="18"/>
                <w:szCs w:val="18"/>
              </w:rPr>
            </w:pPr>
            <w:r>
              <w:rPr>
                <w:rFonts w:ascii="宋体" w:hAnsi="宋体" w:cs="宋体" w:eastAsia="宋体" w:hint="default"/>
                <w:sz w:val="18"/>
                <w:szCs w:val="18"/>
              </w:rPr>
              <w:t>同比</w:t>
            </w:r>
          </w:p>
        </w:tc>
        <w:tc>
          <w:tcPr>
            <w:tcW w:w="18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122"/>
              <w:jc w:val="right"/>
              <w:rPr>
                <w:rFonts w:ascii="宋体" w:hAnsi="宋体" w:cs="宋体" w:eastAsia="宋体" w:hint="default"/>
                <w:sz w:val="18"/>
                <w:szCs w:val="18"/>
              </w:rPr>
            </w:pPr>
            <w:r>
              <w:rPr>
                <w:rFonts w:ascii="宋体" w:hAnsi="宋体" w:cs="宋体" w:eastAsia="宋体" w:hint="default"/>
                <w:spacing w:val="-3"/>
                <w:sz w:val="18"/>
                <w:szCs w:val="18"/>
              </w:rPr>
              <w:t>期末数占总资产比重</w:t>
            </w:r>
          </w:p>
        </w:tc>
      </w:tr>
      <w:tr>
        <w:trPr>
          <w:trHeight w:val="331"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left="1003" w:right="0"/>
              <w:jc w:val="left"/>
              <w:rPr>
                <w:rFonts w:ascii="宋体" w:hAnsi="宋体" w:cs="宋体" w:eastAsia="宋体" w:hint="default"/>
                <w:sz w:val="18"/>
                <w:szCs w:val="18"/>
              </w:rPr>
            </w:pPr>
            <w:r>
              <w:rPr>
                <w:rFonts w:ascii="宋体" w:hAnsi="宋体" w:cs="宋体" w:eastAsia="宋体" w:hint="default"/>
                <w:spacing w:val="-3"/>
                <w:sz w:val="18"/>
                <w:szCs w:val="18"/>
              </w:rPr>
              <w:t>货币资金</w:t>
            </w:r>
          </w:p>
        </w:tc>
        <w:tc>
          <w:tcPr>
            <w:tcW w:w="1527"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108,763</w:t>
            </w:r>
          </w:p>
        </w:tc>
        <w:tc>
          <w:tcPr>
            <w:tcW w:w="1316"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110,700</w:t>
            </w:r>
          </w:p>
        </w:tc>
        <w:tc>
          <w:tcPr>
            <w:tcW w:w="1052"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-2%</w:t>
            </w:r>
          </w:p>
        </w:tc>
        <w:tc>
          <w:tcPr>
            <w:tcW w:w="1887" w:type="dxa"/>
            <w:tcBorders>
              <w:top w:val="single" w:sz="12" w:space="0" w:color="DCDCDC"/>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12%</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pacing w:val="-3"/>
                <w:sz w:val="18"/>
                <w:szCs w:val="18"/>
              </w:rPr>
              <w:t>应收账款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116,186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93,276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z w:val="22"/>
              </w:rPr>
              <w:t>25%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13%</w:t>
            </w:r>
          </w:p>
        </w:tc>
      </w:tr>
      <w:tr>
        <w:trPr>
          <w:trHeight w:val="326"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
              <w:ind w:left="177" w:right="0"/>
              <w:jc w:val="center"/>
              <w:rPr>
                <w:rFonts w:ascii="宋体" w:hAnsi="宋体" w:cs="宋体" w:eastAsia="宋体" w:hint="default"/>
                <w:sz w:val="18"/>
                <w:szCs w:val="18"/>
              </w:rPr>
            </w:pPr>
            <w:r>
              <w:rPr>
                <w:rFonts w:ascii="宋体" w:hAnsi="宋体" w:cs="宋体" w:eastAsia="宋体" w:hint="default"/>
                <w:spacing w:val="-5"/>
                <w:sz w:val="18"/>
                <w:szCs w:val="18"/>
              </w:rPr>
              <w:t>存货</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255,984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254,838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8"/>
              <w:jc w:val="right"/>
              <w:rPr>
                <w:rFonts w:ascii="Times New Roman" w:hAnsi="Times New Roman" w:cs="Times New Roman" w:eastAsia="Times New Roman" w:hint="default"/>
                <w:sz w:val="22"/>
                <w:szCs w:val="22"/>
              </w:rPr>
            </w:pPr>
            <w:r>
              <w:rPr>
                <w:rFonts w:ascii="Times New Roman"/>
                <w:sz w:val="22"/>
              </w:rPr>
              <w:t>0.45%</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2"/>
                <w:szCs w:val="22"/>
              </w:rPr>
            </w:pPr>
            <w:r>
              <w:rPr>
                <w:rFonts w:ascii="Times New Roman"/>
                <w:sz w:val="22"/>
              </w:rPr>
              <w:t>29%</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pacing w:val="-3"/>
                <w:sz w:val="18"/>
                <w:szCs w:val="18"/>
              </w:rPr>
              <w:t>在建工程</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15,392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32,549</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-53%</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2%</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pacing w:val="-3"/>
                <w:sz w:val="18"/>
                <w:szCs w:val="18"/>
              </w:rPr>
              <w:t>固定资产</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192,298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172,666</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z w:val="22"/>
              </w:rPr>
              <w:t>11%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22%</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pacing w:val="-3"/>
                <w:sz w:val="18"/>
                <w:szCs w:val="18"/>
              </w:rPr>
              <w:t>无形资产</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18,818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12,817</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z w:val="22"/>
              </w:rPr>
              <w:t>47%</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2%</w:t>
            </w:r>
          </w:p>
        </w:tc>
      </w:tr>
      <w:tr>
        <w:trPr>
          <w:trHeight w:val="346"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73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527" w:type="dxa"/>
            <w:tcBorders>
              <w:top w:val="single" w:sz="4" w:space="0" w:color="000000"/>
              <w:left w:val="single" w:sz="4" w:space="0" w:color="000000"/>
              <w:bottom w:val="single" w:sz="12" w:space="0" w:color="DCDCDC"/>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38,587</w:t>
            </w:r>
          </w:p>
        </w:tc>
        <w:tc>
          <w:tcPr>
            <w:tcW w:w="1316" w:type="dxa"/>
            <w:tcBorders>
              <w:top w:val="single" w:sz="4" w:space="0" w:color="000000"/>
              <w:left w:val="single" w:sz="4" w:space="0" w:color="000000"/>
              <w:bottom w:val="single" w:sz="12" w:space="0" w:color="DCDCDC"/>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23,565</w:t>
            </w:r>
          </w:p>
        </w:tc>
        <w:tc>
          <w:tcPr>
            <w:tcW w:w="1052" w:type="dxa"/>
            <w:tcBorders>
              <w:top w:val="single" w:sz="4" w:space="0" w:color="000000"/>
              <w:left w:val="single" w:sz="4" w:space="0" w:color="000000"/>
              <w:bottom w:val="single" w:sz="12" w:space="0" w:color="DCDCDC"/>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z w:val="22"/>
              </w:rPr>
              <w:t>64%</w:t>
            </w:r>
          </w:p>
        </w:tc>
        <w:tc>
          <w:tcPr>
            <w:tcW w:w="1887" w:type="dxa"/>
            <w:tcBorders>
              <w:top w:val="single" w:sz="4" w:space="0" w:color="000000"/>
              <w:left w:val="single" w:sz="4" w:space="0" w:color="000000"/>
              <w:bottom w:val="single" w:sz="12" w:space="0" w:color="DCDCDC"/>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4%</w:t>
            </w:r>
          </w:p>
        </w:tc>
      </w:tr>
      <w:tr>
        <w:trPr>
          <w:trHeight w:val="329"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right="3"/>
              <w:jc w:val="center"/>
              <w:rPr>
                <w:rFonts w:ascii="宋体" w:hAnsi="宋体" w:cs="宋体" w:eastAsia="宋体" w:hint="default"/>
                <w:sz w:val="18"/>
                <w:szCs w:val="18"/>
              </w:rPr>
            </w:pPr>
            <w:r>
              <w:rPr>
                <w:rFonts w:ascii="宋体" w:hAnsi="宋体" w:cs="宋体" w:eastAsia="宋体" w:hint="default"/>
                <w:b/>
                <w:bCs/>
                <w:sz w:val="18"/>
                <w:szCs w:val="18"/>
              </w:rPr>
              <w:t>负债项目</w:t>
            </w:r>
            <w:r>
              <w:rPr>
                <w:rFonts w:ascii="宋体" w:hAnsi="宋体" w:cs="宋体" w:eastAsia="宋体" w:hint="default"/>
                <w:sz w:val="18"/>
                <w:szCs w:val="18"/>
              </w:rPr>
            </w:r>
          </w:p>
        </w:tc>
        <w:tc>
          <w:tcPr>
            <w:tcW w:w="152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9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05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335" w:right="0"/>
              <w:jc w:val="left"/>
              <w:rPr>
                <w:rFonts w:ascii="宋体" w:hAnsi="宋体" w:cs="宋体" w:eastAsia="宋体" w:hint="default"/>
                <w:sz w:val="18"/>
                <w:szCs w:val="18"/>
              </w:rPr>
            </w:pPr>
            <w:r>
              <w:rPr>
                <w:rFonts w:ascii="宋体" w:hAnsi="宋体" w:cs="宋体" w:eastAsia="宋体" w:hint="default"/>
                <w:sz w:val="18"/>
                <w:szCs w:val="18"/>
              </w:rPr>
              <w:t>同比</w:t>
            </w:r>
          </w:p>
        </w:tc>
        <w:tc>
          <w:tcPr>
            <w:tcW w:w="18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15" w:right="0"/>
              <w:jc w:val="left"/>
              <w:rPr>
                <w:rFonts w:ascii="宋体" w:hAnsi="宋体" w:cs="宋体" w:eastAsia="宋体" w:hint="default"/>
                <w:sz w:val="18"/>
                <w:szCs w:val="18"/>
              </w:rPr>
            </w:pPr>
            <w:r>
              <w:rPr>
                <w:rFonts w:ascii="宋体" w:hAnsi="宋体" w:cs="宋体" w:eastAsia="宋体" w:hint="default"/>
                <w:sz w:val="18"/>
                <w:szCs w:val="18"/>
              </w:rPr>
              <w:t>期末数占负债比重</w:t>
            </w:r>
          </w:p>
        </w:tc>
      </w:tr>
      <w:tr>
        <w:trPr>
          <w:trHeight w:val="334"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27"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236,931.41</w:t>
            </w:r>
          </w:p>
        </w:tc>
        <w:tc>
          <w:tcPr>
            <w:tcW w:w="1316"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257,638.09</w:t>
            </w:r>
          </w:p>
        </w:tc>
        <w:tc>
          <w:tcPr>
            <w:tcW w:w="1052"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34"/>
              <w:ind w:right="102"/>
              <w:jc w:val="right"/>
              <w:rPr>
                <w:rFonts w:ascii="Times New Roman" w:hAnsi="Times New Roman" w:cs="Times New Roman" w:eastAsia="Times New Roman" w:hint="default"/>
                <w:sz w:val="22"/>
                <w:szCs w:val="22"/>
              </w:rPr>
            </w:pPr>
            <w:r>
              <w:rPr>
                <w:rFonts w:ascii="Times New Roman"/>
                <w:spacing w:val="-1"/>
                <w:sz w:val="22"/>
              </w:rPr>
              <w:t>-8%</w:t>
            </w:r>
          </w:p>
        </w:tc>
        <w:tc>
          <w:tcPr>
            <w:tcW w:w="1887" w:type="dxa"/>
            <w:tcBorders>
              <w:top w:val="single" w:sz="10" w:space="0" w:color="DCDCDC"/>
              <w:left w:val="single" w:sz="4" w:space="0" w:color="000000"/>
              <w:bottom w:val="single" w:sz="4" w:space="0" w:color="000000"/>
              <w:right w:val="single" w:sz="4" w:space="0" w:color="000000"/>
            </w:tcBorders>
          </w:tcPr>
          <w:p>
            <w:pPr>
              <w:pStyle w:val="TableParagraph"/>
              <w:spacing w:line="240" w:lineRule="auto" w:before="34"/>
              <w:ind w:right="97"/>
              <w:jc w:val="right"/>
              <w:rPr>
                <w:rFonts w:ascii="Times New Roman" w:hAnsi="Times New Roman" w:cs="Times New Roman" w:eastAsia="Times New Roman" w:hint="default"/>
                <w:sz w:val="22"/>
                <w:szCs w:val="22"/>
              </w:rPr>
            </w:pPr>
            <w:r>
              <w:rPr>
                <w:rFonts w:ascii="Times New Roman"/>
                <w:sz w:val="22"/>
              </w:rPr>
              <w:t>50%</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pacing w:val="-3"/>
                <w:sz w:val="18"/>
                <w:szCs w:val="18"/>
              </w:rPr>
              <w:t>应付票据</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1,555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4,102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-62%</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2"/>
              <w:jc w:val="right"/>
              <w:rPr>
                <w:rFonts w:ascii="Times New Roman" w:hAnsi="Times New Roman" w:cs="Times New Roman" w:eastAsia="Times New Roman" w:hint="default"/>
                <w:sz w:val="22"/>
                <w:szCs w:val="22"/>
              </w:rPr>
            </w:pPr>
            <w:r>
              <w:rPr>
                <w:rFonts w:ascii="Times New Roman"/>
                <w:sz w:val="22"/>
              </w:rPr>
              <w:t>0.33%</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03" w:right="0"/>
              <w:jc w:val="left"/>
              <w:rPr>
                <w:rFonts w:ascii="宋体" w:hAnsi="宋体" w:cs="宋体" w:eastAsia="宋体" w:hint="default"/>
                <w:sz w:val="18"/>
                <w:szCs w:val="18"/>
              </w:rPr>
            </w:pPr>
            <w:r>
              <w:rPr>
                <w:rFonts w:ascii="宋体" w:hAnsi="宋体" w:cs="宋体" w:eastAsia="宋体" w:hint="default"/>
                <w:spacing w:val="-3"/>
                <w:sz w:val="18"/>
                <w:szCs w:val="18"/>
              </w:rPr>
              <w:t>应付账款</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60,639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124,434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-51%</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13%</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1"/>
              <w:ind w:left="1003" w:right="0"/>
              <w:jc w:val="left"/>
              <w:rPr>
                <w:rFonts w:ascii="宋体" w:hAnsi="宋体" w:cs="宋体" w:eastAsia="宋体" w:hint="default"/>
                <w:sz w:val="18"/>
                <w:szCs w:val="18"/>
              </w:rPr>
            </w:pPr>
            <w:r>
              <w:rPr>
                <w:rFonts w:ascii="宋体" w:hAnsi="宋体" w:cs="宋体" w:eastAsia="宋体" w:hint="default"/>
                <w:spacing w:val="-3"/>
                <w:sz w:val="18"/>
                <w:szCs w:val="18"/>
              </w:rPr>
              <w:t>应交税费</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23,049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4"/>
              <w:jc w:val="right"/>
              <w:rPr>
                <w:rFonts w:ascii="Times New Roman" w:hAnsi="Times New Roman" w:cs="Times New Roman" w:eastAsia="Times New Roman" w:hint="default"/>
                <w:sz w:val="18"/>
                <w:szCs w:val="18"/>
              </w:rPr>
            </w:pPr>
            <w:r>
              <w:rPr>
                <w:rFonts w:ascii="Times New Roman"/>
                <w:spacing w:val="-1"/>
                <w:sz w:val="18"/>
              </w:rPr>
              <w:t>12,188</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z w:val="22"/>
              </w:rPr>
              <w:t>89%</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5%</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730" w:right="0"/>
              <w:jc w:val="left"/>
              <w:rPr>
                <w:rFonts w:ascii="宋体" w:hAnsi="宋体" w:cs="宋体" w:eastAsia="宋体" w:hint="default"/>
                <w:sz w:val="18"/>
                <w:szCs w:val="18"/>
              </w:rPr>
            </w:pPr>
            <w:r>
              <w:rPr>
                <w:rFonts w:ascii="宋体" w:hAnsi="宋体" w:cs="宋体" w:eastAsia="宋体" w:hint="default"/>
                <w:sz w:val="18"/>
                <w:szCs w:val="18"/>
              </w:rPr>
              <w:t>应付短期债券</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103,816</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51,254</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z w:val="22"/>
              </w:rPr>
              <w:t>103%</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22%</w:t>
            </w:r>
          </w:p>
        </w:tc>
      </w:tr>
      <w:tr>
        <w:trPr>
          <w:trHeight w:val="322" w:hRule="exact"/>
        </w:trPr>
        <w:tc>
          <w:tcPr>
            <w:tcW w:w="25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283"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4"/>
              <w:jc w:val="right"/>
              <w:rPr>
                <w:rFonts w:ascii="Times New Roman" w:hAnsi="Times New Roman" w:cs="Times New Roman" w:eastAsia="Times New Roman" w:hint="default"/>
                <w:sz w:val="18"/>
                <w:szCs w:val="18"/>
              </w:rPr>
            </w:pPr>
            <w:r>
              <w:rPr>
                <w:rFonts w:ascii="Times New Roman"/>
                <w:spacing w:val="-1"/>
                <w:sz w:val="18"/>
              </w:rPr>
              <w:t>20,000</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02"/>
              <w:jc w:val="right"/>
              <w:rPr>
                <w:rFonts w:ascii="Times New Roman" w:hAnsi="Times New Roman" w:cs="Times New Roman" w:eastAsia="Times New Roman" w:hint="default"/>
                <w:sz w:val="22"/>
                <w:szCs w:val="22"/>
              </w:rPr>
            </w:pPr>
            <w:r>
              <w:rPr>
                <w:rFonts w:ascii="Times New Roman"/>
                <w:spacing w:val="-1"/>
                <w:sz w:val="22"/>
              </w:rPr>
              <w:t>-100%</w:t>
            </w:r>
          </w:p>
        </w:tc>
        <w:tc>
          <w:tcPr>
            <w:tcW w:w="1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97"/>
              <w:jc w:val="right"/>
              <w:rPr>
                <w:rFonts w:ascii="Times New Roman" w:hAnsi="Times New Roman" w:cs="Times New Roman" w:eastAsia="Times New Roman" w:hint="default"/>
                <w:sz w:val="22"/>
                <w:szCs w:val="22"/>
              </w:rPr>
            </w:pPr>
            <w:r>
              <w:rPr>
                <w:rFonts w:ascii="Times New Roman"/>
                <w:sz w:val="22"/>
              </w:rPr>
              <w:t>0%</w:t>
            </w:r>
          </w:p>
        </w:tc>
      </w:tr>
    </w:tbl>
    <w:p>
      <w:pPr>
        <w:spacing w:line="388" w:lineRule="auto" w:before="66"/>
        <w:ind w:left="140" w:right="113" w:firstLine="317"/>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）截至本报告期末，公司资产总额为</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88.8</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亿元，较上年末增加约</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亿元，具体项目</w:t>
      </w:r>
      <w:r>
        <w:rPr>
          <w:rFonts w:ascii="宋体" w:hAnsi="宋体" w:cs="宋体" w:eastAsia="宋体" w:hint="default"/>
          <w:w w:val="100"/>
          <w:sz w:val="21"/>
          <w:szCs w:val="21"/>
        </w:rPr>
        <w:t> </w:t>
      </w:r>
      <w:r>
        <w:rPr>
          <w:rFonts w:ascii="宋体" w:hAnsi="宋体" w:cs="宋体" w:eastAsia="宋体" w:hint="default"/>
          <w:sz w:val="21"/>
          <w:szCs w:val="21"/>
        </w:rPr>
        <w:t>变动情况及原因如下：</w:t>
      </w:r>
    </w:p>
    <w:p>
      <w:pPr>
        <w:spacing w:line="398" w:lineRule="auto" w:before="61"/>
        <w:ind w:left="140" w:right="126"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货币资金：期末余额约为 </w:t>
      </w:r>
      <w:r>
        <w:rPr>
          <w:rFonts w:ascii="Times New Roman" w:hAnsi="Times New Roman" w:cs="Times New Roman" w:eastAsia="Times New Roman" w:hint="default"/>
          <w:sz w:val="21"/>
          <w:szCs w:val="21"/>
        </w:rPr>
        <w:t>11</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亿元，较上年末略微减少，主要原因是报告期内公司资金</w:t>
      </w:r>
      <w:r>
        <w:rPr>
          <w:rFonts w:ascii="宋体" w:hAnsi="宋体" w:cs="宋体" w:eastAsia="宋体" w:hint="default"/>
          <w:w w:val="100"/>
          <w:sz w:val="21"/>
          <w:szCs w:val="21"/>
        </w:rPr>
        <w:t> </w:t>
      </w:r>
      <w:r>
        <w:rPr>
          <w:rFonts w:ascii="宋体" w:hAnsi="宋体" w:cs="宋体" w:eastAsia="宋体" w:hint="default"/>
          <w:spacing w:val="-4"/>
          <w:sz w:val="21"/>
          <w:szCs w:val="21"/>
        </w:rPr>
        <w:t>运转效率提高，回笼的资金及时偿还了部分有息负债。截至期末货币资金在总资产中占比为</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Times New Roman" w:hAnsi="Times New Roman" w:cs="Times New Roman" w:eastAsia="Times New Roman" w:hint="default"/>
          <w:sz w:val="21"/>
          <w:szCs w:val="21"/>
        </w:rPr>
        <w:t>12%</w:t>
      </w:r>
      <w:r>
        <w:rPr>
          <w:rFonts w:ascii="宋体" w:hAnsi="宋体" w:cs="宋体" w:eastAsia="宋体" w:hint="default"/>
          <w:sz w:val="21"/>
          <w:szCs w:val="21"/>
        </w:rPr>
        <w:t>，为本公司日常经营所需的流动资金，同时也保持了一定的短期偿债能力。</w:t>
      </w:r>
    </w:p>
    <w:p>
      <w:pPr>
        <w:spacing w:line="398" w:lineRule="auto" w:before="27"/>
        <w:ind w:left="140" w:right="126"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应收账款：较上年末余额增加</w:t>
      </w:r>
      <w:r>
        <w:rPr>
          <w:rFonts w:ascii="宋体" w:hAnsi="宋体" w:cs="宋体" w:eastAsia="宋体" w:hint="default"/>
          <w:spacing w:val="99"/>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，主要是由于随着销售规模的扩大，为应对春节销</w:t>
      </w:r>
      <w:r>
        <w:rPr>
          <w:rFonts w:ascii="宋体" w:hAnsi="宋体" w:cs="宋体" w:eastAsia="宋体" w:hint="default"/>
          <w:w w:val="100"/>
          <w:sz w:val="21"/>
          <w:szCs w:val="21"/>
        </w:rPr>
        <w:t> </w:t>
      </w:r>
      <w:r>
        <w:rPr>
          <w:rFonts w:ascii="宋体" w:hAnsi="宋体" w:cs="宋体" w:eastAsia="宋体" w:hint="default"/>
          <w:spacing w:val="-4"/>
          <w:w w:val="100"/>
          <w:sz w:val="21"/>
          <w:szCs w:val="21"/>
        </w:rPr>
        <w:t>售旺季的到来，以及公司为支持加盟商扩大销售而对信用良好并且战略地位重要的加盟商适</w:t>
      </w:r>
      <w:r>
        <w:rPr>
          <w:rFonts w:ascii="宋体" w:hAnsi="宋体" w:cs="宋体" w:eastAsia="宋体" w:hint="default"/>
          <w:spacing w:val="-81"/>
          <w:w w:val="100"/>
          <w:sz w:val="21"/>
          <w:szCs w:val="21"/>
        </w:rPr>
        <w:t> </w:t>
      </w:r>
      <w:r>
        <w:rPr>
          <w:rFonts w:ascii="宋体" w:hAnsi="宋体" w:cs="宋体" w:eastAsia="宋体" w:hint="default"/>
          <w:spacing w:val="-81"/>
          <w:w w:val="100"/>
          <w:sz w:val="21"/>
          <w:szCs w:val="21"/>
        </w:rPr>
      </w:r>
      <w:r>
        <w:rPr>
          <w:rFonts w:ascii="宋体" w:hAnsi="宋体" w:cs="宋体" w:eastAsia="宋体" w:hint="default"/>
          <w:sz w:val="21"/>
          <w:szCs w:val="21"/>
        </w:rPr>
        <w:t>当延长了应收账款的信用期限。</w:t>
      </w:r>
    </w:p>
    <w:p>
      <w:pPr>
        <w:spacing w:before="52"/>
        <w:ind w:left="140" w:right="0"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119"/>
          <w:sz w:val="21"/>
          <w:szCs w:val="21"/>
        </w:rPr>
        <w:t></w:t>
      </w:r>
      <w:r>
        <w:rPr>
          <w:rFonts w:ascii="Times New Roman" w:hAnsi="Times New Roman" w:cs="Times New Roman" w:eastAsia="Times New Roman" w:hint="default"/>
          <w:spacing w:val="119"/>
          <w:sz w:val="21"/>
          <w:szCs w:val="21"/>
        </w:rPr>
      </w:r>
      <w:r>
        <w:rPr>
          <w:rFonts w:ascii="宋体" w:hAnsi="宋体" w:cs="宋体" w:eastAsia="宋体" w:hint="default"/>
          <w:spacing w:val="-4"/>
          <w:sz w:val="21"/>
          <w:szCs w:val="21"/>
        </w:rPr>
        <w:t>存货：总规模与上年末基本持平，年末存货中去除原材料及低值易耗品后成衣存货规模</w:t>
      </w:r>
    </w:p>
    <w:p>
      <w:pPr>
        <w:spacing w:after="0"/>
        <w:jc w:val="both"/>
        <w:rPr>
          <w:rFonts w:ascii="宋体" w:hAnsi="宋体" w:cs="宋体" w:eastAsia="宋体" w:hint="default"/>
          <w:sz w:val="21"/>
          <w:szCs w:val="21"/>
        </w:rPr>
        <w:sectPr>
          <w:pgSz w:w="11910" w:h="16840"/>
          <w:pgMar w:header="845" w:footer="1041" w:top="1420" w:bottom="1240" w:left="1660" w:right="1660"/>
        </w:sectPr>
      </w:pPr>
    </w:p>
    <w:p>
      <w:pPr>
        <w:spacing w:line="240" w:lineRule="auto" w:before="6"/>
        <w:rPr>
          <w:rFonts w:ascii="宋体" w:hAnsi="宋体" w:cs="宋体" w:eastAsia="宋体" w:hint="default"/>
          <w:sz w:val="3"/>
          <w:szCs w:val="3"/>
        </w:rPr>
      </w:pPr>
    </w:p>
    <w:p>
      <w:pPr>
        <w:spacing w:line="20"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line="398" w:lineRule="auto" w:before="61"/>
        <w:ind w:left="160" w:right="127" w:firstLine="0"/>
        <w:jc w:val="both"/>
        <w:rPr>
          <w:rFonts w:ascii="宋体" w:hAnsi="宋体" w:cs="宋体" w:eastAsia="宋体" w:hint="default"/>
          <w:sz w:val="21"/>
          <w:szCs w:val="21"/>
        </w:rPr>
      </w:pPr>
      <w:r>
        <w:rPr>
          <w:rFonts w:ascii="宋体" w:hAnsi="宋体" w:cs="宋体" w:eastAsia="宋体" w:hint="default"/>
          <w:sz w:val="21"/>
          <w:szCs w:val="21"/>
        </w:rPr>
        <w:t>约为</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亿元。报告期内公司采取多方面措施积极消化过季库存，取得了良好的效果，存货</w:t>
      </w:r>
      <w:r>
        <w:rPr>
          <w:rFonts w:ascii="宋体" w:hAnsi="宋体" w:cs="宋体" w:eastAsia="宋体" w:hint="default"/>
          <w:w w:val="100"/>
          <w:sz w:val="21"/>
          <w:szCs w:val="21"/>
        </w:rPr>
        <w:t> </w:t>
      </w:r>
      <w:r>
        <w:rPr>
          <w:rFonts w:ascii="宋体" w:hAnsi="宋体" w:cs="宋体" w:eastAsia="宋体" w:hint="default"/>
          <w:sz w:val="21"/>
          <w:szCs w:val="21"/>
        </w:rPr>
        <w:t>规模和结构呈现出逐季优化的趋势，在保障销售收入快速增长的同时较好的控制了库存规</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模，有效化解了经营风险。由于时值秋冬货品销售高峰，且</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年春夏折扣渠道及货品融</w:t>
      </w:r>
    </w:p>
    <w:p>
      <w:pPr>
        <w:spacing w:before="21"/>
        <w:ind w:left="160" w:right="0" w:firstLine="0"/>
        <w:jc w:val="both"/>
        <w:rPr>
          <w:rFonts w:ascii="宋体" w:hAnsi="宋体" w:cs="宋体" w:eastAsia="宋体" w:hint="default"/>
          <w:sz w:val="21"/>
          <w:szCs w:val="21"/>
        </w:rPr>
      </w:pPr>
      <w:r>
        <w:rPr>
          <w:rFonts w:ascii="宋体" w:hAnsi="宋体" w:cs="宋体" w:eastAsia="宋体" w:hint="default"/>
          <w:sz w:val="21"/>
          <w:szCs w:val="21"/>
        </w:rPr>
        <w:t>入消化方案逐步落实，预期</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年第一季度内存货结构仍将优化，新品比重继续增加。</w:t>
      </w:r>
    </w:p>
    <w:p>
      <w:pPr>
        <w:spacing w:line="384" w:lineRule="auto" w:before="179"/>
        <w:ind w:left="160" w:right="126"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在建工程</w:t>
      </w:r>
      <w:r>
        <w:rPr>
          <w:rFonts w:ascii="Times New Roman" w:hAnsi="Times New Roman" w:cs="Times New Roman" w:eastAsia="Times New Roman" w:hint="default"/>
          <w:sz w:val="21"/>
          <w:szCs w:val="21"/>
        </w:rPr>
        <w:t>:</w:t>
      </w:r>
      <w:r>
        <w:rPr>
          <w:rFonts w:ascii="宋体" w:hAnsi="宋体" w:cs="宋体" w:eastAsia="宋体" w:hint="default"/>
          <w:sz w:val="21"/>
          <w:szCs w:val="21"/>
        </w:rPr>
        <w:t>较上年末减少</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53%</w:t>
      </w:r>
      <w:r>
        <w:rPr>
          <w:rFonts w:ascii="宋体" w:hAnsi="宋体" w:cs="宋体" w:eastAsia="宋体" w:hint="default"/>
          <w:sz w:val="21"/>
          <w:szCs w:val="21"/>
        </w:rPr>
        <w:t>，主要是本年度信息系统项目陆续投入运营，从在建工程</w:t>
      </w:r>
      <w:r>
        <w:rPr>
          <w:rFonts w:ascii="宋体" w:hAnsi="宋体" w:cs="宋体" w:eastAsia="宋体" w:hint="default"/>
          <w:w w:val="100"/>
          <w:sz w:val="21"/>
          <w:szCs w:val="21"/>
        </w:rPr>
        <w:t> </w:t>
      </w:r>
      <w:r>
        <w:rPr>
          <w:rFonts w:ascii="宋体" w:hAnsi="宋体" w:cs="宋体" w:eastAsia="宋体" w:hint="default"/>
          <w:sz w:val="21"/>
          <w:szCs w:val="21"/>
        </w:rPr>
        <w:t>转入无形资产，另有武汉光谷世界城从在建工程转入固定资产所致。</w:t>
      </w:r>
    </w:p>
    <w:p>
      <w:pPr>
        <w:spacing w:line="384" w:lineRule="auto" w:before="69"/>
        <w:ind w:left="160" w:right="126"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固定资产</w:t>
      </w:r>
      <w:r>
        <w:rPr>
          <w:rFonts w:ascii="Times New Roman" w:hAnsi="Times New Roman" w:cs="Times New Roman" w:eastAsia="Times New Roman" w:hint="default"/>
          <w:sz w:val="21"/>
          <w:szCs w:val="21"/>
        </w:rPr>
        <w:t>:</w:t>
      </w:r>
      <w:r>
        <w:rPr>
          <w:rFonts w:ascii="宋体" w:hAnsi="宋体" w:cs="宋体" w:eastAsia="宋体" w:hint="default"/>
          <w:sz w:val="21"/>
          <w:szCs w:val="21"/>
        </w:rPr>
        <w:t>较上年末增加约</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11%</w:t>
      </w:r>
      <w:r>
        <w:rPr>
          <w:rFonts w:ascii="宋体" w:hAnsi="宋体" w:cs="宋体" w:eastAsia="宋体" w:hint="default"/>
          <w:sz w:val="21"/>
          <w:szCs w:val="21"/>
        </w:rPr>
        <w:t>，主要是由于部分购买的房产在达到确认条件后由在建</w:t>
      </w:r>
      <w:r>
        <w:rPr>
          <w:rFonts w:ascii="宋体" w:hAnsi="宋体" w:cs="宋体" w:eastAsia="宋体" w:hint="default"/>
          <w:w w:val="100"/>
          <w:sz w:val="21"/>
          <w:szCs w:val="21"/>
        </w:rPr>
        <w:t> </w:t>
      </w:r>
      <w:r>
        <w:rPr>
          <w:rFonts w:ascii="宋体" w:hAnsi="宋体" w:cs="宋体" w:eastAsia="宋体" w:hint="default"/>
          <w:sz w:val="21"/>
          <w:szCs w:val="21"/>
        </w:rPr>
        <w:t>工程转入固定资产所致。</w:t>
      </w:r>
    </w:p>
    <w:p>
      <w:pPr>
        <w:spacing w:line="384" w:lineRule="auto" w:before="69"/>
        <w:ind w:left="160" w:right="125"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无形资产</w:t>
      </w:r>
      <w:r>
        <w:rPr>
          <w:rFonts w:ascii="Times New Roman" w:hAnsi="Times New Roman" w:cs="Times New Roman" w:eastAsia="Times New Roman" w:hint="default"/>
          <w:sz w:val="21"/>
          <w:szCs w:val="21"/>
        </w:rPr>
        <w:t>:</w:t>
      </w:r>
      <w:r>
        <w:rPr>
          <w:rFonts w:ascii="宋体" w:hAnsi="宋体" w:cs="宋体" w:eastAsia="宋体" w:hint="default"/>
          <w:sz w:val="21"/>
          <w:szCs w:val="21"/>
        </w:rPr>
        <w:t>较上年末增长</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47%</w:t>
      </w:r>
      <w:r>
        <w:rPr>
          <w:rFonts w:ascii="宋体" w:hAnsi="宋体" w:cs="宋体" w:eastAsia="宋体" w:hint="default"/>
          <w:sz w:val="21"/>
          <w:szCs w:val="21"/>
        </w:rPr>
        <w:t>，主要是由于先期投入建设的信息系统项目在本期内陆续</w:t>
      </w:r>
      <w:r>
        <w:rPr>
          <w:rFonts w:ascii="宋体" w:hAnsi="宋体" w:cs="宋体" w:eastAsia="宋体" w:hint="default"/>
          <w:w w:val="100"/>
          <w:sz w:val="21"/>
          <w:szCs w:val="21"/>
        </w:rPr>
        <w:t> </w:t>
      </w:r>
      <w:r>
        <w:rPr>
          <w:rFonts w:ascii="宋体" w:hAnsi="宋体" w:cs="宋体" w:eastAsia="宋体" w:hint="default"/>
          <w:sz w:val="21"/>
          <w:szCs w:val="21"/>
        </w:rPr>
        <w:t>投入运营，从在建工程转入无形资产所致。</w:t>
      </w:r>
    </w:p>
    <w:p>
      <w:pPr>
        <w:spacing w:line="398" w:lineRule="auto" w:before="69"/>
        <w:ind w:left="160" w:right="124" w:firstLine="211"/>
        <w:jc w:val="both"/>
        <w:rPr>
          <w:rFonts w:ascii="宋体" w:hAnsi="宋体" w:cs="宋体" w:eastAsia="宋体" w:hint="default"/>
          <w:sz w:val="21"/>
          <w:szCs w:val="21"/>
        </w:rPr>
      </w:pPr>
      <w:r>
        <w:rPr>
          <w:rFonts w:ascii="宋体" w:hAnsi="宋体" w:cs="宋体" w:eastAsia="宋体" w:hint="default"/>
          <w:spacing w:val="-3"/>
          <w:sz w:val="21"/>
          <w:szCs w:val="21"/>
        </w:rPr>
        <w:t>（</w:t>
      </w:r>
      <w:r>
        <w:rPr>
          <w:rFonts w:ascii="Times New Roman" w:hAnsi="Times New Roman" w:cs="Times New Roman" w:eastAsia="Times New Roman" w:hint="default"/>
          <w:spacing w:val="-3"/>
          <w:sz w:val="21"/>
          <w:szCs w:val="21"/>
        </w:rPr>
        <w:t>2</w:t>
      </w:r>
      <w:r>
        <w:rPr>
          <w:rFonts w:ascii="宋体" w:hAnsi="宋体" w:cs="宋体" w:eastAsia="宋体" w:hint="default"/>
          <w:spacing w:val="-3"/>
          <w:sz w:val="21"/>
          <w:szCs w:val="21"/>
        </w:rPr>
        <w:t>）截至本报告期末，公司负债总额约为</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47.6</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亿元，较上年末减少约</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pacing w:val="-3"/>
          <w:sz w:val="21"/>
          <w:szCs w:val="21"/>
        </w:rPr>
        <w:t>亿元，负债的下</w:t>
      </w:r>
      <w:r>
        <w:rPr>
          <w:rFonts w:ascii="宋体" w:hAnsi="宋体" w:cs="宋体" w:eastAsia="宋体" w:hint="default"/>
          <w:w w:val="100"/>
          <w:sz w:val="21"/>
          <w:szCs w:val="21"/>
        </w:rPr>
        <w:t> </w:t>
      </w:r>
      <w:r>
        <w:rPr>
          <w:rFonts w:ascii="宋体" w:hAnsi="宋体" w:cs="宋体" w:eastAsia="宋体" w:hint="default"/>
          <w:spacing w:val="-4"/>
          <w:sz w:val="21"/>
          <w:szCs w:val="21"/>
        </w:rPr>
        <w:t>降主要是短期借款、应付账款及一年内到期的非流动负债等项目减少所致。具体项目变动情</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况及原因如下：</w:t>
      </w:r>
    </w:p>
    <w:p>
      <w:pPr>
        <w:spacing w:line="398" w:lineRule="auto" w:before="52"/>
        <w:ind w:left="160" w:right="125"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98"/>
          <w:sz w:val="21"/>
          <w:szCs w:val="21"/>
        </w:rPr>
        <w:t></w:t>
      </w:r>
      <w:r>
        <w:rPr>
          <w:rFonts w:ascii="Times New Roman" w:hAnsi="Times New Roman" w:cs="Times New Roman" w:eastAsia="Times New Roman" w:hint="default"/>
          <w:spacing w:val="98"/>
          <w:sz w:val="21"/>
          <w:szCs w:val="21"/>
        </w:rPr>
      </w:r>
      <w:r>
        <w:rPr>
          <w:rFonts w:ascii="宋体" w:hAnsi="宋体" w:cs="宋体" w:eastAsia="宋体" w:hint="default"/>
          <w:spacing w:val="-4"/>
          <w:sz w:val="21"/>
          <w:szCs w:val="21"/>
        </w:rPr>
        <w:t>短期借款：余额较去年末下降约</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pacing w:val="-4"/>
          <w:sz w:val="21"/>
          <w:szCs w:val="21"/>
        </w:rPr>
        <w:t>亿元，主要是报告期内公司库存货品消化顺利，流动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资金顺利回笼，公司因而及时偿还了部分借款。随着公司新老货品的持续变现，现金流将愈</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加趋向充裕，公司还将进一步降低有息负债规模，减少利息支出。</w:t>
      </w:r>
    </w:p>
    <w:p>
      <w:pPr>
        <w:spacing w:line="384" w:lineRule="auto" w:before="57"/>
        <w:ind w:left="160" w:right="130"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应付票据：较上年末余额减少</w:t>
      </w:r>
      <w:r>
        <w:rPr>
          <w:rFonts w:ascii="宋体" w:hAnsi="宋体" w:cs="宋体" w:eastAsia="宋体" w:hint="default"/>
          <w:spacing w:val="100"/>
          <w:sz w:val="21"/>
          <w:szCs w:val="21"/>
        </w:rPr>
        <w:t> </w:t>
      </w:r>
      <w:r>
        <w:rPr>
          <w:rFonts w:ascii="Times New Roman" w:hAnsi="Times New Roman" w:cs="Times New Roman" w:eastAsia="Times New Roman" w:hint="default"/>
          <w:sz w:val="21"/>
          <w:szCs w:val="21"/>
        </w:rPr>
        <w:t>62%</w:t>
      </w:r>
      <w:r>
        <w:rPr>
          <w:rFonts w:ascii="宋体" w:hAnsi="宋体" w:cs="宋体" w:eastAsia="宋体" w:hint="default"/>
          <w:sz w:val="21"/>
          <w:szCs w:val="21"/>
        </w:rPr>
        <w:t>，主要是由于本年度公司继续保持对供应商的支持</w:t>
      </w:r>
      <w:r>
        <w:rPr>
          <w:rFonts w:ascii="宋体" w:hAnsi="宋体" w:cs="宋体" w:eastAsia="宋体" w:hint="default"/>
          <w:w w:val="100"/>
          <w:sz w:val="21"/>
          <w:szCs w:val="21"/>
        </w:rPr>
        <w:t> </w:t>
      </w:r>
      <w:r>
        <w:rPr>
          <w:rFonts w:ascii="宋体" w:hAnsi="宋体" w:cs="宋体" w:eastAsia="宋体" w:hint="default"/>
          <w:sz w:val="21"/>
          <w:szCs w:val="21"/>
        </w:rPr>
        <w:t>力度，大部分货款支付仍然采用现金支付所致。</w:t>
      </w:r>
    </w:p>
    <w:p>
      <w:pPr>
        <w:spacing w:line="398" w:lineRule="auto" w:before="69"/>
        <w:ind w:left="160" w:right="130"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应付账款较上年末下降 </w:t>
      </w:r>
      <w:r>
        <w:rPr>
          <w:rFonts w:ascii="Times New Roman" w:hAnsi="Times New Roman" w:cs="Times New Roman" w:eastAsia="Times New Roman" w:hint="default"/>
          <w:spacing w:val="-3"/>
          <w:sz w:val="21"/>
          <w:szCs w:val="21"/>
        </w:rPr>
        <w:t>51%</w:t>
      </w:r>
      <w:r>
        <w:rPr>
          <w:rFonts w:ascii="宋体" w:hAnsi="宋体" w:cs="宋体" w:eastAsia="宋体" w:hint="default"/>
          <w:spacing w:val="-3"/>
          <w:sz w:val="21"/>
          <w:szCs w:val="21"/>
        </w:rPr>
        <w:t>、应交税费较上年末上升 </w:t>
      </w:r>
      <w:r>
        <w:rPr>
          <w:rFonts w:ascii="Times New Roman" w:hAnsi="Times New Roman" w:cs="Times New Roman" w:eastAsia="Times New Roman" w:hint="default"/>
          <w:sz w:val="21"/>
          <w:szCs w:val="21"/>
        </w:rPr>
        <w:t>89%</w:t>
      </w:r>
      <w:r>
        <w:rPr>
          <w:rFonts w:ascii="宋体" w:hAnsi="宋体" w:cs="宋体" w:eastAsia="宋体" w:hint="default"/>
          <w:sz w:val="21"/>
          <w:szCs w:val="21"/>
        </w:rPr>
        <w:t>，</w:t>
      </w:r>
      <w:r>
        <w:rPr>
          <w:rFonts w:ascii="宋体" w:hAnsi="宋体" w:cs="宋体" w:eastAsia="宋体" w:hint="default"/>
          <w:spacing w:val="-33"/>
          <w:sz w:val="21"/>
          <w:szCs w:val="21"/>
        </w:rPr>
        <w:t> </w:t>
      </w:r>
      <w:r>
        <w:rPr>
          <w:rFonts w:ascii="宋体" w:hAnsi="宋体" w:cs="宋体" w:eastAsia="宋体" w:hint="default"/>
          <w:sz w:val="21"/>
          <w:szCs w:val="21"/>
        </w:rPr>
        <w:t>主要是由于本年度公司加</w:t>
      </w:r>
      <w:r>
        <w:rPr>
          <w:rFonts w:ascii="宋体" w:hAnsi="宋体" w:cs="宋体" w:eastAsia="宋体" w:hint="default"/>
          <w:w w:val="100"/>
          <w:sz w:val="21"/>
          <w:szCs w:val="21"/>
        </w:rPr>
        <w:t> </w:t>
      </w:r>
      <w:r>
        <w:rPr>
          <w:rFonts w:ascii="宋体" w:hAnsi="宋体" w:cs="宋体" w:eastAsia="宋体" w:hint="default"/>
          <w:spacing w:val="-4"/>
          <w:sz w:val="21"/>
          <w:szCs w:val="21"/>
        </w:rPr>
        <w:t>强了对销售的合理预估和生产规模的有效控制，年内采购量较上年有所下降，因而年末应付</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账款余额下降，未抵扣进项税减少，应缴纳的增值税增加。</w:t>
      </w:r>
    </w:p>
    <w:p>
      <w:pPr>
        <w:spacing w:before="52"/>
        <w:ind w:left="160" w:right="0"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57"/>
          <w:sz w:val="21"/>
          <w:szCs w:val="21"/>
        </w:rPr>
        <w:t></w:t>
      </w:r>
      <w:r>
        <w:rPr>
          <w:rFonts w:ascii="Times New Roman" w:hAnsi="Times New Roman" w:cs="Times New Roman" w:eastAsia="Times New Roman" w:hint="default"/>
          <w:spacing w:val="57"/>
          <w:sz w:val="21"/>
          <w:szCs w:val="21"/>
        </w:rPr>
      </w:r>
      <w:r>
        <w:rPr>
          <w:rFonts w:ascii="宋体" w:hAnsi="宋体" w:cs="宋体" w:eastAsia="宋体" w:hint="default"/>
          <w:sz w:val="21"/>
          <w:szCs w:val="21"/>
        </w:rPr>
        <w:t>应付短期债券：较上年末余额增加</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103%</w:t>
      </w:r>
      <w:r>
        <w:rPr>
          <w:rFonts w:ascii="宋体" w:hAnsi="宋体" w:cs="宋体" w:eastAsia="宋体" w:hint="default"/>
          <w:sz w:val="21"/>
          <w:szCs w:val="21"/>
        </w:rPr>
        <w:t>，主要是公司在本年度</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月和</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月滚动发行的</w:t>
      </w:r>
    </w:p>
    <w:p>
      <w:pPr>
        <w:spacing w:before="180"/>
        <w:ind w:left="160" w:right="0"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25"/>
          <w:sz w:val="21"/>
          <w:szCs w:val="21"/>
        </w:rPr>
        <w:t> </w:t>
      </w:r>
      <w:r>
        <w:rPr>
          <w:rFonts w:ascii="宋体" w:hAnsi="宋体" w:cs="宋体" w:eastAsia="宋体" w:hint="default"/>
          <w:spacing w:val="-2"/>
          <w:sz w:val="21"/>
          <w:szCs w:val="21"/>
        </w:rPr>
        <w:t>亿元短期融资券。短期融资券的发行较好的降低了公司的资金成本，优化了融资结构。</w:t>
      </w:r>
    </w:p>
    <w:p>
      <w:pPr>
        <w:spacing w:line="388" w:lineRule="auto" w:before="175"/>
        <w:ind w:left="112" w:right="124" w:firstLine="33"/>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一年内到期的非流动负债较上年末减少 </w:t>
      </w:r>
      <w:r>
        <w:rPr>
          <w:rFonts w:ascii="Times New Roman" w:hAnsi="Times New Roman" w:cs="Times New Roman" w:eastAsia="Times New Roman" w:hint="default"/>
          <w:sz w:val="21"/>
          <w:szCs w:val="21"/>
        </w:rPr>
        <w:t>100%</w:t>
      </w:r>
      <w:r>
        <w:rPr>
          <w:rFonts w:ascii="宋体" w:hAnsi="宋体" w:cs="宋体" w:eastAsia="宋体" w:hint="default"/>
          <w:sz w:val="21"/>
          <w:szCs w:val="21"/>
        </w:rPr>
        <w:t>，主要原因是公司于 </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年借入的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亿</w:t>
      </w:r>
      <w:r>
        <w:rPr>
          <w:rFonts w:ascii="宋体" w:hAnsi="宋体" w:cs="宋体" w:eastAsia="宋体" w:hint="default"/>
          <w:w w:val="100"/>
          <w:sz w:val="21"/>
          <w:szCs w:val="21"/>
        </w:rPr>
        <w:t> </w:t>
      </w:r>
      <w:r>
        <w:rPr>
          <w:rFonts w:ascii="宋体" w:hAnsi="宋体" w:cs="宋体" w:eastAsia="宋体" w:hint="default"/>
          <w:sz w:val="21"/>
          <w:szCs w:val="21"/>
        </w:rPr>
        <w:t>元长期借款于本年到期，公司按时进行了偿还。</w:t>
      </w:r>
    </w:p>
    <w:p>
      <w:pPr>
        <w:spacing w:after="0" w:line="388" w:lineRule="auto"/>
        <w:jc w:val="both"/>
        <w:rPr>
          <w:rFonts w:ascii="宋体" w:hAnsi="宋体" w:cs="宋体" w:eastAsia="宋体" w:hint="default"/>
          <w:sz w:val="21"/>
          <w:szCs w:val="21"/>
        </w:rPr>
        <w:sectPr>
          <w:pgSz w:w="11910" w:h="16840"/>
          <w:pgMar w:header="845" w:footer="1041" w:top="1420" w:bottom="1240" w:left="1640" w:right="1660"/>
        </w:sectPr>
      </w:pPr>
    </w:p>
    <w:p>
      <w:pPr>
        <w:spacing w:before="126"/>
        <w:ind w:left="126" w:right="90" w:firstLine="0"/>
        <w:jc w:val="left"/>
        <w:rPr>
          <w:rFonts w:ascii="宋体" w:hAnsi="宋体" w:cs="宋体" w:eastAsia="宋体" w:hint="default"/>
          <w:sz w:val="21"/>
          <w:szCs w:val="21"/>
        </w:rPr>
      </w:pPr>
      <w:r>
        <w:rPr>
          <w:rFonts w:ascii="宋体" w:hAnsi="宋体" w:cs="宋体" w:eastAsia="宋体" w:hint="default"/>
          <w:b/>
          <w:bCs/>
          <w:sz w:val="21"/>
          <w:szCs w:val="21"/>
        </w:rPr>
        <w:t>（三）主营业务发展状况</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p>
      <w:pPr>
        <w:spacing w:before="0"/>
        <w:ind w:left="140" w:right="9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）主营业务分布</w:t>
      </w:r>
    </w:p>
    <w:p>
      <w:pPr>
        <w:spacing w:line="240" w:lineRule="auto" w:before="0"/>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10" w:h="16840"/>
          <w:pgMar w:header="845" w:footer="1041" w:top="1420" w:bottom="1240" w:left="1660" w:right="1580"/>
        </w:sectPr>
      </w:pPr>
    </w:p>
    <w:p>
      <w:pPr>
        <w:tabs>
          <w:tab w:pos="563" w:val="left" w:leader="none"/>
        </w:tabs>
        <w:spacing w:before="36"/>
        <w:ind w:left="140" w:right="-1"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1"/>
          <w:sz w:val="21"/>
          <w:szCs w:val="21"/>
        </w:rPr>
        <w:t>主营业务分行业、分产品情况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6"/>
          <w:szCs w:val="16"/>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1910" w:h="16840"/>
          <w:pgMar w:top="1580" w:bottom="280" w:left="1660" w:right="1580"/>
          <w:cols w:num="2" w:equalWidth="0">
            <w:col w:w="3300" w:space="3567"/>
            <w:col w:w="1803"/>
          </w:cols>
        </w:sectPr>
      </w:pPr>
    </w:p>
    <w:p>
      <w:pPr>
        <w:spacing w:line="240" w:lineRule="auto" w:before="0"/>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1085"/>
        <w:gridCol w:w="1080"/>
        <w:gridCol w:w="1306"/>
        <w:gridCol w:w="850"/>
        <w:gridCol w:w="1306"/>
        <w:gridCol w:w="1301"/>
        <w:gridCol w:w="1383"/>
      </w:tblGrid>
      <w:tr>
        <w:trPr>
          <w:trHeight w:val="322" w:hRule="exact"/>
        </w:trPr>
        <w:tc>
          <w:tcPr>
            <w:tcW w:w="831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主营业务分行业情况</w:t>
            </w:r>
          </w:p>
        </w:tc>
      </w:tr>
      <w:tr>
        <w:trPr>
          <w:trHeight w:val="644" w:hRule="exact"/>
        </w:trPr>
        <w:tc>
          <w:tcPr>
            <w:tcW w:w="10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
              <w:ind w:left="269" w:right="170" w:hanging="92"/>
              <w:jc w:val="left"/>
              <w:rPr>
                <w:rFonts w:ascii="宋体" w:hAnsi="宋体" w:cs="宋体" w:eastAsia="宋体" w:hint="default"/>
                <w:sz w:val="18"/>
                <w:szCs w:val="18"/>
              </w:rPr>
            </w:pPr>
            <w:r>
              <w:rPr>
                <w:rFonts w:ascii="宋体" w:hAnsi="宋体" w:cs="宋体" w:eastAsia="宋体" w:hint="default"/>
                <w:sz w:val="18"/>
                <w:szCs w:val="18"/>
              </w:rPr>
              <w:t>分行业或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分产品</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53" w:right="0"/>
              <w:jc w:val="left"/>
              <w:rPr>
                <w:rFonts w:ascii="宋体" w:hAnsi="宋体" w:cs="宋体" w:eastAsia="宋体" w:hint="default"/>
                <w:sz w:val="18"/>
                <w:szCs w:val="18"/>
              </w:rPr>
            </w:pPr>
            <w:r>
              <w:rPr>
                <w:rFonts w:ascii="宋体" w:hAnsi="宋体" w:cs="宋体" w:eastAsia="宋体" w:hint="default"/>
                <w:sz w:val="18"/>
                <w:szCs w:val="18"/>
              </w:rPr>
              <w:t>毛利率</w:t>
            </w:r>
          </w:p>
          <w:p>
            <w:pPr>
              <w:pStyle w:val="TableParagraph"/>
              <w:spacing w:line="240" w:lineRule="auto" w:before="77"/>
              <w:ind w:left="1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
              <w:ind w:left="119" w:right="103" w:hanging="15"/>
              <w:jc w:val="left"/>
              <w:rPr>
                <w:rFonts w:ascii="宋体" w:hAnsi="宋体" w:cs="宋体" w:eastAsia="宋体" w:hint="default"/>
                <w:sz w:val="18"/>
                <w:szCs w:val="18"/>
              </w:rPr>
            </w:pPr>
            <w:r>
              <w:rPr>
                <w:rFonts w:ascii="宋体" w:hAnsi="宋体" w:cs="宋体" w:eastAsia="宋体" w:hint="default"/>
                <w:spacing w:val="-2"/>
                <w:sz w:val="18"/>
                <w:szCs w:val="18"/>
              </w:rPr>
              <w:t>营业收入比上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
              <w:ind w:left="119" w:right="99" w:hanging="15"/>
              <w:jc w:val="left"/>
              <w:rPr>
                <w:rFonts w:ascii="宋体" w:hAnsi="宋体" w:cs="宋体" w:eastAsia="宋体" w:hint="default"/>
                <w:sz w:val="18"/>
                <w:szCs w:val="18"/>
              </w:rPr>
            </w:pPr>
            <w:r>
              <w:rPr>
                <w:rFonts w:ascii="宋体" w:hAnsi="宋体" w:cs="宋体" w:eastAsia="宋体" w:hint="default"/>
                <w:spacing w:val="-2"/>
                <w:sz w:val="18"/>
                <w:szCs w:val="18"/>
              </w:rPr>
              <w:t>营业成本比上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15"/>
              <w:ind w:left="340" w:right="51" w:hanging="284"/>
              <w:jc w:val="left"/>
              <w:rPr>
                <w:rFonts w:ascii="宋体" w:hAnsi="宋体" w:cs="宋体" w:eastAsia="宋体" w:hint="default"/>
                <w:sz w:val="18"/>
                <w:szCs w:val="18"/>
              </w:rPr>
            </w:pPr>
            <w:r>
              <w:rPr>
                <w:rFonts w:ascii="宋体" w:hAnsi="宋体" w:cs="宋体" w:eastAsia="宋体" w:hint="default"/>
                <w:spacing w:val="-3"/>
                <w:sz w:val="18"/>
                <w:szCs w:val="18"/>
              </w:rPr>
              <w:t>毛利率比上年增</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43"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5"/>
              <w:ind w:left="269" w:right="170" w:hanging="92"/>
              <w:jc w:val="left"/>
              <w:rPr>
                <w:rFonts w:ascii="宋体" w:hAnsi="宋体" w:cs="宋体" w:eastAsia="宋体" w:hint="default"/>
                <w:sz w:val="18"/>
                <w:szCs w:val="18"/>
              </w:rPr>
            </w:pPr>
            <w:r>
              <w:rPr>
                <w:rFonts w:ascii="宋体" w:hAnsi="宋体" w:cs="宋体" w:eastAsia="宋体" w:hint="default"/>
                <w:sz w:val="18"/>
                <w:szCs w:val="18"/>
              </w:rPr>
              <w:t>销售服装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及辅料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990,685.23</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555,225.90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43.96%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32.15%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35.60%</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-1.42%</w:t>
            </w:r>
          </w:p>
        </w:tc>
      </w:tr>
      <w:tr>
        <w:trPr>
          <w:trHeight w:val="322" w:hRule="exact"/>
        </w:trPr>
        <w:tc>
          <w:tcPr>
            <w:tcW w:w="8312" w:type="dxa"/>
            <w:gridSpan w:val="7"/>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pacing w:val="-3"/>
                <w:sz w:val="18"/>
                <w:szCs w:val="18"/>
              </w:rPr>
              <w:t>主营业务分产品情况</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上装</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621,091.86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right"/>
              <w:rPr>
                <w:rFonts w:ascii="Times New Roman" w:hAnsi="Times New Roman" w:cs="Times New Roman" w:eastAsia="Times New Roman" w:hint="default"/>
                <w:sz w:val="18"/>
                <w:szCs w:val="18"/>
              </w:rPr>
            </w:pPr>
            <w:r>
              <w:rPr>
                <w:rFonts w:ascii="Times New Roman"/>
                <w:spacing w:val="-1"/>
                <w:sz w:val="18"/>
              </w:rPr>
              <w:t>346,527.30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1"/>
                <w:sz w:val="18"/>
              </w:rPr>
              <w:t>44.21%</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30.22%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4"/>
              <w:jc w:val="right"/>
              <w:rPr>
                <w:rFonts w:ascii="Times New Roman" w:hAnsi="Times New Roman" w:cs="Times New Roman" w:eastAsia="Times New Roman" w:hint="default"/>
                <w:sz w:val="18"/>
                <w:szCs w:val="18"/>
              </w:rPr>
            </w:pPr>
            <w:r>
              <w:rPr>
                <w:rFonts w:ascii="Times New Roman"/>
                <w:spacing w:val="-1"/>
                <w:sz w:val="18"/>
              </w:rPr>
              <w:t>29.89%</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9"/>
              <w:jc w:val="right"/>
              <w:rPr>
                <w:rFonts w:ascii="Times New Roman" w:hAnsi="Times New Roman" w:cs="Times New Roman" w:eastAsia="Times New Roman" w:hint="default"/>
                <w:sz w:val="18"/>
                <w:szCs w:val="18"/>
              </w:rPr>
            </w:pPr>
            <w:r>
              <w:rPr>
                <w:rFonts w:ascii="Times New Roman"/>
                <w:spacing w:val="-1"/>
                <w:sz w:val="18"/>
              </w:rPr>
              <w:t>0.33%</w:t>
            </w:r>
          </w:p>
        </w:tc>
      </w:tr>
      <w:tr>
        <w:trPr>
          <w:trHeight w:val="322"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下装</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205,428.88</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Times New Roman" w:hAnsi="Times New Roman" w:cs="Times New Roman" w:eastAsia="Times New Roman" w:hint="default"/>
                <w:sz w:val="18"/>
                <w:szCs w:val="18"/>
              </w:rPr>
            </w:pPr>
            <w:r>
              <w:rPr>
                <w:rFonts w:ascii="Times New Roman"/>
                <w:spacing w:val="-1"/>
                <w:sz w:val="18"/>
              </w:rPr>
              <w:t>116,766.24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
              <w:jc w:val="right"/>
              <w:rPr>
                <w:rFonts w:ascii="Times New Roman" w:hAnsi="Times New Roman" w:cs="Times New Roman" w:eastAsia="Times New Roman" w:hint="default"/>
                <w:sz w:val="18"/>
                <w:szCs w:val="18"/>
              </w:rPr>
            </w:pPr>
            <w:r>
              <w:rPr>
                <w:rFonts w:ascii="Times New Roman"/>
                <w:spacing w:val="-1"/>
                <w:sz w:val="18"/>
              </w:rPr>
              <w:t>43.16%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1"/>
                <w:sz w:val="18"/>
              </w:rPr>
              <w:t>34.59%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4"/>
              <w:jc w:val="right"/>
              <w:rPr>
                <w:rFonts w:ascii="Times New Roman" w:hAnsi="Times New Roman" w:cs="Times New Roman" w:eastAsia="Times New Roman" w:hint="default"/>
                <w:sz w:val="18"/>
                <w:szCs w:val="18"/>
              </w:rPr>
            </w:pPr>
            <w:r>
              <w:rPr>
                <w:rFonts w:ascii="Times New Roman"/>
                <w:spacing w:val="-1"/>
                <w:sz w:val="18"/>
              </w:rPr>
              <w:t>42.67%</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9"/>
              <w:jc w:val="right"/>
              <w:rPr>
                <w:rFonts w:ascii="Times New Roman" w:hAnsi="Times New Roman" w:cs="Times New Roman" w:eastAsia="Times New Roman" w:hint="default"/>
                <w:sz w:val="18"/>
                <w:szCs w:val="18"/>
              </w:rPr>
            </w:pPr>
            <w:r>
              <w:rPr>
                <w:rFonts w:ascii="Times New Roman"/>
                <w:spacing w:val="-2"/>
                <w:sz w:val="18"/>
              </w:rPr>
              <w:t>-6.94%</w:t>
            </w:r>
          </w:p>
        </w:tc>
      </w:tr>
      <w:tr>
        <w:trPr>
          <w:trHeight w:val="336"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164,164.49</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88,875.06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45.86%</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1"/>
                <w:sz w:val="18"/>
              </w:rPr>
              <w:t>36.72%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4"/>
              <w:jc w:val="right"/>
              <w:rPr>
                <w:rFonts w:ascii="Times New Roman" w:hAnsi="Times New Roman" w:cs="Times New Roman" w:eastAsia="Times New Roman" w:hint="default"/>
                <w:sz w:val="18"/>
                <w:szCs w:val="18"/>
              </w:rPr>
            </w:pPr>
            <w:r>
              <w:rPr>
                <w:rFonts w:ascii="Times New Roman"/>
                <w:spacing w:val="-1"/>
                <w:sz w:val="18"/>
              </w:rPr>
              <w:t>46.11%</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9"/>
              <w:jc w:val="right"/>
              <w:rPr>
                <w:rFonts w:ascii="Times New Roman" w:hAnsi="Times New Roman" w:cs="Times New Roman" w:eastAsia="Times New Roman" w:hint="default"/>
                <w:sz w:val="18"/>
                <w:szCs w:val="18"/>
              </w:rPr>
            </w:pPr>
            <w:r>
              <w:rPr>
                <w:rFonts w:ascii="Times New Roman"/>
                <w:spacing w:val="-2"/>
                <w:sz w:val="18"/>
              </w:rPr>
              <w:t>-7.05%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660" w:right="1580"/>
        </w:sectPr>
      </w:pPr>
    </w:p>
    <w:p>
      <w:pPr>
        <w:tabs>
          <w:tab w:pos="563" w:val="left" w:leader="none"/>
        </w:tabs>
        <w:spacing w:before="66"/>
        <w:ind w:left="140" w:right="-5"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pacing w:val="-1"/>
          <w:sz w:val="21"/>
          <w:szCs w:val="21"/>
        </w:rPr>
        <w:t>主营业务分地区情况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8"/>
          <w:szCs w:val="18"/>
        </w:rPr>
      </w:pPr>
    </w:p>
    <w:p>
      <w:pPr>
        <w:spacing w:before="0"/>
        <w:ind w:left="140"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1910" w:h="16840"/>
          <w:pgMar w:top="1580" w:bottom="280" w:left="1660" w:right="1580"/>
          <w:cols w:num="2" w:equalWidth="0">
            <w:col w:w="2460" w:space="4407"/>
            <w:col w:w="1803"/>
          </w:cols>
        </w:sectPr>
      </w:pPr>
    </w:p>
    <w:p>
      <w:pPr>
        <w:spacing w:line="240" w:lineRule="auto" w:before="8"/>
        <w:rPr>
          <w:rFonts w:ascii="宋体" w:hAnsi="宋体" w:cs="宋体" w:eastAsia="宋体" w:hint="default"/>
          <w:sz w:val="5"/>
          <w:szCs w:val="5"/>
        </w:rPr>
      </w:pPr>
    </w:p>
    <w:tbl>
      <w:tblPr>
        <w:tblW w:w="0" w:type="auto"/>
        <w:jc w:val="left"/>
        <w:tblInd w:w="135" w:type="dxa"/>
        <w:tblLayout w:type="fixed"/>
        <w:tblCellMar>
          <w:top w:w="0" w:type="dxa"/>
          <w:left w:w="0" w:type="dxa"/>
          <w:bottom w:w="0" w:type="dxa"/>
          <w:right w:w="0" w:type="dxa"/>
        </w:tblCellMar>
        <w:tblLook w:val="01E0"/>
      </w:tblPr>
      <w:tblGrid>
        <w:gridCol w:w="3525"/>
        <w:gridCol w:w="2420"/>
        <w:gridCol w:w="2377"/>
      </w:tblGrid>
      <w:tr>
        <w:trPr>
          <w:trHeight w:val="336" w:hRule="exact"/>
        </w:trPr>
        <w:tc>
          <w:tcPr>
            <w:tcW w:w="352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575" w:right="0"/>
              <w:jc w:val="left"/>
              <w:rPr>
                <w:rFonts w:ascii="宋体" w:hAnsi="宋体" w:cs="宋体" w:eastAsia="宋体" w:hint="default"/>
                <w:sz w:val="18"/>
                <w:szCs w:val="18"/>
              </w:rPr>
            </w:pPr>
            <w:r>
              <w:rPr>
                <w:rFonts w:ascii="宋体" w:hAnsi="宋体" w:cs="宋体" w:eastAsia="宋体" w:hint="default"/>
                <w:sz w:val="18"/>
                <w:szCs w:val="18"/>
              </w:rPr>
              <w:t>地区</w:t>
            </w:r>
          </w:p>
        </w:tc>
        <w:tc>
          <w:tcPr>
            <w:tcW w:w="2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3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15"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3" w:hRule="exact"/>
        </w:trPr>
        <w:tc>
          <w:tcPr>
            <w:tcW w:w="3525" w:type="dxa"/>
            <w:tcBorders>
              <w:top w:val="single" w:sz="6" w:space="0" w:color="D9D9D9"/>
              <w:left w:val="single" w:sz="4" w:space="0" w:color="000000"/>
              <w:bottom w:val="single" w:sz="4" w:space="0" w:color="000000"/>
              <w:right w:val="single" w:sz="4" w:space="0" w:color="000000"/>
            </w:tcBorders>
          </w:tcPr>
          <w:p>
            <w:pPr>
              <w:pStyle w:val="TableParagraph"/>
              <w:spacing w:line="240" w:lineRule="auto" w:before="25"/>
              <w:ind w:left="1575"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2420" w:type="dxa"/>
            <w:tcBorders>
              <w:top w:val="single" w:sz="6" w:space="0" w:color="D9D9D9"/>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1,157,291</w:t>
            </w:r>
          </w:p>
        </w:tc>
        <w:tc>
          <w:tcPr>
            <w:tcW w:w="2377" w:type="dxa"/>
            <w:tcBorders>
              <w:top w:val="single" w:sz="6" w:space="0" w:color="D9D9D9"/>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z w:val="18"/>
              </w:rPr>
              <w:t>29%</w:t>
            </w:r>
          </w:p>
        </w:tc>
      </w:tr>
      <w:tr>
        <w:trPr>
          <w:trHeight w:val="350"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75"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94,509</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z w:val="18"/>
              </w:rPr>
              <w:t>2%</w:t>
            </w:r>
          </w:p>
        </w:tc>
      </w:tr>
      <w:tr>
        <w:trPr>
          <w:trHeight w:val="33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575"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7"/>
              <w:jc w:val="right"/>
              <w:rPr>
                <w:rFonts w:ascii="Times New Roman" w:hAnsi="Times New Roman" w:cs="Times New Roman" w:eastAsia="Times New Roman" w:hint="default"/>
                <w:sz w:val="18"/>
                <w:szCs w:val="18"/>
              </w:rPr>
            </w:pPr>
            <w:r>
              <w:rPr>
                <w:rFonts w:ascii="Times New Roman"/>
                <w:spacing w:val="-1"/>
                <w:sz w:val="18"/>
              </w:rPr>
              <w:t>131,666</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8"/>
              <w:jc w:val="right"/>
              <w:rPr>
                <w:rFonts w:ascii="Times New Roman" w:hAnsi="Times New Roman" w:cs="Times New Roman" w:eastAsia="Times New Roman" w:hint="default"/>
                <w:sz w:val="18"/>
                <w:szCs w:val="18"/>
              </w:rPr>
            </w:pPr>
            <w:r>
              <w:rPr>
                <w:rFonts w:ascii="Times New Roman"/>
                <w:sz w:val="18"/>
              </w:rPr>
              <w:t>33%</w:t>
            </w:r>
          </w:p>
        </w:tc>
      </w:tr>
      <w:tr>
        <w:trPr>
          <w:trHeight w:val="35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75"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7"/>
              <w:jc w:val="right"/>
              <w:rPr>
                <w:rFonts w:ascii="Times New Roman" w:hAnsi="Times New Roman" w:cs="Times New Roman" w:eastAsia="Times New Roman" w:hint="default"/>
                <w:sz w:val="18"/>
                <w:szCs w:val="18"/>
              </w:rPr>
            </w:pPr>
            <w:r>
              <w:rPr>
                <w:rFonts w:ascii="Times New Roman"/>
                <w:spacing w:val="-1"/>
                <w:sz w:val="18"/>
              </w:rPr>
              <w:t>113,004</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8"/>
              <w:jc w:val="right"/>
              <w:rPr>
                <w:rFonts w:ascii="Times New Roman" w:hAnsi="Times New Roman" w:cs="Times New Roman" w:eastAsia="Times New Roman" w:hint="default"/>
                <w:sz w:val="18"/>
                <w:szCs w:val="18"/>
              </w:rPr>
            </w:pPr>
            <w:r>
              <w:rPr>
                <w:rFonts w:ascii="Times New Roman"/>
                <w:sz w:val="18"/>
              </w:rPr>
              <w:t>29%</w:t>
            </w:r>
          </w:p>
        </w:tc>
      </w:tr>
      <w:tr>
        <w:trPr>
          <w:trHeight w:val="35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575"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7"/>
              <w:jc w:val="right"/>
              <w:rPr>
                <w:rFonts w:ascii="Times New Roman" w:hAnsi="Times New Roman" w:cs="Times New Roman" w:eastAsia="Times New Roman" w:hint="default"/>
                <w:sz w:val="18"/>
                <w:szCs w:val="18"/>
              </w:rPr>
            </w:pPr>
            <w:r>
              <w:rPr>
                <w:rFonts w:ascii="Times New Roman"/>
                <w:spacing w:val="-1"/>
                <w:sz w:val="18"/>
              </w:rPr>
              <w:t>-505,785</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8"/>
              <w:jc w:val="right"/>
              <w:rPr>
                <w:rFonts w:ascii="Times New Roman" w:hAnsi="Times New Roman" w:cs="Times New Roman" w:eastAsia="Times New Roman" w:hint="default"/>
                <w:sz w:val="18"/>
                <w:szCs w:val="18"/>
              </w:rPr>
            </w:pPr>
            <w:r>
              <w:rPr>
                <w:rFonts w:ascii="Times New Roman"/>
                <w:sz w:val="18"/>
              </w:rPr>
              <w:t>18%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660" w:right="1580"/>
        </w:sectPr>
      </w:pPr>
    </w:p>
    <w:p>
      <w:pPr>
        <w:spacing w:before="66"/>
        <w:ind w:left="563"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）直营零售业务与加盟批发业务状况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0"/>
        <w:rPr>
          <w:rFonts w:ascii="宋体" w:hAnsi="宋体" w:cs="宋体" w:eastAsia="宋体" w:hint="default"/>
          <w:sz w:val="18"/>
          <w:szCs w:val="18"/>
        </w:rPr>
      </w:pPr>
    </w:p>
    <w:p>
      <w:pPr>
        <w:spacing w:before="0"/>
        <w:ind w:left="563"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1910" w:h="16840"/>
          <w:pgMar w:top="1580" w:bottom="280" w:left="1660" w:right="1580"/>
          <w:cols w:num="2" w:equalWidth="0">
            <w:col w:w="4246" w:space="2198"/>
            <w:col w:w="2226"/>
          </w:cols>
        </w:sectPr>
      </w:pPr>
    </w:p>
    <w:p>
      <w:pPr>
        <w:spacing w:line="240" w:lineRule="auto" w:before="0"/>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542"/>
        <w:gridCol w:w="1306"/>
        <w:gridCol w:w="1042"/>
        <w:gridCol w:w="1330"/>
        <w:gridCol w:w="946"/>
        <w:gridCol w:w="1220"/>
        <w:gridCol w:w="951"/>
      </w:tblGrid>
      <w:tr>
        <w:trPr>
          <w:trHeight w:val="725" w:hRule="exact"/>
        </w:trPr>
        <w:tc>
          <w:tcPr>
            <w:tcW w:w="1542"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直营</w:t>
            </w:r>
          </w:p>
        </w:tc>
        <w:tc>
          <w:tcPr>
            <w:tcW w:w="10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336" w:right="151" w:hanging="183"/>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c>
          <w:tcPr>
            <w:tcW w:w="13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加盟</w:t>
            </w:r>
          </w:p>
        </w:tc>
        <w:tc>
          <w:tcPr>
            <w:tcW w:w="9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83" w:right="103" w:hanging="178"/>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c>
          <w:tcPr>
            <w:tcW w:w="12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3"/>
              <w:ind w:left="288" w:right="103" w:hanging="178"/>
              <w:jc w:val="left"/>
              <w:rPr>
                <w:rFonts w:ascii="宋体" w:hAnsi="宋体" w:cs="宋体" w:eastAsia="宋体" w:hint="default"/>
                <w:sz w:val="18"/>
                <w:szCs w:val="18"/>
              </w:rPr>
            </w:pPr>
            <w:r>
              <w:rPr>
                <w:rFonts w:ascii="宋体" w:hAnsi="宋体" w:cs="宋体" w:eastAsia="宋体" w:hint="default"/>
                <w:sz w:val="18"/>
                <w:szCs w:val="18"/>
              </w:rPr>
              <w:t>同比增减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情况</w:t>
            </w:r>
          </w:p>
        </w:tc>
      </w:tr>
      <w:tr>
        <w:trPr>
          <w:trHeight w:val="336"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4"/>
              <w:jc w:val="right"/>
              <w:rPr>
                <w:rFonts w:ascii="Times New Roman" w:hAnsi="Times New Roman" w:cs="Times New Roman" w:eastAsia="Times New Roman" w:hint="default"/>
                <w:sz w:val="18"/>
                <w:szCs w:val="18"/>
              </w:rPr>
            </w:pPr>
            <w:r>
              <w:rPr>
                <w:rFonts w:ascii="Times New Roman"/>
                <w:spacing w:val="-1"/>
                <w:sz w:val="18"/>
              </w:rPr>
              <w:t>425,355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z w:val="18"/>
              </w:rPr>
              <w:t>35%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565,330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z w:val="18"/>
              </w:rPr>
              <w:t>30%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right"/>
              <w:rPr>
                <w:rFonts w:ascii="Times New Roman" w:hAnsi="Times New Roman" w:cs="Times New Roman" w:eastAsia="Times New Roman" w:hint="default"/>
                <w:sz w:val="18"/>
                <w:szCs w:val="18"/>
              </w:rPr>
            </w:pPr>
            <w:r>
              <w:rPr>
                <w:rFonts w:ascii="Times New Roman"/>
                <w:spacing w:val="-1"/>
                <w:sz w:val="18"/>
              </w:rPr>
              <w:t>990,685</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Times New Roman" w:hAnsi="Times New Roman" w:cs="Times New Roman" w:eastAsia="Times New Roman" w:hint="default"/>
                <w:sz w:val="18"/>
                <w:szCs w:val="18"/>
              </w:rPr>
            </w:pPr>
            <w:r>
              <w:rPr>
                <w:rFonts w:ascii="Times New Roman"/>
                <w:sz w:val="18"/>
              </w:rPr>
              <w:t>32%</w:t>
            </w:r>
          </w:p>
        </w:tc>
      </w:tr>
      <w:tr>
        <w:trPr>
          <w:trHeight w:val="331"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pacing w:val="-1"/>
                <w:sz w:val="18"/>
              </w:rPr>
              <w:t>210,720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37%</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Times New Roman" w:hAnsi="Times New Roman" w:cs="Times New Roman" w:eastAsia="Times New Roman" w:hint="default"/>
                <w:sz w:val="18"/>
                <w:szCs w:val="18"/>
              </w:rPr>
            </w:pPr>
            <w:r>
              <w:rPr>
                <w:rFonts w:ascii="Times New Roman"/>
                <w:spacing w:val="-1"/>
                <w:sz w:val="18"/>
              </w:rPr>
              <w:t>341,449</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34%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3"/>
              <w:jc w:val="right"/>
              <w:rPr>
                <w:rFonts w:ascii="Times New Roman" w:hAnsi="Times New Roman" w:cs="Times New Roman" w:eastAsia="Times New Roman" w:hint="default"/>
                <w:sz w:val="18"/>
                <w:szCs w:val="18"/>
              </w:rPr>
            </w:pPr>
            <w:r>
              <w:rPr>
                <w:rFonts w:ascii="Times New Roman"/>
                <w:spacing w:val="-1"/>
                <w:sz w:val="18"/>
              </w:rPr>
              <w:t>552,169</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Times New Roman" w:hAnsi="Times New Roman" w:cs="Times New Roman" w:eastAsia="Times New Roman" w:hint="default"/>
                <w:sz w:val="18"/>
                <w:szCs w:val="18"/>
              </w:rPr>
            </w:pPr>
            <w:r>
              <w:rPr>
                <w:rFonts w:ascii="Times New Roman"/>
                <w:sz w:val="18"/>
              </w:rPr>
              <w:t>35%</w:t>
            </w:r>
          </w:p>
        </w:tc>
      </w:tr>
      <w:tr>
        <w:trPr>
          <w:trHeight w:val="634" w:hRule="exact"/>
        </w:trPr>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44" w:right="153" w:hanging="92"/>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百分点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196" w:right="103" w:hanging="92"/>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百分点</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w:t>
            </w:r>
            <w:r>
              <w:rPr>
                <w:rFonts w:ascii="宋体" w:hAnsi="宋体" w:cs="宋体" w:eastAsia="宋体" w:hint="default"/>
                <w:sz w:val="18"/>
                <w:szCs w:val="18"/>
              </w:rPr>
              <w:t>％</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01" w:right="103" w:hanging="92"/>
              <w:jc w:val="left"/>
              <w:rPr>
                <w:rFonts w:ascii="宋体" w:hAnsi="宋体" w:cs="宋体" w:eastAsia="宋体" w:hint="default"/>
                <w:sz w:val="18"/>
                <w:szCs w:val="18"/>
              </w:rPr>
            </w:pPr>
            <w:r>
              <w:rPr>
                <w:rFonts w:ascii="宋体" w:hAnsi="宋体" w:cs="宋体" w:eastAsia="宋体" w:hint="default"/>
                <w:sz w:val="18"/>
                <w:szCs w:val="18"/>
              </w:rPr>
              <w:t>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r>
              <w:rPr>
                <w:rFonts w:ascii="宋体" w:hAnsi="宋体" w:cs="宋体" w:eastAsia="宋体" w:hint="default"/>
                <w:w w:val="101"/>
                <w:sz w:val="18"/>
                <w:szCs w:val="18"/>
              </w:rPr>
              <w:t> </w:t>
            </w:r>
            <w:r>
              <w:rPr>
                <w:rFonts w:ascii="宋体" w:hAnsi="宋体" w:cs="宋体" w:eastAsia="宋体" w:hint="default"/>
                <w:sz w:val="18"/>
                <w:szCs w:val="18"/>
              </w:rPr>
              <w:t>百分点</w:t>
            </w:r>
          </w:p>
        </w:tc>
      </w:tr>
    </w:tbl>
    <w:p>
      <w:pPr>
        <w:spacing w:line="400" w:lineRule="auto" w:before="67"/>
        <w:ind w:left="140" w:right="91"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年度公司直营收入同比增长</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35</w:t>
      </w:r>
      <w:r>
        <w:rPr>
          <w:rFonts w:ascii="宋体" w:hAnsi="宋体" w:cs="宋体" w:eastAsia="宋体" w:hint="default"/>
          <w:sz w:val="21"/>
          <w:szCs w:val="21"/>
        </w:rPr>
        <w:t>％，毛利率下降约</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个百分点。直营零售收入的持</w:t>
      </w:r>
      <w:r>
        <w:rPr>
          <w:rFonts w:ascii="宋体" w:hAnsi="宋体" w:cs="宋体" w:eastAsia="宋体" w:hint="default"/>
          <w:w w:val="100"/>
          <w:sz w:val="21"/>
          <w:szCs w:val="21"/>
        </w:rPr>
        <w:t> </w:t>
      </w:r>
      <w:r>
        <w:rPr>
          <w:rFonts w:ascii="宋体" w:hAnsi="宋体" w:cs="宋体" w:eastAsia="宋体" w:hint="default"/>
          <w:spacing w:val="-2"/>
          <w:sz w:val="21"/>
          <w:szCs w:val="21"/>
        </w:rPr>
        <w:t>续增长得益于公司持续的产品和品牌创新，报告期内产品品类化和主题化运作进一步深化，</w:t>
      </w:r>
      <w:r>
        <w:rPr>
          <w:rFonts w:ascii="宋体" w:hAnsi="宋体" w:cs="宋体" w:eastAsia="宋体" w:hint="default"/>
          <w:spacing w:val="-20"/>
          <w:sz w:val="21"/>
          <w:szCs w:val="21"/>
        </w:rPr>
        <w:t> </w:t>
      </w:r>
      <w:r>
        <w:rPr>
          <w:rFonts w:ascii="宋体" w:hAnsi="宋体" w:cs="宋体" w:eastAsia="宋体" w:hint="default"/>
          <w:spacing w:val="-20"/>
          <w:sz w:val="21"/>
          <w:szCs w:val="21"/>
        </w:rPr>
      </w:r>
      <w:r>
        <w:rPr>
          <w:rFonts w:ascii="宋体" w:hAnsi="宋体" w:cs="宋体" w:eastAsia="宋体" w:hint="default"/>
          <w:spacing w:val="-2"/>
          <w:sz w:val="21"/>
          <w:szCs w:val="21"/>
        </w:rPr>
        <w:t>品类品牌和系列品牌相继推出或完善，品牌的整体形象全面提升，带来终端竞争力的增强。</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w w:val="100"/>
          <w:sz w:val="21"/>
          <w:szCs w:val="21"/>
        </w:rPr>
        <w:t>同时由于报告期内公司加大了库存消化力度，相继建立了部分常态化折扣渠道推动过季货品</w:t>
      </w:r>
      <w:r>
        <w:rPr>
          <w:rFonts w:ascii="宋体" w:hAnsi="宋体" w:cs="宋体" w:eastAsia="宋体" w:hint="default"/>
          <w:spacing w:val="-83"/>
          <w:w w:val="100"/>
          <w:sz w:val="21"/>
          <w:szCs w:val="21"/>
        </w:rPr>
        <w:t> </w:t>
      </w:r>
      <w:r>
        <w:rPr>
          <w:rFonts w:ascii="宋体" w:hAnsi="宋体" w:cs="宋体" w:eastAsia="宋体" w:hint="default"/>
          <w:spacing w:val="-83"/>
          <w:w w:val="100"/>
          <w:sz w:val="21"/>
          <w:szCs w:val="21"/>
        </w:rPr>
      </w:r>
      <w:r>
        <w:rPr>
          <w:rFonts w:ascii="宋体" w:hAnsi="宋体" w:cs="宋体" w:eastAsia="宋体" w:hint="default"/>
          <w:sz w:val="21"/>
          <w:szCs w:val="21"/>
        </w:rPr>
        <w:t>销售，因而产品毛利率有所下滑。在新渠道拓展上，本年内直营店铺净增加</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440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家达</w:t>
      </w:r>
      <w:r>
        <w:rPr>
          <w:rFonts w:ascii="宋体" w:hAnsi="宋体" w:cs="宋体" w:eastAsia="宋体" w:hint="default"/>
          <w:spacing w:val="-31"/>
          <w:sz w:val="21"/>
          <w:szCs w:val="21"/>
        </w:rPr>
        <w:t> </w:t>
      </w:r>
      <w:r>
        <w:rPr>
          <w:rFonts w:ascii="Times New Roman" w:hAnsi="Times New Roman" w:cs="Times New Roman" w:eastAsia="Times New Roman" w:hint="default"/>
          <w:sz w:val="21"/>
          <w:szCs w:val="21"/>
        </w:rPr>
        <w:t>1130</w:t>
      </w:r>
      <w:r>
        <w:rPr>
          <w:rFonts w:ascii="Times New Roman" w:hAnsi="Times New Roman" w:cs="Times New Roman" w:eastAsia="Times New Roman" w:hint="default"/>
          <w:spacing w:val="-49"/>
          <w:sz w:val="21"/>
          <w:szCs w:val="21"/>
        </w:rPr>
        <w:t> </w:t>
      </w:r>
      <w:r>
        <w:rPr>
          <w:rFonts w:ascii="宋体" w:hAnsi="宋体" w:cs="宋体" w:eastAsia="宋体" w:hint="default"/>
          <w:spacing w:val="-4"/>
          <w:sz w:val="21"/>
          <w:szCs w:val="21"/>
        </w:rPr>
        <w:t>家，但由于新增店铺以中小型店铺和童装店铺居多，其效益展现尚需时日，因而对公司报告</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3"/>
          <w:sz w:val="21"/>
          <w:szCs w:val="21"/>
        </w:rPr>
        <w:t>期内总体收入和业绩的贡献不大。报告期内加盟收入同比增长 </w:t>
      </w:r>
      <w:r>
        <w:rPr>
          <w:rFonts w:ascii="Times New Roman" w:hAnsi="Times New Roman" w:cs="Times New Roman" w:eastAsia="Times New Roman" w:hint="default"/>
          <w:spacing w:val="-4"/>
          <w:sz w:val="21"/>
          <w:szCs w:val="21"/>
        </w:rPr>
        <w:t>30%</w:t>
      </w:r>
      <w:r>
        <w:rPr>
          <w:rFonts w:ascii="宋体" w:hAnsi="宋体" w:cs="宋体" w:eastAsia="宋体" w:hint="default"/>
          <w:spacing w:val="-4"/>
          <w:sz w:val="21"/>
          <w:szCs w:val="21"/>
        </w:rPr>
        <w:t>，整体毛利率约为</w:t>
      </w:r>
      <w:r>
        <w:rPr>
          <w:rFonts w:ascii="宋体" w:hAnsi="宋体" w:cs="宋体" w:eastAsia="宋体" w:hint="default"/>
          <w:spacing w:val="-34"/>
          <w:sz w:val="21"/>
          <w:szCs w:val="21"/>
        </w:rPr>
        <w:t> </w:t>
      </w:r>
      <w:r>
        <w:rPr>
          <w:rFonts w:ascii="Times New Roman" w:hAnsi="Times New Roman" w:cs="Times New Roman" w:eastAsia="Times New Roman" w:hint="default"/>
          <w:sz w:val="21"/>
          <w:szCs w:val="21"/>
        </w:rPr>
        <w:t>40</w:t>
      </w:r>
      <w:r>
        <w:rPr>
          <w:rFonts w:ascii="宋体" w:hAnsi="宋体" w:cs="宋体" w:eastAsia="宋体" w:hint="default"/>
          <w:sz w:val="21"/>
          <w:szCs w:val="21"/>
        </w:rPr>
        <w:t>％。</w:t>
      </w:r>
    </w:p>
    <w:p>
      <w:pPr>
        <w:spacing w:after="0" w:line="400" w:lineRule="auto"/>
        <w:jc w:val="left"/>
        <w:rPr>
          <w:rFonts w:ascii="宋体" w:hAnsi="宋体" w:cs="宋体" w:eastAsia="宋体" w:hint="default"/>
          <w:sz w:val="21"/>
          <w:szCs w:val="21"/>
        </w:rPr>
        <w:sectPr>
          <w:type w:val="continuous"/>
          <w:pgSz w:w="11910" w:h="16840"/>
          <w:pgMar w:top="1580" w:bottom="280" w:left="1660" w:right="1580"/>
        </w:sectPr>
      </w:pPr>
    </w:p>
    <w:p>
      <w:pPr>
        <w:spacing w:line="405" w:lineRule="auto" w:before="126"/>
        <w:ind w:left="0" w:right="169" w:firstLine="0"/>
        <w:jc w:val="right"/>
        <w:rPr>
          <w:rFonts w:ascii="宋体" w:hAnsi="宋体" w:cs="宋体" w:eastAsia="宋体" w:hint="default"/>
          <w:sz w:val="21"/>
          <w:szCs w:val="21"/>
        </w:rPr>
      </w:pPr>
      <w:r>
        <w:rPr>
          <w:rFonts w:ascii="宋体" w:hAnsi="宋体" w:cs="宋体" w:eastAsia="宋体" w:hint="default"/>
          <w:spacing w:val="-4"/>
          <w:w w:val="100"/>
          <w:sz w:val="21"/>
          <w:szCs w:val="21"/>
        </w:rPr>
        <w:t>公司采取多种渠道将直营零售的管理经验向加盟市场推广，直营零售渠道的持续增长带动了</w:t>
      </w:r>
      <w:r>
        <w:rPr>
          <w:rFonts w:ascii="宋体" w:hAnsi="宋体" w:cs="宋体" w:eastAsia="宋体" w:hint="default"/>
          <w:spacing w:val="-95"/>
          <w:w w:val="100"/>
          <w:sz w:val="21"/>
          <w:szCs w:val="21"/>
        </w:rPr>
        <w:t> </w:t>
      </w:r>
      <w:r>
        <w:rPr>
          <w:rFonts w:ascii="宋体" w:hAnsi="宋体" w:cs="宋体" w:eastAsia="宋体" w:hint="default"/>
          <w:spacing w:val="-95"/>
          <w:w w:val="100"/>
          <w:sz w:val="21"/>
          <w:szCs w:val="21"/>
        </w:rPr>
      </w:r>
      <w:r>
        <w:rPr>
          <w:rFonts w:ascii="宋体" w:hAnsi="宋体" w:cs="宋体" w:eastAsia="宋体" w:hint="default"/>
          <w:sz w:val="21"/>
          <w:szCs w:val="21"/>
        </w:rPr>
        <w:t>加盟市场的发展。报告期末加盟店铺数量由去年年末的</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2,969 </w:t>
      </w:r>
      <w:r>
        <w:rPr>
          <w:rFonts w:ascii="宋体" w:hAnsi="宋体" w:cs="宋体" w:eastAsia="宋体" w:hint="default"/>
          <w:sz w:val="21"/>
          <w:szCs w:val="21"/>
        </w:rPr>
        <w:t>家增加到今年末的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3,663 </w:t>
      </w:r>
      <w:r>
        <w:rPr>
          <w:rFonts w:ascii="宋体" w:hAnsi="宋体" w:cs="宋体" w:eastAsia="宋体" w:hint="default"/>
          <w:sz w:val="21"/>
          <w:szCs w:val="21"/>
        </w:rPr>
        <w:t>家。</w:t>
      </w:r>
    </w:p>
    <w:p>
      <w:pPr>
        <w:tabs>
          <w:tab w:pos="563" w:val="left" w:leader="none"/>
        </w:tabs>
        <w:spacing w:before="20"/>
        <w:ind w:left="140" w:right="0"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各季度业绩波动情况：</w:t>
      </w:r>
    </w:p>
    <w:p>
      <w:pPr>
        <w:spacing w:line="240" w:lineRule="auto" w:before="5"/>
        <w:rPr>
          <w:rFonts w:ascii="宋体" w:hAnsi="宋体" w:cs="宋体" w:eastAsia="宋体" w:hint="default"/>
          <w:sz w:val="15"/>
          <w:szCs w:val="15"/>
        </w:rPr>
      </w:pPr>
    </w:p>
    <w:p>
      <w:pPr>
        <w:spacing w:before="0"/>
        <w:ind w:left="0" w:right="169" w:firstLine="0"/>
        <w:jc w:val="right"/>
        <w:rPr>
          <w:rFonts w:ascii="宋体" w:hAnsi="宋体" w:cs="宋体" w:eastAsia="宋体" w:hint="default"/>
          <w:sz w:val="18"/>
          <w:szCs w:val="18"/>
        </w:rPr>
      </w:pPr>
      <w:r>
        <w:rPr>
          <w:rFonts w:ascii="宋体" w:hAnsi="宋体" w:cs="宋体" w:eastAsia="宋体" w:hint="default"/>
          <w:spacing w:val="-2"/>
          <w:sz w:val="18"/>
          <w:szCs w:val="18"/>
        </w:rPr>
        <w:t>单位：人民币万元</w:t>
      </w:r>
    </w:p>
    <w:p>
      <w:pPr>
        <w:spacing w:line="240" w:lineRule="auto" w:before="12"/>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1369"/>
        <w:gridCol w:w="1268"/>
        <w:gridCol w:w="677"/>
        <w:gridCol w:w="922"/>
        <w:gridCol w:w="768"/>
        <w:gridCol w:w="883"/>
        <w:gridCol w:w="836"/>
        <w:gridCol w:w="821"/>
        <w:gridCol w:w="830"/>
      </w:tblGrid>
      <w:tr>
        <w:trPr>
          <w:trHeight w:val="326" w:hRule="exact"/>
        </w:trPr>
        <w:tc>
          <w:tcPr>
            <w:tcW w:w="1369" w:type="dxa"/>
            <w:vMerge w:val="restart"/>
            <w:tcBorders>
              <w:top w:val="single" w:sz="4" w:space="0" w:color="000000"/>
              <w:left w:val="single" w:sz="4" w:space="0" w:color="000000"/>
              <w:right w:val="single" w:sz="4" w:space="0" w:color="000000"/>
            </w:tcBorders>
            <w:shd w:val="clear" w:color="auto" w:fill="D9D9D9"/>
          </w:tcPr>
          <w:p>
            <w:pPr/>
          </w:p>
        </w:tc>
        <w:tc>
          <w:tcPr>
            <w:tcW w:w="1945"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60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690"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80"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19"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9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652"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6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326" w:hRule="exact"/>
        </w:trPr>
        <w:tc>
          <w:tcPr>
            <w:tcW w:w="1369" w:type="dxa"/>
            <w:vMerge/>
            <w:tcBorders>
              <w:left w:val="single" w:sz="4" w:space="0" w:color="000000"/>
              <w:bottom w:val="single" w:sz="4" w:space="0" w:color="000000"/>
              <w:right w:val="single" w:sz="4" w:space="0" w:color="000000"/>
            </w:tcBorders>
            <w:shd w:val="clear" w:color="auto" w:fill="D9D9D9"/>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9" w:right="0"/>
              <w:jc w:val="center"/>
              <w:rPr>
                <w:rFonts w:ascii="Times New Roman" w:hAnsi="Times New Roman" w:cs="Times New Roman" w:eastAsia="Times New Roman" w:hint="default"/>
                <w:sz w:val="18"/>
                <w:szCs w:val="18"/>
              </w:rPr>
            </w:pPr>
            <w:r>
              <w:rPr>
                <w:rFonts w:ascii="Times New Roman"/>
                <w:sz w:val="18"/>
              </w:rPr>
              <w:t>2011</w:t>
            </w:r>
          </w:p>
        </w:tc>
        <w:tc>
          <w:tcPr>
            <w:tcW w:w="6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占比</w:t>
            </w:r>
          </w:p>
        </w:tc>
        <w:tc>
          <w:tcPr>
            <w:tcW w:w="92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273" w:right="0"/>
              <w:jc w:val="left"/>
              <w:rPr>
                <w:rFonts w:ascii="Times New Roman" w:hAnsi="Times New Roman" w:cs="Times New Roman" w:eastAsia="Times New Roman" w:hint="default"/>
                <w:sz w:val="18"/>
                <w:szCs w:val="18"/>
              </w:rPr>
            </w:pPr>
            <w:r>
              <w:rPr>
                <w:rFonts w:ascii="Times New Roman"/>
                <w:sz w:val="18"/>
              </w:rPr>
              <w:t>2011</w:t>
            </w:r>
          </w:p>
        </w:tc>
        <w:tc>
          <w:tcPr>
            <w:tcW w:w="7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196" w:right="0"/>
              <w:jc w:val="left"/>
              <w:rPr>
                <w:rFonts w:ascii="宋体" w:hAnsi="宋体" w:cs="宋体" w:eastAsia="宋体" w:hint="default"/>
                <w:sz w:val="18"/>
                <w:szCs w:val="18"/>
              </w:rPr>
            </w:pPr>
            <w:r>
              <w:rPr>
                <w:rFonts w:ascii="宋体" w:hAnsi="宋体" w:cs="宋体" w:eastAsia="宋体" w:hint="default"/>
                <w:sz w:val="18"/>
                <w:szCs w:val="18"/>
              </w:rPr>
              <w:t>占比</w:t>
            </w:r>
          </w:p>
        </w:tc>
        <w:tc>
          <w:tcPr>
            <w:tcW w:w="8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259" w:right="0"/>
              <w:jc w:val="left"/>
              <w:rPr>
                <w:rFonts w:ascii="Times New Roman" w:hAnsi="Times New Roman" w:cs="Times New Roman" w:eastAsia="Times New Roman" w:hint="default"/>
                <w:sz w:val="18"/>
                <w:szCs w:val="18"/>
              </w:rPr>
            </w:pPr>
            <w:r>
              <w:rPr>
                <w:rFonts w:ascii="Times New Roman"/>
                <w:sz w:val="18"/>
              </w:rPr>
              <w:t>2011</w:t>
            </w:r>
          </w:p>
        </w:tc>
        <w:tc>
          <w:tcPr>
            <w:tcW w:w="83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35" w:right="0"/>
              <w:jc w:val="left"/>
              <w:rPr>
                <w:rFonts w:ascii="宋体" w:hAnsi="宋体" w:cs="宋体" w:eastAsia="宋体" w:hint="default"/>
                <w:sz w:val="18"/>
                <w:szCs w:val="18"/>
              </w:rPr>
            </w:pPr>
            <w:r>
              <w:rPr>
                <w:rFonts w:ascii="宋体" w:hAnsi="宋体" w:cs="宋体" w:eastAsia="宋体" w:hint="default"/>
                <w:sz w:val="18"/>
                <w:szCs w:val="18"/>
              </w:rPr>
              <w:t>占比</w:t>
            </w:r>
          </w:p>
        </w:tc>
        <w:tc>
          <w:tcPr>
            <w:tcW w:w="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7"/>
              <w:ind w:left="220" w:right="0"/>
              <w:jc w:val="left"/>
              <w:rPr>
                <w:rFonts w:ascii="Times New Roman" w:hAnsi="Times New Roman" w:cs="Times New Roman" w:eastAsia="Times New Roman" w:hint="default"/>
                <w:sz w:val="18"/>
                <w:szCs w:val="18"/>
              </w:rPr>
            </w:pPr>
            <w:r>
              <w:rPr>
                <w:rFonts w:ascii="Times New Roman"/>
                <w:sz w:val="18"/>
              </w:rPr>
              <w:t>2011</w:t>
            </w:r>
          </w:p>
        </w:tc>
        <w:tc>
          <w:tcPr>
            <w:tcW w:w="8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5"/>
              <w:ind w:left="230" w:right="0"/>
              <w:jc w:val="left"/>
              <w:rPr>
                <w:rFonts w:ascii="宋体" w:hAnsi="宋体" w:cs="宋体" w:eastAsia="宋体" w:hint="default"/>
                <w:sz w:val="18"/>
                <w:szCs w:val="18"/>
              </w:rPr>
            </w:pPr>
            <w:r>
              <w:rPr>
                <w:rFonts w:ascii="宋体" w:hAnsi="宋体" w:cs="宋体" w:eastAsia="宋体" w:hint="default"/>
                <w:sz w:val="18"/>
                <w:szCs w:val="18"/>
              </w:rPr>
              <w:t>占比</w:t>
            </w:r>
          </w:p>
        </w:tc>
      </w:tr>
      <w:tr>
        <w:trPr>
          <w:trHeight w:val="327"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4"/>
              <w:jc w:val="right"/>
              <w:rPr>
                <w:rFonts w:ascii="宋体" w:hAnsi="宋体" w:cs="宋体" w:eastAsia="宋体" w:hint="default"/>
                <w:sz w:val="18"/>
                <w:szCs w:val="18"/>
              </w:rPr>
            </w:pPr>
            <w:r>
              <w:rPr>
                <w:rFonts w:ascii="宋体" w:hAnsi="宋体" w:cs="宋体" w:eastAsia="宋体" w:hint="default"/>
                <w:spacing w:val="-2"/>
                <w:sz w:val="18"/>
                <w:szCs w:val="18"/>
              </w:rPr>
              <w:t>主营业务收入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4"/>
              <w:jc w:val="right"/>
              <w:rPr>
                <w:rFonts w:ascii="Times New Roman" w:hAnsi="Times New Roman" w:cs="Times New Roman" w:eastAsia="Times New Roman" w:hint="default"/>
                <w:sz w:val="18"/>
                <w:szCs w:val="18"/>
              </w:rPr>
            </w:pPr>
            <w:r>
              <w:rPr>
                <w:rFonts w:ascii="Times New Roman"/>
                <w:spacing w:val="-1"/>
                <w:sz w:val="18"/>
              </w:rPr>
              <w:t>205,925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7" w:right="0"/>
              <w:jc w:val="center"/>
              <w:rPr>
                <w:rFonts w:ascii="Times New Roman" w:hAnsi="Times New Roman" w:cs="Times New Roman" w:eastAsia="Times New Roman" w:hint="default"/>
                <w:sz w:val="18"/>
                <w:szCs w:val="18"/>
              </w:rPr>
            </w:pPr>
            <w:r>
              <w:rPr>
                <w:rFonts w:ascii="Times New Roman"/>
                <w:sz w:val="18"/>
              </w:rPr>
              <w:t>21%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Times New Roman" w:hAnsi="Times New Roman" w:cs="Times New Roman" w:eastAsia="Times New Roman" w:hint="default"/>
                <w:sz w:val="18"/>
                <w:szCs w:val="18"/>
              </w:rPr>
            </w:pPr>
            <w:r>
              <w:rPr>
                <w:rFonts w:ascii="Times New Roman"/>
                <w:spacing w:val="-1"/>
                <w:sz w:val="18"/>
              </w:rPr>
              <w:t>171,030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6"/>
              <w:jc w:val="right"/>
              <w:rPr>
                <w:rFonts w:ascii="Times New Roman" w:hAnsi="Times New Roman" w:cs="Times New Roman" w:eastAsia="Times New Roman" w:hint="default"/>
                <w:sz w:val="18"/>
                <w:szCs w:val="18"/>
              </w:rPr>
            </w:pPr>
            <w:r>
              <w:rPr>
                <w:rFonts w:ascii="Times New Roman"/>
                <w:sz w:val="18"/>
              </w:rPr>
              <w:t>17%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3"/>
              <w:jc w:val="right"/>
              <w:rPr>
                <w:rFonts w:ascii="Times New Roman" w:hAnsi="Times New Roman" w:cs="Times New Roman" w:eastAsia="Times New Roman" w:hint="default"/>
                <w:sz w:val="18"/>
                <w:szCs w:val="18"/>
              </w:rPr>
            </w:pPr>
            <w:r>
              <w:rPr>
                <w:rFonts w:ascii="Times New Roman"/>
                <w:spacing w:val="-1"/>
                <w:sz w:val="18"/>
              </w:rPr>
              <w:t>298,701</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18"/>
                <w:szCs w:val="18"/>
              </w:rPr>
            </w:pPr>
            <w:r>
              <w:rPr>
                <w:rFonts w:ascii="Times New Roman"/>
                <w:sz w:val="18"/>
              </w:rPr>
              <w:t>30%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9" w:right="0"/>
              <w:jc w:val="left"/>
              <w:rPr>
                <w:rFonts w:ascii="Times New Roman" w:hAnsi="Times New Roman" w:cs="Times New Roman" w:eastAsia="Times New Roman" w:hint="default"/>
                <w:sz w:val="18"/>
                <w:szCs w:val="18"/>
              </w:rPr>
            </w:pPr>
            <w:r>
              <w:rPr>
                <w:rFonts w:ascii="Times New Roman"/>
                <w:sz w:val="18"/>
              </w:rPr>
              <w:t>315,029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18"/>
                <w:szCs w:val="18"/>
              </w:rPr>
            </w:pPr>
            <w:r>
              <w:rPr>
                <w:rFonts w:ascii="Times New Roman"/>
                <w:sz w:val="18"/>
              </w:rPr>
              <w:t>32%</w:t>
            </w:r>
          </w:p>
        </w:tc>
      </w:tr>
      <w:tr>
        <w:trPr>
          <w:trHeight w:val="47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4"/>
              <w:jc w:val="right"/>
              <w:rPr>
                <w:rFonts w:ascii="宋体" w:hAnsi="宋体" w:cs="宋体" w:eastAsia="宋体" w:hint="default"/>
                <w:sz w:val="18"/>
                <w:szCs w:val="18"/>
              </w:rPr>
            </w:pPr>
            <w:r>
              <w:rPr>
                <w:rFonts w:ascii="宋体" w:hAnsi="宋体" w:cs="宋体" w:eastAsia="宋体" w:hint="default"/>
                <w:sz w:val="18"/>
                <w:szCs w:val="18"/>
              </w:rPr>
              <w:t>直营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114,030</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37" w:right="0"/>
              <w:jc w:val="center"/>
              <w:rPr>
                <w:rFonts w:ascii="Times New Roman" w:hAnsi="Times New Roman" w:cs="Times New Roman" w:eastAsia="Times New Roman" w:hint="default"/>
                <w:sz w:val="18"/>
                <w:szCs w:val="18"/>
              </w:rPr>
            </w:pPr>
            <w:r>
              <w:rPr>
                <w:rFonts w:ascii="Times New Roman"/>
                <w:sz w:val="18"/>
              </w:rPr>
              <w:t>27%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75,657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90,649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21%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145,019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34%</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94"/>
              <w:jc w:val="right"/>
              <w:rPr>
                <w:rFonts w:ascii="宋体" w:hAnsi="宋体" w:cs="宋体" w:eastAsia="宋体" w:hint="default"/>
                <w:sz w:val="18"/>
                <w:szCs w:val="18"/>
              </w:rPr>
            </w:pPr>
            <w:r>
              <w:rPr>
                <w:rFonts w:ascii="宋体" w:hAnsi="宋体" w:cs="宋体" w:eastAsia="宋体" w:hint="default"/>
                <w:sz w:val="18"/>
                <w:szCs w:val="18"/>
              </w:rPr>
              <w:t>加盟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4"/>
              <w:jc w:val="right"/>
              <w:rPr>
                <w:rFonts w:ascii="Times New Roman" w:hAnsi="Times New Roman" w:cs="Times New Roman" w:eastAsia="Times New Roman" w:hint="default"/>
                <w:sz w:val="18"/>
                <w:szCs w:val="18"/>
              </w:rPr>
            </w:pPr>
            <w:r>
              <w:rPr>
                <w:rFonts w:ascii="Times New Roman"/>
                <w:spacing w:val="-1"/>
                <w:sz w:val="18"/>
              </w:rPr>
              <w:t>91,895</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37" w:right="0"/>
              <w:jc w:val="center"/>
              <w:rPr>
                <w:rFonts w:ascii="Times New Roman" w:hAnsi="Times New Roman" w:cs="Times New Roman" w:eastAsia="Times New Roman" w:hint="default"/>
                <w:sz w:val="18"/>
                <w:szCs w:val="18"/>
              </w:rPr>
            </w:pPr>
            <w:r>
              <w:rPr>
                <w:rFonts w:ascii="Times New Roman"/>
                <w:sz w:val="18"/>
              </w:rPr>
              <w:t>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9"/>
              <w:jc w:val="right"/>
              <w:rPr>
                <w:rFonts w:ascii="Times New Roman" w:hAnsi="Times New Roman" w:cs="Times New Roman" w:eastAsia="Times New Roman" w:hint="default"/>
                <w:sz w:val="18"/>
                <w:szCs w:val="18"/>
              </w:rPr>
            </w:pPr>
            <w:r>
              <w:rPr>
                <w:rFonts w:ascii="Times New Roman"/>
                <w:spacing w:val="-1"/>
                <w:sz w:val="18"/>
              </w:rPr>
              <w:t>95,373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6"/>
              <w:jc w:val="right"/>
              <w:rPr>
                <w:rFonts w:ascii="Times New Roman" w:hAnsi="Times New Roman" w:cs="Times New Roman" w:eastAsia="Times New Roman" w:hint="default"/>
                <w:sz w:val="18"/>
                <w:szCs w:val="18"/>
              </w:rPr>
            </w:pPr>
            <w:r>
              <w:rPr>
                <w:rFonts w:ascii="Times New Roman"/>
                <w:sz w:val="18"/>
              </w:rPr>
              <w:t>17%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3"/>
              <w:jc w:val="right"/>
              <w:rPr>
                <w:rFonts w:ascii="Times New Roman" w:hAnsi="Times New Roman" w:cs="Times New Roman" w:eastAsia="Times New Roman" w:hint="default"/>
                <w:sz w:val="18"/>
                <w:szCs w:val="18"/>
              </w:rPr>
            </w:pPr>
            <w:r>
              <w:rPr>
                <w:rFonts w:ascii="Times New Roman"/>
                <w:spacing w:val="-1"/>
                <w:sz w:val="18"/>
              </w:rPr>
              <w:t>208,052</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z w:val="18"/>
              </w:rPr>
              <w:t>37%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19" w:right="0"/>
              <w:jc w:val="left"/>
              <w:rPr>
                <w:rFonts w:ascii="Times New Roman" w:hAnsi="Times New Roman" w:cs="Times New Roman" w:eastAsia="Times New Roman" w:hint="default"/>
                <w:sz w:val="18"/>
                <w:szCs w:val="18"/>
              </w:rPr>
            </w:pPr>
            <w:r>
              <w:rPr>
                <w:rFonts w:ascii="Times New Roman"/>
                <w:sz w:val="18"/>
              </w:rPr>
              <w:t>170,011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95"/>
              <w:jc w:val="right"/>
              <w:rPr>
                <w:rFonts w:ascii="Times New Roman" w:hAnsi="Times New Roman" w:cs="Times New Roman" w:eastAsia="Times New Roman" w:hint="default"/>
                <w:sz w:val="18"/>
                <w:szCs w:val="18"/>
              </w:rPr>
            </w:pPr>
            <w:r>
              <w:rPr>
                <w:rFonts w:ascii="Times New Roman"/>
                <w:sz w:val="18"/>
              </w:rPr>
              <w:t>30%</w:t>
            </w: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13"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46%</w:t>
            </w:r>
          </w:p>
        </w:tc>
        <w:tc>
          <w:tcPr>
            <w:tcW w:w="67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48%</w:t>
            </w:r>
          </w:p>
        </w:tc>
        <w:tc>
          <w:tcPr>
            <w:tcW w:w="76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43%</w:t>
            </w:r>
          </w:p>
        </w:tc>
        <w:tc>
          <w:tcPr>
            <w:tcW w:w="83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4" w:right="0"/>
              <w:jc w:val="left"/>
              <w:rPr>
                <w:rFonts w:ascii="Times New Roman" w:hAnsi="Times New Roman" w:cs="Times New Roman" w:eastAsia="Times New Roman" w:hint="default"/>
                <w:sz w:val="18"/>
                <w:szCs w:val="18"/>
              </w:rPr>
            </w:pPr>
            <w:r>
              <w:rPr>
                <w:rFonts w:ascii="Times New Roman"/>
                <w:sz w:val="18"/>
              </w:rPr>
              <w:t>41%</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4"/>
              <w:jc w:val="right"/>
              <w:rPr>
                <w:rFonts w:ascii="宋体" w:hAnsi="宋体" w:cs="宋体" w:eastAsia="宋体" w:hint="default"/>
                <w:sz w:val="18"/>
                <w:szCs w:val="18"/>
              </w:rPr>
            </w:pPr>
            <w:r>
              <w:rPr>
                <w:rFonts w:ascii="宋体" w:hAnsi="宋体" w:cs="宋体" w:eastAsia="宋体" w:hint="default"/>
                <w:sz w:val="18"/>
                <w:szCs w:val="18"/>
              </w:rPr>
              <w:t>直营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6"/>
              <w:jc w:val="right"/>
              <w:rPr>
                <w:rFonts w:ascii="Times New Roman" w:hAnsi="Times New Roman" w:cs="Times New Roman" w:eastAsia="Times New Roman" w:hint="default"/>
                <w:sz w:val="18"/>
                <w:szCs w:val="18"/>
              </w:rPr>
            </w:pPr>
            <w:r>
              <w:rPr>
                <w:rFonts w:ascii="Times New Roman"/>
                <w:sz w:val="18"/>
              </w:rPr>
              <w:t>51%</w:t>
            </w:r>
          </w:p>
        </w:tc>
        <w:tc>
          <w:tcPr>
            <w:tcW w:w="67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Times New Roman" w:hAnsi="Times New Roman" w:cs="Times New Roman" w:eastAsia="Times New Roman" w:hint="default"/>
                <w:sz w:val="18"/>
                <w:szCs w:val="18"/>
              </w:rPr>
            </w:pPr>
            <w:r>
              <w:rPr>
                <w:rFonts w:ascii="Times New Roman"/>
                <w:sz w:val="18"/>
              </w:rPr>
              <w:t>56%</w:t>
            </w:r>
          </w:p>
        </w:tc>
        <w:tc>
          <w:tcPr>
            <w:tcW w:w="76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95"/>
              <w:jc w:val="right"/>
              <w:rPr>
                <w:rFonts w:ascii="Times New Roman" w:hAnsi="Times New Roman" w:cs="Times New Roman" w:eastAsia="Times New Roman" w:hint="default"/>
                <w:sz w:val="18"/>
                <w:szCs w:val="18"/>
              </w:rPr>
            </w:pPr>
            <w:r>
              <w:rPr>
                <w:rFonts w:ascii="Times New Roman"/>
                <w:sz w:val="18"/>
              </w:rPr>
              <w:t>50%</w:t>
            </w:r>
          </w:p>
        </w:tc>
        <w:tc>
          <w:tcPr>
            <w:tcW w:w="83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74" w:right="0"/>
              <w:jc w:val="left"/>
              <w:rPr>
                <w:rFonts w:ascii="Times New Roman" w:hAnsi="Times New Roman" w:cs="Times New Roman" w:eastAsia="Times New Roman" w:hint="default"/>
                <w:sz w:val="18"/>
                <w:szCs w:val="18"/>
              </w:rPr>
            </w:pPr>
            <w:r>
              <w:rPr>
                <w:rFonts w:ascii="Times New Roman"/>
                <w:sz w:val="18"/>
              </w:rPr>
              <w:t>47%</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4"/>
              <w:jc w:val="right"/>
              <w:rPr>
                <w:rFonts w:ascii="宋体" w:hAnsi="宋体" w:cs="宋体" w:eastAsia="宋体" w:hint="default"/>
                <w:sz w:val="18"/>
                <w:szCs w:val="18"/>
              </w:rPr>
            </w:pPr>
            <w:r>
              <w:rPr>
                <w:rFonts w:ascii="宋体" w:hAnsi="宋体" w:cs="宋体" w:eastAsia="宋体" w:hint="default"/>
                <w:sz w:val="18"/>
                <w:szCs w:val="18"/>
              </w:rPr>
              <w:t>加盟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6"/>
              <w:jc w:val="right"/>
              <w:rPr>
                <w:rFonts w:ascii="Times New Roman" w:hAnsi="Times New Roman" w:cs="Times New Roman" w:eastAsia="Times New Roman" w:hint="default"/>
                <w:sz w:val="18"/>
                <w:szCs w:val="18"/>
              </w:rPr>
            </w:pPr>
            <w:r>
              <w:rPr>
                <w:rFonts w:ascii="Times New Roman"/>
                <w:sz w:val="18"/>
              </w:rPr>
              <w:t>40%</w:t>
            </w:r>
          </w:p>
        </w:tc>
        <w:tc>
          <w:tcPr>
            <w:tcW w:w="677"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z w:val="18"/>
              </w:rPr>
              <w:t>42%</w:t>
            </w:r>
          </w:p>
        </w:tc>
        <w:tc>
          <w:tcPr>
            <w:tcW w:w="768"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5"/>
              <w:jc w:val="right"/>
              <w:rPr>
                <w:rFonts w:ascii="Times New Roman" w:hAnsi="Times New Roman" w:cs="Times New Roman" w:eastAsia="Times New Roman" w:hint="default"/>
                <w:sz w:val="18"/>
                <w:szCs w:val="18"/>
              </w:rPr>
            </w:pPr>
            <w:r>
              <w:rPr>
                <w:rFonts w:ascii="Times New Roman"/>
                <w:sz w:val="18"/>
              </w:rPr>
              <w:t>40%</w:t>
            </w:r>
          </w:p>
        </w:tc>
        <w:tc>
          <w:tcPr>
            <w:tcW w:w="836"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4" w:right="0"/>
              <w:jc w:val="left"/>
              <w:rPr>
                <w:rFonts w:ascii="Times New Roman" w:hAnsi="Times New Roman" w:cs="Times New Roman" w:eastAsia="Times New Roman" w:hint="default"/>
                <w:sz w:val="18"/>
                <w:szCs w:val="18"/>
              </w:rPr>
            </w:pPr>
            <w:r>
              <w:rPr>
                <w:rFonts w:ascii="Times New Roman"/>
                <w:sz w:val="18"/>
              </w:rPr>
              <w:t>38%</w:t>
            </w:r>
          </w:p>
        </w:tc>
        <w:tc>
          <w:tcPr>
            <w:tcW w:w="83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20,298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7" w:right="0"/>
              <w:jc w:val="center"/>
              <w:rPr>
                <w:rFonts w:ascii="Times New Roman" w:hAnsi="Times New Roman" w:cs="Times New Roman" w:eastAsia="Times New Roman" w:hint="default"/>
                <w:sz w:val="18"/>
                <w:szCs w:val="18"/>
              </w:rPr>
            </w:pPr>
            <w:r>
              <w:rPr>
                <w:rFonts w:ascii="Times New Roman"/>
                <w:sz w:val="18"/>
              </w:rPr>
              <w:t>17%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9"/>
              <w:jc w:val="right"/>
              <w:rPr>
                <w:rFonts w:ascii="Times New Roman" w:hAnsi="Times New Roman" w:cs="Times New Roman" w:eastAsia="Times New Roman" w:hint="default"/>
                <w:sz w:val="18"/>
                <w:szCs w:val="18"/>
              </w:rPr>
            </w:pPr>
            <w:r>
              <w:rPr>
                <w:rFonts w:ascii="Times New Roman"/>
                <w:spacing w:val="-1"/>
                <w:sz w:val="18"/>
              </w:rPr>
              <w:t>17,338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6"/>
              <w:jc w:val="right"/>
              <w:rPr>
                <w:rFonts w:ascii="Times New Roman" w:hAnsi="Times New Roman" w:cs="Times New Roman" w:eastAsia="Times New Roman" w:hint="default"/>
                <w:sz w:val="18"/>
                <w:szCs w:val="18"/>
              </w:rPr>
            </w:pPr>
            <w:r>
              <w:rPr>
                <w:rFonts w:ascii="Times New Roman"/>
                <w:sz w:val="18"/>
              </w:rPr>
              <w:t>14%</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Times New Roman" w:hAnsi="Times New Roman" w:cs="Times New Roman" w:eastAsia="Times New Roman" w:hint="default"/>
                <w:sz w:val="18"/>
                <w:szCs w:val="18"/>
              </w:rPr>
            </w:pPr>
            <w:r>
              <w:rPr>
                <w:rFonts w:ascii="Times New Roman"/>
                <w:spacing w:val="-1"/>
                <w:sz w:val="18"/>
              </w:rPr>
              <w:t>36,918</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31%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68" w:right="0"/>
              <w:jc w:val="left"/>
              <w:rPr>
                <w:rFonts w:ascii="Times New Roman" w:hAnsi="Times New Roman" w:cs="Times New Roman" w:eastAsia="Times New Roman" w:hint="default"/>
                <w:sz w:val="18"/>
                <w:szCs w:val="18"/>
              </w:rPr>
            </w:pPr>
            <w:r>
              <w:rPr>
                <w:rFonts w:ascii="Times New Roman"/>
                <w:sz w:val="18"/>
              </w:rPr>
              <w:t>46,047</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5"/>
              <w:jc w:val="right"/>
              <w:rPr>
                <w:rFonts w:ascii="Times New Roman" w:hAnsi="Times New Roman" w:cs="Times New Roman" w:eastAsia="Times New Roman" w:hint="default"/>
                <w:sz w:val="18"/>
                <w:szCs w:val="18"/>
              </w:rPr>
            </w:pPr>
            <w:r>
              <w:rPr>
                <w:rFonts w:ascii="Times New Roman"/>
                <w:sz w:val="18"/>
              </w:rPr>
              <w:t>38%</w:t>
            </w:r>
          </w:p>
        </w:tc>
      </w:tr>
    </w:tbl>
    <w:p>
      <w:pPr>
        <w:spacing w:line="408" w:lineRule="auto" w:before="66"/>
        <w:ind w:left="140" w:right="165" w:firstLine="422"/>
        <w:jc w:val="both"/>
        <w:rPr>
          <w:rFonts w:ascii="宋体" w:hAnsi="宋体" w:cs="宋体" w:eastAsia="宋体" w:hint="default"/>
          <w:sz w:val="21"/>
          <w:szCs w:val="21"/>
        </w:rPr>
      </w:pPr>
      <w:r>
        <w:rPr>
          <w:rFonts w:ascii="宋体" w:hAnsi="宋体" w:cs="宋体" w:eastAsia="宋体" w:hint="default"/>
          <w:spacing w:val="-4"/>
          <w:w w:val="100"/>
          <w:sz w:val="21"/>
          <w:szCs w:val="21"/>
        </w:rPr>
        <w:t>报告期内本公司的营业收入和利润均呈现出下半年高而上半年低的态势，这一季节性波</w:t>
      </w:r>
      <w:r>
        <w:rPr>
          <w:rFonts w:ascii="宋体" w:hAnsi="宋体" w:cs="宋体" w:eastAsia="宋体" w:hint="default"/>
          <w:w w:val="100"/>
          <w:sz w:val="21"/>
          <w:szCs w:val="21"/>
        </w:rPr>
        <w:t> </w:t>
      </w:r>
      <w:r>
        <w:rPr>
          <w:rFonts w:ascii="宋体" w:hAnsi="宋体" w:cs="宋体" w:eastAsia="宋体" w:hint="default"/>
          <w:spacing w:val="-4"/>
          <w:sz w:val="21"/>
          <w:szCs w:val="21"/>
        </w:rPr>
        <w:t>动符合行业规律，主要是是由于春夏装与秋冬装产品因单价、毛利率的差异，导致销售收入</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和毛利呈现的季节性特征；从各季度毛利率变动情况来看，第三、四季度毛利率有一定的下</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滑主要是由于公司加大了库存老品的消化力度，同时第四季度气候异常，冬季偏暖影响了冬</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装正常销售。</w:t>
      </w:r>
    </w:p>
    <w:p>
      <w:pPr>
        <w:spacing w:line="240" w:lineRule="auto" w:before="0"/>
        <w:rPr>
          <w:rFonts w:ascii="宋体" w:hAnsi="宋体" w:cs="宋体" w:eastAsia="宋体" w:hint="default"/>
          <w:sz w:val="20"/>
          <w:szCs w:val="20"/>
        </w:rPr>
      </w:pPr>
    </w:p>
    <w:p>
      <w:pPr>
        <w:spacing w:before="171"/>
        <w:ind w:left="126" w:right="0" w:firstLine="0"/>
        <w:jc w:val="left"/>
        <w:rPr>
          <w:rFonts w:ascii="宋体" w:hAnsi="宋体" w:cs="宋体" w:eastAsia="宋体" w:hint="default"/>
          <w:sz w:val="21"/>
          <w:szCs w:val="21"/>
        </w:rPr>
      </w:pPr>
      <w:r>
        <w:rPr>
          <w:rFonts w:ascii="宋体" w:hAnsi="宋体" w:cs="宋体" w:eastAsia="宋体" w:hint="default"/>
          <w:b/>
          <w:bCs/>
          <w:sz w:val="21"/>
          <w:szCs w:val="21"/>
        </w:rPr>
        <w:t>（四）盈利能力分析</w:t>
      </w:r>
      <w:r>
        <w:rPr>
          <w:rFonts w:ascii="宋体" w:hAnsi="宋体" w:cs="宋体" w:eastAsia="宋体" w:hint="default"/>
          <w:sz w:val="21"/>
          <w:szCs w:val="21"/>
        </w:rPr>
      </w:r>
    </w:p>
    <w:p>
      <w:pPr>
        <w:spacing w:before="144"/>
        <w:ind w:left="0" w:right="169" w:firstLine="0"/>
        <w:jc w:val="right"/>
        <w:rPr>
          <w:rFonts w:ascii="宋体" w:hAnsi="宋体" w:cs="宋体" w:eastAsia="宋体" w:hint="default"/>
          <w:sz w:val="18"/>
          <w:szCs w:val="18"/>
        </w:rPr>
      </w:pPr>
      <w:r>
        <w:rPr>
          <w:rFonts w:ascii="宋体" w:hAnsi="宋体" w:cs="宋体" w:eastAsia="宋体" w:hint="default"/>
          <w:spacing w:val="-2"/>
          <w:sz w:val="18"/>
          <w:szCs w:val="18"/>
        </w:rPr>
        <w:t>单位：人民币万元</w:t>
      </w:r>
    </w:p>
    <w:p>
      <w:pPr>
        <w:spacing w:line="240" w:lineRule="auto" w:before="12"/>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2195"/>
        <w:gridCol w:w="1431"/>
        <w:gridCol w:w="1263"/>
        <w:gridCol w:w="1186"/>
        <w:gridCol w:w="1388"/>
        <w:gridCol w:w="922"/>
      </w:tblGrid>
      <w:tr>
        <w:trPr>
          <w:trHeight w:val="337" w:hRule="exact"/>
        </w:trPr>
        <w:tc>
          <w:tcPr>
            <w:tcW w:w="219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75"/>
              <w:ind w:right="2"/>
              <w:jc w:val="center"/>
              <w:rPr>
                <w:rFonts w:ascii="宋体" w:hAnsi="宋体" w:cs="宋体" w:eastAsia="宋体" w:hint="default"/>
                <w:sz w:val="20"/>
                <w:szCs w:val="20"/>
              </w:rPr>
            </w:pPr>
            <w:r>
              <w:rPr>
                <w:rFonts w:ascii="宋体" w:hAnsi="宋体" w:cs="宋体" w:eastAsia="宋体" w:hint="default"/>
                <w:sz w:val="20"/>
                <w:szCs w:val="20"/>
              </w:rPr>
              <w:t>项目</w:t>
            </w:r>
          </w:p>
        </w:tc>
        <w:tc>
          <w:tcPr>
            <w:tcW w:w="269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5"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2574"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9" w:right="0"/>
              <w:jc w:val="center"/>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922"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增长率</w:t>
            </w:r>
          </w:p>
        </w:tc>
      </w:tr>
      <w:tr>
        <w:trPr>
          <w:trHeight w:val="336" w:hRule="exact"/>
        </w:trPr>
        <w:tc>
          <w:tcPr>
            <w:tcW w:w="2195" w:type="dxa"/>
            <w:vMerge/>
            <w:tcBorders>
              <w:left w:val="single" w:sz="4" w:space="0" w:color="000000"/>
              <w:bottom w:val="single" w:sz="4" w:space="0" w:color="000000"/>
              <w:right w:val="single" w:sz="4" w:space="0" w:color="000000"/>
            </w:tcBorders>
            <w:shd w:val="clear" w:color="auto" w:fill="D9D9D9"/>
          </w:tcPr>
          <w:p>
            <w:pPr/>
          </w:p>
        </w:tc>
        <w:tc>
          <w:tcPr>
            <w:tcW w:w="14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26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25" w:right="0"/>
              <w:jc w:val="left"/>
              <w:rPr>
                <w:rFonts w:ascii="宋体" w:hAnsi="宋体" w:cs="宋体" w:eastAsia="宋体" w:hint="default"/>
                <w:sz w:val="20"/>
                <w:szCs w:val="20"/>
              </w:rPr>
            </w:pPr>
            <w:r>
              <w:rPr>
                <w:rFonts w:ascii="宋体" w:hAnsi="宋体" w:cs="宋体" w:eastAsia="宋体" w:hint="default"/>
                <w:sz w:val="20"/>
                <w:szCs w:val="20"/>
              </w:rPr>
              <w:t>占收入比</w:t>
            </w:r>
          </w:p>
        </w:tc>
        <w:tc>
          <w:tcPr>
            <w:tcW w:w="11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394" w:right="0"/>
              <w:jc w:val="left"/>
              <w:rPr>
                <w:rFonts w:ascii="宋体" w:hAnsi="宋体" w:cs="宋体" w:eastAsia="宋体" w:hint="default"/>
                <w:sz w:val="20"/>
                <w:szCs w:val="20"/>
              </w:rPr>
            </w:pPr>
            <w:r>
              <w:rPr>
                <w:rFonts w:ascii="宋体" w:hAnsi="宋体" w:cs="宋体" w:eastAsia="宋体" w:hint="default"/>
                <w:sz w:val="20"/>
                <w:szCs w:val="20"/>
              </w:rPr>
              <w:t>金额</w:t>
            </w:r>
          </w:p>
        </w:tc>
        <w:tc>
          <w:tcPr>
            <w:tcW w:w="1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left="283" w:right="0"/>
              <w:jc w:val="left"/>
              <w:rPr>
                <w:rFonts w:ascii="宋体" w:hAnsi="宋体" w:cs="宋体" w:eastAsia="宋体" w:hint="default"/>
                <w:sz w:val="20"/>
                <w:szCs w:val="20"/>
              </w:rPr>
            </w:pPr>
            <w:r>
              <w:rPr>
                <w:rFonts w:ascii="宋体" w:hAnsi="宋体" w:cs="宋体" w:eastAsia="宋体" w:hint="default"/>
                <w:sz w:val="20"/>
                <w:szCs w:val="20"/>
              </w:rPr>
              <w:t>占收入比</w:t>
            </w:r>
          </w:p>
        </w:tc>
        <w:tc>
          <w:tcPr>
            <w:tcW w:w="922" w:type="dxa"/>
            <w:vMerge/>
            <w:tcBorders>
              <w:left w:val="single" w:sz="4" w:space="0" w:color="000000"/>
              <w:bottom w:val="single" w:sz="4" w:space="0" w:color="000000"/>
              <w:right w:val="single" w:sz="4" w:space="0" w:color="000000"/>
            </w:tcBorders>
            <w:shd w:val="clear" w:color="auto" w:fill="D9D9D9"/>
          </w:tcPr>
          <w:p>
            <w:pPr/>
          </w:p>
        </w:tc>
      </w:tr>
      <w:tr>
        <w:trPr>
          <w:trHeight w:val="336"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55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990,685</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100%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749,657</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pacing w:val="-2"/>
                <w:sz w:val="18"/>
              </w:rPr>
              <w:t>100%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32%</w:t>
            </w:r>
          </w:p>
        </w:tc>
      </w:tr>
      <w:tr>
        <w:trPr>
          <w:trHeight w:val="341"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52" w:right="0"/>
              <w:jc w:val="left"/>
              <w:rPr>
                <w:rFonts w:ascii="宋体" w:hAnsi="宋体" w:cs="宋体" w:eastAsia="宋体" w:hint="default"/>
                <w:sz w:val="18"/>
                <w:szCs w:val="18"/>
              </w:rPr>
            </w:pPr>
            <w:r>
              <w:rPr>
                <w:rFonts w:ascii="宋体" w:hAnsi="宋体" w:cs="宋体" w:eastAsia="宋体" w:hint="default"/>
                <w:sz w:val="18"/>
                <w:szCs w:val="18"/>
              </w:rPr>
              <w:t>主营业务毛利</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438,516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8"/>
                <w:szCs w:val="18"/>
              </w:rPr>
            </w:pPr>
            <w:r>
              <w:rPr>
                <w:rFonts w:ascii="Times New Roman"/>
                <w:sz w:val="18"/>
              </w:rPr>
              <w:t>44%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340,203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
              <w:jc w:val="right"/>
              <w:rPr>
                <w:rFonts w:ascii="Times New Roman" w:hAnsi="Times New Roman" w:cs="Times New Roman" w:eastAsia="Times New Roman" w:hint="default"/>
                <w:sz w:val="18"/>
                <w:szCs w:val="18"/>
              </w:rPr>
            </w:pPr>
            <w:r>
              <w:rPr>
                <w:rFonts w:ascii="Times New Roman"/>
                <w:sz w:val="18"/>
              </w:rPr>
              <w:t>45%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8"/>
                <w:szCs w:val="18"/>
              </w:rPr>
            </w:pPr>
            <w:r>
              <w:rPr>
                <w:rFonts w:ascii="Times New Roman"/>
                <w:sz w:val="18"/>
              </w:rPr>
              <w:t>29%</w:t>
            </w:r>
          </w:p>
        </w:tc>
      </w:tr>
      <w:tr>
        <w:trPr>
          <w:trHeight w:val="336"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期间费用</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285,264</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29%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240,143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z w:val="18"/>
              </w:rPr>
              <w:t>32%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19%</w:t>
            </w:r>
          </w:p>
        </w:tc>
      </w:tr>
      <w:tr>
        <w:trPr>
          <w:trHeight w:val="336"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宋体" w:hAnsi="宋体" w:cs="宋体" w:eastAsia="宋体" w:hint="default"/>
                <w:sz w:val="18"/>
                <w:szCs w:val="18"/>
              </w:rPr>
            </w:pPr>
            <w:r>
              <w:rPr>
                <w:rFonts w:ascii="宋体" w:hAnsi="宋体" w:cs="宋体" w:eastAsia="宋体" w:hint="default"/>
                <w:spacing w:val="-2"/>
                <w:sz w:val="18"/>
                <w:szCs w:val="18"/>
              </w:rPr>
              <w:t>销售费用</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230,513</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23%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right"/>
              <w:rPr>
                <w:rFonts w:ascii="Times New Roman" w:hAnsi="Times New Roman" w:cs="Times New Roman" w:eastAsia="Times New Roman" w:hint="default"/>
                <w:sz w:val="18"/>
                <w:szCs w:val="18"/>
              </w:rPr>
            </w:pPr>
            <w:r>
              <w:rPr>
                <w:rFonts w:ascii="Times New Roman"/>
                <w:spacing w:val="-1"/>
                <w:sz w:val="18"/>
              </w:rPr>
              <w:t>198,870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z w:val="18"/>
              </w:rPr>
              <w:t>27%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16%</w:t>
            </w:r>
          </w:p>
        </w:tc>
      </w:tr>
      <w:tr>
        <w:trPr>
          <w:trHeight w:val="336"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宋体" w:hAnsi="宋体" w:cs="宋体" w:eastAsia="宋体" w:hint="default"/>
                <w:sz w:val="18"/>
                <w:szCs w:val="18"/>
              </w:rPr>
            </w:pPr>
            <w:r>
              <w:rPr>
                <w:rFonts w:ascii="宋体" w:hAnsi="宋体" w:cs="宋体" w:eastAsia="宋体" w:hint="default"/>
                <w:spacing w:val="-2"/>
                <w:sz w:val="18"/>
                <w:szCs w:val="18"/>
              </w:rPr>
              <w:t>管理费用</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34,090</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32,472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z w:val="18"/>
              </w:rPr>
              <w:t>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5%</w:t>
            </w:r>
          </w:p>
        </w:tc>
      </w:tr>
      <w:tr>
        <w:trPr>
          <w:trHeight w:val="336"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宋体" w:hAnsi="宋体" w:cs="宋体" w:eastAsia="宋体" w:hint="default"/>
                <w:sz w:val="18"/>
                <w:szCs w:val="18"/>
              </w:rPr>
            </w:pPr>
            <w:r>
              <w:rPr>
                <w:rFonts w:ascii="宋体" w:hAnsi="宋体" w:cs="宋体" w:eastAsia="宋体" w:hint="default"/>
                <w:spacing w:val="-2"/>
                <w:sz w:val="18"/>
                <w:szCs w:val="18"/>
              </w:rPr>
              <w:t>财务费用</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20,661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8,801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z w:val="18"/>
              </w:rPr>
              <w:t>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2"/>
                <w:sz w:val="18"/>
              </w:rPr>
              <w:t>135%</w:t>
            </w:r>
          </w:p>
        </w:tc>
      </w:tr>
      <w:tr>
        <w:trPr>
          <w:trHeight w:val="341"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2"/>
              <w:jc w:val="right"/>
              <w:rPr>
                <w:rFonts w:ascii="Times New Roman" w:hAnsi="Times New Roman" w:cs="Times New Roman" w:eastAsia="Times New Roman" w:hint="default"/>
                <w:sz w:val="18"/>
                <w:szCs w:val="18"/>
              </w:rPr>
            </w:pPr>
            <w:r>
              <w:rPr>
                <w:rFonts w:ascii="Times New Roman"/>
                <w:spacing w:val="-1"/>
                <w:sz w:val="18"/>
              </w:rPr>
              <w:t>157,606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8"/>
                <w:szCs w:val="18"/>
              </w:rPr>
            </w:pPr>
            <w:r>
              <w:rPr>
                <w:rFonts w:ascii="Times New Roman"/>
                <w:sz w:val="18"/>
              </w:rPr>
              <w:t>16%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pacing w:val="-1"/>
                <w:sz w:val="18"/>
              </w:rPr>
              <w:t>103,381</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
              <w:jc w:val="right"/>
              <w:rPr>
                <w:rFonts w:ascii="Times New Roman" w:hAnsi="Times New Roman" w:cs="Times New Roman" w:eastAsia="Times New Roman" w:hint="default"/>
                <w:sz w:val="18"/>
                <w:szCs w:val="18"/>
              </w:rPr>
            </w:pPr>
            <w:r>
              <w:rPr>
                <w:rFonts w:ascii="Times New Roman"/>
                <w:sz w:val="18"/>
              </w:rPr>
              <w:t>14%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4"/>
              <w:jc w:val="right"/>
              <w:rPr>
                <w:rFonts w:ascii="Times New Roman" w:hAnsi="Times New Roman" w:cs="Times New Roman" w:eastAsia="Times New Roman" w:hint="default"/>
                <w:sz w:val="18"/>
                <w:szCs w:val="18"/>
              </w:rPr>
            </w:pPr>
            <w:r>
              <w:rPr>
                <w:rFonts w:ascii="Times New Roman"/>
                <w:sz w:val="18"/>
              </w:rPr>
              <w:t>52%</w:t>
            </w:r>
          </w:p>
        </w:tc>
      </w:tr>
      <w:tr>
        <w:trPr>
          <w:trHeight w:val="336"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所得税</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37,006</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27,596</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z w:val="18"/>
              </w:rPr>
              <w:t>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34%</w:t>
            </w:r>
          </w:p>
        </w:tc>
      </w:tr>
      <w:tr>
        <w:trPr>
          <w:trHeight w:val="337" w:hRule="exact"/>
        </w:trPr>
        <w:tc>
          <w:tcPr>
            <w:tcW w:w="2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right"/>
              <w:rPr>
                <w:rFonts w:ascii="Times New Roman" w:hAnsi="Times New Roman" w:cs="Times New Roman" w:eastAsia="Times New Roman" w:hint="default"/>
                <w:sz w:val="18"/>
                <w:szCs w:val="18"/>
              </w:rPr>
            </w:pPr>
            <w:r>
              <w:rPr>
                <w:rFonts w:ascii="Times New Roman"/>
                <w:spacing w:val="-1"/>
                <w:sz w:val="18"/>
              </w:rPr>
              <w:t>120,601</w:t>
            </w:r>
          </w:p>
        </w:tc>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12%</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75,785</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
              <w:jc w:val="right"/>
              <w:rPr>
                <w:rFonts w:ascii="Times New Roman" w:hAnsi="Times New Roman" w:cs="Times New Roman" w:eastAsia="Times New Roman" w:hint="default"/>
                <w:sz w:val="18"/>
                <w:szCs w:val="18"/>
              </w:rPr>
            </w:pPr>
            <w:r>
              <w:rPr>
                <w:rFonts w:ascii="Times New Roman"/>
                <w:sz w:val="18"/>
              </w:rPr>
              <w:t>10%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z w:val="18"/>
              </w:rPr>
              <w:t>59%</w:t>
            </w:r>
          </w:p>
        </w:tc>
      </w:tr>
    </w:tbl>
    <w:p>
      <w:pPr>
        <w:spacing w:line="386" w:lineRule="auto" w:before="66"/>
        <w:ind w:left="140" w:right="170" w:firstLine="422"/>
        <w:jc w:val="both"/>
        <w:rPr>
          <w:rFonts w:ascii="宋体" w:hAnsi="宋体" w:cs="宋体" w:eastAsia="宋体" w:hint="default"/>
          <w:sz w:val="21"/>
          <w:szCs w:val="21"/>
        </w:rPr>
      </w:pPr>
      <w:r>
        <w:rPr>
          <w:rFonts w:ascii="宋体" w:hAnsi="宋体" w:cs="宋体" w:eastAsia="宋体" w:hint="default"/>
          <w:sz w:val="21"/>
          <w:szCs w:val="21"/>
        </w:rPr>
        <w:t>本年度公司税前利润同比增长 </w:t>
      </w:r>
      <w:r>
        <w:rPr>
          <w:rFonts w:ascii="Times New Roman" w:hAnsi="Times New Roman" w:cs="Times New Roman" w:eastAsia="Times New Roman" w:hint="default"/>
          <w:sz w:val="21"/>
          <w:szCs w:val="21"/>
        </w:rPr>
        <w:t>52%</w:t>
      </w:r>
      <w:r>
        <w:rPr>
          <w:rFonts w:ascii="宋体" w:hAnsi="宋体" w:cs="宋体" w:eastAsia="宋体" w:hint="default"/>
          <w:sz w:val="21"/>
          <w:szCs w:val="21"/>
        </w:rPr>
        <w:t>，净利润同比增长</w:t>
      </w:r>
      <w:r>
        <w:rPr>
          <w:rFonts w:ascii="宋体" w:hAnsi="宋体" w:cs="宋体" w:eastAsia="宋体" w:hint="default"/>
          <w:spacing w:val="-26"/>
          <w:sz w:val="21"/>
          <w:szCs w:val="21"/>
        </w:rPr>
        <w:t> </w:t>
      </w:r>
      <w:r>
        <w:rPr>
          <w:rFonts w:ascii="Times New Roman" w:hAnsi="Times New Roman" w:cs="Times New Roman" w:eastAsia="Times New Roman" w:hint="default"/>
          <w:sz w:val="21"/>
          <w:szCs w:val="21"/>
        </w:rPr>
        <w:t>59%</w:t>
      </w:r>
      <w:r>
        <w:rPr>
          <w:rFonts w:ascii="宋体" w:hAnsi="宋体" w:cs="宋体" w:eastAsia="宋体" w:hint="default"/>
          <w:sz w:val="21"/>
          <w:szCs w:val="21"/>
        </w:rPr>
        <w:t>，加权平均净资产收益率为</w:t>
      </w:r>
      <w:r>
        <w:rPr>
          <w:rFonts w:ascii="宋体" w:hAnsi="宋体" w:cs="宋体" w:eastAsia="宋体" w:hint="default"/>
          <w:w w:val="100"/>
          <w:sz w:val="21"/>
          <w:szCs w:val="21"/>
        </w:rPr>
        <w:t> </w:t>
      </w:r>
      <w:r>
        <w:rPr>
          <w:rFonts w:ascii="Times New Roman" w:hAnsi="Times New Roman" w:cs="Times New Roman" w:eastAsia="Times New Roman" w:hint="default"/>
          <w:spacing w:val="-3"/>
          <w:sz w:val="21"/>
          <w:szCs w:val="21"/>
        </w:rPr>
        <w:t>33%</w:t>
      </w:r>
      <w:r>
        <w:rPr>
          <w:rFonts w:ascii="宋体" w:hAnsi="宋体" w:cs="宋体" w:eastAsia="宋体" w:hint="default"/>
          <w:spacing w:val="-3"/>
          <w:sz w:val="21"/>
          <w:szCs w:val="21"/>
        </w:rPr>
        <w:t>，扣除非经常性损益后的加权平均净资产收益率为 </w:t>
      </w:r>
      <w:r>
        <w:rPr>
          <w:rFonts w:ascii="Times New Roman" w:hAnsi="Times New Roman" w:cs="Times New Roman" w:eastAsia="Times New Roman" w:hint="default"/>
          <w:spacing w:val="-4"/>
          <w:sz w:val="21"/>
          <w:szCs w:val="21"/>
        </w:rPr>
        <w:t>31%</w:t>
      </w:r>
      <w:r>
        <w:rPr>
          <w:rFonts w:ascii="宋体" w:hAnsi="宋体" w:cs="宋体" w:eastAsia="宋体" w:hint="default"/>
          <w:spacing w:val="-4"/>
          <w:sz w:val="21"/>
          <w:szCs w:val="21"/>
        </w:rPr>
        <w:t>，净资产收益率均较上一年度提</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高</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个百分点。</w:t>
      </w:r>
    </w:p>
    <w:p>
      <w:pPr>
        <w:spacing w:after="0" w:line="386" w:lineRule="auto"/>
        <w:jc w:val="both"/>
        <w:rPr>
          <w:rFonts w:ascii="宋体" w:hAnsi="宋体" w:cs="宋体" w:eastAsia="宋体" w:hint="default"/>
          <w:sz w:val="21"/>
          <w:szCs w:val="21"/>
        </w:rPr>
        <w:sectPr>
          <w:pgSz w:w="11910" w:h="16840"/>
          <w:pgMar w:header="845" w:footer="1041" w:top="1420" w:bottom="1240" w:left="1660" w:right="1620"/>
        </w:sectPr>
      </w:pPr>
    </w:p>
    <w:p>
      <w:pPr>
        <w:spacing w:before="126"/>
        <w:ind w:left="563" w:right="172"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）主营业务毛利持续快速增长：本年度主营业务毛利增长</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29%</w:t>
      </w:r>
      <w:r>
        <w:rPr>
          <w:rFonts w:ascii="宋体" w:hAnsi="宋体" w:cs="宋体" w:eastAsia="宋体" w:hint="default"/>
          <w:sz w:val="21"/>
          <w:szCs w:val="21"/>
        </w:rPr>
        <w:t>。</w:t>
      </w:r>
    </w:p>
    <w:p>
      <w:pPr>
        <w:spacing w:line="388" w:lineRule="auto" w:before="175"/>
        <w:ind w:left="140" w:right="172" w:firstLine="422"/>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）期间费用增幅明显放缓，占比继续下降：报告期内公司期间费用同比增长</w:t>
      </w:r>
      <w:r>
        <w:rPr>
          <w:rFonts w:ascii="宋体" w:hAnsi="宋体" w:cs="宋体" w:eastAsia="宋体" w:hint="default"/>
          <w:spacing w:val="-43"/>
          <w:sz w:val="21"/>
          <w:szCs w:val="21"/>
        </w:rPr>
        <w:t> </w:t>
      </w:r>
      <w:r>
        <w:rPr>
          <w:rFonts w:ascii="Times New Roman" w:hAnsi="Times New Roman" w:cs="Times New Roman" w:eastAsia="Times New Roman" w:hint="default"/>
          <w:spacing w:val="-3"/>
          <w:sz w:val="21"/>
          <w:szCs w:val="21"/>
        </w:rPr>
        <w:t>19%</w:t>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远低于主营业务收入和毛利的增长率，期间费用率较上一年度下降</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个百分点。</w:t>
      </w:r>
    </w:p>
    <w:p>
      <w:pPr>
        <w:spacing w:line="398" w:lineRule="auto" w:before="30"/>
        <w:ind w:left="140" w:right="193" w:firstLine="566"/>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销售费用同比增长</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16%</w:t>
      </w:r>
      <w:r>
        <w:rPr>
          <w:rFonts w:ascii="宋体" w:hAnsi="宋体" w:cs="宋体" w:eastAsia="宋体" w:hint="default"/>
          <w:sz w:val="21"/>
          <w:szCs w:val="21"/>
        </w:rPr>
        <w:t>，主要是销售规模的快速扩张带来的销售费用自然增长，</w:t>
      </w:r>
      <w:r>
        <w:rPr>
          <w:rFonts w:ascii="宋体" w:hAnsi="宋体" w:cs="宋体" w:eastAsia="宋体" w:hint="default"/>
          <w:w w:val="100"/>
          <w:sz w:val="21"/>
          <w:szCs w:val="21"/>
        </w:rPr>
        <w:t> </w:t>
      </w:r>
      <w:r>
        <w:rPr>
          <w:rFonts w:ascii="宋体" w:hAnsi="宋体" w:cs="宋体" w:eastAsia="宋体" w:hint="default"/>
          <w:spacing w:val="-4"/>
          <w:sz w:val="21"/>
          <w:szCs w:val="21"/>
        </w:rPr>
        <w:t>同时本年度公司新增直营店铺以中小型店铺和专柜居多，新增租金支出相对较小、新增人力</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成本可控性较高，因而销售费用增长得到了较好的控制。</w:t>
      </w:r>
    </w:p>
    <w:p>
      <w:pPr>
        <w:spacing w:before="57"/>
        <w:ind w:left="707" w:right="172"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95"/>
          <w:sz w:val="21"/>
          <w:szCs w:val="21"/>
        </w:rPr>
        <w:t></w:t>
      </w:r>
      <w:r>
        <w:rPr>
          <w:rFonts w:ascii="Times New Roman" w:hAnsi="Times New Roman" w:cs="Times New Roman" w:eastAsia="Times New Roman" w:hint="default"/>
          <w:spacing w:val="-95"/>
          <w:sz w:val="21"/>
          <w:szCs w:val="21"/>
        </w:rPr>
      </w:r>
      <w:r>
        <w:rPr>
          <w:rFonts w:ascii="宋体" w:hAnsi="宋体" w:cs="宋体" w:eastAsia="宋体" w:hint="default"/>
          <w:sz w:val="21"/>
          <w:szCs w:val="21"/>
        </w:rPr>
        <w:t>管理费用同比增长</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宋体" w:hAnsi="宋体" w:cs="宋体" w:eastAsia="宋体" w:hint="default"/>
          <w:sz w:val="21"/>
          <w:szCs w:val="21"/>
        </w:rPr>
        <w:t>，远低于收入和总体费用增长率。</w:t>
      </w:r>
    </w:p>
    <w:p>
      <w:pPr>
        <w:spacing w:line="393" w:lineRule="auto" w:before="175"/>
        <w:ind w:left="140" w:right="185" w:firstLine="566"/>
        <w:jc w:val="both"/>
        <w:rPr>
          <w:rFonts w:ascii="宋体" w:hAnsi="宋体" w:cs="宋体" w:eastAsia="宋体" w:hint="default"/>
          <w:sz w:val="21"/>
          <w:szCs w:val="21"/>
        </w:rPr>
      </w:pPr>
      <w:r>
        <w:rPr>
          <w:rFonts w:ascii="Wingdings" w:hAnsi="Wingdings" w:cs="Wingdings" w:eastAsia="Wingdings" w:hint="default"/>
          <w:sz w:val="21"/>
          <w:szCs w:val="21"/>
        </w:rPr>
        <w:t></w:t>
      </w:r>
      <w:r>
        <w:rPr>
          <w:rFonts w:ascii="Wingdings" w:hAnsi="Wingdings" w:cs="Wingdings" w:eastAsia="Wingdings" w:hint="default"/>
          <w:spacing w:val="-95"/>
          <w:sz w:val="21"/>
          <w:szCs w:val="21"/>
        </w:rPr>
        <w:t></w:t>
      </w:r>
      <w:r>
        <w:rPr>
          <w:rFonts w:ascii="Times New Roman" w:hAnsi="Times New Roman" w:cs="Times New Roman" w:eastAsia="Times New Roman" w:hint="default"/>
          <w:spacing w:val="-95"/>
          <w:sz w:val="21"/>
          <w:szCs w:val="21"/>
        </w:rPr>
      </w:r>
      <w:r>
        <w:rPr>
          <w:rFonts w:ascii="宋体" w:hAnsi="宋体" w:cs="宋体" w:eastAsia="宋体" w:hint="default"/>
          <w:sz w:val="21"/>
          <w:szCs w:val="21"/>
        </w:rPr>
        <w:t>财务费用同比增长</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135%</w:t>
      </w:r>
      <w:r>
        <w:rPr>
          <w:rFonts w:ascii="宋体" w:hAnsi="宋体" w:cs="宋体" w:eastAsia="宋体" w:hint="default"/>
          <w:sz w:val="21"/>
          <w:szCs w:val="21"/>
        </w:rPr>
        <w:t>，主要是由于</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4"/>
          <w:sz w:val="21"/>
          <w:szCs w:val="21"/>
        </w:rPr>
        <w:t> </w:t>
      </w:r>
      <w:r>
        <w:rPr>
          <w:rFonts w:ascii="宋体" w:hAnsi="宋体" w:cs="宋体" w:eastAsia="宋体" w:hint="default"/>
          <w:sz w:val="21"/>
          <w:szCs w:val="21"/>
        </w:rPr>
        <w:t>年下半年开始集团为满足营运资金需</w:t>
      </w:r>
      <w:r>
        <w:rPr>
          <w:rFonts w:ascii="宋体" w:hAnsi="宋体" w:cs="宋体" w:eastAsia="宋体" w:hint="default"/>
          <w:w w:val="100"/>
          <w:sz w:val="21"/>
          <w:szCs w:val="21"/>
        </w:rPr>
        <w:t> </w:t>
      </w:r>
      <w:r>
        <w:rPr>
          <w:rFonts w:ascii="宋体" w:hAnsi="宋体" w:cs="宋体" w:eastAsia="宋体" w:hint="default"/>
          <w:sz w:val="21"/>
          <w:szCs w:val="21"/>
        </w:rPr>
        <w:t>求加大了信贷规模，有息负债总额增长较快，虽然</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年内公司通过优化资金计划逐步压</w:t>
      </w:r>
      <w:r>
        <w:rPr>
          <w:rFonts w:ascii="宋体" w:hAnsi="宋体" w:cs="宋体" w:eastAsia="宋体" w:hint="default"/>
          <w:w w:val="100"/>
          <w:sz w:val="21"/>
          <w:szCs w:val="21"/>
        </w:rPr>
        <w:t> </w:t>
      </w:r>
      <w:r>
        <w:rPr>
          <w:rFonts w:ascii="宋体" w:hAnsi="宋体" w:cs="宋体" w:eastAsia="宋体" w:hint="default"/>
          <w:spacing w:val="-4"/>
          <w:sz w:val="21"/>
          <w:szCs w:val="21"/>
        </w:rPr>
        <w:t>缩了部分贷款，但为保障实现销售规模持续快速增长，本年度内公司仍维持了一定的融资规</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模。</w:t>
      </w:r>
    </w:p>
    <w:p>
      <w:pPr>
        <w:spacing w:before="56"/>
        <w:ind w:left="56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）所得税同比增长</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34%</w:t>
      </w:r>
      <w:r>
        <w:rPr>
          <w:rFonts w:ascii="宋体" w:hAnsi="宋体" w:cs="宋体" w:eastAsia="宋体" w:hint="default"/>
          <w:sz w:val="21"/>
          <w:szCs w:val="21"/>
        </w:rPr>
        <w:t>：主要是由于利润的增长和所得税率上升</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pacing w:val="-3"/>
          <w:sz w:val="21"/>
          <w:szCs w:val="21"/>
        </w:rPr>
        <w:t>个百分点所致。</w:t>
      </w:r>
    </w:p>
    <w:p>
      <w:pPr>
        <w:spacing w:line="240" w:lineRule="auto" w:before="5"/>
        <w:rPr>
          <w:rFonts w:ascii="宋体" w:hAnsi="宋体" w:cs="宋体" w:eastAsia="宋体" w:hint="default"/>
          <w:sz w:val="31"/>
          <w:szCs w:val="31"/>
        </w:rPr>
      </w:pPr>
    </w:p>
    <w:p>
      <w:pPr>
        <w:spacing w:before="0"/>
        <w:ind w:left="126" w:right="172" w:firstLine="0"/>
        <w:jc w:val="left"/>
        <w:rPr>
          <w:rFonts w:ascii="宋体" w:hAnsi="宋体" w:cs="宋体" w:eastAsia="宋体" w:hint="default"/>
          <w:sz w:val="21"/>
          <w:szCs w:val="21"/>
        </w:rPr>
      </w:pPr>
      <w:r>
        <w:rPr>
          <w:rFonts w:ascii="宋体" w:hAnsi="宋体" w:cs="宋体" w:eastAsia="宋体" w:hint="default"/>
          <w:b/>
          <w:bCs/>
          <w:sz w:val="21"/>
          <w:szCs w:val="21"/>
        </w:rPr>
        <w:t>（五）现金流量变动分析</w:t>
      </w:r>
      <w:r>
        <w:rPr>
          <w:rFonts w:ascii="宋体" w:hAnsi="宋体" w:cs="宋体" w:eastAsia="宋体" w:hint="default"/>
          <w:sz w:val="21"/>
          <w:szCs w:val="21"/>
        </w:rPr>
      </w:r>
    </w:p>
    <w:p>
      <w:pPr>
        <w:spacing w:before="144"/>
        <w:ind w:left="0" w:right="189" w:firstLine="0"/>
        <w:jc w:val="right"/>
        <w:rPr>
          <w:rFonts w:ascii="宋体" w:hAnsi="宋体" w:cs="宋体" w:eastAsia="宋体" w:hint="default"/>
          <w:sz w:val="18"/>
          <w:szCs w:val="18"/>
        </w:rPr>
      </w:pPr>
      <w:r>
        <w:rPr>
          <w:rFonts w:ascii="宋体" w:hAnsi="宋体" w:cs="宋体" w:eastAsia="宋体" w:hint="default"/>
          <w:spacing w:val="-2"/>
          <w:sz w:val="18"/>
          <w:szCs w:val="18"/>
        </w:rPr>
        <w:t>单位：人民币万元</w:t>
      </w:r>
    </w:p>
    <w:p>
      <w:pPr>
        <w:spacing w:line="240" w:lineRule="auto" w:before="7"/>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3102"/>
        <w:gridCol w:w="1637"/>
        <w:gridCol w:w="1633"/>
        <w:gridCol w:w="2002"/>
      </w:tblGrid>
      <w:tr>
        <w:trPr>
          <w:trHeight w:val="331" w:hRule="exact"/>
        </w:trPr>
        <w:tc>
          <w:tcPr>
            <w:tcW w:w="31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tabs>
                <w:tab w:pos="633"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63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5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3"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5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0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10"/>
              <w:ind w:left="628" w:right="0"/>
              <w:jc w:val="left"/>
              <w:rPr>
                <w:rFonts w:ascii="宋体" w:hAnsi="宋体" w:cs="宋体" w:eastAsia="宋体" w:hint="default"/>
                <w:sz w:val="18"/>
                <w:szCs w:val="18"/>
              </w:rPr>
            </w:pPr>
            <w:r>
              <w:rPr>
                <w:rFonts w:ascii="宋体" w:hAnsi="宋体" w:cs="宋体" w:eastAsia="宋体" w:hint="default"/>
                <w:sz w:val="18"/>
                <w:szCs w:val="18"/>
              </w:rPr>
              <w:t>同比变动</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97,665.76</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-105,353.87</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-193%</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1,162,566.21</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854,045.67</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36%</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1,064,900.45</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959,399.54</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11%</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-43,837.26</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spacing w:val="-1"/>
                <w:sz w:val="18"/>
              </w:rPr>
              <w:t>-85,135.91</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-49%</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5,780.14</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137.65</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4099%</w:t>
            </w:r>
          </w:p>
        </w:tc>
      </w:tr>
      <w:tr>
        <w:trPr>
          <w:trHeight w:val="337"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49,617.40</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spacing w:val="-1"/>
                <w:sz w:val="18"/>
              </w:rPr>
              <w:t>85,273.56</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-42%</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-52,492.11</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174,370.23</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-130%</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468,774.95</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421,335.89</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z w:val="18"/>
              </w:rPr>
              <w:t>11%</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pacing w:val="-3"/>
                <w:sz w:val="18"/>
                <w:szCs w:val="18"/>
              </w:rPr>
              <w:t>筹资活动现金流出小计</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521,267.06</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89"/>
              <w:jc w:val="right"/>
              <w:rPr>
                <w:rFonts w:ascii="Times New Roman" w:hAnsi="Times New Roman" w:cs="Times New Roman" w:eastAsia="Times New Roman" w:hint="default"/>
                <w:sz w:val="18"/>
                <w:szCs w:val="18"/>
              </w:rPr>
            </w:pPr>
            <w:r>
              <w:rPr>
                <w:rFonts w:ascii="Times New Roman"/>
                <w:spacing w:val="-1"/>
                <w:sz w:val="18"/>
              </w:rPr>
              <w:t>246,965.66</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2"/>
                <w:sz w:val="18"/>
              </w:rPr>
              <w:t>111%</w:t>
            </w:r>
          </w:p>
        </w:tc>
      </w:tr>
      <w:tr>
        <w:trPr>
          <w:trHeight w:val="336"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4"/>
              <w:jc w:val="right"/>
              <w:rPr>
                <w:rFonts w:ascii="Times New Roman" w:hAnsi="Times New Roman" w:cs="Times New Roman" w:eastAsia="Times New Roman" w:hint="default"/>
                <w:sz w:val="18"/>
                <w:szCs w:val="18"/>
              </w:rPr>
            </w:pPr>
            <w:r>
              <w:rPr>
                <w:rFonts w:ascii="Times New Roman"/>
                <w:spacing w:val="-1"/>
                <w:sz w:val="18"/>
              </w:rPr>
              <w:t>1,336.39</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0"/>
              <w:jc w:val="right"/>
              <w:rPr>
                <w:rFonts w:ascii="Times New Roman" w:hAnsi="Times New Roman" w:cs="Times New Roman" w:eastAsia="Times New Roman" w:hint="default"/>
                <w:sz w:val="18"/>
                <w:szCs w:val="18"/>
              </w:rPr>
            </w:pPr>
            <w:r>
              <w:rPr>
                <w:rFonts w:ascii="Times New Roman"/>
                <w:spacing w:val="-1"/>
                <w:sz w:val="18"/>
              </w:rPr>
              <w:t>-16,119.55</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spacing w:val="-1"/>
                <w:sz w:val="18"/>
              </w:rPr>
              <w:t>-108%</w:t>
            </w:r>
          </w:p>
        </w:tc>
      </w:tr>
      <w:tr>
        <w:trPr>
          <w:trHeight w:val="341" w:hRule="exact"/>
        </w:trPr>
        <w:tc>
          <w:tcPr>
            <w:tcW w:w="31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
              <w:ind w:left="278" w:right="0"/>
              <w:jc w:val="left"/>
              <w:rPr>
                <w:rFonts w:ascii="宋体" w:hAnsi="宋体" w:cs="宋体" w:eastAsia="宋体" w:hint="default"/>
                <w:sz w:val="18"/>
                <w:szCs w:val="18"/>
              </w:rPr>
            </w:pPr>
            <w:r>
              <w:rPr>
                <w:rFonts w:ascii="宋体" w:hAnsi="宋体" w:cs="宋体" w:eastAsia="宋体" w:hint="default"/>
                <w:spacing w:val="-3"/>
                <w:sz w:val="18"/>
                <w:szCs w:val="18"/>
              </w:rPr>
              <w:t>年末现金及现金等价物余额</w:t>
            </w:r>
          </w:p>
        </w:tc>
        <w:tc>
          <w:tcPr>
            <w:tcW w:w="16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94"/>
              <w:jc w:val="right"/>
              <w:rPr>
                <w:rFonts w:ascii="Times New Roman" w:hAnsi="Times New Roman" w:cs="Times New Roman" w:eastAsia="Times New Roman" w:hint="default"/>
                <w:sz w:val="18"/>
                <w:szCs w:val="18"/>
              </w:rPr>
            </w:pPr>
            <w:r>
              <w:rPr>
                <w:rFonts w:ascii="Times New Roman"/>
                <w:spacing w:val="-1"/>
                <w:sz w:val="18"/>
              </w:rPr>
              <w:t>100,434.71</w:t>
            </w:r>
          </w:p>
        </w:tc>
        <w:tc>
          <w:tcPr>
            <w:tcW w:w="16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90"/>
              <w:jc w:val="right"/>
              <w:rPr>
                <w:rFonts w:ascii="Times New Roman" w:hAnsi="Times New Roman" w:cs="Times New Roman" w:eastAsia="Times New Roman" w:hint="default"/>
                <w:sz w:val="18"/>
                <w:szCs w:val="18"/>
              </w:rPr>
            </w:pPr>
            <w:r>
              <w:rPr>
                <w:rFonts w:ascii="Times New Roman"/>
                <w:spacing w:val="-1"/>
                <w:sz w:val="18"/>
              </w:rPr>
              <w:t>99,098.32</w:t>
            </w:r>
          </w:p>
        </w:tc>
        <w:tc>
          <w:tcPr>
            <w:tcW w:w="20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8"/>
              <w:ind w:right="95"/>
              <w:jc w:val="right"/>
              <w:rPr>
                <w:rFonts w:ascii="Times New Roman" w:hAnsi="Times New Roman" w:cs="Times New Roman" w:eastAsia="Times New Roman" w:hint="default"/>
                <w:sz w:val="18"/>
                <w:szCs w:val="18"/>
              </w:rPr>
            </w:pPr>
            <w:r>
              <w:rPr>
                <w:rFonts w:ascii="Times New Roman"/>
                <w:sz w:val="18"/>
              </w:rPr>
              <w:t>1%</w:t>
            </w:r>
          </w:p>
        </w:tc>
      </w:tr>
    </w:tbl>
    <w:p>
      <w:pPr>
        <w:spacing w:line="405" w:lineRule="auto" w:before="66"/>
        <w:ind w:left="140" w:right="172" w:firstLine="422"/>
        <w:jc w:val="left"/>
        <w:rPr>
          <w:rFonts w:ascii="宋体" w:hAnsi="宋体" w:cs="宋体" w:eastAsia="宋体" w:hint="default"/>
          <w:sz w:val="21"/>
          <w:szCs w:val="21"/>
        </w:rPr>
      </w:pPr>
      <w:r>
        <w:rPr>
          <w:rFonts w:ascii="宋体" w:hAnsi="宋体" w:cs="宋体" w:eastAsia="宋体" w:hint="default"/>
          <w:spacing w:val="-4"/>
          <w:sz w:val="21"/>
          <w:szCs w:val="21"/>
        </w:rPr>
        <w:t>报告期末，公司现金及现金等价物余额与上年末基本持平，略有增加。影响比较大的项</w:t>
      </w:r>
      <w:r>
        <w:rPr>
          <w:rFonts w:ascii="宋体" w:hAnsi="宋体" w:cs="宋体" w:eastAsia="宋体" w:hint="default"/>
          <w:w w:val="100"/>
          <w:sz w:val="21"/>
          <w:szCs w:val="21"/>
        </w:rPr>
        <w:t> </w:t>
      </w:r>
      <w:r>
        <w:rPr>
          <w:rFonts w:ascii="宋体" w:hAnsi="宋体" w:cs="宋体" w:eastAsia="宋体" w:hint="default"/>
          <w:sz w:val="21"/>
          <w:szCs w:val="21"/>
        </w:rPr>
        <w:t>目是：</w:t>
      </w:r>
    </w:p>
    <w:p>
      <w:pPr>
        <w:spacing w:line="393" w:lineRule="auto" w:before="50"/>
        <w:ind w:left="140" w:right="185" w:firstLine="0"/>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公司经营活动产生的现金流量净额较去年显著改善，现金流入增长</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36</w:t>
      </w:r>
      <w:r>
        <w:rPr>
          <w:rFonts w:ascii="宋体" w:hAnsi="宋体" w:cs="宋体" w:eastAsia="宋体" w:hint="default"/>
          <w:sz w:val="21"/>
          <w:szCs w:val="21"/>
        </w:rPr>
        <w:t>％，而现金流出</w:t>
      </w:r>
      <w:r>
        <w:rPr>
          <w:rFonts w:ascii="宋体" w:hAnsi="宋体" w:cs="宋体" w:eastAsia="宋体" w:hint="default"/>
          <w:w w:val="100"/>
          <w:sz w:val="21"/>
          <w:szCs w:val="21"/>
        </w:rPr>
        <w:t> </w:t>
      </w:r>
      <w:r>
        <w:rPr>
          <w:rFonts w:ascii="宋体" w:hAnsi="宋体" w:cs="宋体" w:eastAsia="宋体" w:hint="default"/>
          <w:spacing w:val="-4"/>
          <w:sz w:val="21"/>
          <w:szCs w:val="21"/>
        </w:rPr>
        <w:t>增幅较小。出现上述状况的主要原因是一方面本报告期内公司销售资金回笼顺利，与销售收</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入基本一致；另一方面，</w:t>
      </w:r>
      <w:r>
        <w:rPr>
          <w:rFonts w:ascii="Times New Roman" w:hAnsi="Times New Roman" w:cs="Times New Roman" w:eastAsia="Times New Roman" w:hint="default"/>
          <w:spacing w:val="-4"/>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年部分春夏产品货款已经在</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年内支付；同时，</w:t>
      </w:r>
      <w:r>
        <w:rPr>
          <w:rFonts w:ascii="Times New Roman" w:hAnsi="Times New Roman" w:cs="Times New Roman" w:eastAsia="Times New Roman" w:hint="default"/>
          <w:spacing w:val="-6"/>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w:t>
      </w:r>
      <w:r>
        <w:rPr>
          <w:rFonts w:ascii="宋体" w:hAnsi="宋体" w:cs="宋体" w:eastAsia="宋体" w:hint="default"/>
          <w:spacing w:val="-102"/>
          <w:sz w:val="21"/>
          <w:szCs w:val="21"/>
        </w:rPr>
        <w:t> </w:t>
      </w:r>
      <w:r>
        <w:rPr>
          <w:rFonts w:ascii="宋体" w:hAnsi="宋体" w:cs="宋体" w:eastAsia="宋体" w:hint="default"/>
          <w:sz w:val="21"/>
          <w:szCs w:val="21"/>
        </w:rPr>
        <w:t>公司加强了对生产规模的控制，因而支付的货款未现大规模增长。</w:t>
      </w:r>
    </w:p>
    <w:p>
      <w:pPr>
        <w:spacing w:after="0" w:line="393" w:lineRule="auto"/>
        <w:jc w:val="both"/>
        <w:rPr>
          <w:rFonts w:ascii="宋体" w:hAnsi="宋体" w:cs="宋体" w:eastAsia="宋体" w:hint="default"/>
          <w:sz w:val="21"/>
          <w:szCs w:val="21"/>
        </w:rPr>
        <w:sectPr>
          <w:pgSz w:w="11910" w:h="16840"/>
          <w:pgMar w:header="845" w:footer="1041" w:top="1420" w:bottom="1240" w:left="1660" w:right="1600"/>
        </w:sectPr>
      </w:pPr>
    </w:p>
    <w:p>
      <w:pPr>
        <w:tabs>
          <w:tab w:pos="563" w:val="left" w:leader="none"/>
        </w:tabs>
        <w:spacing w:line="384" w:lineRule="auto" w:before="126"/>
        <w:ind w:left="140" w:right="209" w:firstLine="0"/>
        <w:jc w:val="left"/>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宋体" w:hAnsi="宋体" w:cs="宋体" w:eastAsia="宋体" w:hint="default"/>
          <w:sz w:val="21"/>
          <w:szCs w:val="21"/>
        </w:rPr>
        <w:t>筹资活动产生的现金流量净额为净流出</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5.2</w:t>
      </w:r>
      <w:r>
        <w:rPr>
          <w:rFonts w:ascii="Times New Roman" w:hAnsi="Times New Roman" w:cs="Times New Roman" w:eastAsia="Times New Roman" w:hint="default"/>
          <w:spacing w:val="8"/>
          <w:sz w:val="21"/>
          <w:szCs w:val="21"/>
        </w:rPr>
        <w:t> </w:t>
      </w:r>
      <w:r>
        <w:rPr>
          <w:rFonts w:ascii="宋体" w:hAnsi="宋体" w:cs="宋体" w:eastAsia="宋体" w:hint="default"/>
          <w:spacing w:val="-6"/>
          <w:sz w:val="21"/>
          <w:szCs w:val="21"/>
        </w:rPr>
        <w:t>亿元，较去年同期减少了</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22.7</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亿元，主要原</w:t>
      </w:r>
      <w:r>
        <w:rPr>
          <w:rFonts w:ascii="宋体" w:hAnsi="宋体" w:cs="宋体" w:eastAsia="宋体" w:hint="default"/>
          <w:w w:val="100"/>
          <w:sz w:val="21"/>
          <w:szCs w:val="21"/>
        </w:rPr>
        <w:t> </w:t>
      </w:r>
      <w:r>
        <w:rPr>
          <w:rFonts w:ascii="宋体" w:hAnsi="宋体" w:cs="宋体" w:eastAsia="宋体" w:hint="default"/>
          <w:sz w:val="21"/>
          <w:szCs w:val="21"/>
        </w:rPr>
        <w:t>因是报告期内公司产品销售收入增长较快，公司以回笼的资金偿还了部分贷款。</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spacing w:before="0"/>
        <w:ind w:left="126" w:right="90" w:firstLine="0"/>
        <w:jc w:val="left"/>
        <w:rPr>
          <w:rFonts w:ascii="宋体" w:hAnsi="宋体" w:cs="宋体" w:eastAsia="宋体" w:hint="default"/>
          <w:sz w:val="21"/>
          <w:szCs w:val="21"/>
        </w:rPr>
      </w:pPr>
      <w:r>
        <w:rPr>
          <w:rFonts w:ascii="宋体" w:hAnsi="宋体" w:cs="宋体" w:eastAsia="宋体" w:hint="default"/>
          <w:b/>
          <w:bCs/>
          <w:sz w:val="21"/>
          <w:szCs w:val="21"/>
        </w:rPr>
        <w:t>（六）偿债能力分析</w:t>
      </w:r>
      <w:r>
        <w:rPr>
          <w:rFonts w:ascii="宋体" w:hAnsi="宋体" w:cs="宋体" w:eastAsia="宋体" w:hint="default"/>
          <w:sz w:val="21"/>
          <w:szCs w:val="21"/>
        </w:rPr>
      </w:r>
    </w:p>
    <w:p>
      <w:pPr>
        <w:spacing w:line="240" w:lineRule="auto" w:before="11"/>
        <w:rPr>
          <w:rFonts w:ascii="宋体" w:hAnsi="宋体" w:cs="宋体" w:eastAsia="宋体" w:hint="default"/>
          <w:b/>
          <w:bCs/>
          <w:sz w:val="9"/>
          <w:szCs w:val="9"/>
        </w:rPr>
      </w:pPr>
    </w:p>
    <w:tbl>
      <w:tblPr>
        <w:tblW w:w="0" w:type="auto"/>
        <w:jc w:val="left"/>
        <w:tblInd w:w="121" w:type="dxa"/>
        <w:tblLayout w:type="fixed"/>
        <w:tblCellMar>
          <w:top w:w="0" w:type="dxa"/>
          <w:left w:w="0" w:type="dxa"/>
          <w:bottom w:w="0" w:type="dxa"/>
          <w:right w:w="0" w:type="dxa"/>
        </w:tblCellMar>
        <w:tblLook w:val="01E0"/>
      </w:tblPr>
      <w:tblGrid>
        <w:gridCol w:w="3232"/>
        <w:gridCol w:w="2550"/>
        <w:gridCol w:w="2555"/>
      </w:tblGrid>
      <w:tr>
        <w:trPr>
          <w:trHeight w:val="341" w:hRule="exact"/>
        </w:trPr>
        <w:tc>
          <w:tcPr>
            <w:tcW w:w="323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5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41"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8"/>
                <w:szCs w:val="18"/>
              </w:rPr>
            </w:pPr>
            <w:r>
              <w:rPr>
                <w:rFonts w:ascii="Times New Roman"/>
                <w:sz w:val="18"/>
              </w:rPr>
              <w:t>1.21</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4" w:right="0"/>
              <w:jc w:val="center"/>
              <w:rPr>
                <w:rFonts w:ascii="Times New Roman" w:hAnsi="Times New Roman" w:cs="Times New Roman" w:eastAsia="Times New Roman" w:hint="default"/>
                <w:sz w:val="18"/>
                <w:szCs w:val="18"/>
              </w:rPr>
            </w:pPr>
            <w:r>
              <w:rPr>
                <w:rFonts w:ascii="Times New Roman"/>
                <w:sz w:val="18"/>
              </w:rPr>
              <w:t>1.09</w:t>
            </w:r>
          </w:p>
        </w:tc>
      </w:tr>
      <w:tr>
        <w:trPr>
          <w:trHeight w:val="346"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sz w:val="18"/>
              </w:rPr>
              <w:t>0.66</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sz w:val="18"/>
              </w:rPr>
              <w:t>0.60</w:t>
            </w:r>
          </w:p>
        </w:tc>
      </w:tr>
      <w:tr>
        <w:trPr>
          <w:trHeight w:val="341" w:hRule="exact"/>
        </w:trPr>
        <w:tc>
          <w:tcPr>
            <w:tcW w:w="3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3"/>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2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3" w:right="0"/>
              <w:jc w:val="center"/>
              <w:rPr>
                <w:rFonts w:ascii="Times New Roman" w:hAnsi="Times New Roman" w:cs="Times New Roman" w:eastAsia="Times New Roman" w:hint="default"/>
                <w:sz w:val="18"/>
                <w:szCs w:val="18"/>
              </w:rPr>
            </w:pPr>
            <w:r>
              <w:rPr>
                <w:rFonts w:ascii="Times New Roman"/>
                <w:sz w:val="18"/>
              </w:rPr>
              <w:t>54%</w:t>
            </w:r>
          </w:p>
        </w:tc>
        <w:tc>
          <w:tcPr>
            <w:tcW w:w="2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left="8" w:right="0"/>
              <w:jc w:val="center"/>
              <w:rPr>
                <w:rFonts w:ascii="Times New Roman" w:hAnsi="Times New Roman" w:cs="Times New Roman" w:eastAsia="Times New Roman" w:hint="default"/>
                <w:sz w:val="18"/>
                <w:szCs w:val="18"/>
              </w:rPr>
            </w:pPr>
            <w:r>
              <w:rPr>
                <w:rFonts w:ascii="Times New Roman"/>
                <w:sz w:val="18"/>
              </w:rPr>
              <w:t>61%</w:t>
            </w:r>
          </w:p>
        </w:tc>
      </w:tr>
    </w:tbl>
    <w:p>
      <w:pPr>
        <w:spacing w:line="408" w:lineRule="auto" w:before="66"/>
        <w:ind w:left="140" w:right="211" w:firstLine="422"/>
        <w:jc w:val="both"/>
        <w:rPr>
          <w:rFonts w:ascii="宋体" w:hAnsi="宋体" w:cs="宋体" w:eastAsia="宋体" w:hint="default"/>
          <w:sz w:val="21"/>
          <w:szCs w:val="21"/>
        </w:rPr>
      </w:pPr>
      <w:r>
        <w:rPr>
          <w:rFonts w:ascii="宋体" w:hAnsi="宋体" w:cs="宋体" w:eastAsia="宋体" w:hint="default"/>
          <w:spacing w:val="-4"/>
          <w:sz w:val="21"/>
          <w:szCs w:val="21"/>
        </w:rPr>
        <w:t>本报告期末公司偿债能力提升明显，主要由于本期内生产规模的合理控制，期末应付账</w:t>
      </w:r>
      <w:r>
        <w:rPr>
          <w:rFonts w:ascii="宋体" w:hAnsi="宋体" w:cs="宋体" w:eastAsia="宋体" w:hint="default"/>
          <w:w w:val="100"/>
          <w:sz w:val="21"/>
          <w:szCs w:val="21"/>
        </w:rPr>
        <w:t> </w:t>
      </w:r>
      <w:r>
        <w:rPr>
          <w:rFonts w:ascii="宋体" w:hAnsi="宋体" w:cs="宋体" w:eastAsia="宋体" w:hint="default"/>
          <w:spacing w:val="-4"/>
          <w:sz w:val="21"/>
          <w:szCs w:val="21"/>
        </w:rPr>
        <w:t>款减少，流动负债总体规模下降，因而期末的流动比率与速动比率较去年均有上升，同时资</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产负债率较去年下降了</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个百分点。</w:t>
      </w:r>
    </w:p>
    <w:p>
      <w:pPr>
        <w:spacing w:line="240" w:lineRule="auto" w:before="7"/>
        <w:rPr>
          <w:rFonts w:ascii="宋体" w:hAnsi="宋体" w:cs="宋体" w:eastAsia="宋体" w:hint="default"/>
          <w:sz w:val="18"/>
          <w:szCs w:val="18"/>
        </w:rPr>
      </w:pPr>
    </w:p>
    <w:p>
      <w:pPr>
        <w:spacing w:before="0"/>
        <w:ind w:left="126" w:right="90" w:firstLine="0"/>
        <w:jc w:val="left"/>
        <w:rPr>
          <w:rFonts w:ascii="宋体" w:hAnsi="宋体" w:cs="宋体" w:eastAsia="宋体" w:hint="default"/>
          <w:sz w:val="21"/>
          <w:szCs w:val="21"/>
        </w:rPr>
      </w:pPr>
      <w:r>
        <w:rPr>
          <w:rFonts w:ascii="宋体" w:hAnsi="宋体" w:cs="宋体" w:eastAsia="宋体" w:hint="default"/>
          <w:b/>
          <w:bCs/>
          <w:sz w:val="21"/>
          <w:szCs w:val="21"/>
        </w:rPr>
        <w:t>（七）资产运营能力分析</w:t>
      </w:r>
      <w:r>
        <w:rPr>
          <w:rFonts w:ascii="宋体" w:hAnsi="宋体" w:cs="宋体" w:eastAsia="宋体" w:hint="default"/>
          <w:sz w:val="21"/>
          <w:szCs w:val="21"/>
        </w:rPr>
      </w:r>
    </w:p>
    <w:p>
      <w:pPr>
        <w:spacing w:line="240" w:lineRule="auto" w:before="7"/>
        <w:rPr>
          <w:rFonts w:ascii="宋体" w:hAnsi="宋体" w:cs="宋体" w:eastAsia="宋体" w:hint="default"/>
          <w:b/>
          <w:bCs/>
          <w:sz w:val="4"/>
          <w:szCs w:val="4"/>
        </w:rPr>
      </w:pPr>
    </w:p>
    <w:tbl>
      <w:tblPr>
        <w:tblW w:w="0" w:type="auto"/>
        <w:jc w:val="left"/>
        <w:tblInd w:w="121" w:type="dxa"/>
        <w:tblLayout w:type="fixed"/>
        <w:tblCellMar>
          <w:top w:w="0" w:type="dxa"/>
          <w:left w:w="0" w:type="dxa"/>
          <w:bottom w:w="0" w:type="dxa"/>
          <w:right w:w="0" w:type="dxa"/>
        </w:tblCellMar>
        <w:tblLook w:val="01E0"/>
      </w:tblPr>
      <w:tblGrid>
        <w:gridCol w:w="3333"/>
        <w:gridCol w:w="2497"/>
        <w:gridCol w:w="2497"/>
      </w:tblGrid>
      <w:tr>
        <w:trPr>
          <w:trHeight w:val="329" w:hRule="exact"/>
        </w:trPr>
        <w:tc>
          <w:tcPr>
            <w:tcW w:w="33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24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336"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应收账款周转天数</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 w:right="0"/>
              <w:jc w:val="center"/>
              <w:rPr>
                <w:rFonts w:ascii="Times New Roman" w:hAnsi="Times New Roman" w:cs="Times New Roman" w:eastAsia="Times New Roman" w:hint="default"/>
                <w:sz w:val="18"/>
                <w:szCs w:val="18"/>
              </w:rPr>
            </w:pPr>
            <w:r>
              <w:rPr>
                <w:rFonts w:ascii="Times New Roman"/>
                <w:sz w:val="18"/>
              </w:rPr>
              <w:t>38</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Times New Roman"/>
                <w:sz w:val="18"/>
              </w:rPr>
              <w:t>34</w:t>
            </w:r>
          </w:p>
        </w:tc>
      </w:tr>
      <w:tr>
        <w:trPr>
          <w:trHeight w:val="336"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存货周转天数</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167</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152</w:t>
            </w:r>
          </w:p>
        </w:tc>
      </w:tr>
      <w:tr>
        <w:trPr>
          <w:trHeight w:val="331"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pacing w:val="-3"/>
                <w:sz w:val="18"/>
                <w:szCs w:val="18"/>
              </w:rPr>
              <w:t>流动资产周转率</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1.77</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1.70</w:t>
            </w:r>
          </w:p>
        </w:tc>
      </w:tr>
      <w:tr>
        <w:trPr>
          <w:trHeight w:val="336" w:hRule="exact"/>
        </w:trPr>
        <w:tc>
          <w:tcPr>
            <w:tcW w:w="3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1" w:right="0"/>
              <w:jc w:val="left"/>
              <w:rPr>
                <w:rFonts w:ascii="宋体" w:hAnsi="宋体" w:cs="宋体" w:eastAsia="宋体" w:hint="default"/>
                <w:sz w:val="18"/>
                <w:szCs w:val="18"/>
              </w:rPr>
            </w:pPr>
            <w:r>
              <w:rPr>
                <w:rFonts w:ascii="宋体" w:hAnsi="宋体" w:cs="宋体" w:eastAsia="宋体" w:hint="default"/>
                <w:sz w:val="18"/>
                <w:szCs w:val="18"/>
              </w:rPr>
              <w:t>总资产周转率</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4" w:right="0"/>
              <w:jc w:val="center"/>
              <w:rPr>
                <w:rFonts w:ascii="Times New Roman" w:hAnsi="Times New Roman" w:cs="Times New Roman" w:eastAsia="Times New Roman" w:hint="default"/>
                <w:sz w:val="18"/>
                <w:szCs w:val="18"/>
              </w:rPr>
            </w:pPr>
            <w:r>
              <w:rPr>
                <w:rFonts w:ascii="Times New Roman"/>
                <w:sz w:val="18"/>
              </w:rPr>
              <w:t>1.14</w:t>
            </w:r>
          </w:p>
        </w:tc>
        <w:tc>
          <w:tcPr>
            <w:tcW w:w="2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2"/>
              <w:jc w:val="center"/>
              <w:rPr>
                <w:rFonts w:ascii="Times New Roman" w:hAnsi="Times New Roman" w:cs="Times New Roman" w:eastAsia="Times New Roman" w:hint="default"/>
                <w:sz w:val="18"/>
                <w:szCs w:val="18"/>
              </w:rPr>
            </w:pPr>
            <w:r>
              <w:rPr>
                <w:rFonts w:ascii="Times New Roman"/>
                <w:sz w:val="18"/>
              </w:rPr>
              <w:t>1.07</w:t>
            </w:r>
          </w:p>
        </w:tc>
      </w:tr>
    </w:tbl>
    <w:p>
      <w:pPr>
        <w:spacing w:line="400" w:lineRule="auto" w:before="66"/>
        <w:ind w:left="140" w:right="90" w:firstLine="422"/>
        <w:jc w:val="left"/>
        <w:rPr>
          <w:rFonts w:ascii="宋体" w:hAnsi="宋体" w:cs="宋体" w:eastAsia="宋体" w:hint="default"/>
          <w:sz w:val="21"/>
          <w:szCs w:val="21"/>
        </w:rPr>
      </w:pPr>
      <w:r>
        <w:rPr>
          <w:rFonts w:ascii="宋体" w:hAnsi="宋体" w:cs="宋体" w:eastAsia="宋体" w:hint="default"/>
          <w:spacing w:val="-4"/>
          <w:sz w:val="21"/>
          <w:szCs w:val="21"/>
        </w:rPr>
        <w:t>报告期内，公司应收账款周转天数和存货周转天数较上年有所增加，但总体上流动资产</w:t>
      </w:r>
      <w:r>
        <w:rPr>
          <w:rFonts w:ascii="宋体" w:hAnsi="宋体" w:cs="宋体" w:eastAsia="宋体" w:hint="default"/>
          <w:w w:val="100"/>
          <w:sz w:val="21"/>
          <w:szCs w:val="21"/>
        </w:rPr>
        <w:t> </w:t>
      </w:r>
      <w:r>
        <w:rPr>
          <w:rFonts w:ascii="宋体" w:hAnsi="宋体" w:cs="宋体" w:eastAsia="宋体" w:hint="default"/>
          <w:sz w:val="21"/>
          <w:szCs w:val="21"/>
        </w:rPr>
        <w:t>周转率和总资产周转率有所提高。</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年内公司在做好新品业务的同时，重点开展了原有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w w:val="100"/>
          <w:sz w:val="21"/>
          <w:szCs w:val="21"/>
        </w:rPr>
        <w:t>库存货品的消化和现金流的改善工作，在度过春夏季货品入库高峰之后对营运资金进行了有</w:t>
      </w:r>
      <w:r>
        <w:rPr>
          <w:rFonts w:ascii="宋体" w:hAnsi="宋体" w:cs="宋体" w:eastAsia="宋体" w:hint="default"/>
          <w:spacing w:val="-80"/>
          <w:w w:val="100"/>
          <w:sz w:val="21"/>
          <w:szCs w:val="21"/>
        </w:rPr>
        <w:t> </w:t>
      </w:r>
      <w:r>
        <w:rPr>
          <w:rFonts w:ascii="宋体" w:hAnsi="宋体" w:cs="宋体" w:eastAsia="宋体" w:hint="default"/>
          <w:spacing w:val="-80"/>
          <w:w w:val="100"/>
          <w:sz w:val="21"/>
          <w:szCs w:val="21"/>
        </w:rPr>
      </w:r>
      <w:r>
        <w:rPr>
          <w:rFonts w:ascii="宋体" w:hAnsi="宋体" w:cs="宋体" w:eastAsia="宋体" w:hint="default"/>
          <w:spacing w:val="-5"/>
          <w:sz w:val="21"/>
          <w:szCs w:val="21"/>
        </w:rPr>
        <w:t>效调节，逐步优化借贷规模，使资产结构得以改善。但由于</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年春夏货品入库规模较大，</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同时年末应收账款规模较大，因而应收账款及存货的周转率尚未有明显改善，就总体周转能</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力而言，</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年已经处于持续改善中。</w:t>
      </w:r>
    </w:p>
    <w:p>
      <w:pPr>
        <w:spacing w:after="0" w:line="400" w:lineRule="auto"/>
        <w:jc w:val="left"/>
        <w:rPr>
          <w:rFonts w:ascii="宋体" w:hAnsi="宋体" w:cs="宋体" w:eastAsia="宋体" w:hint="default"/>
          <w:sz w:val="21"/>
          <w:szCs w:val="21"/>
        </w:rPr>
        <w:sectPr>
          <w:pgSz w:w="11910" w:h="16840"/>
          <w:pgMar w:header="845" w:footer="1041" w:top="1420" w:bottom="124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before="35"/>
        <w:ind w:left="140" w:right="90"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Times New Roman" w:hAnsi="Times New Roman" w:cs="Times New Roman" w:eastAsia="Times New Roman" w:hint="default"/>
          <w:b/>
          <w:bCs/>
          <w:sz w:val="24"/>
          <w:szCs w:val="24"/>
        </w:rPr>
        <w:t>2012</w:t>
      </w:r>
      <w:r>
        <w:rPr>
          <w:rFonts w:ascii="Times New Roman" w:hAnsi="Times New Roman" w:cs="Times New Roman" w:eastAsia="Times New Roman" w:hint="default"/>
          <w:b/>
          <w:bCs/>
          <w:spacing w:val="-4"/>
          <w:sz w:val="24"/>
          <w:szCs w:val="24"/>
        </w:rPr>
        <w:t> </w:t>
      </w:r>
      <w:r>
        <w:rPr>
          <w:rFonts w:ascii="宋体" w:hAnsi="宋体" w:cs="宋体" w:eastAsia="宋体" w:hint="default"/>
          <w:b/>
          <w:bCs/>
          <w:sz w:val="24"/>
          <w:szCs w:val="24"/>
        </w:rPr>
        <w:t>年展望及经营计划</w:t>
      </w:r>
      <w:r>
        <w:rPr>
          <w:rFonts w:ascii="宋体" w:hAnsi="宋体" w:cs="宋体" w:eastAsia="宋体" w:hint="default"/>
          <w:sz w:val="24"/>
          <w:szCs w:val="24"/>
        </w:rPr>
      </w:r>
    </w:p>
    <w:p>
      <w:pPr>
        <w:spacing w:line="398" w:lineRule="auto" w:before="159"/>
        <w:ind w:left="140" w:right="213"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年，虽然受到欧洲部分国家主权债务危机的影响世界经济不稳定性、不确定性较</w:t>
      </w:r>
      <w:r>
        <w:rPr>
          <w:rFonts w:ascii="宋体" w:hAnsi="宋体" w:cs="宋体" w:eastAsia="宋体" w:hint="default"/>
          <w:w w:val="100"/>
          <w:sz w:val="21"/>
          <w:szCs w:val="21"/>
        </w:rPr>
        <w:t> </w:t>
      </w:r>
      <w:r>
        <w:rPr>
          <w:rFonts w:ascii="宋体" w:hAnsi="宋体" w:cs="宋体" w:eastAsia="宋体" w:hint="default"/>
          <w:spacing w:val="-4"/>
          <w:sz w:val="21"/>
          <w:szCs w:val="21"/>
        </w:rPr>
        <w:t>大，中国经济也面临一定的下行压力，但是在政策层面上，实施结构性减税、增加中低收入</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者收入、提高居民消费能力、扩大消费需求已经列为年度政府工作的重点。</w:t>
      </w:r>
    </w:p>
    <w:p>
      <w:pPr>
        <w:spacing w:line="403" w:lineRule="auto" w:before="57"/>
        <w:ind w:left="140" w:right="208" w:firstLine="422"/>
        <w:jc w:val="both"/>
        <w:rPr>
          <w:rFonts w:ascii="宋体" w:hAnsi="宋体" w:cs="宋体" w:eastAsia="宋体" w:hint="default"/>
          <w:sz w:val="21"/>
          <w:szCs w:val="21"/>
        </w:rPr>
      </w:pPr>
      <w:r>
        <w:rPr>
          <w:rFonts w:ascii="宋体" w:hAnsi="宋体" w:cs="宋体" w:eastAsia="宋体" w:hint="default"/>
          <w:sz w:val="21"/>
          <w:szCs w:val="21"/>
        </w:rPr>
        <w:t>公司认为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年国内休闲服市场规模仍将持续增长，在国家持续刺激消费的政策引导</w:t>
      </w:r>
      <w:r>
        <w:rPr>
          <w:rFonts w:ascii="宋体" w:hAnsi="宋体" w:cs="宋体" w:eastAsia="宋体" w:hint="default"/>
          <w:w w:val="100"/>
          <w:sz w:val="21"/>
          <w:szCs w:val="21"/>
        </w:rPr>
        <w:t> </w:t>
      </w:r>
      <w:r>
        <w:rPr>
          <w:rFonts w:ascii="宋体" w:hAnsi="宋体" w:cs="宋体" w:eastAsia="宋体" w:hint="default"/>
          <w:spacing w:val="-4"/>
          <w:sz w:val="21"/>
          <w:szCs w:val="21"/>
        </w:rPr>
        <w:t>下，消费需求的扩大和消费结构的升级，以及持续的城乡一体化进程将不断推动时尚产业的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pacing w:val="-4"/>
          <w:sz w:val="21"/>
          <w:szCs w:val="21"/>
        </w:rPr>
        <w:t>快速升级，上述情况使得本公司所定位的休闲服饰市场蕴藏着巨大的潜力。同时，生产要素</w:t>
      </w:r>
      <w:r>
        <w:rPr>
          <w:rFonts w:ascii="宋体" w:hAnsi="宋体" w:cs="宋体" w:eastAsia="宋体" w:hint="default"/>
          <w:spacing w:val="-35"/>
          <w:sz w:val="21"/>
          <w:szCs w:val="21"/>
        </w:rPr>
        <w:t> </w:t>
      </w:r>
      <w:r>
        <w:rPr>
          <w:rFonts w:ascii="宋体" w:hAnsi="宋体" w:cs="宋体" w:eastAsia="宋体" w:hint="default"/>
          <w:spacing w:val="-35"/>
          <w:sz w:val="21"/>
          <w:szCs w:val="21"/>
        </w:rPr>
      </w:r>
      <w:r>
        <w:rPr>
          <w:rFonts w:ascii="宋体" w:hAnsi="宋体" w:cs="宋体" w:eastAsia="宋体" w:hint="default"/>
          <w:spacing w:val="-4"/>
          <w:sz w:val="21"/>
          <w:szCs w:val="21"/>
        </w:rPr>
        <w:t>成本的上升、国际品牌的竞争压力、公司管理能力尤其是店铺终端管理能力、供应链管理能</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力等因素也将对公司实现持续快速发展的目标构成一定的挑战。</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tabs>
          <w:tab w:pos="980" w:val="left" w:leader="none"/>
        </w:tabs>
        <w:spacing w:before="0"/>
        <w:ind w:left="140" w:right="90" w:firstLine="0"/>
        <w:jc w:val="left"/>
        <w:rPr>
          <w:rFonts w:ascii="宋体" w:hAnsi="宋体" w:cs="宋体" w:eastAsia="宋体" w:hint="default"/>
          <w:sz w:val="21"/>
          <w:szCs w:val="21"/>
        </w:rPr>
      </w:pPr>
      <w:r>
        <w:rPr>
          <w:rFonts w:ascii="宋体" w:hAnsi="宋体" w:cs="宋体" w:eastAsia="宋体" w:hint="default"/>
          <w:b/>
          <w:bCs/>
          <w:sz w:val="21"/>
          <w:szCs w:val="21"/>
        </w:rPr>
        <w:t>（一）</w:t>
        <w:tab/>
        <w:t>品牌经营</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p>
      <w:pPr>
        <w:spacing w:line="398" w:lineRule="auto" w:before="0"/>
        <w:ind w:left="140" w:right="209" w:firstLine="422"/>
        <w:jc w:val="both"/>
        <w:rPr>
          <w:rFonts w:ascii="宋体" w:hAnsi="宋体" w:cs="宋体" w:eastAsia="宋体" w:hint="default"/>
          <w:sz w:val="21"/>
          <w:szCs w:val="21"/>
        </w:rPr>
      </w:pPr>
      <w:r>
        <w:rPr>
          <w:rFonts w:ascii="宋体" w:hAnsi="宋体" w:cs="宋体" w:eastAsia="宋体" w:hint="default"/>
          <w:sz w:val="21"/>
          <w:szCs w:val="21"/>
        </w:rPr>
        <w:t>在品牌经营上，</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年公司将聚焦于产品和店铺，做好产品的升级和店铺终端管理，</w:t>
      </w:r>
      <w:r>
        <w:rPr>
          <w:rFonts w:ascii="宋体" w:hAnsi="宋体" w:cs="宋体" w:eastAsia="宋体" w:hint="default"/>
          <w:w w:val="100"/>
          <w:sz w:val="21"/>
          <w:szCs w:val="21"/>
        </w:rPr>
        <w:t> </w:t>
      </w:r>
      <w:r>
        <w:rPr>
          <w:rFonts w:ascii="宋体" w:hAnsi="宋体" w:cs="宋体" w:eastAsia="宋体" w:hint="default"/>
          <w:spacing w:val="-4"/>
          <w:sz w:val="21"/>
          <w:szCs w:val="21"/>
        </w:rPr>
        <w:t>通过组织创新、机制创新和供应链模式创新，完善商品管理、店铺管理和供应链管理，为长</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期、稳定、可持续发展奠定坚实的基础。</w:t>
      </w:r>
    </w:p>
    <w:p>
      <w:pPr>
        <w:spacing w:line="400" w:lineRule="auto" w:before="57"/>
        <w:ind w:left="140" w:right="213"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1</w:t>
      </w:r>
      <w:r>
        <w:rPr>
          <w:rFonts w:ascii="宋体" w:hAnsi="宋体" w:cs="宋体" w:eastAsia="宋体" w:hint="default"/>
          <w:spacing w:val="-2"/>
          <w:sz w:val="21"/>
          <w:szCs w:val="21"/>
        </w:rPr>
        <w:t>、通过组织创新和机制创新，探索建立门店化的商品运作机制和财务管理机制，实现</w:t>
      </w:r>
      <w:r>
        <w:rPr>
          <w:rFonts w:ascii="宋体" w:hAnsi="宋体" w:cs="宋体" w:eastAsia="宋体" w:hint="default"/>
          <w:w w:val="100"/>
          <w:sz w:val="21"/>
          <w:szCs w:val="21"/>
        </w:rPr>
        <w:t> </w:t>
      </w:r>
      <w:r>
        <w:rPr>
          <w:rFonts w:ascii="宋体" w:hAnsi="宋体" w:cs="宋体" w:eastAsia="宋体" w:hint="default"/>
          <w:spacing w:val="-4"/>
          <w:sz w:val="21"/>
          <w:szCs w:val="21"/>
        </w:rPr>
        <w:t>供应链上游部门、总部管理及支持部门与门店的有效对接，实现各店铺差异化的商品组合和</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pacing w:val="-4"/>
          <w:sz w:val="21"/>
          <w:szCs w:val="21"/>
        </w:rPr>
        <w:t>差异化的商品陈列。深化供应链创新，建立直营与加盟差异化的供应链模式，提升商品计划</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协同性，继续探索基于终端需求的供应链商品高效流通机制。</w:t>
      </w:r>
    </w:p>
    <w:p>
      <w:pPr>
        <w:spacing w:line="384" w:lineRule="auto" w:before="55"/>
        <w:ind w:left="140" w:right="90" w:firstLine="422"/>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、持续提升终端零售精细化管理水平，建立和推广以价值营销为核心的品类营销体系，</w:t>
      </w:r>
      <w:r>
        <w:rPr>
          <w:rFonts w:ascii="宋体" w:hAnsi="宋体" w:cs="宋体" w:eastAsia="宋体" w:hint="default"/>
          <w:w w:val="100"/>
          <w:sz w:val="21"/>
          <w:szCs w:val="21"/>
        </w:rPr>
        <w:t> </w:t>
      </w:r>
      <w:r>
        <w:rPr>
          <w:rFonts w:ascii="宋体" w:hAnsi="宋体" w:cs="宋体" w:eastAsia="宋体" w:hint="default"/>
          <w:sz w:val="21"/>
          <w:szCs w:val="21"/>
        </w:rPr>
        <w:t>深化季节性终端整合营销体系，提升新品盈利能力。</w:t>
      </w:r>
    </w:p>
    <w:p>
      <w:pPr>
        <w:spacing w:line="398" w:lineRule="auto" w:before="69"/>
        <w:ind w:left="140" w:right="209"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、加大对加盟商的支持力度，形成上下游一体的垂直管理模式，帮助加盟商提升管理</w:t>
      </w:r>
      <w:r>
        <w:rPr>
          <w:rFonts w:ascii="宋体" w:hAnsi="宋体" w:cs="宋体" w:eastAsia="宋体" w:hint="default"/>
          <w:w w:val="100"/>
          <w:sz w:val="21"/>
          <w:szCs w:val="21"/>
        </w:rPr>
        <w:t> </w:t>
      </w:r>
      <w:r>
        <w:rPr>
          <w:rFonts w:ascii="宋体" w:hAnsi="宋体" w:cs="宋体" w:eastAsia="宋体" w:hint="default"/>
          <w:spacing w:val="-4"/>
          <w:sz w:val="21"/>
          <w:szCs w:val="21"/>
        </w:rPr>
        <w:t>能力，持续提高人效和平效，实现加盟渠道与直营渠道的协调发展、同步发展和健康可持续</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z w:val="21"/>
          <w:szCs w:val="21"/>
        </w:rPr>
        <w:t>发展。</w:t>
      </w:r>
    </w:p>
    <w:p>
      <w:pPr>
        <w:spacing w:line="388" w:lineRule="auto" w:before="52"/>
        <w:ind w:left="140" w:right="222"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4</w:t>
      </w:r>
      <w:r>
        <w:rPr>
          <w:rFonts w:ascii="宋体" w:hAnsi="宋体" w:cs="宋体" w:eastAsia="宋体" w:hint="default"/>
          <w:spacing w:val="-2"/>
          <w:sz w:val="21"/>
          <w:szCs w:val="21"/>
        </w:rPr>
        <w:t>、探索和推进标准化店铺运营体系的建立，形成各种面积、各种业态、各种区位的合</w:t>
      </w:r>
      <w:r>
        <w:rPr>
          <w:rFonts w:ascii="宋体" w:hAnsi="宋体" w:cs="宋体" w:eastAsia="宋体" w:hint="default"/>
          <w:w w:val="100"/>
          <w:sz w:val="21"/>
          <w:szCs w:val="21"/>
        </w:rPr>
        <w:t> </w:t>
      </w:r>
      <w:r>
        <w:rPr>
          <w:rFonts w:ascii="宋体" w:hAnsi="宋体" w:cs="宋体" w:eastAsia="宋体" w:hint="default"/>
          <w:sz w:val="21"/>
          <w:szCs w:val="21"/>
        </w:rPr>
        <w:t>理匹配和分布的标准化运营体系。</w:t>
      </w:r>
    </w:p>
    <w:p>
      <w:pPr>
        <w:spacing w:line="388" w:lineRule="auto" w:before="60"/>
        <w:ind w:left="140" w:right="222" w:firstLine="422"/>
        <w:jc w:val="both"/>
        <w:rPr>
          <w:rFonts w:ascii="宋体" w:hAnsi="宋体" w:cs="宋体" w:eastAsia="宋体" w:hint="default"/>
          <w:sz w:val="21"/>
          <w:szCs w:val="21"/>
        </w:rPr>
      </w:pP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、继续推动深化盈利店铺优化和亏损店铺淘汰机制，推进组织模式和人力结构优化，</w:t>
      </w:r>
      <w:r>
        <w:rPr>
          <w:rFonts w:ascii="宋体" w:hAnsi="宋体" w:cs="宋体" w:eastAsia="宋体" w:hint="default"/>
          <w:w w:val="100"/>
          <w:sz w:val="21"/>
          <w:szCs w:val="21"/>
        </w:rPr>
        <w:t> </w:t>
      </w:r>
      <w:r>
        <w:rPr>
          <w:rFonts w:ascii="宋体" w:hAnsi="宋体" w:cs="宋体" w:eastAsia="宋体" w:hint="default"/>
          <w:sz w:val="21"/>
          <w:szCs w:val="21"/>
        </w:rPr>
        <w:t>建立预算弹性管控机制，通过上述措施严格控制费用，降低运营成本。</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spacing w:before="0"/>
        <w:ind w:left="126" w:right="90" w:firstLine="0"/>
        <w:jc w:val="left"/>
        <w:rPr>
          <w:rFonts w:ascii="宋体" w:hAnsi="宋体" w:cs="宋体" w:eastAsia="宋体" w:hint="default"/>
          <w:sz w:val="21"/>
          <w:szCs w:val="21"/>
        </w:rPr>
      </w:pPr>
      <w:r>
        <w:rPr>
          <w:rFonts w:ascii="宋体" w:hAnsi="宋体" w:cs="宋体" w:eastAsia="宋体" w:hint="default"/>
          <w:b/>
          <w:bCs/>
          <w:sz w:val="21"/>
          <w:szCs w:val="21"/>
        </w:rPr>
        <w:t>（二）物流供应链管理</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45" w:footer="1041" w:top="1420" w:bottom="1240" w:left="1660" w:right="1580"/>
        </w:sectPr>
      </w:pPr>
    </w:p>
    <w:p>
      <w:pPr>
        <w:spacing w:line="240" w:lineRule="auto" w:before="6"/>
        <w:rPr>
          <w:rFonts w:ascii="宋体" w:hAnsi="宋体" w:cs="宋体" w:eastAsia="宋体" w:hint="default"/>
          <w:b/>
          <w:bCs/>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line="384" w:lineRule="auto" w:before="61"/>
        <w:ind w:left="563" w:right="9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年，公司将继续坚持对物流供应链的优化工作，以下几方面将成为工作的重点：</w:t>
      </w:r>
      <w:r>
        <w:rPr>
          <w:rFonts w:ascii="宋体" w:hAnsi="宋体" w:cs="宋体" w:eastAsia="宋体" w:hint="default"/>
          <w:w w:val="100"/>
          <w:sz w:val="21"/>
          <w:szCs w:val="21"/>
        </w:rPr>
        <w:t> </w:t>
      </w:r>
      <w:r>
        <w:rPr>
          <w:rFonts w:ascii="宋体" w:hAnsi="宋体" w:cs="宋体" w:eastAsia="宋体" w:hint="default"/>
          <w:spacing w:val="-4"/>
          <w:sz w:val="21"/>
          <w:szCs w:val="21"/>
        </w:rPr>
        <w:t>根据公司中长期发展要求，继续推动物流网络优化工作。一方面对现有区域、分公司物</w:t>
      </w:r>
    </w:p>
    <w:p>
      <w:pPr>
        <w:spacing w:line="405" w:lineRule="auto" w:before="70"/>
        <w:ind w:left="140" w:right="90" w:firstLine="0"/>
        <w:jc w:val="left"/>
        <w:rPr>
          <w:rFonts w:ascii="宋体" w:hAnsi="宋体" w:cs="宋体" w:eastAsia="宋体" w:hint="default"/>
          <w:sz w:val="21"/>
          <w:szCs w:val="21"/>
        </w:rPr>
      </w:pPr>
      <w:r>
        <w:rPr>
          <w:rFonts w:ascii="宋体" w:hAnsi="宋体" w:cs="宋体" w:eastAsia="宋体" w:hint="default"/>
          <w:spacing w:val="-4"/>
          <w:sz w:val="21"/>
          <w:szCs w:val="21"/>
        </w:rPr>
        <w:t>流网络进行优化；另一方面充分挖掘和提高现有物流资源的利用效率，优化库内物流作业流</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程。</w:t>
      </w:r>
    </w:p>
    <w:p>
      <w:pPr>
        <w:spacing w:line="408" w:lineRule="auto" w:before="50"/>
        <w:ind w:left="140" w:right="212" w:firstLine="422"/>
        <w:jc w:val="both"/>
        <w:rPr>
          <w:rFonts w:ascii="宋体" w:hAnsi="宋体" w:cs="宋体" w:eastAsia="宋体" w:hint="default"/>
          <w:sz w:val="21"/>
          <w:szCs w:val="21"/>
        </w:rPr>
      </w:pPr>
      <w:r>
        <w:rPr>
          <w:rFonts w:ascii="宋体" w:hAnsi="宋体" w:cs="宋体" w:eastAsia="宋体" w:hint="default"/>
          <w:spacing w:val="-4"/>
          <w:sz w:val="21"/>
          <w:szCs w:val="21"/>
        </w:rPr>
        <w:t>大力推动物流供应链的信息化建设工作，部署基于云平台的供应链物流信息平台，打建</w:t>
      </w:r>
      <w:r>
        <w:rPr>
          <w:rFonts w:ascii="宋体" w:hAnsi="宋体" w:cs="宋体" w:eastAsia="宋体" w:hint="default"/>
          <w:w w:val="100"/>
          <w:sz w:val="21"/>
          <w:szCs w:val="21"/>
        </w:rPr>
        <w:t> </w:t>
      </w:r>
      <w:r>
        <w:rPr>
          <w:rFonts w:ascii="宋体" w:hAnsi="宋体" w:cs="宋体" w:eastAsia="宋体" w:hint="default"/>
          <w:spacing w:val="-4"/>
          <w:sz w:val="21"/>
          <w:szCs w:val="21"/>
        </w:rPr>
        <w:t>全国统一配货的信息系统，实现运输管理系统二期的上线，通过自主研发优化现有的物流信</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z w:val="21"/>
          <w:szCs w:val="21"/>
        </w:rPr>
        <w:t>息系统，为公司发展提供有力的供应链物流信息系统的支持。</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spacing w:before="0"/>
        <w:ind w:left="126" w:right="90" w:firstLine="0"/>
        <w:jc w:val="left"/>
        <w:rPr>
          <w:rFonts w:ascii="宋体" w:hAnsi="宋体" w:cs="宋体" w:eastAsia="宋体" w:hint="default"/>
          <w:sz w:val="21"/>
          <w:szCs w:val="21"/>
        </w:rPr>
      </w:pPr>
      <w:r>
        <w:rPr>
          <w:rFonts w:ascii="宋体" w:hAnsi="宋体" w:cs="宋体" w:eastAsia="宋体" w:hint="default"/>
          <w:b/>
          <w:bCs/>
          <w:sz w:val="21"/>
          <w:szCs w:val="21"/>
        </w:rPr>
        <w:t>（三）信息系统建设</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p>
      <w:pPr>
        <w:spacing w:line="386" w:lineRule="auto" w:before="0"/>
        <w:ind w:left="140" w:right="96"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pacing w:val="-3"/>
          <w:sz w:val="21"/>
          <w:szCs w:val="21"/>
        </w:rPr>
        <w:t>年公司信息系统建设将重点关注销售终端、供应链的精细化管理，继续推进</w:t>
      </w:r>
      <w:r>
        <w:rPr>
          <w:rFonts w:ascii="宋体" w:hAnsi="宋体" w:cs="宋体" w:eastAsia="宋体" w:hint="default"/>
          <w:spacing w:val="-18"/>
          <w:sz w:val="21"/>
          <w:szCs w:val="21"/>
        </w:rPr>
        <w:t> </w:t>
      </w:r>
      <w:r>
        <w:rPr>
          <w:rFonts w:ascii="Times New Roman" w:hAnsi="Times New Roman" w:cs="Times New Roman" w:eastAsia="Times New Roman" w:hint="default"/>
          <w:sz w:val="21"/>
          <w:szCs w:val="21"/>
        </w:rPr>
        <w:t>ERP</w:t>
      </w:r>
      <w:r>
        <w:rPr>
          <w:rFonts w:ascii="宋体" w:hAnsi="宋体" w:cs="宋体" w:eastAsia="宋体" w:hint="default"/>
          <w:sz w:val="21"/>
          <w:szCs w:val="21"/>
        </w:rPr>
        <w:t>、</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BI </w:t>
      </w:r>
      <w:r>
        <w:rPr>
          <w:rFonts w:ascii="宋体" w:hAnsi="宋体" w:cs="宋体" w:eastAsia="宋体" w:hint="default"/>
          <w:sz w:val="21"/>
          <w:szCs w:val="21"/>
        </w:rPr>
        <w:t>系统建设，加强供应链的透明性、提升数据整合分析能力，进一步提升运营效率、支持</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科学决策。</w:t>
      </w:r>
    </w:p>
    <w:p>
      <w:pPr>
        <w:spacing w:before="68"/>
        <w:ind w:left="563" w:right="90" w:firstLine="0"/>
        <w:jc w:val="left"/>
        <w:rPr>
          <w:rFonts w:ascii="宋体" w:hAnsi="宋体" w:cs="宋体" w:eastAsia="宋体" w:hint="default"/>
          <w:sz w:val="21"/>
          <w:szCs w:val="21"/>
        </w:rPr>
      </w:pPr>
      <w:r>
        <w:rPr>
          <w:rFonts w:ascii="宋体" w:hAnsi="宋体" w:cs="宋体" w:eastAsia="宋体" w:hint="default"/>
          <w:w w:val="100"/>
          <w:sz w:val="21"/>
          <w:szCs w:val="21"/>
        </w:rPr>
        <w:t>推进应用</w:t>
      </w:r>
      <w:r>
        <w:rPr>
          <w:rFonts w:ascii="宋体" w:hAnsi="宋体" w:cs="宋体" w:eastAsia="宋体" w:hint="default"/>
          <w:spacing w:val="-5"/>
          <w:w w:val="100"/>
          <w:sz w:val="21"/>
          <w:szCs w:val="21"/>
        </w:rPr>
        <w:t>系</w:t>
      </w:r>
      <w:r>
        <w:rPr>
          <w:rFonts w:ascii="宋体" w:hAnsi="宋体" w:cs="宋体" w:eastAsia="宋体" w:hint="default"/>
          <w:w w:val="100"/>
          <w:sz w:val="21"/>
          <w:szCs w:val="21"/>
        </w:rPr>
        <w:t>统云服</w:t>
      </w:r>
      <w:r>
        <w:rPr>
          <w:rFonts w:ascii="宋体" w:hAnsi="宋体" w:cs="宋体" w:eastAsia="宋体" w:hint="default"/>
          <w:spacing w:val="-5"/>
          <w:w w:val="100"/>
          <w:sz w:val="21"/>
          <w:szCs w:val="21"/>
        </w:rPr>
        <w:t>务</w:t>
      </w:r>
      <w:r>
        <w:rPr>
          <w:rFonts w:ascii="宋体" w:hAnsi="宋体" w:cs="宋体" w:eastAsia="宋体" w:hint="default"/>
          <w:w w:val="100"/>
          <w:sz w:val="21"/>
          <w:szCs w:val="21"/>
        </w:rPr>
        <w:t>的进一</w:t>
      </w:r>
      <w:r>
        <w:rPr>
          <w:rFonts w:ascii="宋体" w:hAnsi="宋体" w:cs="宋体" w:eastAsia="宋体" w:hint="default"/>
          <w:spacing w:val="-5"/>
          <w:w w:val="100"/>
          <w:sz w:val="21"/>
          <w:szCs w:val="21"/>
        </w:rPr>
        <w:t>步</w:t>
      </w:r>
      <w:r>
        <w:rPr>
          <w:rFonts w:ascii="宋体" w:hAnsi="宋体" w:cs="宋体" w:eastAsia="宋体" w:hint="default"/>
          <w:w w:val="100"/>
          <w:sz w:val="21"/>
          <w:szCs w:val="21"/>
        </w:rPr>
        <w:t>支持</w:t>
      </w:r>
      <w:r>
        <w:rPr>
          <w:rFonts w:ascii="宋体" w:hAnsi="宋体" w:cs="宋体" w:eastAsia="宋体" w:hint="default"/>
          <w:spacing w:val="-97"/>
          <w:w w:val="100"/>
          <w:sz w:val="21"/>
          <w:szCs w:val="21"/>
        </w:rPr>
        <w:t>，</w:t>
      </w:r>
      <w:r>
        <w:rPr>
          <w:rFonts w:ascii="宋体" w:hAnsi="宋体" w:cs="宋体" w:eastAsia="宋体" w:hint="default"/>
          <w:w w:val="100"/>
          <w:sz w:val="21"/>
          <w:szCs w:val="21"/>
        </w:rPr>
        <w:t>积极</w:t>
      </w:r>
      <w:r>
        <w:rPr>
          <w:rFonts w:ascii="宋体" w:hAnsi="宋体" w:cs="宋体" w:eastAsia="宋体" w:hint="default"/>
          <w:spacing w:val="-5"/>
          <w:w w:val="100"/>
          <w:sz w:val="21"/>
          <w:szCs w:val="21"/>
        </w:rPr>
        <w:t>应</w:t>
      </w:r>
      <w:r>
        <w:rPr>
          <w:rFonts w:ascii="宋体" w:hAnsi="宋体" w:cs="宋体" w:eastAsia="宋体" w:hint="default"/>
          <w:w w:val="100"/>
          <w:sz w:val="21"/>
          <w:szCs w:val="21"/>
        </w:rPr>
        <w:t>对业务</w:t>
      </w:r>
      <w:r>
        <w:rPr>
          <w:rFonts w:ascii="宋体" w:hAnsi="宋体" w:cs="宋体" w:eastAsia="宋体" w:hint="default"/>
          <w:spacing w:val="-5"/>
          <w:w w:val="100"/>
          <w:sz w:val="21"/>
          <w:szCs w:val="21"/>
        </w:rPr>
        <w:t>精</w:t>
      </w:r>
      <w:r>
        <w:rPr>
          <w:rFonts w:ascii="宋体" w:hAnsi="宋体" w:cs="宋体" w:eastAsia="宋体" w:hint="default"/>
          <w:w w:val="100"/>
          <w:sz w:val="21"/>
          <w:szCs w:val="21"/>
        </w:rPr>
        <w:t>细化管理</w:t>
      </w:r>
      <w:r>
        <w:rPr>
          <w:rFonts w:ascii="宋体" w:hAnsi="宋体" w:cs="宋体" w:eastAsia="宋体" w:hint="default"/>
          <w:spacing w:val="-5"/>
          <w:w w:val="100"/>
          <w:sz w:val="21"/>
          <w:szCs w:val="21"/>
        </w:rPr>
        <w:t>带</w:t>
      </w:r>
      <w:r>
        <w:rPr>
          <w:rFonts w:ascii="宋体" w:hAnsi="宋体" w:cs="宋体" w:eastAsia="宋体" w:hint="default"/>
          <w:w w:val="100"/>
          <w:sz w:val="21"/>
          <w:szCs w:val="21"/>
        </w:rPr>
        <w:t>来的海</w:t>
      </w:r>
      <w:r>
        <w:rPr>
          <w:rFonts w:ascii="宋体" w:hAnsi="宋体" w:cs="宋体" w:eastAsia="宋体" w:hint="default"/>
          <w:spacing w:val="-5"/>
          <w:w w:val="100"/>
          <w:sz w:val="21"/>
          <w:szCs w:val="21"/>
        </w:rPr>
        <w:t>量</w:t>
      </w:r>
      <w:r>
        <w:rPr>
          <w:rFonts w:ascii="宋体" w:hAnsi="宋体" w:cs="宋体" w:eastAsia="宋体" w:hint="default"/>
          <w:w w:val="100"/>
          <w:sz w:val="21"/>
          <w:szCs w:val="21"/>
        </w:rPr>
        <w:t>业务需</w:t>
      </w:r>
      <w:r>
        <w:rPr>
          <w:rFonts w:ascii="宋体" w:hAnsi="宋体" w:cs="宋体" w:eastAsia="宋体" w:hint="default"/>
          <w:spacing w:val="-5"/>
          <w:w w:val="100"/>
          <w:sz w:val="21"/>
          <w:szCs w:val="21"/>
        </w:rPr>
        <w:t>求</w:t>
      </w:r>
      <w:r>
        <w:rPr>
          <w:rFonts w:ascii="宋体" w:hAnsi="宋体" w:cs="宋体" w:eastAsia="宋体" w:hint="default"/>
          <w:w w:val="100"/>
          <w:sz w:val="21"/>
          <w:szCs w:val="21"/>
        </w:rPr>
        <w:t>的挑</w:t>
      </w:r>
    </w:p>
    <w:p>
      <w:pPr>
        <w:spacing w:line="240" w:lineRule="auto" w:before="8"/>
        <w:rPr>
          <w:rFonts w:ascii="宋体" w:hAnsi="宋体" w:cs="宋体" w:eastAsia="宋体" w:hint="default"/>
          <w:sz w:val="14"/>
          <w:szCs w:val="14"/>
        </w:rPr>
      </w:pPr>
    </w:p>
    <w:p>
      <w:pPr>
        <w:spacing w:before="0"/>
        <w:ind w:left="140" w:right="90" w:firstLine="0"/>
        <w:jc w:val="left"/>
        <w:rPr>
          <w:rFonts w:ascii="宋体" w:hAnsi="宋体" w:cs="宋体" w:eastAsia="宋体" w:hint="default"/>
          <w:sz w:val="21"/>
          <w:szCs w:val="21"/>
        </w:rPr>
      </w:pPr>
      <w:r>
        <w:rPr>
          <w:rFonts w:ascii="宋体" w:hAnsi="宋体" w:cs="宋体" w:eastAsia="宋体" w:hint="default"/>
          <w:sz w:val="21"/>
          <w:szCs w:val="21"/>
        </w:rPr>
        <w:t>战。</w:t>
      </w:r>
    </w:p>
    <w:p>
      <w:pPr>
        <w:spacing w:line="240" w:lineRule="auto" w:before="12"/>
        <w:rPr>
          <w:rFonts w:ascii="宋体" w:hAnsi="宋体" w:cs="宋体" w:eastAsia="宋体" w:hint="default"/>
          <w:sz w:val="14"/>
          <w:szCs w:val="14"/>
        </w:rPr>
      </w:pPr>
    </w:p>
    <w:p>
      <w:pPr>
        <w:spacing w:line="398" w:lineRule="auto" w:before="0"/>
        <w:ind w:left="140" w:right="207"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年公司计划开展企业信息安全的实施工作，围绕企业内终端、服务器、网络、数</w:t>
      </w:r>
      <w:r>
        <w:rPr>
          <w:rFonts w:ascii="宋体" w:hAnsi="宋体" w:cs="宋体" w:eastAsia="宋体" w:hint="default"/>
          <w:w w:val="100"/>
          <w:sz w:val="21"/>
          <w:szCs w:val="21"/>
        </w:rPr>
        <w:t> </w:t>
      </w:r>
      <w:r>
        <w:rPr>
          <w:rFonts w:ascii="宋体" w:hAnsi="宋体" w:cs="宋体" w:eastAsia="宋体" w:hint="default"/>
          <w:sz w:val="21"/>
          <w:szCs w:val="21"/>
        </w:rPr>
        <w:t>据等方面开展相关项目工作并同时优化信息安全管理策略，以提升企业内信息安全管理水</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平。</w:t>
      </w:r>
    </w:p>
    <w:p>
      <w:pPr>
        <w:spacing w:after="0" w:line="398" w:lineRule="auto"/>
        <w:jc w:val="both"/>
        <w:rPr>
          <w:rFonts w:ascii="宋体" w:hAnsi="宋体" w:cs="宋体" w:eastAsia="宋体" w:hint="default"/>
          <w:sz w:val="21"/>
          <w:szCs w:val="21"/>
        </w:rPr>
        <w:sectPr>
          <w:pgSz w:w="11910" w:h="16840"/>
          <w:pgMar w:header="845" w:footer="1041" w:top="1420" w:bottom="1240" w:left="1660" w:right="1580"/>
        </w:sectPr>
      </w:pPr>
    </w:p>
    <w:p>
      <w:pPr>
        <w:spacing w:line="240" w:lineRule="auto" w:before="6"/>
        <w:rPr>
          <w:rFonts w:ascii="宋体" w:hAnsi="宋体" w:cs="宋体" w:eastAsia="宋体" w:hint="default"/>
          <w:sz w:val="3"/>
          <w:szCs w:val="3"/>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before="35"/>
        <w:ind w:left="140" w:right="110" w:firstLine="0"/>
        <w:jc w:val="left"/>
        <w:rPr>
          <w:rFonts w:ascii="宋体" w:hAnsi="宋体" w:cs="宋体" w:eastAsia="宋体" w:hint="default"/>
          <w:sz w:val="24"/>
          <w:szCs w:val="24"/>
        </w:rPr>
      </w:pPr>
      <w:r>
        <w:rPr>
          <w:rFonts w:ascii="宋体" w:hAnsi="宋体" w:cs="宋体" w:eastAsia="宋体" w:hint="default"/>
          <w:b/>
          <w:bCs/>
          <w:sz w:val="24"/>
          <w:szCs w:val="24"/>
        </w:rPr>
        <w:t>四、报告期公司投资情况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7"/>
        <w:rPr>
          <w:rFonts w:ascii="宋体" w:hAnsi="宋体" w:cs="宋体" w:eastAsia="宋体" w:hint="default"/>
          <w:b/>
          <w:bCs/>
          <w:sz w:val="25"/>
          <w:szCs w:val="25"/>
        </w:rPr>
      </w:pPr>
    </w:p>
    <w:p>
      <w:pPr>
        <w:spacing w:before="0"/>
        <w:ind w:left="126" w:right="110" w:firstLine="0"/>
        <w:jc w:val="left"/>
        <w:rPr>
          <w:rFonts w:ascii="宋体" w:hAnsi="宋体" w:cs="宋体" w:eastAsia="宋体" w:hint="default"/>
          <w:sz w:val="21"/>
          <w:szCs w:val="21"/>
        </w:rPr>
      </w:pPr>
      <w:r>
        <w:rPr>
          <w:rFonts w:ascii="宋体" w:hAnsi="宋体" w:cs="宋体" w:eastAsia="宋体" w:hint="default"/>
          <w:b/>
          <w:bCs/>
          <w:sz w:val="21"/>
          <w:szCs w:val="21"/>
        </w:rPr>
        <w:t>（一）募集资金投资情况</w:t>
      </w:r>
      <w:r>
        <w:rPr>
          <w:rFonts w:ascii="宋体" w:hAnsi="宋体" w:cs="宋体" w:eastAsia="宋体" w:hint="default"/>
          <w:sz w:val="21"/>
          <w:szCs w:val="21"/>
        </w:rPr>
      </w:r>
    </w:p>
    <w:p>
      <w:pPr>
        <w:spacing w:line="240" w:lineRule="auto" w:before="8"/>
        <w:rPr>
          <w:rFonts w:ascii="宋体" w:hAnsi="宋体" w:cs="宋体" w:eastAsia="宋体" w:hint="default"/>
          <w:b/>
          <w:bCs/>
          <w:sz w:val="14"/>
          <w:szCs w:val="14"/>
        </w:rPr>
      </w:pPr>
    </w:p>
    <w:p>
      <w:pPr>
        <w:spacing w:before="0"/>
        <w:ind w:left="563"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、募集资金基本情况</w:t>
      </w:r>
    </w:p>
    <w:p>
      <w:pPr>
        <w:spacing w:before="179"/>
        <w:ind w:left="563" w:right="1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）实际募集资金金额、资金到账时间</w:t>
      </w:r>
    </w:p>
    <w:p>
      <w:pPr>
        <w:spacing w:line="386" w:lineRule="auto" w:before="175"/>
        <w:ind w:left="140" w:right="110" w:firstLine="422"/>
        <w:jc w:val="left"/>
        <w:rPr>
          <w:rFonts w:ascii="宋体" w:hAnsi="宋体" w:cs="宋体" w:eastAsia="宋体" w:hint="default"/>
          <w:sz w:val="21"/>
          <w:szCs w:val="21"/>
        </w:rPr>
      </w:pPr>
      <w:r>
        <w:rPr>
          <w:rFonts w:ascii="宋体" w:hAnsi="宋体" w:cs="宋体" w:eastAsia="宋体" w:hint="default"/>
          <w:spacing w:val="-1"/>
          <w:w w:val="100"/>
          <w:sz w:val="21"/>
          <w:szCs w:val="21"/>
        </w:rPr>
        <w:t>经中国证券监督管理委员会于</w:t>
      </w:r>
      <w:r>
        <w:rPr>
          <w:rFonts w:ascii="宋体" w:hAnsi="宋体" w:cs="宋体" w:eastAsia="宋体" w:hint="default"/>
          <w:spacing w:val="-56"/>
          <w:w w:val="100"/>
          <w:sz w:val="21"/>
          <w:szCs w:val="21"/>
        </w:rPr>
        <w:t> </w:t>
      </w:r>
      <w:r>
        <w:rPr>
          <w:rFonts w:ascii="Times New Roman" w:hAnsi="Times New Roman" w:cs="Times New Roman" w:eastAsia="Times New Roman" w:hint="default"/>
          <w:w w:val="100"/>
          <w:sz w:val="21"/>
          <w:szCs w:val="21"/>
        </w:rPr>
        <w:t>2008 </w:t>
      </w:r>
      <w:r>
        <w:rPr>
          <w:rFonts w:ascii="宋体" w:hAnsi="宋体" w:cs="宋体" w:eastAsia="宋体" w:hint="default"/>
          <w:w w:val="100"/>
          <w:sz w:val="21"/>
          <w:szCs w:val="21"/>
        </w:rPr>
        <w:t>年</w:t>
      </w:r>
      <w:r>
        <w:rPr>
          <w:rFonts w:ascii="宋体" w:hAnsi="宋体" w:cs="宋体" w:eastAsia="宋体" w:hint="default"/>
          <w:spacing w:val="-52"/>
          <w:w w:val="100"/>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5"/>
          <w:w w:val="100"/>
          <w:sz w:val="21"/>
          <w:szCs w:val="21"/>
        </w:rPr>
        <w:t> </w:t>
      </w:r>
      <w:r>
        <w:rPr>
          <w:rFonts w:ascii="宋体" w:hAnsi="宋体" w:cs="宋体" w:eastAsia="宋体" w:hint="default"/>
          <w:w w:val="100"/>
          <w:sz w:val="21"/>
          <w:szCs w:val="21"/>
        </w:rPr>
        <w:t>月</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18 </w:t>
      </w:r>
      <w:r>
        <w:rPr>
          <w:rFonts w:ascii="宋体" w:hAnsi="宋体" w:cs="宋体" w:eastAsia="宋体" w:hint="default"/>
          <w:spacing w:val="-13"/>
          <w:w w:val="100"/>
          <w:sz w:val="21"/>
          <w:szCs w:val="21"/>
        </w:rPr>
        <w:t>日签发的证监许可（</w:t>
      </w:r>
      <w:r>
        <w:rPr>
          <w:rFonts w:ascii="Times New Roman" w:hAnsi="Times New Roman" w:cs="Times New Roman" w:eastAsia="Times New Roman" w:hint="default"/>
          <w:spacing w:val="-13"/>
          <w:w w:val="100"/>
          <w:sz w:val="21"/>
          <w:szCs w:val="21"/>
        </w:rPr>
        <w:t>2008</w:t>
      </w:r>
      <w:r>
        <w:rPr>
          <w:rFonts w:ascii="宋体" w:hAnsi="宋体" w:cs="宋体" w:eastAsia="宋体" w:hint="default"/>
          <w:spacing w:val="-13"/>
          <w:w w:val="100"/>
          <w:sz w:val="21"/>
          <w:szCs w:val="21"/>
        </w:rPr>
        <w:t>）</w:t>
      </w:r>
      <w:r>
        <w:rPr>
          <w:rFonts w:ascii="Times New Roman" w:hAnsi="Times New Roman" w:cs="Times New Roman" w:eastAsia="Times New Roman" w:hint="default"/>
          <w:spacing w:val="-13"/>
          <w:w w:val="100"/>
          <w:sz w:val="21"/>
          <w:szCs w:val="21"/>
        </w:rPr>
        <w:t>950</w:t>
      </w:r>
      <w:r>
        <w:rPr>
          <w:rFonts w:ascii="Times New Roman" w:hAnsi="Times New Roman" w:cs="Times New Roman" w:eastAsia="Times New Roman" w:hint="default"/>
          <w:spacing w:val="49"/>
          <w:w w:val="100"/>
          <w:sz w:val="21"/>
          <w:szCs w:val="21"/>
        </w:rPr>
        <w:t> </w:t>
      </w:r>
      <w:r>
        <w:rPr>
          <w:rFonts w:ascii="宋体" w:hAnsi="宋体" w:cs="宋体" w:eastAsia="宋体" w:hint="default"/>
          <w:w w:val="100"/>
          <w:sz w:val="21"/>
          <w:szCs w:val="21"/>
        </w:rPr>
        <w:t>号文批准， </w:t>
      </w:r>
      <w:r>
        <w:rPr>
          <w:rFonts w:ascii="宋体" w:hAnsi="宋体" w:cs="宋体" w:eastAsia="宋体" w:hint="default"/>
          <w:spacing w:val="-3"/>
          <w:sz w:val="21"/>
          <w:szCs w:val="21"/>
        </w:rPr>
        <w:t>上海美特斯邦威服饰股份有限公司（以下简称</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本公司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）于中国境内首次公开发行人民币普</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pacing w:val="-3"/>
          <w:sz w:val="21"/>
          <w:szCs w:val="21"/>
        </w:rPr>
        <w:t>通股股票。本公司已于</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日通过深圳证券交易所发行</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7,000</w:t>
      </w:r>
      <w:r>
        <w:rPr>
          <w:rFonts w:ascii="Times New Roman" w:hAnsi="Times New Roman" w:cs="Times New Roman" w:eastAsia="Times New Roman" w:hint="default"/>
          <w:spacing w:val="-1"/>
          <w:sz w:val="21"/>
          <w:szCs w:val="21"/>
        </w:rPr>
        <w:t> </w:t>
      </w:r>
      <w:r>
        <w:rPr>
          <w:rFonts w:ascii="宋体" w:hAnsi="宋体" w:cs="宋体" w:eastAsia="宋体" w:hint="default"/>
          <w:spacing w:val="-4"/>
          <w:sz w:val="21"/>
          <w:szCs w:val="21"/>
        </w:rPr>
        <w:t>万股，发行价格为</w:t>
      </w:r>
    </w:p>
    <w:p>
      <w:pPr>
        <w:spacing w:before="38"/>
        <w:ind w:left="140" w:right="110" w:firstLine="0"/>
        <w:jc w:val="left"/>
        <w:rPr>
          <w:rFonts w:ascii="宋体" w:hAnsi="宋体" w:cs="宋体" w:eastAsia="宋体" w:hint="default"/>
          <w:sz w:val="21"/>
          <w:szCs w:val="21"/>
        </w:rPr>
      </w:pPr>
      <w:r>
        <w:rPr>
          <w:rFonts w:ascii="宋体" w:hAnsi="宋体" w:cs="宋体" w:eastAsia="宋体" w:hint="default"/>
          <w:sz w:val="21"/>
          <w:szCs w:val="21"/>
        </w:rPr>
        <w:t>每股人民币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19.76</w:t>
      </w:r>
      <w:r>
        <w:rPr>
          <w:rFonts w:ascii="Times New Roman" w:hAnsi="Times New Roman" w:cs="Times New Roman" w:eastAsia="Times New Roman" w:hint="default"/>
          <w:spacing w:val="11"/>
          <w:sz w:val="21"/>
          <w:szCs w:val="21"/>
        </w:rPr>
        <w:t> </w:t>
      </w:r>
      <w:r>
        <w:rPr>
          <w:rFonts w:ascii="宋体" w:hAnsi="宋体" w:cs="宋体" w:eastAsia="宋体" w:hint="default"/>
          <w:spacing w:val="-6"/>
          <w:sz w:val="21"/>
          <w:szCs w:val="21"/>
        </w:rPr>
        <w:t>元，募集资金总额为人民币</w:t>
      </w:r>
      <w:r>
        <w:rPr>
          <w:rFonts w:ascii="宋体" w:hAnsi="宋体" w:cs="宋体" w:eastAsia="宋体" w:hint="default"/>
          <w:spacing w:val="-40"/>
          <w:sz w:val="21"/>
          <w:szCs w:val="21"/>
        </w:rPr>
        <w:t> </w:t>
      </w:r>
      <w:r>
        <w:rPr>
          <w:rFonts w:ascii="Times New Roman" w:hAnsi="Times New Roman" w:cs="Times New Roman" w:eastAsia="Times New Roman" w:hint="default"/>
          <w:sz w:val="21"/>
          <w:szCs w:val="21"/>
        </w:rPr>
        <w:t>1,383,200,000</w:t>
      </w:r>
      <w:r>
        <w:rPr>
          <w:rFonts w:ascii="Times New Roman" w:hAnsi="Times New Roman" w:cs="Times New Roman" w:eastAsia="Times New Roman" w:hint="default"/>
          <w:spacing w:val="11"/>
          <w:sz w:val="21"/>
          <w:szCs w:val="21"/>
        </w:rPr>
        <w:t> </w:t>
      </w:r>
      <w:r>
        <w:rPr>
          <w:rFonts w:ascii="宋体" w:hAnsi="宋体" w:cs="宋体" w:eastAsia="宋体" w:hint="default"/>
          <w:spacing w:val="-5"/>
          <w:sz w:val="21"/>
          <w:szCs w:val="21"/>
        </w:rPr>
        <w:t>元。扣除券商承销佣金及保荐费</w:t>
      </w:r>
    </w:p>
    <w:p>
      <w:pPr>
        <w:spacing w:before="175"/>
        <w:ind w:left="140" w:right="110" w:firstLine="0"/>
        <w:jc w:val="left"/>
        <w:rPr>
          <w:rFonts w:ascii="宋体" w:hAnsi="宋体" w:cs="宋体" w:eastAsia="宋体" w:hint="default"/>
          <w:sz w:val="21"/>
          <w:szCs w:val="21"/>
        </w:rPr>
      </w:pPr>
      <w:r>
        <w:rPr>
          <w:rFonts w:ascii="宋体" w:hAnsi="宋体" w:cs="宋体" w:eastAsia="宋体" w:hint="default"/>
          <w:spacing w:val="5"/>
          <w:sz w:val="21"/>
          <w:szCs w:val="21"/>
        </w:rPr>
        <w:t>人民币 </w:t>
      </w:r>
      <w:r>
        <w:rPr>
          <w:rFonts w:ascii="Times New Roman" w:hAnsi="Times New Roman" w:cs="Times New Roman" w:eastAsia="Times New Roman" w:hint="default"/>
          <w:sz w:val="21"/>
          <w:szCs w:val="21"/>
        </w:rPr>
        <w:t>30,707,040  </w:t>
      </w:r>
      <w:r>
        <w:rPr>
          <w:rFonts w:ascii="宋体" w:hAnsi="宋体" w:cs="宋体" w:eastAsia="宋体" w:hint="default"/>
          <w:spacing w:val="6"/>
          <w:sz w:val="21"/>
          <w:szCs w:val="21"/>
        </w:rPr>
        <w:t>元后，于 </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19   </w:t>
      </w:r>
      <w:r>
        <w:rPr>
          <w:rFonts w:ascii="Times New Roman" w:hAnsi="Times New Roman" w:cs="Times New Roman" w:eastAsia="Times New Roman" w:hint="default"/>
          <w:spacing w:val="30"/>
          <w:sz w:val="21"/>
          <w:szCs w:val="21"/>
        </w:rPr>
        <w:t> </w:t>
      </w:r>
      <w:r>
        <w:rPr>
          <w:rFonts w:ascii="宋体" w:hAnsi="宋体" w:cs="宋体" w:eastAsia="宋体" w:hint="default"/>
          <w:spacing w:val="7"/>
          <w:sz w:val="21"/>
          <w:szCs w:val="21"/>
        </w:rPr>
        <w:t>日存入本公司募集资金专用账户人民币</w:t>
      </w:r>
    </w:p>
    <w:p>
      <w:pPr>
        <w:spacing w:before="179"/>
        <w:ind w:left="140"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1,352,492,960 </w:t>
      </w:r>
      <w:r>
        <w:rPr>
          <w:rFonts w:ascii="宋体" w:hAnsi="宋体" w:cs="宋体" w:eastAsia="宋体" w:hint="default"/>
          <w:spacing w:val="-5"/>
          <w:sz w:val="21"/>
          <w:szCs w:val="21"/>
        </w:rPr>
        <w:t>元；另扣除其他相关发行费用人民币 </w:t>
      </w:r>
      <w:r>
        <w:rPr>
          <w:rFonts w:ascii="Times New Roman" w:hAnsi="Times New Roman" w:cs="Times New Roman" w:eastAsia="Times New Roman" w:hint="default"/>
          <w:sz w:val="21"/>
          <w:szCs w:val="21"/>
        </w:rPr>
        <w:t>17,160,770</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元后，实际募集资金净额为人</w:t>
      </w:r>
    </w:p>
    <w:p>
      <w:pPr>
        <w:spacing w:before="175"/>
        <w:ind w:left="140" w:right="110" w:firstLine="0"/>
        <w:jc w:val="left"/>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1,335,332,190</w:t>
      </w:r>
      <w:r>
        <w:rPr>
          <w:rFonts w:ascii="Times New Roman" w:hAnsi="Times New Roman" w:cs="Times New Roman" w:eastAsia="Times New Roman" w:hint="default"/>
          <w:spacing w:val="3"/>
          <w:sz w:val="21"/>
          <w:szCs w:val="21"/>
        </w:rPr>
        <w:t> </w:t>
      </w:r>
      <w:r>
        <w:rPr>
          <w:rFonts w:ascii="宋体" w:hAnsi="宋体" w:cs="宋体" w:eastAsia="宋体" w:hint="default"/>
          <w:spacing w:val="-5"/>
          <w:sz w:val="21"/>
          <w:szCs w:val="21"/>
        </w:rPr>
        <w:t>元。</w:t>
      </w:r>
      <w:r>
        <w:rPr>
          <w:rFonts w:ascii="宋体" w:hAnsi="宋体" w:cs="宋体" w:eastAsia="宋体" w:hint="default"/>
          <w:sz w:val="21"/>
          <w:szCs w:val="21"/>
        </w:rPr>
      </w:r>
    </w:p>
    <w:p>
      <w:pPr>
        <w:spacing w:line="384" w:lineRule="auto" w:before="180"/>
        <w:ind w:left="140" w:right="215" w:firstLine="422"/>
        <w:jc w:val="left"/>
        <w:rPr>
          <w:rFonts w:ascii="宋体" w:hAnsi="宋体" w:cs="宋体" w:eastAsia="宋体" w:hint="default"/>
          <w:sz w:val="21"/>
          <w:szCs w:val="21"/>
        </w:rPr>
      </w:pPr>
      <w:r>
        <w:rPr>
          <w:rFonts w:ascii="宋体" w:hAnsi="宋体" w:cs="宋体" w:eastAsia="宋体" w:hint="default"/>
          <w:sz w:val="21"/>
          <w:szCs w:val="21"/>
        </w:rPr>
        <w:t>以上新股发行的募集资金已经安永华明会计师事务所于</w:t>
      </w:r>
      <w:r>
        <w:rPr>
          <w:rFonts w:ascii="宋体" w:hAnsi="宋体" w:cs="宋体" w:eastAsia="宋体" w:hint="default"/>
          <w:spacing w:val="5"/>
          <w:sz w:val="21"/>
          <w:szCs w:val="21"/>
        </w:rPr>
        <w:t> </w:t>
      </w: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日出具的</w:t>
      </w:r>
      <w:r>
        <w:rPr>
          <w:rFonts w:ascii="Times New Roman" w:hAnsi="Times New Roman" w:cs="Times New Roman" w:eastAsia="Times New Roman" w:hint="default"/>
          <w:sz w:val="21"/>
          <w:szCs w:val="21"/>
        </w:rPr>
        <w:t>“</w:t>
      </w:r>
      <w:r>
        <w:rPr>
          <w:rFonts w:ascii="宋体" w:hAnsi="宋体" w:cs="宋体" w:eastAsia="宋体" w:hint="default"/>
          <w:sz w:val="21"/>
          <w:szCs w:val="21"/>
        </w:rPr>
        <w:t>安永</w:t>
      </w:r>
      <w:r>
        <w:rPr>
          <w:rFonts w:ascii="宋体" w:hAnsi="宋体" w:cs="宋体" w:eastAsia="宋体" w:hint="default"/>
          <w:w w:val="100"/>
          <w:sz w:val="21"/>
          <w:szCs w:val="21"/>
        </w:rPr>
        <w:t> </w:t>
      </w:r>
      <w:r>
        <w:rPr>
          <w:rFonts w:ascii="宋体" w:hAnsi="宋体" w:cs="宋体" w:eastAsia="宋体" w:hint="default"/>
          <w:sz w:val="21"/>
          <w:szCs w:val="21"/>
        </w:rPr>
        <w:t>华明（</w:t>
      </w:r>
      <w:r>
        <w:rPr>
          <w:rFonts w:ascii="Times New Roman" w:hAnsi="Times New Roman" w:cs="Times New Roman" w:eastAsia="Times New Roman" w:hint="default"/>
          <w:sz w:val="21"/>
          <w:szCs w:val="21"/>
        </w:rPr>
        <w:t>2008</w:t>
      </w:r>
      <w:r>
        <w:rPr>
          <w:rFonts w:ascii="宋体" w:hAnsi="宋体" w:cs="宋体" w:eastAsia="宋体" w:hint="default"/>
          <w:sz w:val="21"/>
          <w:szCs w:val="21"/>
        </w:rPr>
        <w:t>）验字第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60644982_B02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《验资报告》审验。</w:t>
      </w:r>
    </w:p>
    <w:p>
      <w:pPr>
        <w:spacing w:before="40"/>
        <w:ind w:left="563" w:right="11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）本年度使用金额及年末余额</w:t>
      </w:r>
    </w:p>
    <w:p>
      <w:pPr>
        <w:spacing w:line="240" w:lineRule="auto" w:before="4"/>
        <w:rPr>
          <w:rFonts w:ascii="宋体" w:hAnsi="宋体" w:cs="宋体" w:eastAsia="宋体" w:hint="default"/>
          <w:sz w:val="15"/>
          <w:szCs w:val="15"/>
        </w:rPr>
      </w:pPr>
    </w:p>
    <w:p>
      <w:pPr>
        <w:spacing w:before="0"/>
        <w:ind w:left="0" w:right="229" w:firstLine="0"/>
        <w:jc w:val="right"/>
        <w:rPr>
          <w:rFonts w:ascii="宋体" w:hAnsi="宋体" w:cs="宋体" w:eastAsia="宋体" w:hint="default"/>
          <w:sz w:val="18"/>
          <w:szCs w:val="18"/>
        </w:rPr>
      </w:pPr>
      <w:r>
        <w:rPr>
          <w:rFonts w:ascii="宋体" w:hAnsi="宋体" w:cs="宋体" w:eastAsia="宋体" w:hint="default"/>
          <w:spacing w:val="-3"/>
          <w:sz w:val="18"/>
          <w:szCs w:val="18"/>
        </w:rPr>
        <w:t>单位：人民币元</w:t>
      </w:r>
    </w:p>
    <w:p>
      <w:pPr>
        <w:spacing w:line="240" w:lineRule="auto" w:before="12"/>
        <w:rPr>
          <w:rFonts w:ascii="宋体" w:hAnsi="宋体" w:cs="宋体" w:eastAsia="宋体" w:hint="default"/>
          <w:sz w:val="10"/>
          <w:szCs w:val="10"/>
        </w:rPr>
      </w:pPr>
    </w:p>
    <w:tbl>
      <w:tblPr>
        <w:tblW w:w="0" w:type="auto"/>
        <w:jc w:val="left"/>
        <w:tblInd w:w="121" w:type="dxa"/>
        <w:tblLayout w:type="fixed"/>
        <w:tblCellMar>
          <w:top w:w="0" w:type="dxa"/>
          <w:left w:w="0" w:type="dxa"/>
          <w:bottom w:w="0" w:type="dxa"/>
          <w:right w:w="0" w:type="dxa"/>
        </w:tblCellMar>
        <w:tblLook w:val="01E0"/>
      </w:tblPr>
      <w:tblGrid>
        <w:gridCol w:w="1820"/>
        <w:gridCol w:w="1628"/>
        <w:gridCol w:w="1609"/>
        <w:gridCol w:w="1565"/>
        <w:gridCol w:w="1810"/>
      </w:tblGrid>
      <w:tr>
        <w:trPr>
          <w:trHeight w:val="475" w:hRule="exact"/>
        </w:trPr>
        <w:tc>
          <w:tcPr>
            <w:tcW w:w="182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3237" w:type="dxa"/>
            <w:gridSpan w:val="2"/>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6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年度募集资金使用</w:t>
            </w:r>
          </w:p>
        </w:tc>
        <w:tc>
          <w:tcPr>
            <w:tcW w:w="1565"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累计利息收入</w:t>
            </w:r>
          </w:p>
        </w:tc>
        <w:tc>
          <w:tcPr>
            <w:tcW w:w="1810"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946" w:hRule="exact"/>
        </w:trPr>
        <w:tc>
          <w:tcPr>
            <w:tcW w:w="1820" w:type="dxa"/>
            <w:vMerge/>
            <w:tcBorders>
              <w:left w:val="single" w:sz="4" w:space="0" w:color="000000"/>
              <w:bottom w:val="single" w:sz="4" w:space="0" w:color="000000"/>
              <w:right w:val="single" w:sz="4" w:space="0" w:color="000000"/>
            </w:tcBorders>
            <w:shd w:val="clear" w:color="auto" w:fill="D9D9D9"/>
          </w:tcPr>
          <w:p>
            <w:pPr/>
          </w:p>
        </w:tc>
        <w:tc>
          <w:tcPr>
            <w:tcW w:w="162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pacing w:val="-3"/>
                <w:sz w:val="18"/>
                <w:szCs w:val="18"/>
              </w:rPr>
              <w:t>募集资金投资项</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目使用</w:t>
            </w:r>
          </w:p>
        </w:tc>
        <w:tc>
          <w:tcPr>
            <w:tcW w:w="160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left="437" w:right="0"/>
              <w:jc w:val="left"/>
              <w:rPr>
                <w:rFonts w:ascii="宋体" w:hAnsi="宋体" w:cs="宋体" w:eastAsia="宋体" w:hint="default"/>
                <w:sz w:val="18"/>
                <w:szCs w:val="18"/>
              </w:rPr>
            </w:pPr>
            <w:r>
              <w:rPr>
                <w:rFonts w:ascii="宋体" w:hAnsi="宋体" w:cs="宋体" w:eastAsia="宋体" w:hint="default"/>
                <w:sz w:val="18"/>
                <w:szCs w:val="18"/>
              </w:rPr>
              <w:t>其他使用</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5" w:type="dxa"/>
            <w:vMerge/>
            <w:tcBorders>
              <w:left w:val="single" w:sz="4" w:space="0" w:color="000000"/>
              <w:bottom w:val="single" w:sz="4" w:space="0" w:color="000000"/>
              <w:right w:val="single" w:sz="4" w:space="0" w:color="000000"/>
            </w:tcBorders>
            <w:shd w:val="clear" w:color="auto" w:fill="D9D9D9"/>
          </w:tcPr>
          <w:p>
            <w:pPr/>
          </w:p>
        </w:tc>
        <w:tc>
          <w:tcPr>
            <w:tcW w:w="1810" w:type="dxa"/>
            <w:vMerge/>
            <w:tcBorders>
              <w:left w:val="single" w:sz="4" w:space="0" w:color="000000"/>
              <w:bottom w:val="single" w:sz="4" w:space="0" w:color="000000"/>
              <w:right w:val="single" w:sz="4" w:space="0" w:color="000000"/>
            </w:tcBorders>
            <w:shd w:val="clear" w:color="auto" w:fill="D9D9D9"/>
          </w:tcPr>
          <w:p>
            <w:pPr/>
          </w:p>
        </w:tc>
      </w:tr>
      <w:tr>
        <w:trPr>
          <w:trHeight w:val="533" w:hRule="exact"/>
        </w:trPr>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893" w:right="0"/>
              <w:jc w:val="left"/>
              <w:rPr>
                <w:rFonts w:ascii="Times New Roman" w:hAnsi="Times New Roman" w:cs="Times New Roman" w:eastAsia="Times New Roman" w:hint="default"/>
                <w:sz w:val="18"/>
                <w:szCs w:val="18"/>
              </w:rPr>
            </w:pPr>
            <w:r>
              <w:rPr>
                <w:rFonts w:ascii="Times New Roman"/>
                <w:sz w:val="18"/>
              </w:rPr>
              <w:t>44,712,783</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701" w:right="0"/>
              <w:jc w:val="left"/>
              <w:rPr>
                <w:rFonts w:ascii="Times New Roman" w:hAnsi="Times New Roman" w:cs="Times New Roman" w:eastAsia="Times New Roman" w:hint="default"/>
                <w:sz w:val="18"/>
                <w:szCs w:val="18"/>
              </w:rPr>
            </w:pPr>
            <w:r>
              <w:rPr>
                <w:rFonts w:ascii="Times New Roman"/>
                <w:sz w:val="18"/>
              </w:rPr>
              <w:t>43,664,908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1,588</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55" w:right="0"/>
              <w:jc w:val="left"/>
              <w:rPr>
                <w:rFonts w:ascii="Times New Roman" w:hAnsi="Times New Roman" w:cs="Times New Roman" w:eastAsia="Times New Roman" w:hint="default"/>
                <w:sz w:val="18"/>
                <w:szCs w:val="18"/>
              </w:rPr>
            </w:pPr>
            <w:r>
              <w:rPr>
                <w:rFonts w:ascii="Times New Roman"/>
                <w:sz w:val="18"/>
              </w:rPr>
              <w:t>53,700</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974" w:right="0"/>
              <w:jc w:val="left"/>
              <w:rPr>
                <w:rFonts w:ascii="Times New Roman" w:hAnsi="Times New Roman" w:cs="Times New Roman" w:eastAsia="Times New Roman" w:hint="default"/>
                <w:sz w:val="18"/>
                <w:szCs w:val="18"/>
              </w:rPr>
            </w:pPr>
            <w:r>
              <w:rPr>
                <w:rFonts w:ascii="Times New Roman"/>
                <w:sz w:val="18"/>
              </w:rPr>
              <w:t>1,099,987</w:t>
            </w:r>
          </w:p>
        </w:tc>
      </w:tr>
    </w:tbl>
    <w:p>
      <w:pPr>
        <w:spacing w:before="92"/>
        <w:ind w:left="140" w:right="0" w:firstLine="0"/>
        <w:jc w:val="both"/>
        <w:rPr>
          <w:rFonts w:ascii="宋体" w:hAnsi="宋体" w:cs="宋体" w:eastAsia="宋体" w:hint="default"/>
          <w:sz w:val="18"/>
          <w:szCs w:val="18"/>
        </w:rPr>
      </w:pPr>
      <w:r>
        <w:rPr>
          <w:rFonts w:ascii="宋体" w:hAnsi="宋体" w:cs="宋体" w:eastAsia="宋体" w:hint="default"/>
          <w:spacing w:val="-3"/>
          <w:sz w:val="18"/>
          <w:szCs w:val="18"/>
        </w:rPr>
        <w:t>注</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：其他使用系报告期内支付的银行手续费。</w:t>
      </w:r>
    </w:p>
    <w:p>
      <w:pPr>
        <w:spacing w:line="240" w:lineRule="auto" w:before="8"/>
        <w:rPr>
          <w:rFonts w:ascii="宋体" w:hAnsi="宋体" w:cs="宋体" w:eastAsia="宋体" w:hint="default"/>
          <w:sz w:val="14"/>
          <w:szCs w:val="14"/>
        </w:rPr>
      </w:pPr>
    </w:p>
    <w:p>
      <w:pPr>
        <w:spacing w:before="0"/>
        <w:ind w:left="563" w:right="11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、募集资金管理情况</w:t>
      </w:r>
    </w:p>
    <w:p>
      <w:pPr>
        <w:spacing w:line="384" w:lineRule="auto" w:before="180"/>
        <w:ind w:left="558" w:right="220" w:firstLine="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 募集资金在各银行账户的存储情况</w:t>
      </w:r>
      <w:r>
        <w:rPr>
          <w:rFonts w:ascii="宋体" w:hAnsi="宋体" w:cs="宋体" w:eastAsia="宋体" w:hint="default"/>
          <w:w w:val="100"/>
          <w:sz w:val="21"/>
          <w:szCs w:val="21"/>
        </w:rPr>
        <w:t> </w:t>
      </w:r>
      <w:r>
        <w:rPr>
          <w:rFonts w:ascii="宋体" w:hAnsi="宋体" w:cs="宋体" w:eastAsia="宋体" w:hint="default"/>
          <w:spacing w:val="-9"/>
          <w:w w:val="100"/>
          <w:sz w:val="21"/>
          <w:szCs w:val="21"/>
        </w:rPr>
        <w:t>本公司已按照《中华人民共和国公司法》、《中华人民共和国证券法》、中国证监会《关</w:t>
      </w:r>
    </w:p>
    <w:p>
      <w:pPr>
        <w:spacing w:line="400" w:lineRule="auto" w:before="69"/>
        <w:ind w:left="140" w:right="228" w:firstLine="0"/>
        <w:jc w:val="both"/>
        <w:rPr>
          <w:rFonts w:ascii="宋体" w:hAnsi="宋体" w:cs="宋体" w:eastAsia="宋体" w:hint="default"/>
          <w:sz w:val="21"/>
          <w:szCs w:val="21"/>
        </w:rPr>
      </w:pPr>
      <w:r>
        <w:rPr>
          <w:rFonts w:ascii="宋体" w:hAnsi="宋体" w:cs="宋体" w:eastAsia="宋体" w:hint="default"/>
          <w:spacing w:val="-4"/>
          <w:sz w:val="21"/>
          <w:szCs w:val="21"/>
        </w:rPr>
        <w:t>于进一步加强股份有限公司公开募集资金管理的通知》精神和《深圳证券交易所中小企业板</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上市公司规范运作指引》（深证上</w:t>
      </w:r>
      <w:r>
        <w:rPr>
          <w:rFonts w:ascii="Times New Roman" w:hAnsi="Times New Roman" w:cs="Times New Roman" w:eastAsia="Times New Roman" w:hint="default"/>
          <w:sz w:val="21"/>
          <w:szCs w:val="21"/>
        </w:rPr>
        <w:t>[2010]243 </w:t>
      </w:r>
      <w:r>
        <w:rPr>
          <w:rFonts w:ascii="宋体" w:hAnsi="宋体" w:cs="宋体" w:eastAsia="宋体" w:hint="default"/>
          <w:sz w:val="21"/>
          <w:szCs w:val="21"/>
        </w:rPr>
        <w:t>号）相关规定要求制定了《上海美特斯邦威服</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sz w:val="21"/>
          <w:szCs w:val="21"/>
        </w:rPr>
        <w:t>饰股份有限公司募集资金使用管理制度》，对募集资金实行专户存储制度。本公司董事会为</w:t>
      </w:r>
      <w:r>
        <w:rPr>
          <w:rFonts w:ascii="宋体" w:hAnsi="宋体" w:cs="宋体" w:eastAsia="宋体" w:hint="default"/>
          <w:spacing w:val="-39"/>
          <w:sz w:val="21"/>
          <w:szCs w:val="21"/>
        </w:rPr>
        <w:t> </w:t>
      </w:r>
      <w:r>
        <w:rPr>
          <w:rFonts w:ascii="宋体" w:hAnsi="宋体" w:cs="宋体" w:eastAsia="宋体" w:hint="default"/>
          <w:spacing w:val="-39"/>
          <w:sz w:val="21"/>
          <w:szCs w:val="21"/>
        </w:rPr>
      </w:r>
      <w:r>
        <w:rPr>
          <w:rFonts w:ascii="宋体" w:hAnsi="宋体" w:cs="宋体" w:eastAsia="宋体" w:hint="default"/>
          <w:spacing w:val="-4"/>
          <w:sz w:val="21"/>
          <w:szCs w:val="21"/>
        </w:rPr>
        <w:t>本次募集资金批准开设了农业银行康桥开发区支行、花旗银行上海浦东分行、工商银行温州</w:t>
      </w:r>
    </w:p>
    <w:p>
      <w:pPr>
        <w:spacing w:after="0" w:line="400" w:lineRule="auto"/>
        <w:jc w:val="both"/>
        <w:rPr>
          <w:rFonts w:ascii="宋体" w:hAnsi="宋体" w:cs="宋体" w:eastAsia="宋体" w:hint="default"/>
          <w:sz w:val="21"/>
          <w:szCs w:val="21"/>
        </w:rPr>
        <w:sectPr>
          <w:pgSz w:w="11910" w:h="16840"/>
          <w:pgMar w:header="845" w:footer="1041" w:top="1420" w:bottom="1240" w:left="1660" w:right="1560"/>
        </w:sectPr>
      </w:pPr>
    </w:p>
    <w:p>
      <w:pPr>
        <w:spacing w:line="240" w:lineRule="auto" w:before="6"/>
        <w:rPr>
          <w:rFonts w:ascii="宋体" w:hAnsi="宋体" w:cs="宋体" w:eastAsia="宋体" w:hint="default"/>
          <w:sz w:val="3"/>
          <w:szCs w:val="3"/>
        </w:rPr>
      </w:pPr>
      <w:r>
        <w:rPr/>
        <w:pict>
          <v:shape style="position:absolute;margin-left:90pt;margin-top:42.249985pt;width:98.9pt;height:27.1pt;mso-position-horizontal-relative:page;mso-position-vertical-relative:page;z-index:1504" type="#_x0000_t75" stroked="false">
            <v:imagedata r:id="rId5" o:title=""/>
          </v:shape>
        </w:pict>
      </w: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419pt;height:.75pt;mso-position-horizontal-relative:char;mso-position-vertical-relative:line" coordorigin="0,0" coordsize="8380,15">
            <v:group style="position:absolute;left:7;top:7;width:8365;height:2" coordorigin="7,7" coordsize="8365,2">
              <v:shape style="position:absolute;left:7;top:7;width:8365;height:2" coordorigin="7,7" coordsize="8365,0" path="m7,7l8372,7e" filled="false" stroked="true" strokeweight=".72pt" strokecolor="#000000">
                <v:path arrowok="t"/>
              </v:shape>
            </v:group>
          </v:group>
        </w:pict>
      </w:r>
      <w:r>
        <w:rPr>
          <w:rFonts w:ascii="宋体" w:hAnsi="宋体" w:cs="宋体" w:eastAsia="宋体" w:hint="default"/>
          <w:sz w:val="2"/>
          <w:szCs w:val="2"/>
        </w:rPr>
      </w:r>
    </w:p>
    <w:p>
      <w:pPr>
        <w:spacing w:line="384" w:lineRule="auto" w:before="61"/>
        <w:ind w:left="220" w:right="278" w:firstLine="0"/>
        <w:jc w:val="left"/>
        <w:rPr>
          <w:rFonts w:ascii="宋体" w:hAnsi="宋体" w:cs="宋体" w:eastAsia="宋体" w:hint="default"/>
          <w:sz w:val="21"/>
          <w:szCs w:val="21"/>
        </w:rPr>
      </w:pPr>
      <w:r>
        <w:rPr>
          <w:rFonts w:ascii="宋体" w:hAnsi="宋体" w:cs="宋体" w:eastAsia="宋体" w:hint="default"/>
          <w:sz w:val="21"/>
          <w:szCs w:val="21"/>
        </w:rPr>
        <w:t>分行城西支行、浦东发展银行温州分行四个专项账户，截至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日，募集资</w:t>
      </w:r>
      <w:r>
        <w:rPr>
          <w:rFonts w:ascii="宋体" w:hAnsi="宋体" w:cs="宋体" w:eastAsia="宋体" w:hint="default"/>
          <w:w w:val="100"/>
          <w:sz w:val="21"/>
          <w:szCs w:val="21"/>
        </w:rPr>
        <w:t> </w:t>
      </w:r>
      <w:r>
        <w:rPr>
          <w:rFonts w:ascii="宋体" w:hAnsi="宋体" w:cs="宋体" w:eastAsia="宋体" w:hint="default"/>
          <w:sz w:val="21"/>
          <w:szCs w:val="21"/>
        </w:rPr>
        <w:t>金存放专项账户的余额如下：</w:t>
      </w:r>
    </w:p>
    <w:p>
      <w:pPr>
        <w:spacing w:before="95"/>
        <w:ind w:left="0" w:right="229" w:firstLine="0"/>
        <w:jc w:val="right"/>
        <w:rPr>
          <w:rFonts w:ascii="宋体" w:hAnsi="宋体" w:cs="宋体" w:eastAsia="宋体" w:hint="default"/>
          <w:sz w:val="18"/>
          <w:szCs w:val="18"/>
        </w:rPr>
      </w:pPr>
      <w:r>
        <w:rPr>
          <w:rFonts w:ascii="宋体" w:hAnsi="宋体" w:cs="宋体" w:eastAsia="宋体" w:hint="default"/>
          <w:spacing w:val="-3"/>
          <w:sz w:val="18"/>
          <w:szCs w:val="18"/>
        </w:rPr>
        <w:t>单位：人民币元</w:t>
      </w:r>
    </w:p>
    <w:p>
      <w:pPr>
        <w:spacing w:line="240" w:lineRule="auto" w:before="7"/>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2949"/>
        <w:gridCol w:w="2410"/>
        <w:gridCol w:w="1138"/>
        <w:gridCol w:w="2031"/>
      </w:tblGrid>
      <w:tr>
        <w:trPr>
          <w:trHeight w:val="403" w:hRule="exact"/>
        </w:trPr>
        <w:tc>
          <w:tcPr>
            <w:tcW w:w="2949" w:type="dxa"/>
            <w:tcBorders>
              <w:top w:val="single" w:sz="8" w:space="0" w:color="000000"/>
              <w:left w:val="single" w:sz="8" w:space="0" w:color="000000"/>
              <w:bottom w:val="single" w:sz="4" w:space="0" w:color="000000"/>
              <w:right w:val="single" w:sz="4" w:space="0" w:color="000000"/>
            </w:tcBorders>
            <w:shd w:val="clear" w:color="auto" w:fill="D9D9D9"/>
          </w:tcPr>
          <w:p>
            <w:pPr>
              <w:pStyle w:val="TableParagraph"/>
              <w:spacing w:line="240" w:lineRule="auto" w:before="92"/>
              <w:ind w:left="744" w:right="0"/>
              <w:jc w:val="left"/>
              <w:rPr>
                <w:rFonts w:ascii="宋体" w:hAnsi="宋体" w:cs="宋体" w:eastAsia="宋体" w:hint="default"/>
                <w:sz w:val="18"/>
                <w:szCs w:val="18"/>
              </w:rPr>
            </w:pPr>
            <w:r>
              <w:rPr>
                <w:rFonts w:ascii="宋体" w:hAnsi="宋体" w:cs="宋体" w:eastAsia="宋体" w:hint="default"/>
                <w:sz w:val="18"/>
                <w:szCs w:val="18"/>
              </w:rPr>
              <w:t>募集资金开户银行</w:t>
            </w:r>
          </w:p>
        </w:tc>
        <w:tc>
          <w:tcPr>
            <w:tcW w:w="2410"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tabs>
                <w:tab w:pos="451" w:val="left" w:leader="none"/>
              </w:tabs>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帐</w:t>
              <w:tab/>
              <w:t>号</w:t>
            </w:r>
          </w:p>
        </w:tc>
        <w:tc>
          <w:tcPr>
            <w:tcW w:w="1138" w:type="dxa"/>
            <w:tcBorders>
              <w:top w:val="single" w:sz="8"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2"/>
              <w:ind w:right="200"/>
              <w:jc w:val="right"/>
              <w:rPr>
                <w:rFonts w:ascii="宋体" w:hAnsi="宋体" w:cs="宋体" w:eastAsia="宋体" w:hint="default"/>
                <w:sz w:val="18"/>
                <w:szCs w:val="18"/>
              </w:rPr>
            </w:pPr>
            <w:r>
              <w:rPr>
                <w:rFonts w:ascii="宋体" w:hAnsi="宋体" w:cs="宋体" w:eastAsia="宋体" w:hint="default"/>
                <w:spacing w:val="-2"/>
                <w:sz w:val="18"/>
                <w:szCs w:val="18"/>
              </w:rPr>
              <w:t>存款方式</w:t>
            </w:r>
          </w:p>
        </w:tc>
        <w:tc>
          <w:tcPr>
            <w:tcW w:w="2031" w:type="dxa"/>
            <w:tcBorders>
              <w:top w:val="single" w:sz="8" w:space="0" w:color="000000"/>
              <w:left w:val="single" w:sz="4" w:space="0" w:color="000000"/>
              <w:bottom w:val="single" w:sz="4" w:space="0" w:color="000000"/>
              <w:right w:val="single" w:sz="8" w:space="0" w:color="000000"/>
            </w:tcBorders>
            <w:shd w:val="clear" w:color="auto" w:fill="D9D9D9"/>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余额</w:t>
            </w:r>
          </w:p>
        </w:tc>
      </w:tr>
      <w:tr>
        <w:trPr>
          <w:trHeight w:val="461" w:hRule="exact"/>
        </w:trPr>
        <w:tc>
          <w:tcPr>
            <w:tcW w:w="294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77"/>
              <w:ind w:left="100" w:right="0"/>
              <w:jc w:val="left"/>
              <w:rPr>
                <w:rFonts w:ascii="宋体" w:hAnsi="宋体" w:cs="宋体" w:eastAsia="宋体" w:hint="default"/>
                <w:sz w:val="18"/>
                <w:szCs w:val="18"/>
              </w:rPr>
            </w:pPr>
            <w:r>
              <w:rPr>
                <w:rFonts w:ascii="宋体" w:hAnsi="宋体" w:cs="宋体" w:eastAsia="宋体" w:hint="default"/>
                <w:spacing w:val="-3"/>
                <w:sz w:val="18"/>
                <w:szCs w:val="18"/>
              </w:rPr>
              <w:t>农业银行康桥开发区支行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0" w:right="0"/>
              <w:jc w:val="left"/>
              <w:rPr>
                <w:rFonts w:ascii="Times New Roman" w:hAnsi="Times New Roman" w:cs="Times New Roman" w:eastAsia="Times New Roman" w:hint="default"/>
                <w:sz w:val="18"/>
                <w:szCs w:val="18"/>
              </w:rPr>
            </w:pPr>
            <w:r>
              <w:rPr>
                <w:rFonts w:ascii="Times New Roman"/>
                <w:sz w:val="18"/>
              </w:rPr>
              <w:t>03481300040024724</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0"/>
              <w:jc w:val="right"/>
              <w:rPr>
                <w:rFonts w:ascii="宋体" w:hAnsi="宋体" w:cs="宋体" w:eastAsia="宋体" w:hint="default"/>
                <w:sz w:val="18"/>
                <w:szCs w:val="18"/>
              </w:rPr>
            </w:pPr>
            <w:r>
              <w:rPr>
                <w:rFonts w:ascii="宋体" w:hAnsi="宋体" w:cs="宋体" w:eastAsia="宋体" w:hint="default"/>
                <w:spacing w:val="-2"/>
                <w:sz w:val="18"/>
                <w:szCs w:val="18"/>
              </w:rPr>
              <w:t>活期存款</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124,539</w:t>
            </w:r>
          </w:p>
        </w:tc>
      </w:tr>
      <w:tr>
        <w:trPr>
          <w:trHeight w:val="452" w:hRule="exact"/>
        </w:trPr>
        <w:tc>
          <w:tcPr>
            <w:tcW w:w="294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花旗银行上海浦东分行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100" w:right="0"/>
              <w:jc w:val="left"/>
              <w:rPr>
                <w:rFonts w:ascii="Times New Roman" w:hAnsi="Times New Roman" w:cs="Times New Roman" w:eastAsia="Times New Roman" w:hint="default"/>
                <w:sz w:val="18"/>
                <w:szCs w:val="18"/>
              </w:rPr>
            </w:pPr>
            <w:r>
              <w:rPr>
                <w:rFonts w:ascii="Times New Roman"/>
                <w:sz w:val="18"/>
              </w:rPr>
              <w:t>1742472228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0"/>
              <w:jc w:val="right"/>
              <w:rPr>
                <w:rFonts w:ascii="宋体" w:hAnsi="宋体" w:cs="宋体" w:eastAsia="宋体" w:hint="default"/>
                <w:sz w:val="18"/>
                <w:szCs w:val="18"/>
              </w:rPr>
            </w:pPr>
            <w:r>
              <w:rPr>
                <w:rFonts w:ascii="宋体" w:hAnsi="宋体" w:cs="宋体" w:eastAsia="宋体" w:hint="default"/>
                <w:spacing w:val="-2"/>
                <w:sz w:val="18"/>
                <w:szCs w:val="18"/>
              </w:rPr>
              <w:t>活期存款</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30"/>
              <w:ind w:right="98"/>
              <w:jc w:val="right"/>
              <w:rPr>
                <w:rFonts w:ascii="Times New Roman" w:hAnsi="Times New Roman" w:cs="Times New Roman" w:eastAsia="Times New Roman" w:hint="default"/>
                <w:sz w:val="18"/>
                <w:szCs w:val="18"/>
              </w:rPr>
            </w:pPr>
            <w:r>
              <w:rPr>
                <w:rFonts w:ascii="Times New Roman"/>
                <w:spacing w:val="-1"/>
                <w:sz w:val="18"/>
              </w:rPr>
              <w:t>731,418</w:t>
            </w:r>
          </w:p>
        </w:tc>
      </w:tr>
      <w:tr>
        <w:trPr>
          <w:trHeight w:val="470" w:hRule="exact"/>
        </w:trPr>
        <w:tc>
          <w:tcPr>
            <w:tcW w:w="294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pacing w:val="-3"/>
                <w:sz w:val="18"/>
                <w:szCs w:val="18"/>
              </w:rPr>
              <w:t>工商银行温州分行城西支行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0" w:right="0"/>
              <w:jc w:val="left"/>
              <w:rPr>
                <w:rFonts w:ascii="Times New Roman" w:hAnsi="Times New Roman" w:cs="Times New Roman" w:eastAsia="Times New Roman" w:hint="default"/>
                <w:sz w:val="18"/>
                <w:szCs w:val="18"/>
              </w:rPr>
            </w:pPr>
            <w:r>
              <w:rPr>
                <w:rFonts w:ascii="Times New Roman"/>
                <w:sz w:val="18"/>
              </w:rPr>
              <w:t>1203213029200099989</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0"/>
              <w:jc w:val="right"/>
              <w:rPr>
                <w:rFonts w:ascii="宋体" w:hAnsi="宋体" w:cs="宋体" w:eastAsia="宋体" w:hint="default"/>
                <w:sz w:val="18"/>
                <w:szCs w:val="18"/>
              </w:rPr>
            </w:pPr>
            <w:r>
              <w:rPr>
                <w:rFonts w:ascii="宋体" w:hAnsi="宋体" w:cs="宋体" w:eastAsia="宋体" w:hint="default"/>
                <w:spacing w:val="-2"/>
                <w:sz w:val="18"/>
                <w:szCs w:val="18"/>
              </w:rPr>
              <w:t>活期存款</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z w:val="18"/>
              </w:rPr>
              <w:t>43</w:t>
            </w:r>
          </w:p>
        </w:tc>
      </w:tr>
      <w:tr>
        <w:trPr>
          <w:trHeight w:val="461" w:hRule="exact"/>
        </w:trPr>
        <w:tc>
          <w:tcPr>
            <w:tcW w:w="2949" w:type="dxa"/>
            <w:tcBorders>
              <w:top w:val="single" w:sz="4" w:space="0" w:color="000000"/>
              <w:left w:val="single" w:sz="8" w:space="0" w:color="000000"/>
              <w:bottom w:val="single" w:sz="4" w:space="0" w:color="000000"/>
              <w:right w:val="single" w:sz="4" w:space="0" w:color="000000"/>
            </w:tcBorders>
          </w:tcPr>
          <w:p>
            <w:pPr>
              <w:pStyle w:val="TableParagraph"/>
              <w:spacing w:line="240" w:lineRule="auto" w:before="92"/>
              <w:ind w:left="100" w:right="0"/>
              <w:jc w:val="left"/>
              <w:rPr>
                <w:rFonts w:ascii="宋体" w:hAnsi="宋体" w:cs="宋体" w:eastAsia="宋体" w:hint="default"/>
                <w:sz w:val="18"/>
                <w:szCs w:val="18"/>
              </w:rPr>
            </w:pPr>
            <w:r>
              <w:rPr>
                <w:rFonts w:ascii="宋体" w:hAnsi="宋体" w:cs="宋体" w:eastAsia="宋体" w:hint="default"/>
                <w:sz w:val="18"/>
                <w:szCs w:val="18"/>
              </w:rPr>
              <w:t>浦东发展银行温州分行</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0" w:right="0"/>
              <w:jc w:val="left"/>
              <w:rPr>
                <w:rFonts w:ascii="Times New Roman" w:hAnsi="Times New Roman" w:cs="Times New Roman" w:eastAsia="Times New Roman" w:hint="default"/>
                <w:sz w:val="18"/>
                <w:szCs w:val="18"/>
              </w:rPr>
            </w:pPr>
            <w:r>
              <w:rPr>
                <w:rFonts w:ascii="Times New Roman"/>
                <w:sz w:val="18"/>
              </w:rPr>
              <w:t>90010154710009952</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0"/>
              <w:jc w:val="right"/>
              <w:rPr>
                <w:rFonts w:ascii="宋体" w:hAnsi="宋体" w:cs="宋体" w:eastAsia="宋体" w:hint="default"/>
                <w:sz w:val="18"/>
                <w:szCs w:val="18"/>
              </w:rPr>
            </w:pPr>
            <w:r>
              <w:rPr>
                <w:rFonts w:ascii="宋体" w:hAnsi="宋体" w:cs="宋体" w:eastAsia="宋体" w:hint="default"/>
                <w:spacing w:val="-2"/>
                <w:sz w:val="18"/>
                <w:szCs w:val="18"/>
              </w:rPr>
              <w:t>活期存款</w:t>
            </w:r>
          </w:p>
        </w:tc>
        <w:tc>
          <w:tcPr>
            <w:tcW w:w="2031"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29"/>
              <w:ind w:right="98"/>
              <w:jc w:val="right"/>
              <w:rPr>
                <w:rFonts w:ascii="Times New Roman" w:hAnsi="Times New Roman" w:cs="Times New Roman" w:eastAsia="Times New Roman" w:hint="default"/>
                <w:sz w:val="18"/>
                <w:szCs w:val="18"/>
              </w:rPr>
            </w:pPr>
            <w:r>
              <w:rPr>
                <w:rFonts w:ascii="Times New Roman"/>
                <w:spacing w:val="-1"/>
                <w:sz w:val="18"/>
              </w:rPr>
              <w:t>243,987</w:t>
            </w:r>
          </w:p>
        </w:tc>
      </w:tr>
      <w:tr>
        <w:trPr>
          <w:trHeight w:val="451" w:hRule="exact"/>
        </w:trPr>
        <w:tc>
          <w:tcPr>
            <w:tcW w:w="2949" w:type="dxa"/>
            <w:tcBorders>
              <w:top w:val="single" w:sz="4" w:space="0" w:color="000000"/>
              <w:left w:val="single" w:sz="8" w:space="0" w:color="000000"/>
              <w:bottom w:val="single" w:sz="8" w:space="0" w:color="000000"/>
              <w:right w:val="single" w:sz="4" w:space="0" w:color="000000"/>
            </w:tcBorders>
          </w:tcPr>
          <w:p>
            <w:pPr>
              <w:pStyle w:val="TableParagraph"/>
              <w:spacing w:line="240" w:lineRule="auto" w:before="97"/>
              <w:ind w:left="100"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2"/>
                <w:sz w:val="18"/>
                <w:szCs w:val="18"/>
              </w:rPr>
              <w:t> </w:t>
            </w:r>
            <w:r>
              <w:rPr>
                <w:rFonts w:ascii="宋体" w:hAnsi="宋体" w:cs="宋体" w:eastAsia="宋体" w:hint="default"/>
                <w:sz w:val="18"/>
                <w:szCs w:val="18"/>
              </w:rPr>
              <w:t>计</w:t>
            </w:r>
          </w:p>
        </w:tc>
        <w:tc>
          <w:tcPr>
            <w:tcW w:w="2410" w:type="dxa"/>
            <w:tcBorders>
              <w:top w:val="single" w:sz="4" w:space="0" w:color="000000"/>
              <w:left w:val="single" w:sz="4" w:space="0" w:color="000000"/>
              <w:bottom w:val="single" w:sz="8" w:space="0" w:color="000000"/>
              <w:right w:val="single" w:sz="4" w:space="0" w:color="000000"/>
            </w:tcBorders>
          </w:tcPr>
          <w:p>
            <w:pPr/>
          </w:p>
        </w:tc>
        <w:tc>
          <w:tcPr>
            <w:tcW w:w="1138" w:type="dxa"/>
            <w:tcBorders>
              <w:top w:val="single" w:sz="4" w:space="0" w:color="000000"/>
              <w:left w:val="single" w:sz="4" w:space="0" w:color="000000"/>
              <w:bottom w:val="single" w:sz="8" w:space="0" w:color="000000"/>
              <w:right w:val="single" w:sz="4" w:space="0" w:color="000000"/>
            </w:tcBorders>
          </w:tcPr>
          <w:p>
            <w:pPr/>
          </w:p>
        </w:tc>
        <w:tc>
          <w:tcPr>
            <w:tcW w:w="2031"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before="134"/>
              <w:ind w:right="98"/>
              <w:jc w:val="right"/>
              <w:rPr>
                <w:rFonts w:ascii="Times New Roman" w:hAnsi="Times New Roman" w:cs="Times New Roman" w:eastAsia="Times New Roman" w:hint="default"/>
                <w:sz w:val="18"/>
                <w:szCs w:val="18"/>
              </w:rPr>
            </w:pPr>
            <w:r>
              <w:rPr>
                <w:rFonts w:ascii="Times New Roman"/>
                <w:spacing w:val="-1"/>
                <w:sz w:val="18"/>
              </w:rPr>
              <w:t>1,099,987</w:t>
            </w:r>
          </w:p>
        </w:tc>
      </w:tr>
    </w:tbl>
    <w:p>
      <w:pPr>
        <w:spacing w:line="410" w:lineRule="auto" w:before="67"/>
        <w:ind w:left="220" w:right="227" w:firstLine="418"/>
        <w:jc w:val="both"/>
        <w:rPr>
          <w:rFonts w:ascii="宋体" w:hAnsi="宋体" w:cs="宋体" w:eastAsia="宋体" w:hint="default"/>
          <w:sz w:val="21"/>
          <w:szCs w:val="21"/>
        </w:rPr>
      </w:pPr>
      <w:r>
        <w:rPr>
          <w:rFonts w:ascii="宋体" w:hAnsi="宋体" w:cs="宋体" w:eastAsia="宋体" w:hint="default"/>
          <w:spacing w:val="-4"/>
          <w:sz w:val="21"/>
          <w:szCs w:val="21"/>
        </w:rPr>
        <w:t>根据本公司的募集资金使用管理制度，所有募集资金项目投资的支出，在募集资金使用</w:t>
      </w:r>
      <w:r>
        <w:rPr>
          <w:rFonts w:ascii="宋体" w:hAnsi="宋体" w:cs="宋体" w:eastAsia="宋体" w:hint="default"/>
          <w:w w:val="100"/>
          <w:sz w:val="21"/>
          <w:szCs w:val="21"/>
        </w:rPr>
        <w:t> </w:t>
      </w:r>
      <w:r>
        <w:rPr>
          <w:rFonts w:ascii="宋体" w:hAnsi="宋体" w:cs="宋体" w:eastAsia="宋体" w:hint="default"/>
          <w:spacing w:val="-4"/>
          <w:sz w:val="21"/>
          <w:szCs w:val="21"/>
        </w:rPr>
        <w:t>计划或本公司预算范围内，由项目管理部门提出申请，财务部门审核、总经理审批后，项目</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4"/>
          <w:sz w:val="21"/>
          <w:szCs w:val="21"/>
        </w:rPr>
        <w:t>实施单位执行。募集资金使用情况由本公司审计部门进行日常监督。财务部门定期对募集资</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金使用情况进行检查，并将检查情况报告董事会、监事会。</w:t>
      </w:r>
    </w:p>
    <w:p>
      <w:pPr>
        <w:spacing w:line="388" w:lineRule="auto" w:before="41"/>
        <w:ind w:left="638" w:right="278" w:firstLine="4"/>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）三方监管协议签署情况</w:t>
      </w:r>
      <w:r>
        <w:rPr>
          <w:rFonts w:ascii="宋体" w:hAnsi="宋体" w:cs="宋体" w:eastAsia="宋体" w:hint="default"/>
          <w:w w:val="100"/>
          <w:sz w:val="21"/>
          <w:szCs w:val="21"/>
        </w:rPr>
        <w:t> </w:t>
      </w:r>
      <w:r>
        <w:rPr>
          <w:rFonts w:ascii="宋体" w:hAnsi="宋体" w:cs="宋体" w:eastAsia="宋体" w:hint="default"/>
          <w:spacing w:val="-2"/>
          <w:sz w:val="21"/>
          <w:szCs w:val="21"/>
        </w:rPr>
        <w:t>根据深圳证券交易所及有关规定的要求，本公司及保荐人瑞银证券有限责任公司已于</w:t>
      </w:r>
    </w:p>
    <w:p>
      <w:pPr>
        <w:spacing w:line="398" w:lineRule="auto" w:before="60"/>
        <w:ind w:left="220" w:right="227" w:firstLine="0"/>
        <w:jc w:val="both"/>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46"/>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2"/>
          <w:sz w:val="21"/>
          <w:szCs w:val="21"/>
        </w:rPr>
        <w:t> </w:t>
      </w:r>
      <w:r>
        <w:rPr>
          <w:rFonts w:ascii="宋体" w:hAnsi="宋体" w:cs="宋体" w:eastAsia="宋体" w:hint="default"/>
          <w:spacing w:val="-3"/>
          <w:sz w:val="21"/>
          <w:szCs w:val="21"/>
        </w:rPr>
        <w:t>日与农业银行康桥开发区支行、花旗银行上海浦东分行、工商银行温州分行</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城西支行、浦东发展银行温州分行分别签订了《募集资金三方监管协议》。三方监管协议与</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深圳证券交易所三方监管协议范本不存在重大差异，三方监管协议得到了履行。</w:t>
      </w:r>
    </w:p>
    <w:p>
      <w:pPr>
        <w:spacing w:before="57"/>
        <w:ind w:left="643" w:right="27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、本年度募集资金的实际使用情况</w:t>
      </w:r>
    </w:p>
    <w:p>
      <w:pPr>
        <w:spacing w:after="0"/>
        <w:jc w:val="left"/>
        <w:rPr>
          <w:rFonts w:ascii="宋体" w:hAnsi="宋体" w:cs="宋体" w:eastAsia="宋体" w:hint="default"/>
          <w:sz w:val="21"/>
          <w:szCs w:val="21"/>
        </w:rPr>
        <w:sectPr>
          <w:headerReference w:type="default" r:id="rId16"/>
          <w:pgSz w:w="11910" w:h="16840"/>
          <w:pgMar w:header="1076" w:footer="1041" w:top="1420" w:bottom="1240" w:left="1580" w:right="1560"/>
        </w:sectPr>
      </w:pPr>
    </w:p>
    <w:p>
      <w:pPr>
        <w:spacing w:line="240" w:lineRule="auto" w:before="2"/>
        <w:rPr>
          <w:rFonts w:ascii="宋体" w:hAnsi="宋体" w:cs="宋体" w:eastAsia="宋体" w:hint="default"/>
          <w:sz w:val="26"/>
          <w:szCs w:val="26"/>
        </w:rPr>
      </w:pPr>
    </w:p>
    <w:p>
      <w:pPr>
        <w:spacing w:before="36"/>
        <w:ind w:left="0" w:right="1396" w:firstLine="0"/>
        <w:jc w:val="right"/>
        <w:rPr>
          <w:rFonts w:ascii="宋体" w:hAnsi="宋体" w:cs="宋体" w:eastAsia="宋体" w:hint="default"/>
          <w:sz w:val="21"/>
          <w:szCs w:val="21"/>
        </w:rPr>
      </w:pPr>
      <w:r>
        <w:rPr/>
        <w:pict>
          <v:shape style="position:absolute;margin-left:72pt;margin-top:-13.06632pt;width:98.9pt;height:27.1pt;mso-position-horizontal-relative:page;mso-position-vertical-relative:paragraph;z-index:1552" type="#_x0000_t75" stroked="false">
            <v:imagedata r:id="rId5" o:title=""/>
          </v:shape>
        </w:pict>
      </w: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年年度报告</w:t>
      </w:r>
    </w:p>
    <w:p>
      <w:pPr>
        <w:spacing w:line="240" w:lineRule="auto" w:before="2"/>
        <w:rPr>
          <w:rFonts w:ascii="宋体" w:hAnsi="宋体" w:cs="宋体" w:eastAsia="宋体" w:hint="default"/>
          <w:sz w:val="3"/>
          <w:szCs w:val="3"/>
        </w:rPr>
      </w:pPr>
    </w:p>
    <w:p>
      <w:pPr>
        <w:spacing w:line="20" w:lineRule="exact"/>
        <w:ind w:left="724" w:right="0" w:firstLine="0"/>
        <w:rPr>
          <w:rFonts w:ascii="宋体" w:hAnsi="宋体" w:cs="宋体" w:eastAsia="宋体" w:hint="default"/>
          <w:sz w:val="2"/>
          <w:szCs w:val="2"/>
        </w:rPr>
      </w:pPr>
      <w:r>
        <w:rPr>
          <w:rFonts w:ascii="宋体" w:hAnsi="宋体" w:cs="宋体" w:eastAsia="宋体" w:hint="default"/>
          <w:sz w:val="2"/>
          <w:szCs w:val="2"/>
        </w:rPr>
        <w:pict>
          <v:group style="width:701.75pt;height:.75pt;mso-position-horizontal-relative:char;mso-position-vertical-relative:line" coordorigin="0,0" coordsize="14035,15">
            <v:group style="position:absolute;left:7;top:7;width:14021;height:2" coordorigin="7,7" coordsize="14021,2">
              <v:shape style="position:absolute;left:7;top:7;width:14021;height:2" coordorigin="7,7" coordsize="14021,0" path="m7,7l14028,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7"/>
          <w:footerReference w:type="default" r:id="rId18"/>
          <w:pgSz w:w="16840" w:h="11910" w:orient="landscape"/>
          <w:pgMar w:header="0" w:footer="0" w:top="760" w:bottom="280" w:left="680" w:right="220"/>
        </w:sectPr>
      </w:pPr>
    </w:p>
    <w:p>
      <w:pPr>
        <w:spacing w:before="36"/>
        <w:ind w:left="1182" w:right="0" w:firstLine="0"/>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）本年度募集资金使用情况对照表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6"/>
          <w:szCs w:val="16"/>
        </w:rPr>
      </w:pPr>
    </w:p>
    <w:p>
      <w:pPr>
        <w:spacing w:before="0"/>
        <w:ind w:left="1182"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6840" w:h="11910" w:orient="landscape"/>
          <w:pgMar w:top="1580" w:bottom="280" w:left="680" w:right="220"/>
          <w:cols w:num="2" w:equalWidth="0">
            <w:col w:w="4654" w:space="7446"/>
            <w:col w:w="3840"/>
          </w:cols>
        </w:sectPr>
      </w:pPr>
    </w:p>
    <w:p>
      <w:pPr>
        <w:spacing w:line="240" w:lineRule="auto" w:before="0"/>
        <w:rPr>
          <w:rFonts w:ascii="宋体" w:hAnsi="宋体" w:cs="宋体" w:eastAsia="宋体" w:hint="default"/>
          <w:sz w:val="5"/>
          <w:szCs w:val="5"/>
        </w:rPr>
      </w:pPr>
    </w:p>
    <w:tbl>
      <w:tblPr>
        <w:tblW w:w="0" w:type="auto"/>
        <w:jc w:val="left"/>
        <w:tblInd w:w="107" w:type="dxa"/>
        <w:tblLayout w:type="fixed"/>
        <w:tblCellMar>
          <w:top w:w="0" w:type="dxa"/>
          <w:left w:w="0" w:type="dxa"/>
          <w:bottom w:w="0" w:type="dxa"/>
          <w:right w:w="0" w:type="dxa"/>
        </w:tblCellMar>
        <w:tblLook w:val="01E0"/>
      </w:tblPr>
      <w:tblGrid>
        <w:gridCol w:w="2065"/>
        <w:gridCol w:w="893"/>
        <w:gridCol w:w="1421"/>
        <w:gridCol w:w="1417"/>
        <w:gridCol w:w="662"/>
        <w:gridCol w:w="1416"/>
        <w:gridCol w:w="1340"/>
        <w:gridCol w:w="1277"/>
        <w:gridCol w:w="1047"/>
        <w:gridCol w:w="1402"/>
        <w:gridCol w:w="1037"/>
        <w:gridCol w:w="768"/>
        <w:gridCol w:w="960"/>
      </w:tblGrid>
      <w:tr>
        <w:trPr>
          <w:trHeight w:val="288" w:hRule="exact"/>
        </w:trPr>
        <w:tc>
          <w:tcPr>
            <w:tcW w:w="5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75"/>
              <w:jc w:val="center"/>
              <w:rPr>
                <w:rFonts w:ascii="宋体" w:hAnsi="宋体" w:cs="宋体" w:eastAsia="宋体" w:hint="default"/>
                <w:sz w:val="18"/>
                <w:szCs w:val="18"/>
              </w:rPr>
            </w:pPr>
            <w:r>
              <w:rPr>
                <w:rFonts w:ascii="宋体" w:hAnsi="宋体" w:cs="宋体" w:eastAsia="宋体" w:hint="default"/>
                <w:sz w:val="18"/>
                <w:szCs w:val="18"/>
              </w:rPr>
              <w:t>募集资金总额</w:t>
            </w:r>
          </w:p>
        </w:tc>
        <w:tc>
          <w:tcPr>
            <w:tcW w:w="2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1157" w:right="0"/>
              <w:jc w:val="left"/>
              <w:rPr>
                <w:rFonts w:ascii="Times New Roman" w:hAnsi="Times New Roman" w:cs="Times New Roman" w:eastAsia="Times New Roman" w:hint="default"/>
                <w:sz w:val="18"/>
                <w:szCs w:val="18"/>
              </w:rPr>
            </w:pPr>
            <w:r>
              <w:rPr>
                <w:rFonts w:ascii="Times New Roman"/>
                <w:sz w:val="18"/>
              </w:rPr>
              <w:t>133,533.22</w:t>
            </w:r>
          </w:p>
        </w:tc>
        <w:tc>
          <w:tcPr>
            <w:tcW w:w="61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964" w:right="0"/>
              <w:jc w:val="left"/>
              <w:rPr>
                <w:rFonts w:ascii="宋体" w:hAnsi="宋体" w:cs="宋体" w:eastAsia="宋体" w:hint="default"/>
                <w:sz w:val="18"/>
                <w:szCs w:val="18"/>
              </w:rPr>
            </w:pPr>
            <w:r>
              <w:rPr>
                <w:rFonts w:ascii="宋体" w:hAnsi="宋体" w:cs="宋体" w:eastAsia="宋体" w:hint="default"/>
                <w:spacing w:val="-3"/>
                <w:sz w:val="18"/>
                <w:szCs w:val="18"/>
              </w:rPr>
              <w:t>本年度投入募集资金总额</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89" w:right="0"/>
              <w:jc w:val="left"/>
              <w:rPr>
                <w:rFonts w:ascii="Times New Roman" w:hAnsi="Times New Roman" w:cs="Times New Roman" w:eastAsia="Times New Roman" w:hint="default"/>
                <w:sz w:val="18"/>
                <w:szCs w:val="18"/>
              </w:rPr>
            </w:pPr>
            <w:r>
              <w:rPr>
                <w:rFonts w:ascii="Times New Roman"/>
                <w:sz w:val="18"/>
              </w:rPr>
              <w:t>4,366.49</w:t>
            </w:r>
          </w:p>
        </w:tc>
      </w:tr>
      <w:tr>
        <w:trPr>
          <w:trHeight w:val="293" w:hRule="exact"/>
        </w:trPr>
        <w:tc>
          <w:tcPr>
            <w:tcW w:w="5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810" w:right="0"/>
              <w:jc w:val="left"/>
              <w:rPr>
                <w:rFonts w:ascii="宋体" w:hAnsi="宋体" w:cs="宋体" w:eastAsia="宋体" w:hint="default"/>
                <w:sz w:val="18"/>
                <w:szCs w:val="18"/>
              </w:rPr>
            </w:pPr>
            <w:r>
              <w:rPr>
                <w:rFonts w:ascii="宋体" w:hAnsi="宋体" w:cs="宋体" w:eastAsia="宋体" w:hint="default"/>
                <w:spacing w:val="-3"/>
                <w:sz w:val="18"/>
                <w:szCs w:val="18"/>
              </w:rPr>
              <w:t>变更用途的募集资金总额</w:t>
            </w:r>
          </w:p>
        </w:tc>
        <w:tc>
          <w:tcPr>
            <w:tcW w:w="2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103" w:type="dxa"/>
            <w:gridSpan w:val="5"/>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pacing w:val="-3"/>
                <w:sz w:val="18"/>
                <w:szCs w:val="18"/>
              </w:rPr>
              <w:t>已累计投入募集资金总额</w:t>
            </w:r>
          </w:p>
        </w:tc>
        <w:tc>
          <w:tcPr>
            <w:tcW w:w="1728"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806" w:right="0"/>
              <w:jc w:val="left"/>
              <w:rPr>
                <w:rFonts w:ascii="Times New Roman" w:hAnsi="Times New Roman" w:cs="Times New Roman" w:eastAsia="Times New Roman" w:hint="default"/>
                <w:sz w:val="18"/>
                <w:szCs w:val="18"/>
              </w:rPr>
            </w:pPr>
            <w:r>
              <w:rPr>
                <w:rFonts w:ascii="Times New Roman"/>
                <w:sz w:val="18"/>
              </w:rPr>
              <w:t>134,967.67</w:t>
            </w:r>
          </w:p>
        </w:tc>
      </w:tr>
      <w:tr>
        <w:trPr>
          <w:trHeight w:val="288" w:hRule="exact"/>
        </w:trPr>
        <w:tc>
          <w:tcPr>
            <w:tcW w:w="57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633" w:right="0"/>
              <w:jc w:val="left"/>
              <w:rPr>
                <w:rFonts w:ascii="宋体" w:hAnsi="宋体" w:cs="宋体" w:eastAsia="宋体" w:hint="default"/>
                <w:sz w:val="18"/>
                <w:szCs w:val="18"/>
              </w:rPr>
            </w:pPr>
            <w:r>
              <w:rPr>
                <w:rFonts w:ascii="宋体" w:hAnsi="宋体" w:cs="宋体" w:eastAsia="宋体" w:hint="default"/>
                <w:spacing w:val="-3"/>
                <w:sz w:val="18"/>
                <w:szCs w:val="18"/>
              </w:rPr>
              <w:t>变更用途的募集资金总额比例</w:t>
            </w:r>
          </w:p>
        </w:tc>
        <w:tc>
          <w:tcPr>
            <w:tcW w:w="2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103" w:type="dxa"/>
            <w:gridSpan w:val="5"/>
            <w:vMerge/>
            <w:tcBorders>
              <w:left w:val="single" w:sz="4" w:space="0" w:color="000000"/>
              <w:bottom w:val="single" w:sz="4" w:space="0" w:color="000000"/>
              <w:right w:val="single" w:sz="4" w:space="0" w:color="000000"/>
            </w:tcBorders>
          </w:tcPr>
          <w:p>
            <w:pPr/>
          </w:p>
        </w:tc>
        <w:tc>
          <w:tcPr>
            <w:tcW w:w="1728" w:type="dxa"/>
            <w:gridSpan w:val="2"/>
            <w:vMerge/>
            <w:tcBorders>
              <w:left w:val="single" w:sz="4" w:space="0" w:color="000000"/>
              <w:bottom w:val="single" w:sz="4" w:space="0" w:color="000000"/>
              <w:right w:val="single" w:sz="4" w:space="0" w:color="000000"/>
            </w:tcBorders>
          </w:tcPr>
          <w:p>
            <w:pPr/>
          </w:p>
        </w:tc>
      </w:tr>
      <w:tr>
        <w:trPr>
          <w:trHeight w:val="1690"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98" w:right="0"/>
              <w:jc w:val="left"/>
              <w:rPr>
                <w:rFonts w:ascii="宋体" w:hAnsi="宋体" w:cs="宋体" w:eastAsia="宋体" w:hint="default"/>
                <w:sz w:val="18"/>
                <w:szCs w:val="18"/>
              </w:rPr>
            </w:pPr>
            <w:r>
              <w:rPr>
                <w:rFonts w:ascii="宋体" w:hAnsi="宋体" w:cs="宋体" w:eastAsia="宋体" w:hint="default"/>
                <w:sz w:val="18"/>
                <w:szCs w:val="18"/>
              </w:rPr>
              <w:t>承诺投资项目</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85" w:lineRule="auto"/>
              <w:ind w:left="105" w:right="50" w:hanging="48"/>
              <w:jc w:val="center"/>
              <w:rPr>
                <w:rFonts w:ascii="宋体" w:hAnsi="宋体" w:cs="宋体" w:eastAsia="宋体"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w w:val="101"/>
                <w:sz w:val="18"/>
                <w:szCs w:val="18"/>
              </w:rPr>
              <w:t> </w:t>
            </w:r>
            <w:r>
              <w:rPr>
                <w:rFonts w:ascii="宋体" w:hAnsi="宋体" w:cs="宋体" w:eastAsia="宋体" w:hint="default"/>
                <w:spacing w:val="-13"/>
                <w:sz w:val="18"/>
                <w:szCs w:val="18"/>
              </w:rPr>
              <w:t>目（含部</w:t>
            </w:r>
            <w:r>
              <w:rPr>
                <w:rFonts w:ascii="宋体" w:hAnsi="宋体" w:cs="宋体" w:eastAsia="宋体" w:hint="default"/>
                <w:w w:val="101"/>
                <w:sz w:val="18"/>
                <w:szCs w:val="18"/>
              </w:rPr>
              <w:t> </w:t>
            </w:r>
            <w:r>
              <w:rPr>
                <w:rFonts w:ascii="宋体" w:hAnsi="宋体" w:cs="宋体" w:eastAsia="宋体" w:hint="default"/>
                <w:spacing w:val="-2"/>
                <w:sz w:val="18"/>
                <w:szCs w:val="18"/>
              </w:rPr>
              <w:t>分变更）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83" w:lineRule="auto"/>
              <w:ind w:left="345" w:right="161" w:hanging="183"/>
              <w:jc w:val="left"/>
              <w:rPr>
                <w:rFonts w:ascii="宋体" w:hAnsi="宋体" w:cs="宋体" w:eastAsia="宋体" w:hint="default"/>
                <w:sz w:val="18"/>
                <w:szCs w:val="18"/>
              </w:rPr>
            </w:pPr>
            <w:r>
              <w:rPr>
                <w:rFonts w:ascii="宋体" w:hAnsi="宋体" w:cs="宋体" w:eastAsia="宋体" w:hint="default"/>
                <w:spacing w:val="-2"/>
                <w:sz w:val="18"/>
                <w:szCs w:val="18"/>
              </w:rPr>
              <w:t>募集资金承诺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投资总额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83" w:lineRule="auto"/>
              <w:ind w:left="610" w:right="161" w:hanging="452"/>
              <w:jc w:val="left"/>
              <w:rPr>
                <w:rFonts w:ascii="宋体" w:hAnsi="宋体" w:cs="宋体" w:eastAsia="宋体" w:hint="default"/>
                <w:sz w:val="18"/>
                <w:szCs w:val="18"/>
              </w:rPr>
            </w:pPr>
            <w:r>
              <w:rPr>
                <w:rFonts w:ascii="宋体" w:hAnsi="宋体" w:cs="宋体" w:eastAsia="宋体" w:hint="default"/>
                <w:spacing w:val="-2"/>
                <w:sz w:val="18"/>
                <w:szCs w:val="18"/>
              </w:rPr>
              <w:t>调整后投资总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
              <w:ind w:left="144" w:right="143"/>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86"/>
                <w:sz w:val="18"/>
                <w:szCs w:val="18"/>
              </w:rPr>
              <w:t> </w:t>
            </w:r>
            <w:r>
              <w:rPr>
                <w:rFonts w:ascii="宋体" w:hAnsi="宋体" w:cs="宋体" w:eastAsia="宋体" w:hint="default"/>
                <w:sz w:val="18"/>
                <w:szCs w:val="18"/>
              </w:rPr>
              <w:t>期末</w:t>
            </w:r>
            <w:r>
              <w:rPr>
                <w:rFonts w:ascii="宋体" w:hAnsi="宋体" w:cs="宋体" w:eastAsia="宋体" w:hint="default"/>
                <w:spacing w:val="-86"/>
                <w:sz w:val="18"/>
                <w:szCs w:val="18"/>
              </w:rPr>
              <w:t> </w:t>
            </w: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投入</w:t>
            </w:r>
            <w:r>
              <w:rPr>
                <w:rFonts w:ascii="宋体" w:hAnsi="宋体" w:cs="宋体" w:eastAsia="宋体" w:hint="default"/>
                <w:spacing w:val="-86"/>
                <w:sz w:val="18"/>
                <w:szCs w:val="18"/>
              </w:rPr>
              <w:t> </w:t>
            </w:r>
            <w:r>
              <w:rPr>
                <w:rFonts w:ascii="宋体" w:hAnsi="宋体" w:cs="宋体" w:eastAsia="宋体" w:hint="default"/>
                <w:sz w:val="18"/>
                <w:szCs w:val="18"/>
              </w:rPr>
              <w:t>金额</w:t>
            </w:r>
          </w:p>
          <w:p>
            <w:pPr>
              <w:pStyle w:val="TableParagraph"/>
              <w:spacing w:line="240" w:lineRule="auto" w:before="51"/>
              <w:ind w:left="216" w:right="0"/>
              <w:jc w:val="both"/>
              <w:rPr>
                <w:rFonts w:ascii="Times New Roman" w:hAnsi="Times New Roman" w:cs="Times New Roman" w:eastAsia="Times New Roman" w:hint="default"/>
                <w:sz w:val="18"/>
                <w:szCs w:val="18"/>
              </w:rPr>
            </w:pPr>
            <w:r>
              <w:rPr>
                <w:rFonts w:ascii="Times New Roman"/>
                <w:sz w:val="18"/>
              </w:rPr>
              <w:t>(1)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83" w:lineRule="auto"/>
              <w:ind w:left="614" w:right="156" w:hanging="452"/>
              <w:jc w:val="left"/>
              <w:rPr>
                <w:rFonts w:ascii="宋体" w:hAnsi="宋体" w:cs="宋体" w:eastAsia="宋体" w:hint="default"/>
                <w:sz w:val="18"/>
                <w:szCs w:val="18"/>
              </w:rPr>
            </w:pPr>
            <w:r>
              <w:rPr>
                <w:rFonts w:ascii="宋体" w:hAnsi="宋体" w:cs="宋体" w:eastAsia="宋体" w:hint="default"/>
                <w:spacing w:val="-2"/>
                <w:sz w:val="18"/>
                <w:szCs w:val="18"/>
              </w:rPr>
              <w:t>本年度投入金</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额</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83" w:lineRule="auto"/>
              <w:ind w:left="202" w:right="118" w:hanging="78"/>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截至期末累计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投入金额</w:t>
            </w:r>
            <w:r>
              <w:rPr>
                <w:rFonts w:ascii="Times New Roman" w:hAnsi="Times New Roman" w:cs="Times New Roman" w:eastAsia="Times New Roman" w:hint="default"/>
                <w:sz w:val="18"/>
                <w:szCs w:val="18"/>
              </w:rPr>
              <w:t>(2)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54"/>
              <w:ind w:left="167" w:right="162" w:firstLine="1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截至期末累</w:t>
            </w:r>
            <w:r>
              <w:rPr>
                <w:rFonts w:ascii="宋体" w:hAnsi="宋体" w:cs="宋体" w:eastAsia="宋体" w:hint="default"/>
                <w:w w:val="101"/>
                <w:sz w:val="18"/>
                <w:szCs w:val="18"/>
              </w:rPr>
              <w:t> </w:t>
            </w:r>
            <w:r>
              <w:rPr>
                <w:rFonts w:ascii="宋体" w:hAnsi="宋体" w:cs="宋体" w:eastAsia="宋体" w:hint="default"/>
                <w:sz w:val="18"/>
                <w:szCs w:val="18"/>
              </w:rPr>
              <w:t>计投入金额</w:t>
            </w:r>
            <w:r>
              <w:rPr>
                <w:rFonts w:ascii="宋体" w:hAnsi="宋体" w:cs="宋体" w:eastAsia="宋体" w:hint="default"/>
                <w:w w:val="101"/>
                <w:sz w:val="18"/>
                <w:szCs w:val="18"/>
              </w:rPr>
              <w:t> </w:t>
            </w:r>
            <w:r>
              <w:rPr>
                <w:rFonts w:ascii="宋体" w:hAnsi="宋体" w:cs="宋体" w:eastAsia="宋体" w:hint="default"/>
                <w:sz w:val="18"/>
                <w:szCs w:val="18"/>
              </w:rPr>
              <w:t>与承诺投入</w:t>
            </w:r>
            <w:r>
              <w:rPr>
                <w:rFonts w:ascii="宋体" w:hAnsi="宋体" w:cs="宋体" w:eastAsia="宋体" w:hint="default"/>
                <w:w w:val="101"/>
                <w:sz w:val="18"/>
                <w:szCs w:val="18"/>
              </w:rPr>
              <w:t> </w:t>
            </w:r>
            <w:r>
              <w:rPr>
                <w:rFonts w:ascii="宋体" w:hAnsi="宋体" w:cs="宋体" w:eastAsia="宋体" w:hint="default"/>
                <w:sz w:val="18"/>
                <w:szCs w:val="18"/>
              </w:rPr>
              <w:t>金额的差</w:t>
            </w:r>
            <w:r>
              <w:rPr>
                <w:rFonts w:ascii="Times New Roman" w:hAnsi="Times New Roman" w:cs="Times New Roman" w:eastAsia="Times New Roman" w:hint="default"/>
                <w:sz w:val="18"/>
                <w:szCs w:val="18"/>
              </w:rPr>
              <w:t>(3)</w:t>
            </w:r>
          </w:p>
          <w:p>
            <w:pPr>
              <w:pStyle w:val="TableParagraph"/>
              <w:spacing w:line="245" w:lineRule="exact"/>
              <w:ind w:left="30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83" w:lineRule="auto"/>
              <w:ind w:left="153" w:right="156"/>
              <w:jc w:val="left"/>
              <w:rPr>
                <w:rFonts w:ascii="宋体" w:hAnsi="宋体" w:cs="宋体" w:eastAsia="宋体"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投入进度</w:t>
            </w:r>
          </w:p>
          <w:p>
            <w:pPr>
              <w:pStyle w:val="TableParagraph"/>
              <w:spacing w:line="240" w:lineRule="auto" w:before="11"/>
              <w:ind w:left="15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240" w:lineRule="auto" w:before="34"/>
              <w:ind w:left="19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83" w:lineRule="auto"/>
              <w:ind w:left="158" w:right="147"/>
              <w:jc w:val="center"/>
              <w:rPr>
                <w:rFonts w:ascii="宋体" w:hAnsi="宋体" w:cs="宋体" w:eastAsia="宋体" w:hint="default"/>
                <w:sz w:val="18"/>
                <w:szCs w:val="18"/>
              </w:rPr>
            </w:pPr>
            <w:r>
              <w:rPr>
                <w:rFonts w:ascii="宋体" w:hAnsi="宋体" w:cs="宋体" w:eastAsia="宋体" w:hint="default"/>
                <w:spacing w:val="-2"/>
                <w:sz w:val="18"/>
                <w:szCs w:val="18"/>
              </w:rPr>
              <w:t>项目达到预定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可使用状态日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期</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83" w:lineRule="auto"/>
              <w:ind w:left="153" w:right="146"/>
              <w:jc w:val="left"/>
              <w:rPr>
                <w:rFonts w:ascii="宋体" w:hAnsi="宋体" w:cs="宋体" w:eastAsia="宋体" w:hint="default"/>
                <w:sz w:val="18"/>
                <w:szCs w:val="18"/>
              </w:rPr>
            </w:pPr>
            <w:r>
              <w:rPr>
                <w:rFonts w:ascii="宋体" w:hAnsi="宋体" w:cs="宋体" w:eastAsia="宋体" w:hint="default"/>
                <w:sz w:val="18"/>
                <w:szCs w:val="18"/>
              </w:rPr>
              <w:t>本年度实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现的效益</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83" w:lineRule="auto"/>
              <w:ind w:left="110" w:right="103"/>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85" w:lineRule="auto"/>
              <w:ind w:left="115" w:right="108"/>
              <w:jc w:val="center"/>
              <w:rPr>
                <w:rFonts w:ascii="宋体" w:hAnsi="宋体" w:cs="宋体" w:eastAsia="宋体" w:hint="default"/>
                <w:sz w:val="18"/>
                <w:szCs w:val="18"/>
              </w:rPr>
            </w:pPr>
            <w:r>
              <w:rPr>
                <w:rFonts w:ascii="宋体" w:hAnsi="宋体" w:cs="宋体" w:eastAsia="宋体" w:hint="default"/>
                <w:spacing w:val="-2"/>
                <w:sz w:val="18"/>
                <w:szCs w:val="18"/>
              </w:rPr>
              <w:t>项目可行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性是否发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生重大变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化</w:t>
            </w:r>
          </w:p>
        </w:tc>
      </w:tr>
      <w:tr>
        <w:trPr>
          <w:trHeight w:val="298"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00"/>
              <w:jc w:val="right"/>
              <w:rPr>
                <w:rFonts w:ascii="宋体" w:hAnsi="宋体" w:cs="宋体" w:eastAsia="宋体" w:hint="default"/>
                <w:sz w:val="18"/>
                <w:szCs w:val="18"/>
              </w:rPr>
            </w:pPr>
            <w:r>
              <w:rPr>
                <w:rFonts w:ascii="宋体" w:hAnsi="宋体" w:cs="宋体" w:eastAsia="宋体" w:hint="default"/>
                <w:spacing w:val="-2"/>
                <w:sz w:val="18"/>
                <w:szCs w:val="18"/>
              </w:rPr>
              <w:t>营销网络建设项目</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 w:right="0"/>
              <w:jc w:val="center"/>
              <w:rPr>
                <w:rFonts w:ascii="宋体" w:hAnsi="宋体" w:cs="宋体" w:eastAsia="宋体" w:hint="default"/>
                <w:sz w:val="18"/>
                <w:szCs w:val="18"/>
              </w:rPr>
            </w:pPr>
            <w:r>
              <w:rPr>
                <w:rFonts w:ascii="宋体" w:hAnsi="宋体" w:cs="宋体" w:eastAsia="宋体" w:hint="default"/>
                <w:sz w:val="18"/>
                <w:szCs w:val="18"/>
              </w:rPr>
              <w:t>未变更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8"/>
              <w:jc w:val="right"/>
              <w:rPr>
                <w:rFonts w:ascii="Times New Roman" w:hAnsi="Times New Roman" w:cs="Times New Roman" w:eastAsia="Times New Roman" w:hint="default"/>
                <w:sz w:val="18"/>
                <w:szCs w:val="18"/>
              </w:rPr>
            </w:pPr>
            <w:r>
              <w:rPr>
                <w:rFonts w:ascii="Times New Roman"/>
                <w:spacing w:val="-1"/>
                <w:sz w:val="18"/>
              </w:rPr>
              <w:t>160,000.00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8"/>
              <w:jc w:val="right"/>
              <w:rPr>
                <w:rFonts w:ascii="Times New Roman" w:hAnsi="Times New Roman" w:cs="Times New Roman" w:eastAsia="Times New Roman" w:hint="default"/>
                <w:sz w:val="18"/>
                <w:szCs w:val="18"/>
              </w:rPr>
            </w:pPr>
            <w:r>
              <w:rPr>
                <w:rFonts w:ascii="Times New Roman"/>
                <w:spacing w:val="-1"/>
                <w:sz w:val="18"/>
              </w:rPr>
              <w:t>160,000.00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pacing w:val="-1"/>
                <w:sz w:val="18"/>
              </w:rPr>
              <w:t>3,479.69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4"/>
              <w:jc w:val="right"/>
              <w:rPr>
                <w:rFonts w:ascii="Times New Roman" w:hAnsi="Times New Roman" w:cs="Times New Roman" w:eastAsia="Times New Roman" w:hint="default"/>
                <w:sz w:val="18"/>
                <w:szCs w:val="18"/>
              </w:rPr>
            </w:pPr>
            <w:r>
              <w:rPr>
                <w:rFonts w:ascii="Times New Roman"/>
                <w:spacing w:val="-1"/>
                <w:sz w:val="18"/>
              </w:rPr>
              <w:t>119,914.34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3"/>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5"/>
              <w:jc w:val="right"/>
              <w:rPr>
                <w:rFonts w:ascii="Times New Roman" w:hAnsi="Times New Roman" w:cs="Times New Roman" w:eastAsia="Times New Roman" w:hint="default"/>
                <w:sz w:val="18"/>
                <w:szCs w:val="18"/>
              </w:rPr>
            </w:pPr>
            <w:r>
              <w:rPr>
                <w:rFonts w:ascii="Times New Roman"/>
                <w:spacing w:val="-1"/>
                <w:sz w:val="18"/>
              </w:rPr>
              <w:t>(2,841)</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08"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300"/>
              <w:jc w:val="right"/>
              <w:rPr>
                <w:rFonts w:ascii="宋体" w:hAnsi="宋体" w:cs="宋体" w:eastAsia="宋体" w:hint="default"/>
                <w:sz w:val="18"/>
                <w:szCs w:val="18"/>
              </w:rPr>
            </w:pPr>
            <w:r>
              <w:rPr>
                <w:rFonts w:ascii="宋体" w:hAnsi="宋体" w:cs="宋体" w:eastAsia="宋体" w:hint="default"/>
                <w:spacing w:val="-2"/>
                <w:sz w:val="18"/>
                <w:szCs w:val="18"/>
              </w:rPr>
              <w:t>信息系统改进项目</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4" w:right="0"/>
              <w:jc w:val="center"/>
              <w:rPr>
                <w:rFonts w:ascii="宋体" w:hAnsi="宋体" w:cs="宋体" w:eastAsia="宋体" w:hint="default"/>
                <w:sz w:val="18"/>
                <w:szCs w:val="18"/>
              </w:rPr>
            </w:pPr>
            <w:r>
              <w:rPr>
                <w:rFonts w:ascii="宋体" w:hAnsi="宋体" w:cs="宋体" w:eastAsia="宋体" w:hint="default"/>
                <w:sz w:val="18"/>
                <w:szCs w:val="18"/>
              </w:rPr>
              <w:t>未变更</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9"/>
              <w:jc w:val="right"/>
              <w:rPr>
                <w:rFonts w:ascii="Times New Roman" w:hAnsi="Times New Roman" w:cs="Times New Roman" w:eastAsia="Times New Roman" w:hint="default"/>
                <w:sz w:val="18"/>
                <w:szCs w:val="18"/>
              </w:rPr>
            </w:pPr>
            <w:r>
              <w:rPr>
                <w:rFonts w:ascii="Times New Roman"/>
                <w:spacing w:val="-1"/>
                <w:sz w:val="18"/>
              </w:rPr>
              <w:t>20,000.00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103"/>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3"/>
              <w:jc w:val="right"/>
              <w:rPr>
                <w:rFonts w:ascii="Times New Roman" w:hAnsi="Times New Roman" w:cs="Times New Roman" w:eastAsia="Times New Roman" w:hint="default"/>
                <w:sz w:val="18"/>
                <w:szCs w:val="18"/>
              </w:rPr>
            </w:pPr>
            <w:r>
              <w:rPr>
                <w:rFonts w:ascii="Times New Roman"/>
                <w:spacing w:val="-1"/>
                <w:sz w:val="18"/>
              </w:rPr>
              <w:t>886.80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94"/>
              <w:jc w:val="right"/>
              <w:rPr>
                <w:rFonts w:ascii="Times New Roman" w:hAnsi="Times New Roman" w:cs="Times New Roman" w:eastAsia="Times New Roman" w:hint="default"/>
                <w:sz w:val="18"/>
                <w:szCs w:val="18"/>
              </w:rPr>
            </w:pPr>
            <w:r>
              <w:rPr>
                <w:rFonts w:ascii="Times New Roman"/>
                <w:spacing w:val="-1"/>
                <w:sz w:val="18"/>
              </w:rPr>
              <w:t>15,053.33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3"/>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9"/>
              <w:jc w:val="right"/>
              <w:rPr>
                <w:rFonts w:ascii="宋体" w:hAnsi="宋体" w:cs="宋体" w:eastAsia="宋体" w:hint="default"/>
                <w:sz w:val="18"/>
                <w:szCs w:val="18"/>
              </w:rPr>
            </w:pPr>
            <w:r>
              <w:rPr>
                <w:rFonts w:ascii="宋体" w:hAnsi="宋体" w:cs="宋体" w:eastAsia="宋体" w:hint="default"/>
                <w:spacing w:val="-2"/>
                <w:sz w:val="18"/>
                <w:szCs w:val="18"/>
              </w:rPr>
              <w:t>不适用</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4"/>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95"/>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98"/>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571" w:hRule="exact"/>
        </w:trPr>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3"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94" w:right="0"/>
              <w:jc w:val="left"/>
              <w:rPr>
                <w:rFonts w:ascii="Times New Roman" w:hAnsi="Times New Roman" w:cs="Times New Roman" w:eastAsia="Times New Roman" w:hint="default"/>
                <w:sz w:val="18"/>
                <w:szCs w:val="18"/>
              </w:rPr>
            </w:pPr>
            <w:r>
              <w:rPr>
                <w:rFonts w:ascii="Times New Roman"/>
                <w:sz w:val="18"/>
              </w:rPr>
              <w:t>180,000.00</w:t>
            </w:r>
          </w:p>
          <w:p>
            <w:pPr>
              <w:pStyle w:val="TableParagraph"/>
              <w:spacing w:line="240" w:lineRule="auto" w:before="29"/>
              <w:ind w:left="86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180,000.00</w:t>
            </w:r>
          </w:p>
        </w:tc>
        <w:tc>
          <w:tcPr>
            <w:tcW w:w="662"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4,366.49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18"/>
                <w:szCs w:val="18"/>
              </w:rPr>
            </w:pPr>
            <w:r>
              <w:rPr>
                <w:rFonts w:ascii="Times New Roman"/>
                <w:spacing w:val="-1"/>
                <w:sz w:val="18"/>
              </w:rPr>
              <w:t>134,967.67</w:t>
            </w:r>
          </w:p>
        </w:tc>
        <w:tc>
          <w:tcPr>
            <w:tcW w:w="1277"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pacing w:val="-3"/>
                <w:sz w:val="18"/>
                <w:szCs w:val="18"/>
              </w:rPr>
              <w:t>未达到计划进度或预计收益的情况和原因（分具体项目）</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288"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pacing w:val="-3"/>
                <w:sz w:val="18"/>
                <w:szCs w:val="18"/>
              </w:rPr>
              <w:t>项目可行性发生重大变化的情况说明</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5" w:right="0"/>
              <w:jc w:val="center"/>
              <w:rPr>
                <w:rFonts w:ascii="宋体" w:hAnsi="宋体" w:cs="宋体" w:eastAsia="宋体" w:hint="default"/>
                <w:sz w:val="18"/>
                <w:szCs w:val="18"/>
              </w:rPr>
            </w:pPr>
            <w:r>
              <w:rPr>
                <w:rFonts w:ascii="宋体" w:hAnsi="宋体" w:cs="宋体" w:eastAsia="宋体" w:hint="default"/>
                <w:spacing w:val="-3"/>
                <w:sz w:val="18"/>
                <w:szCs w:val="18"/>
              </w:rPr>
              <w:t>项目可行性未发生重大变化</w:t>
            </w:r>
          </w:p>
        </w:tc>
      </w:tr>
      <w:tr>
        <w:trPr>
          <w:trHeight w:val="288"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募集资金投资项目实施地点变更情况</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本年度无此情况</w:t>
            </w:r>
          </w:p>
        </w:tc>
      </w:tr>
      <w:tr>
        <w:trPr>
          <w:trHeight w:val="293"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6" w:right="0"/>
              <w:jc w:val="left"/>
              <w:rPr>
                <w:rFonts w:ascii="宋体" w:hAnsi="宋体" w:cs="宋体" w:eastAsia="宋体" w:hint="default"/>
                <w:sz w:val="18"/>
                <w:szCs w:val="18"/>
              </w:rPr>
            </w:pPr>
            <w:r>
              <w:rPr>
                <w:rFonts w:ascii="宋体" w:hAnsi="宋体" w:cs="宋体" w:eastAsia="宋体" w:hint="default"/>
                <w:spacing w:val="-3"/>
                <w:sz w:val="18"/>
                <w:szCs w:val="18"/>
              </w:rPr>
              <w:t>募集资金投资项目实施方式调整情况</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本年度无此情况</w:t>
            </w:r>
          </w:p>
        </w:tc>
      </w:tr>
      <w:tr>
        <w:trPr>
          <w:trHeight w:val="288"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pacing w:val="-3"/>
                <w:sz w:val="18"/>
                <w:szCs w:val="18"/>
              </w:rPr>
              <w:t>募集资金投资项目先期投入及置换情况</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本年度无此情况</w:t>
            </w:r>
          </w:p>
        </w:tc>
      </w:tr>
      <w:tr>
        <w:trPr>
          <w:trHeight w:val="293"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106" w:right="0"/>
              <w:jc w:val="left"/>
              <w:rPr>
                <w:rFonts w:ascii="宋体" w:hAnsi="宋体" w:cs="宋体" w:eastAsia="宋体" w:hint="default"/>
                <w:sz w:val="18"/>
                <w:szCs w:val="18"/>
              </w:rPr>
            </w:pPr>
            <w:r>
              <w:rPr>
                <w:rFonts w:ascii="宋体" w:hAnsi="宋体" w:cs="宋体" w:eastAsia="宋体" w:hint="default"/>
                <w:spacing w:val="-3"/>
                <w:sz w:val="18"/>
                <w:szCs w:val="18"/>
              </w:rPr>
              <w:t>用闲置募集资金暂时补充流动资金情况</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4" w:right="0"/>
              <w:jc w:val="center"/>
              <w:rPr>
                <w:rFonts w:ascii="宋体" w:hAnsi="宋体" w:cs="宋体" w:eastAsia="宋体" w:hint="default"/>
                <w:sz w:val="18"/>
                <w:szCs w:val="18"/>
              </w:rPr>
            </w:pPr>
            <w:r>
              <w:rPr>
                <w:rFonts w:ascii="宋体" w:hAnsi="宋体" w:cs="宋体" w:eastAsia="宋体" w:hint="default"/>
                <w:spacing w:val="-3"/>
                <w:sz w:val="18"/>
                <w:szCs w:val="18"/>
              </w:rPr>
              <w:t>本年度无此情况</w:t>
            </w:r>
          </w:p>
        </w:tc>
      </w:tr>
      <w:tr>
        <w:trPr>
          <w:trHeight w:val="288"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pacing w:val="-3"/>
                <w:sz w:val="18"/>
                <w:szCs w:val="18"/>
              </w:rPr>
              <w:t>项目实施出现募集资金结余的金额及原因</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pacing w:val="-3"/>
                <w:sz w:val="18"/>
                <w:szCs w:val="18"/>
              </w:rPr>
              <w:t>余额为利息收入</w:t>
            </w:r>
          </w:p>
        </w:tc>
      </w:tr>
      <w:tr>
        <w:trPr>
          <w:trHeight w:val="293"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pacing w:val="-3"/>
                <w:sz w:val="18"/>
                <w:szCs w:val="18"/>
              </w:rPr>
              <w:t>尚未使用的募集资金用途及去向</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sz w:val="18"/>
                <w:szCs w:val="18"/>
              </w:rPr>
              <w:t>募集资金已经使用完毕</w:t>
            </w:r>
          </w:p>
        </w:tc>
      </w:tr>
      <w:tr>
        <w:trPr>
          <w:trHeight w:val="288" w:hRule="exact"/>
        </w:trPr>
        <w:tc>
          <w:tcPr>
            <w:tcW w:w="645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06" w:right="0"/>
              <w:jc w:val="left"/>
              <w:rPr>
                <w:rFonts w:ascii="宋体" w:hAnsi="宋体" w:cs="宋体" w:eastAsia="宋体" w:hint="default"/>
                <w:sz w:val="18"/>
                <w:szCs w:val="18"/>
              </w:rPr>
            </w:pPr>
            <w:r>
              <w:rPr>
                <w:rFonts w:ascii="宋体" w:hAnsi="宋体" w:cs="宋体" w:eastAsia="宋体" w:hint="default"/>
                <w:spacing w:val="-3"/>
                <w:sz w:val="18"/>
                <w:szCs w:val="18"/>
              </w:rPr>
              <w:t>募集资金使用及批露中存在的问题或其他情况</w:t>
            </w:r>
          </w:p>
        </w:tc>
        <w:tc>
          <w:tcPr>
            <w:tcW w:w="9248"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9" w:right="0"/>
              <w:jc w:val="center"/>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spacing w:before="32"/>
        <w:ind w:left="7612" w:right="8065" w:firstLine="0"/>
        <w:jc w:val="center"/>
        <w:rPr>
          <w:rFonts w:ascii="黑体" w:hAnsi="黑体" w:cs="黑体" w:eastAsia="黑体" w:hint="default"/>
          <w:sz w:val="22"/>
          <w:szCs w:val="22"/>
        </w:rPr>
      </w:pPr>
      <w:r>
        <w:rPr>
          <w:rFonts w:ascii="黑体"/>
          <w:sz w:val="22"/>
        </w:rPr>
        <w:t>39</w:t>
      </w:r>
    </w:p>
    <w:p>
      <w:pPr>
        <w:spacing w:after="0"/>
        <w:jc w:val="center"/>
        <w:rPr>
          <w:rFonts w:ascii="黑体" w:hAnsi="黑体" w:cs="黑体" w:eastAsia="黑体" w:hint="default"/>
          <w:sz w:val="22"/>
          <w:szCs w:val="22"/>
        </w:rPr>
        <w:sectPr>
          <w:type w:val="continuous"/>
          <w:pgSz w:w="16840" w:h="11910" w:orient="landscape"/>
          <w:pgMar w:top="1580" w:bottom="280" w:left="680" w:right="220"/>
        </w:sectPr>
      </w:pPr>
    </w:p>
    <w:p>
      <w:pPr>
        <w:spacing w:line="228" w:lineRule="exact" w:before="0"/>
        <w:ind w:left="136" w:right="98" w:firstLine="0"/>
        <w:jc w:val="left"/>
        <w:rPr>
          <w:rFonts w:ascii="宋体" w:hAnsi="宋体" w:cs="宋体" w:eastAsia="宋体" w:hint="default"/>
          <w:sz w:val="18"/>
          <w:szCs w:val="18"/>
        </w:rPr>
      </w:pPr>
      <w:r>
        <w:rPr/>
        <w:pict>
          <v:shape style="position:absolute;margin-left:89.75pt;margin-top:35.749985pt;width:98.9pt;height:27.15pt;mso-position-horizontal-relative:page;mso-position-vertical-relative:page;z-index:1576" type="#_x0000_t75" stroked="false">
            <v:imagedata r:id="rId5" o:title=""/>
          </v:shape>
        </w:pict>
      </w:r>
      <w:r>
        <w:rPr/>
        <w:pict>
          <v:group style="position:absolute;margin-left:88.367996pt;margin-top:-4.102645pt;width:418.75pt;height:.1pt;mso-position-horizontal-relative:page;mso-position-vertical-relative:paragraph;z-index:1600" coordorigin="1767,-82" coordsize="8375,2">
            <v:shape style="position:absolute;left:1767;top:-82;width:8375;height:2" coordorigin="1767,-82" coordsize="8375,0" path="m1767,-82l10142,-82e" filled="false" stroked="true" strokeweight=".72pt" strokecolor="#000000">
              <v:path arrowok="t"/>
            </v:shape>
            <w10:wrap type="none"/>
          </v:group>
        </w:pict>
      </w:r>
      <w:r>
        <w:rPr>
          <w:rFonts w:ascii="宋体" w:hAnsi="宋体" w:cs="宋体" w:eastAsia="宋体" w:hint="default"/>
          <w:sz w:val="18"/>
          <w:szCs w:val="18"/>
        </w:rPr>
        <w:t>注</w:t>
      </w:r>
      <w:r>
        <w:rPr>
          <w:rFonts w:ascii="宋体" w:hAnsi="宋体" w:cs="宋体" w:eastAsia="宋体" w:hint="default"/>
          <w:spacing w:val="87"/>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：根据本公司《招股说明书》，本公司计划用募集资金投入到营销网络建设项目和信息系统改进项目</w:t>
      </w:r>
    </w:p>
    <w:p>
      <w:pPr>
        <w:spacing w:before="101"/>
        <w:ind w:left="765" w:right="98" w:firstLine="0"/>
        <w:jc w:val="left"/>
        <w:rPr>
          <w:rFonts w:ascii="宋体" w:hAnsi="宋体" w:cs="宋体" w:eastAsia="宋体" w:hint="default"/>
          <w:sz w:val="18"/>
          <w:szCs w:val="18"/>
        </w:rPr>
      </w:pPr>
      <w:r>
        <w:rPr>
          <w:rFonts w:ascii="宋体" w:hAnsi="宋体" w:cs="宋体" w:eastAsia="宋体" w:hint="default"/>
          <w:sz w:val="18"/>
          <w:szCs w:val="18"/>
        </w:rPr>
        <w:t>的金额共计</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180,000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万元；本公司实际募集资金净额为</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133,533.22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w:t>
      </w:r>
    </w:p>
    <w:p>
      <w:pPr>
        <w:spacing w:before="101"/>
        <w:ind w:left="136" w:right="98" w:firstLine="0"/>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r>
        <w:rPr>
          <w:rFonts w:ascii="宋体" w:hAnsi="宋体" w:cs="宋体" w:eastAsia="宋体" w:hint="default"/>
          <w:sz w:val="18"/>
          <w:szCs w:val="18"/>
        </w:rPr>
        <w:t>：本公司未有承诺截至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年末营销网络建设项目及信息系统改进项目的投入金额。</w:t>
      </w:r>
    </w:p>
    <w:p>
      <w:pPr>
        <w:spacing w:before="102"/>
        <w:ind w:left="136" w:right="98"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39"/>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：按照公司规划及董事会决议，营销网络建设项目于</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日前完成建设，自</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p>
      <w:pPr>
        <w:spacing w:line="348" w:lineRule="auto" w:before="101"/>
        <w:ind w:left="793" w:right="98" w:firstLine="0"/>
        <w:jc w:val="left"/>
        <w:rPr>
          <w:rFonts w:ascii="宋体" w:hAnsi="宋体" w:cs="宋体" w:eastAsia="宋体" w:hint="default"/>
          <w:sz w:val="18"/>
          <w:szCs w:val="18"/>
        </w:rPr>
      </w:pPr>
      <w:r>
        <w:rPr>
          <w:rFonts w:ascii="宋体" w:hAnsi="宋体" w:cs="宋体" w:eastAsia="宋体" w:hint="default"/>
          <w:spacing w:val="-11"/>
          <w:w w:val="101"/>
          <w:sz w:val="18"/>
          <w:szCs w:val="18"/>
        </w:rPr>
        <w:t>日起进入运营期，截至</w:t>
      </w:r>
      <w:r>
        <w:rPr>
          <w:rFonts w:ascii="宋体" w:hAnsi="宋体" w:cs="宋体" w:eastAsia="宋体" w:hint="default"/>
          <w:spacing w:val="-45"/>
          <w:w w:val="101"/>
          <w:sz w:val="18"/>
          <w:szCs w:val="18"/>
        </w:rPr>
        <w:t> </w:t>
      </w:r>
      <w:r>
        <w:rPr>
          <w:rFonts w:ascii="Times New Roman" w:hAnsi="Times New Roman" w:cs="Times New Roman" w:eastAsia="Times New Roman" w:hint="default"/>
          <w:w w:val="101"/>
          <w:sz w:val="18"/>
          <w:szCs w:val="18"/>
        </w:rPr>
        <w:t>6 </w:t>
      </w:r>
      <w:r>
        <w:rPr>
          <w:rFonts w:ascii="宋体" w:hAnsi="宋体" w:cs="宋体" w:eastAsia="宋体" w:hint="default"/>
          <w:w w:val="101"/>
          <w:sz w:val="18"/>
          <w:szCs w:val="18"/>
        </w:rPr>
        <w:t>月</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30</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2"/>
          <w:w w:val="101"/>
          <w:sz w:val="18"/>
          <w:szCs w:val="18"/>
        </w:rPr>
        <w:t>日公司已经按照计划取得</w:t>
      </w:r>
      <w:r>
        <w:rPr>
          <w:rFonts w:ascii="宋体" w:hAnsi="宋体" w:cs="宋体" w:eastAsia="宋体" w:hint="default"/>
          <w:spacing w:val="-46"/>
          <w:w w:val="101"/>
          <w:sz w:val="18"/>
          <w:szCs w:val="18"/>
        </w:rPr>
        <w:t> </w:t>
      </w:r>
      <w:r>
        <w:rPr>
          <w:rFonts w:ascii="Times New Roman" w:hAnsi="Times New Roman" w:cs="Times New Roman" w:eastAsia="Times New Roman" w:hint="default"/>
          <w:w w:val="101"/>
          <w:sz w:val="18"/>
          <w:szCs w:val="18"/>
        </w:rPr>
        <w:t>68</w:t>
      </w:r>
      <w:r>
        <w:rPr>
          <w:rFonts w:ascii="Times New Roman" w:hAnsi="Times New Roman" w:cs="Times New Roman" w:eastAsia="Times New Roman" w:hint="default"/>
          <w:spacing w:val="-6"/>
          <w:w w:val="101"/>
          <w:sz w:val="18"/>
          <w:szCs w:val="18"/>
        </w:rPr>
        <w:t> </w:t>
      </w:r>
      <w:r>
        <w:rPr>
          <w:rFonts w:ascii="宋体" w:hAnsi="宋体" w:cs="宋体" w:eastAsia="宋体" w:hint="default"/>
          <w:spacing w:val="-8"/>
          <w:w w:val="101"/>
          <w:sz w:val="18"/>
          <w:szCs w:val="18"/>
        </w:rPr>
        <w:t>家店铺。由于大部分店铺经营期间较短，</w:t>
      </w:r>
      <w:r>
        <w:rPr>
          <w:rFonts w:ascii="宋体" w:hAnsi="宋体" w:cs="宋体" w:eastAsia="宋体" w:hint="default"/>
          <w:w w:val="101"/>
          <w:sz w:val="18"/>
          <w:szCs w:val="18"/>
        </w:rPr>
        <w:t> </w:t>
      </w:r>
      <w:r>
        <w:rPr>
          <w:rFonts w:ascii="宋体" w:hAnsi="宋体" w:cs="宋体" w:eastAsia="宋体" w:hint="default"/>
          <w:spacing w:val="-5"/>
          <w:w w:val="101"/>
          <w:sz w:val="18"/>
          <w:szCs w:val="18"/>
        </w:rPr>
        <w:t>公司新开业的店铺市场培育期一般为一到两年，培育期内由于固定费用较高且收入尚未得到充分实</w:t>
      </w:r>
      <w:r>
        <w:rPr>
          <w:rFonts w:ascii="宋体" w:hAnsi="宋体" w:cs="宋体" w:eastAsia="宋体" w:hint="default"/>
          <w:spacing w:val="-64"/>
          <w:w w:val="101"/>
          <w:sz w:val="18"/>
          <w:szCs w:val="18"/>
        </w:rPr>
        <w:t> </w:t>
      </w:r>
      <w:r>
        <w:rPr>
          <w:rFonts w:ascii="宋体" w:hAnsi="宋体" w:cs="宋体" w:eastAsia="宋体" w:hint="default"/>
          <w:spacing w:val="-64"/>
          <w:w w:val="101"/>
          <w:sz w:val="18"/>
          <w:szCs w:val="18"/>
        </w:rPr>
      </w:r>
      <w:r>
        <w:rPr>
          <w:rFonts w:ascii="宋体" w:hAnsi="宋体" w:cs="宋体" w:eastAsia="宋体" w:hint="default"/>
          <w:sz w:val="18"/>
          <w:szCs w:val="18"/>
        </w:rPr>
        <w:t>现，因此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年度累计实现的效益为负。</w:t>
      </w:r>
    </w:p>
    <w:p>
      <w:pPr>
        <w:spacing w:line="338" w:lineRule="auto" w:before="12"/>
        <w:ind w:left="678" w:right="98" w:hanging="543"/>
        <w:jc w:val="left"/>
        <w:rPr>
          <w:rFonts w:ascii="宋体" w:hAnsi="宋体" w:cs="宋体" w:eastAsia="宋体" w:hint="default"/>
          <w:sz w:val="18"/>
          <w:szCs w:val="18"/>
        </w:rPr>
      </w:pPr>
      <w:r>
        <w:rPr>
          <w:rFonts w:ascii="宋体" w:hAnsi="宋体" w:cs="宋体" w:eastAsia="宋体" w:hint="default"/>
          <w:sz w:val="18"/>
          <w:szCs w:val="18"/>
        </w:rPr>
        <w:t>注 </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：本公司在招股说明书中未承诺信息系统改进项目的投资效益，同时该项目无法单独计算效益，该项 目的主要意义在于提升本公司的管理能力、提高公司的核心竞争力。</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spacing w:before="0"/>
        <w:ind w:left="558"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年募集资金具体的使用情况</w:t>
      </w:r>
    </w:p>
    <w:p>
      <w:pPr>
        <w:spacing w:before="117"/>
        <w:ind w:left="136"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年度，本公司营销网络建设项目共取得店铺</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家，具体如下表：</w:t>
      </w:r>
    </w:p>
    <w:p>
      <w:pPr>
        <w:spacing w:line="240" w:lineRule="auto" w:before="8"/>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709"/>
        <w:gridCol w:w="3217"/>
        <w:gridCol w:w="1705"/>
        <w:gridCol w:w="1686"/>
      </w:tblGrid>
      <w:tr>
        <w:trPr>
          <w:trHeight w:val="298" w:hRule="exact"/>
        </w:trPr>
        <w:tc>
          <w:tcPr>
            <w:tcW w:w="1709" w:type="dxa"/>
            <w:vMerge w:val="restart"/>
            <w:tcBorders>
              <w:top w:val="single" w:sz="4" w:space="0" w:color="000000"/>
              <w:left w:val="single" w:sz="4" w:space="0" w:color="000000"/>
              <w:right w:val="single" w:sz="4" w:space="0" w:color="000000"/>
            </w:tcBorders>
          </w:tcPr>
          <w:p>
            <w:pPr>
              <w:pStyle w:val="TableParagraph"/>
              <w:spacing w:line="240" w:lineRule="auto" w:before="145"/>
              <w:ind w:left="9" w:right="0"/>
              <w:jc w:val="center"/>
              <w:rPr>
                <w:rFonts w:ascii="宋体" w:hAnsi="宋体" w:cs="宋体" w:eastAsia="宋体" w:hint="default"/>
                <w:sz w:val="18"/>
                <w:szCs w:val="18"/>
              </w:rPr>
            </w:pPr>
            <w:r>
              <w:rPr>
                <w:rFonts w:ascii="宋体" w:hAnsi="宋体" w:cs="宋体" w:eastAsia="宋体" w:hint="default"/>
                <w:sz w:val="18"/>
                <w:szCs w:val="18"/>
              </w:rPr>
              <w:t>城市</w:t>
            </w:r>
          </w:p>
        </w:tc>
        <w:tc>
          <w:tcPr>
            <w:tcW w:w="3217" w:type="dxa"/>
            <w:vMerge w:val="restart"/>
            <w:tcBorders>
              <w:top w:val="single" w:sz="4" w:space="0" w:color="000000"/>
              <w:left w:val="single" w:sz="4" w:space="0" w:color="000000"/>
              <w:right w:val="single" w:sz="4" w:space="0" w:color="000000"/>
            </w:tcBorders>
          </w:tcPr>
          <w:p>
            <w:pPr>
              <w:pStyle w:val="TableParagraph"/>
              <w:spacing w:line="240" w:lineRule="auto" w:before="145"/>
              <w:ind w:right="0"/>
              <w:jc w:val="center"/>
              <w:rPr>
                <w:rFonts w:ascii="宋体" w:hAnsi="宋体" w:cs="宋体" w:eastAsia="宋体" w:hint="default"/>
                <w:sz w:val="18"/>
                <w:szCs w:val="18"/>
              </w:rPr>
            </w:pPr>
            <w:r>
              <w:rPr>
                <w:rFonts w:ascii="宋体" w:hAnsi="宋体" w:cs="宋体" w:eastAsia="宋体" w:hint="default"/>
                <w:sz w:val="18"/>
                <w:szCs w:val="18"/>
              </w:rPr>
              <w:t>店铺</w:t>
            </w:r>
          </w:p>
        </w:tc>
        <w:tc>
          <w:tcPr>
            <w:tcW w:w="1705" w:type="dxa"/>
            <w:vMerge w:val="restart"/>
            <w:tcBorders>
              <w:top w:val="single" w:sz="4" w:space="0" w:color="000000"/>
              <w:left w:val="single" w:sz="4" w:space="0" w:color="000000"/>
              <w:right w:val="single" w:sz="4" w:space="0" w:color="000000"/>
            </w:tcBorders>
          </w:tcPr>
          <w:p>
            <w:pPr>
              <w:pStyle w:val="TableParagraph"/>
              <w:spacing w:line="240" w:lineRule="auto" w:before="145"/>
              <w:ind w:left="489"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4" w:right="0"/>
              <w:jc w:val="center"/>
              <w:rPr>
                <w:rFonts w:ascii="宋体" w:hAnsi="宋体" w:cs="宋体" w:eastAsia="宋体" w:hint="default"/>
                <w:sz w:val="18"/>
                <w:szCs w:val="18"/>
              </w:rPr>
            </w:pPr>
            <w:r>
              <w:rPr>
                <w:rFonts w:ascii="宋体" w:hAnsi="宋体" w:cs="宋体" w:eastAsia="宋体" w:hint="default"/>
                <w:sz w:val="18"/>
                <w:szCs w:val="18"/>
              </w:rPr>
              <w:t>面积</w:t>
            </w:r>
          </w:p>
        </w:tc>
      </w:tr>
      <w:tr>
        <w:trPr>
          <w:trHeight w:val="298" w:hRule="exact"/>
        </w:trPr>
        <w:tc>
          <w:tcPr>
            <w:tcW w:w="1709" w:type="dxa"/>
            <w:vMerge/>
            <w:tcBorders>
              <w:left w:val="single" w:sz="4" w:space="0" w:color="000000"/>
              <w:bottom w:val="single" w:sz="4" w:space="0" w:color="000000"/>
              <w:right w:val="single" w:sz="4" w:space="0" w:color="000000"/>
            </w:tcBorders>
          </w:tcPr>
          <w:p>
            <w:pPr/>
          </w:p>
        </w:tc>
        <w:tc>
          <w:tcPr>
            <w:tcW w:w="3217" w:type="dxa"/>
            <w:vMerge/>
            <w:tcBorders>
              <w:left w:val="single" w:sz="4" w:space="0" w:color="000000"/>
              <w:bottom w:val="single" w:sz="4" w:space="0" w:color="000000"/>
              <w:right w:val="single" w:sz="4" w:space="0" w:color="000000"/>
            </w:tcBorders>
          </w:tcPr>
          <w:p>
            <w:pPr/>
          </w:p>
        </w:tc>
        <w:tc>
          <w:tcPr>
            <w:tcW w:w="1705" w:type="dxa"/>
            <w:vMerge/>
            <w:tcBorders>
              <w:left w:val="single" w:sz="4" w:space="0" w:color="000000"/>
              <w:bottom w:val="single" w:sz="4" w:space="0" w:color="000000"/>
              <w:right w:val="single" w:sz="4" w:space="0" w:color="000000"/>
            </w:tcBorders>
          </w:tcPr>
          <w:p>
            <w:pP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389" w:right="0"/>
              <w:jc w:val="left"/>
              <w:rPr>
                <w:rFonts w:ascii="宋体" w:hAnsi="宋体" w:cs="宋体" w:eastAsia="宋体" w:hint="default"/>
                <w:sz w:val="18"/>
                <w:szCs w:val="18"/>
              </w:rPr>
            </w:pPr>
            <w:r>
              <w:rPr>
                <w:rFonts w:ascii="宋体" w:hAnsi="宋体" w:cs="宋体" w:eastAsia="宋体" w:hint="default"/>
                <w:sz w:val="18"/>
                <w:szCs w:val="18"/>
              </w:rPr>
              <w:t>（平方米）</w:t>
            </w:r>
          </w:p>
        </w:tc>
      </w:tr>
      <w:tr>
        <w:trPr>
          <w:trHeight w:val="29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南昌市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pacing w:val="-3"/>
                <w:sz w:val="18"/>
                <w:szCs w:val="18"/>
              </w:rPr>
              <w:t>南昌西湖商厦店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4"/>
              <w:jc w:val="right"/>
              <w:rPr>
                <w:rFonts w:ascii="Times New Roman" w:hAnsi="Times New Roman" w:cs="Times New Roman" w:eastAsia="Times New Roman" w:hint="default"/>
                <w:sz w:val="18"/>
                <w:szCs w:val="18"/>
              </w:rPr>
            </w:pPr>
            <w:r>
              <w:rPr>
                <w:rFonts w:ascii="Times New Roman"/>
                <w:spacing w:val="-1"/>
                <w:sz w:val="18"/>
              </w:rPr>
              <w:t>1,000</w:t>
            </w:r>
          </w:p>
        </w:tc>
      </w:tr>
      <w:tr>
        <w:trPr>
          <w:trHeight w:val="2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pacing w:val="-3"/>
                <w:sz w:val="18"/>
                <w:szCs w:val="18"/>
              </w:rPr>
              <w:t>重庆新华国际店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pacing w:val="-1"/>
                <w:sz w:val="18"/>
              </w:rPr>
              <w:t>8,783</w:t>
            </w:r>
          </w:p>
        </w:tc>
      </w:tr>
      <w:tr>
        <w:trPr>
          <w:trHeight w:val="2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西安北大街店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94"/>
              <w:jc w:val="right"/>
              <w:rPr>
                <w:rFonts w:ascii="Times New Roman" w:hAnsi="Times New Roman" w:cs="Times New Roman" w:eastAsia="Times New Roman" w:hint="default"/>
                <w:sz w:val="18"/>
                <w:szCs w:val="18"/>
              </w:rPr>
            </w:pPr>
            <w:r>
              <w:rPr>
                <w:rFonts w:ascii="Times New Roman"/>
                <w:sz w:val="18"/>
              </w:rPr>
              <w:t>400</w:t>
            </w:r>
          </w:p>
        </w:tc>
      </w:tr>
      <w:tr>
        <w:trPr>
          <w:trHeight w:val="29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武汉市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武汉旋宫</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z w:val="18"/>
              </w:rPr>
              <w:t>722</w:t>
            </w:r>
          </w:p>
        </w:tc>
      </w:tr>
      <w:tr>
        <w:trPr>
          <w:trHeight w:val="2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pacing w:val="-3"/>
                <w:sz w:val="18"/>
                <w:szCs w:val="18"/>
              </w:rPr>
              <w:t>重庆江北未来国际店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94"/>
              <w:jc w:val="right"/>
              <w:rPr>
                <w:rFonts w:ascii="Times New Roman" w:hAnsi="Times New Roman" w:cs="Times New Roman" w:eastAsia="Times New Roman" w:hint="default"/>
                <w:sz w:val="18"/>
                <w:szCs w:val="18"/>
              </w:rPr>
            </w:pPr>
            <w:r>
              <w:rPr>
                <w:rFonts w:ascii="Times New Roman"/>
                <w:sz w:val="18"/>
              </w:rPr>
              <w:t>349</w:t>
            </w:r>
          </w:p>
        </w:tc>
      </w:tr>
      <w:tr>
        <w:trPr>
          <w:trHeight w:val="2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昆明市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pacing w:val="-3"/>
                <w:sz w:val="18"/>
                <w:szCs w:val="18"/>
              </w:rPr>
              <w:t>昆明南亚风情第一城</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z w:val="18"/>
              </w:rPr>
              <w:t>202</w:t>
            </w:r>
          </w:p>
        </w:tc>
      </w:tr>
      <w:tr>
        <w:trPr>
          <w:trHeight w:val="29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兰州市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z w:val="18"/>
                <w:szCs w:val="18"/>
              </w:rPr>
              <w:t>兰州西固店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94"/>
              <w:jc w:val="right"/>
              <w:rPr>
                <w:rFonts w:ascii="Times New Roman" w:hAnsi="Times New Roman" w:cs="Times New Roman" w:eastAsia="Times New Roman" w:hint="default"/>
                <w:sz w:val="18"/>
                <w:szCs w:val="18"/>
              </w:rPr>
            </w:pPr>
            <w:r>
              <w:rPr>
                <w:rFonts w:ascii="Times New Roman"/>
                <w:sz w:val="18"/>
              </w:rPr>
              <w:t>500</w:t>
            </w:r>
          </w:p>
        </w:tc>
      </w:tr>
      <w:tr>
        <w:trPr>
          <w:trHeight w:val="29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05"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0" w:right="0"/>
              <w:jc w:val="left"/>
              <w:rPr>
                <w:rFonts w:ascii="宋体" w:hAnsi="宋体" w:cs="宋体" w:eastAsia="宋体" w:hint="default"/>
                <w:sz w:val="18"/>
                <w:szCs w:val="18"/>
              </w:rPr>
            </w:pPr>
            <w:r>
              <w:rPr>
                <w:rFonts w:ascii="宋体" w:hAnsi="宋体" w:cs="宋体" w:eastAsia="宋体" w:hint="default"/>
                <w:spacing w:val="-3"/>
                <w:sz w:val="18"/>
                <w:szCs w:val="18"/>
              </w:rPr>
              <w:t>天津塘沽解放路二店</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13" w:right="0"/>
              <w:jc w:val="center"/>
              <w:rPr>
                <w:rFonts w:ascii="宋体" w:hAnsi="宋体" w:cs="宋体" w:eastAsia="宋体" w:hint="default"/>
                <w:sz w:val="18"/>
                <w:szCs w:val="18"/>
              </w:rPr>
            </w:pPr>
            <w:r>
              <w:rPr>
                <w:rFonts w:ascii="宋体" w:hAnsi="宋体" w:cs="宋体" w:eastAsia="宋体" w:hint="default"/>
                <w:sz w:val="18"/>
                <w:szCs w:val="18"/>
              </w:rPr>
              <w:t>租赁</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4"/>
              <w:jc w:val="right"/>
              <w:rPr>
                <w:rFonts w:ascii="Times New Roman" w:hAnsi="Times New Roman" w:cs="Times New Roman" w:eastAsia="Times New Roman" w:hint="default"/>
                <w:sz w:val="18"/>
                <w:szCs w:val="18"/>
              </w:rPr>
            </w:pPr>
            <w:r>
              <w:rPr>
                <w:rFonts w:ascii="Times New Roman"/>
                <w:sz w:val="18"/>
              </w:rPr>
              <w:t>396</w:t>
            </w:r>
          </w:p>
        </w:tc>
      </w:tr>
      <w:tr>
        <w:trPr>
          <w:trHeight w:val="298" w:hRule="exact"/>
        </w:trPr>
        <w:tc>
          <w:tcPr>
            <w:tcW w:w="6631" w:type="dxa"/>
            <w:gridSpan w:val="3"/>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9" w:right="0"/>
              <w:jc w:val="center"/>
              <w:rPr>
                <w:rFonts w:ascii="宋体" w:hAnsi="宋体" w:cs="宋体" w:eastAsia="宋体" w:hint="default"/>
                <w:sz w:val="18"/>
                <w:szCs w:val="18"/>
              </w:rPr>
            </w:pPr>
            <w:r>
              <w:rPr>
                <w:rFonts w:ascii="宋体" w:hAnsi="宋体" w:cs="宋体" w:eastAsia="宋体" w:hint="default"/>
                <w:spacing w:val="-3"/>
                <w:sz w:val="18"/>
                <w:szCs w:val="18"/>
              </w:rPr>
              <w:t>截至年末合计投入资金：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4"/>
              <w:jc w:val="right"/>
              <w:rPr>
                <w:rFonts w:ascii="宋体" w:hAnsi="宋体" w:cs="宋体" w:eastAsia="宋体" w:hint="default"/>
                <w:sz w:val="18"/>
                <w:szCs w:val="18"/>
              </w:rPr>
            </w:pPr>
            <w:r>
              <w:rPr>
                <w:rFonts w:ascii="Times New Roman" w:hAnsi="Times New Roman" w:cs="Times New Roman" w:eastAsia="Times New Roman" w:hint="default"/>
                <w:sz w:val="18"/>
                <w:szCs w:val="18"/>
              </w:rPr>
              <w:t>1,581.00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tc>
      </w:tr>
    </w:tbl>
    <w:p>
      <w:pPr>
        <w:spacing w:line="241" w:lineRule="exact" w:before="0"/>
        <w:ind w:left="136" w:right="98" w:firstLine="417"/>
        <w:jc w:val="left"/>
        <w:rPr>
          <w:rFonts w:ascii="宋体" w:hAnsi="宋体" w:cs="宋体" w:eastAsia="宋体" w:hint="default"/>
          <w:sz w:val="21"/>
          <w:szCs w:val="21"/>
        </w:rPr>
      </w:pPr>
      <w:r>
        <w:rPr>
          <w:rFonts w:ascii="宋体" w:hAnsi="宋体" w:cs="宋体" w:eastAsia="宋体" w:hint="default"/>
          <w:w w:val="100"/>
          <w:sz w:val="21"/>
          <w:szCs w:val="21"/>
        </w:rPr>
        <w:t>除上述外</w:t>
      </w:r>
      <w:r>
        <w:rPr>
          <w:rFonts w:ascii="宋体" w:hAnsi="宋体" w:cs="宋体" w:eastAsia="宋体" w:hint="default"/>
          <w:spacing w:val="-87"/>
          <w:w w:val="100"/>
          <w:sz w:val="21"/>
          <w:szCs w:val="21"/>
        </w:rPr>
        <w:t>，</w:t>
      </w:r>
      <w:r>
        <w:rPr>
          <w:rFonts w:ascii="宋体" w:hAnsi="宋体" w:cs="宋体" w:eastAsia="宋体" w:hint="default"/>
          <w:spacing w:val="-5"/>
          <w:w w:val="100"/>
          <w:sz w:val="21"/>
          <w:szCs w:val="21"/>
        </w:rPr>
        <w:t>报</w:t>
      </w:r>
      <w:r>
        <w:rPr>
          <w:rFonts w:ascii="宋体" w:hAnsi="宋体" w:cs="宋体" w:eastAsia="宋体" w:hint="default"/>
          <w:w w:val="100"/>
          <w:sz w:val="21"/>
          <w:szCs w:val="21"/>
        </w:rPr>
        <w:t>告期内</w:t>
      </w:r>
      <w:r>
        <w:rPr>
          <w:rFonts w:ascii="宋体" w:hAnsi="宋体" w:cs="宋体" w:eastAsia="宋体" w:hint="default"/>
          <w:spacing w:val="-5"/>
          <w:w w:val="100"/>
          <w:sz w:val="21"/>
          <w:szCs w:val="21"/>
        </w:rPr>
        <w:t>公</w:t>
      </w:r>
      <w:r>
        <w:rPr>
          <w:rFonts w:ascii="宋体" w:hAnsi="宋体" w:cs="宋体" w:eastAsia="宋体" w:hint="default"/>
          <w:w w:val="100"/>
          <w:sz w:val="21"/>
          <w:szCs w:val="21"/>
        </w:rPr>
        <w:t>司还支</w:t>
      </w:r>
      <w:r>
        <w:rPr>
          <w:rFonts w:ascii="宋体" w:hAnsi="宋体" w:cs="宋体" w:eastAsia="宋体" w:hint="default"/>
          <w:spacing w:val="-5"/>
          <w:w w:val="100"/>
          <w:sz w:val="21"/>
          <w:szCs w:val="21"/>
        </w:rPr>
        <w:t>付</w:t>
      </w:r>
      <w:r>
        <w:rPr>
          <w:rFonts w:ascii="宋体" w:hAnsi="宋体" w:cs="宋体" w:eastAsia="宋体" w:hint="default"/>
          <w:w w:val="100"/>
          <w:sz w:val="21"/>
          <w:szCs w:val="21"/>
        </w:rPr>
        <w:t>了前期</w:t>
      </w:r>
      <w:r>
        <w:rPr>
          <w:rFonts w:ascii="宋体" w:hAnsi="宋体" w:cs="宋体" w:eastAsia="宋体" w:hint="default"/>
          <w:spacing w:val="-5"/>
          <w:w w:val="100"/>
          <w:sz w:val="21"/>
          <w:szCs w:val="21"/>
        </w:rPr>
        <w:t>购</w:t>
      </w:r>
      <w:r>
        <w:rPr>
          <w:rFonts w:ascii="宋体" w:hAnsi="宋体" w:cs="宋体" w:eastAsia="宋体" w:hint="default"/>
          <w:w w:val="100"/>
          <w:sz w:val="21"/>
          <w:szCs w:val="21"/>
        </w:rPr>
        <w:t>买的店</w:t>
      </w:r>
      <w:r>
        <w:rPr>
          <w:rFonts w:ascii="宋体" w:hAnsi="宋体" w:cs="宋体" w:eastAsia="宋体" w:hint="default"/>
          <w:spacing w:val="-5"/>
          <w:w w:val="100"/>
          <w:sz w:val="21"/>
          <w:szCs w:val="21"/>
        </w:rPr>
        <w:t>铺厦</w:t>
      </w:r>
      <w:r>
        <w:rPr>
          <w:rFonts w:ascii="宋体" w:hAnsi="宋体" w:cs="宋体" w:eastAsia="宋体" w:hint="default"/>
          <w:w w:val="100"/>
          <w:sz w:val="21"/>
          <w:szCs w:val="21"/>
        </w:rPr>
        <w:t>门中华城</w:t>
      </w:r>
      <w:r>
        <w:rPr>
          <w:rFonts w:ascii="宋体" w:hAnsi="宋体" w:cs="宋体" w:eastAsia="宋体" w:hint="default"/>
          <w:spacing w:val="-5"/>
          <w:w w:val="100"/>
          <w:sz w:val="21"/>
          <w:szCs w:val="21"/>
        </w:rPr>
        <w:t>店</w:t>
      </w:r>
      <w:r>
        <w:rPr>
          <w:rFonts w:ascii="宋体" w:hAnsi="宋体" w:cs="宋体" w:eastAsia="宋体" w:hint="default"/>
          <w:w w:val="100"/>
          <w:sz w:val="21"/>
          <w:szCs w:val="21"/>
        </w:rPr>
        <w:t>及武汉</w:t>
      </w:r>
      <w:r>
        <w:rPr>
          <w:rFonts w:ascii="宋体" w:hAnsi="宋体" w:cs="宋体" w:eastAsia="宋体" w:hint="default"/>
          <w:spacing w:val="-5"/>
          <w:w w:val="100"/>
          <w:sz w:val="21"/>
          <w:szCs w:val="21"/>
        </w:rPr>
        <w:t>光</w:t>
      </w:r>
      <w:r>
        <w:rPr>
          <w:rFonts w:ascii="宋体" w:hAnsi="宋体" w:cs="宋体" w:eastAsia="宋体" w:hint="default"/>
          <w:w w:val="100"/>
          <w:sz w:val="21"/>
          <w:szCs w:val="21"/>
        </w:rPr>
        <w:t>谷世界</w:t>
      </w:r>
      <w:r>
        <w:rPr>
          <w:rFonts w:ascii="宋体" w:hAnsi="宋体" w:cs="宋体" w:eastAsia="宋体" w:hint="default"/>
          <w:spacing w:val="-5"/>
          <w:w w:val="100"/>
          <w:sz w:val="21"/>
          <w:szCs w:val="21"/>
        </w:rPr>
        <w:t>城</w:t>
      </w:r>
      <w:r>
        <w:rPr>
          <w:rFonts w:ascii="宋体" w:hAnsi="宋体" w:cs="宋体" w:eastAsia="宋体" w:hint="default"/>
          <w:w w:val="100"/>
          <w:sz w:val="21"/>
          <w:szCs w:val="21"/>
        </w:rPr>
        <w:t>店尾</w:t>
      </w:r>
    </w:p>
    <w:p>
      <w:pPr>
        <w:spacing w:before="133"/>
        <w:ind w:left="136" w:right="98" w:firstLine="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款合计</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1,780</w:t>
      </w: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万</w:t>
      </w:r>
      <w:r>
        <w:rPr>
          <w:rFonts w:ascii="宋体" w:hAnsi="宋体" w:cs="宋体" w:eastAsia="宋体" w:hint="default"/>
          <w:spacing w:val="-5"/>
          <w:w w:val="100"/>
          <w:sz w:val="21"/>
          <w:szCs w:val="21"/>
        </w:rPr>
        <w:t>元</w:t>
      </w:r>
      <w:r>
        <w:rPr>
          <w:rFonts w:ascii="宋体" w:hAnsi="宋体" w:cs="宋体" w:eastAsia="宋体" w:hint="default"/>
          <w:w w:val="100"/>
          <w:sz w:val="21"/>
          <w:szCs w:val="21"/>
        </w:rPr>
        <w:t>以及前</w:t>
      </w:r>
      <w:r>
        <w:rPr>
          <w:rFonts w:ascii="宋体" w:hAnsi="宋体" w:cs="宋体" w:eastAsia="宋体" w:hint="default"/>
          <w:spacing w:val="-5"/>
          <w:w w:val="100"/>
          <w:sz w:val="21"/>
          <w:szCs w:val="21"/>
        </w:rPr>
        <w:t>期</w:t>
      </w:r>
      <w:r>
        <w:rPr>
          <w:rFonts w:ascii="宋体" w:hAnsi="宋体" w:cs="宋体" w:eastAsia="宋体" w:hint="default"/>
          <w:w w:val="100"/>
          <w:sz w:val="21"/>
          <w:szCs w:val="21"/>
        </w:rPr>
        <w:t>租赁的</w:t>
      </w:r>
      <w:r>
        <w:rPr>
          <w:rFonts w:ascii="宋体" w:hAnsi="宋体" w:cs="宋体" w:eastAsia="宋体" w:hint="default"/>
          <w:spacing w:val="-5"/>
          <w:w w:val="100"/>
          <w:sz w:val="21"/>
          <w:szCs w:val="21"/>
        </w:rPr>
        <w:t>深</w:t>
      </w:r>
      <w:r>
        <w:rPr>
          <w:rFonts w:ascii="宋体" w:hAnsi="宋体" w:cs="宋体" w:eastAsia="宋体" w:hint="default"/>
          <w:w w:val="100"/>
          <w:sz w:val="21"/>
          <w:szCs w:val="21"/>
        </w:rPr>
        <w:t>圳布吉</w:t>
      </w:r>
      <w:r>
        <w:rPr>
          <w:rFonts w:ascii="宋体" w:hAnsi="宋体" w:cs="宋体" w:eastAsia="宋体" w:hint="default"/>
          <w:spacing w:val="-5"/>
          <w:w w:val="100"/>
          <w:sz w:val="21"/>
          <w:szCs w:val="21"/>
        </w:rPr>
        <w:t>吉</w:t>
      </w:r>
      <w:r>
        <w:rPr>
          <w:rFonts w:ascii="宋体" w:hAnsi="宋体" w:cs="宋体" w:eastAsia="宋体" w:hint="default"/>
          <w:w w:val="100"/>
          <w:sz w:val="21"/>
          <w:szCs w:val="21"/>
        </w:rPr>
        <w:t>华</w:t>
      </w:r>
      <w:r>
        <w:rPr>
          <w:rFonts w:ascii="宋体" w:hAnsi="宋体" w:cs="宋体" w:eastAsia="宋体" w:hint="default"/>
          <w:spacing w:val="-5"/>
          <w:w w:val="100"/>
          <w:sz w:val="21"/>
          <w:szCs w:val="21"/>
        </w:rPr>
        <w:t>路</w:t>
      </w:r>
      <w:r>
        <w:rPr>
          <w:rFonts w:ascii="宋体" w:hAnsi="宋体" w:cs="宋体" w:eastAsia="宋体" w:hint="default"/>
          <w:w w:val="100"/>
          <w:sz w:val="21"/>
          <w:szCs w:val="21"/>
        </w:rPr>
        <w:t>店租金约</w:t>
      </w:r>
      <w:r>
        <w:rPr>
          <w:rFonts w:ascii="宋体" w:hAnsi="宋体" w:cs="宋体" w:eastAsia="宋体" w:hint="default"/>
          <w:spacing w:val="-51"/>
          <w:sz w:val="21"/>
          <w:szCs w:val="21"/>
        </w:rPr>
        <w:t> </w:t>
      </w:r>
      <w:r>
        <w:rPr>
          <w:rFonts w:ascii="Times New Roman" w:hAnsi="Times New Roman" w:cs="Times New Roman" w:eastAsia="Times New Roman" w:hint="default"/>
          <w:w w:val="100"/>
          <w:sz w:val="21"/>
          <w:szCs w:val="21"/>
        </w:rPr>
        <w:t>11</w:t>
      </w:r>
      <w:r>
        <w:rPr>
          <w:rFonts w:ascii="Times New Roman" w:hAnsi="Times New Roman" w:cs="Times New Roman" w:eastAsia="Times New Roman" w:hint="default"/>
          <w:spacing w:val="-5"/>
          <w:w w:val="100"/>
          <w:sz w:val="21"/>
          <w:szCs w:val="21"/>
        </w:rPr>
        <w:t>8</w:t>
      </w:r>
      <w:r>
        <w:rPr>
          <w:rFonts w:ascii="Times New Roman" w:hAnsi="Times New Roman" w:cs="Times New Roman" w:eastAsia="Times New Roman" w:hint="default"/>
          <w:w w:val="100"/>
          <w:sz w:val="21"/>
          <w:szCs w:val="21"/>
        </w:rPr>
        <w:t>.40</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万元</w:t>
      </w:r>
      <w:r>
        <w:rPr>
          <w:rFonts w:ascii="宋体" w:hAnsi="宋体" w:cs="宋体" w:eastAsia="宋体" w:hint="default"/>
          <w:spacing w:val="-92"/>
          <w:w w:val="100"/>
          <w:sz w:val="21"/>
          <w:szCs w:val="21"/>
        </w:rPr>
        <w:t>。</w:t>
      </w:r>
      <w:r>
        <w:rPr>
          <w:rFonts w:ascii="宋体" w:hAnsi="宋体" w:cs="宋体" w:eastAsia="宋体" w:hint="default"/>
          <w:w w:val="100"/>
          <w:sz w:val="21"/>
          <w:szCs w:val="21"/>
        </w:rPr>
        <w:t>截至</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12</w:t>
      </w:r>
    </w:p>
    <w:p>
      <w:pPr>
        <w:spacing w:before="117"/>
        <w:ind w:left="136" w:right="98"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日，本公司使用募集资金取得的店铺累计达到</w:t>
      </w:r>
      <w:r>
        <w:rPr>
          <w:rFonts w:ascii="宋体" w:hAnsi="宋体" w:cs="宋体" w:eastAsia="宋体" w:hint="default"/>
          <w:spacing w:val="-41"/>
          <w:sz w:val="21"/>
          <w:szCs w:val="21"/>
        </w:rPr>
        <w:t> </w:t>
      </w:r>
      <w:r>
        <w:rPr>
          <w:rFonts w:ascii="Times New Roman" w:hAnsi="Times New Roman" w:cs="Times New Roman" w:eastAsia="Times New Roman" w:hint="default"/>
          <w:spacing w:val="-3"/>
          <w:sz w:val="21"/>
          <w:szCs w:val="21"/>
        </w:rPr>
        <w:t>68</w:t>
      </w:r>
      <w:r>
        <w:rPr>
          <w:rFonts w:ascii="Times New Roman" w:hAnsi="Times New Roman" w:cs="Times New Roman" w:eastAsia="Times New Roman" w:hint="default"/>
          <w:spacing w:val="10"/>
          <w:sz w:val="21"/>
          <w:szCs w:val="21"/>
        </w:rPr>
        <w:t> </w:t>
      </w:r>
      <w:r>
        <w:rPr>
          <w:rFonts w:ascii="宋体" w:hAnsi="宋体" w:cs="宋体" w:eastAsia="宋体" w:hint="default"/>
          <w:spacing w:val="-5"/>
          <w:sz w:val="21"/>
          <w:szCs w:val="21"/>
        </w:rPr>
        <w:t>家，其中购置店铺</w:t>
      </w:r>
      <w:r>
        <w:rPr>
          <w:rFonts w:ascii="宋体" w:hAnsi="宋体" w:cs="宋体" w:eastAsia="宋体" w:hint="default"/>
          <w:spacing w:val="-4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pacing w:val="-5"/>
          <w:sz w:val="21"/>
          <w:szCs w:val="21"/>
        </w:rPr>
        <w:t>家，以租赁方式</w:t>
      </w:r>
    </w:p>
    <w:p>
      <w:pPr>
        <w:spacing w:before="117"/>
        <w:ind w:left="136" w:right="98" w:firstLine="0"/>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家。</w:t>
      </w:r>
    </w:p>
    <w:p>
      <w:pPr>
        <w:spacing w:after="0"/>
        <w:jc w:val="left"/>
        <w:rPr>
          <w:rFonts w:ascii="宋体" w:hAnsi="宋体" w:cs="宋体" w:eastAsia="宋体" w:hint="default"/>
          <w:sz w:val="21"/>
          <w:szCs w:val="21"/>
        </w:rPr>
        <w:sectPr>
          <w:headerReference w:type="default" r:id="rId19"/>
          <w:footerReference w:type="default" r:id="rId20"/>
          <w:pgSz w:w="11910" w:h="16840"/>
          <w:pgMar w:header="1076" w:footer="0" w:top="1420" w:bottom="280" w:left="1660" w:right="1600"/>
        </w:sectPr>
      </w:pPr>
    </w:p>
    <w:p>
      <w:pPr>
        <w:spacing w:line="336" w:lineRule="auto" w:before="107"/>
        <w:ind w:left="136" w:right="161" w:firstLine="436"/>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pacing w:val="-3"/>
          <w:sz w:val="21"/>
          <w:szCs w:val="21"/>
        </w:rPr>
        <w:t>年度，本公司信息系统改进项目共计支出募集资金人民币 </w:t>
      </w:r>
      <w:r>
        <w:rPr>
          <w:rFonts w:ascii="Times New Roman" w:hAnsi="Times New Roman" w:cs="Times New Roman" w:eastAsia="Times New Roman" w:hint="default"/>
          <w:sz w:val="21"/>
          <w:szCs w:val="21"/>
        </w:rPr>
        <w:t>8,868,000</w:t>
      </w:r>
      <w:r>
        <w:rPr>
          <w:rFonts w:ascii="Times New Roman" w:hAnsi="Times New Roman" w:cs="Times New Roman" w:eastAsia="Times New Roman" w:hint="default"/>
          <w:spacing w:val="9"/>
          <w:sz w:val="21"/>
          <w:szCs w:val="21"/>
        </w:rPr>
        <w:t> </w:t>
      </w:r>
      <w:r>
        <w:rPr>
          <w:rFonts w:ascii="宋体" w:hAnsi="宋体" w:cs="宋体" w:eastAsia="宋体" w:hint="default"/>
          <w:spacing w:val="-6"/>
          <w:sz w:val="21"/>
          <w:szCs w:val="21"/>
        </w:rPr>
        <w:t>元，具体情况</w:t>
      </w:r>
      <w:r>
        <w:rPr>
          <w:rFonts w:ascii="宋体" w:hAnsi="宋体" w:cs="宋体" w:eastAsia="宋体" w:hint="default"/>
          <w:w w:val="100"/>
          <w:sz w:val="21"/>
          <w:szCs w:val="21"/>
        </w:rPr>
        <w:t> </w:t>
      </w:r>
      <w:r>
        <w:rPr>
          <w:rFonts w:ascii="宋体" w:hAnsi="宋体" w:cs="宋体" w:eastAsia="宋体" w:hint="default"/>
          <w:sz w:val="21"/>
          <w:szCs w:val="21"/>
        </w:rPr>
        <w:t>如下：</w:t>
      </w:r>
    </w:p>
    <w:p>
      <w:pPr>
        <w:spacing w:before="51"/>
        <w:ind w:left="0" w:right="169" w:firstLine="0"/>
        <w:jc w:val="right"/>
        <w:rPr>
          <w:rFonts w:ascii="宋体" w:hAnsi="宋体" w:cs="宋体" w:eastAsia="宋体" w:hint="default"/>
          <w:sz w:val="18"/>
          <w:szCs w:val="18"/>
        </w:rPr>
      </w:pPr>
      <w:r>
        <w:rPr>
          <w:rFonts w:ascii="宋体" w:hAnsi="宋体" w:cs="宋体" w:eastAsia="宋体" w:hint="default"/>
          <w:spacing w:val="-2"/>
          <w:sz w:val="18"/>
          <w:szCs w:val="18"/>
        </w:rPr>
        <w:t>单位：元</w:t>
      </w:r>
    </w:p>
    <w:p>
      <w:pPr>
        <w:spacing w:line="240" w:lineRule="auto" w:before="4"/>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3534"/>
        <w:gridCol w:w="4845"/>
      </w:tblGrid>
      <w:tr>
        <w:trPr>
          <w:trHeight w:val="346"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类 </w:t>
            </w:r>
            <w:r>
              <w:rPr>
                <w:rFonts w:ascii="宋体" w:hAnsi="宋体" w:cs="宋体" w:eastAsia="宋体" w:hint="default"/>
                <w:spacing w:val="1"/>
                <w:sz w:val="18"/>
                <w:szCs w:val="18"/>
              </w:rPr>
              <w:t> </w:t>
            </w:r>
            <w:r>
              <w:rPr>
                <w:rFonts w:ascii="宋体" w:hAnsi="宋体" w:cs="宋体" w:eastAsia="宋体" w:hint="default"/>
                <w:sz w:val="18"/>
                <w:szCs w:val="18"/>
              </w:rPr>
              <w:t>别</w:t>
            </w:r>
          </w:p>
        </w:tc>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年投入金额</w:t>
            </w:r>
          </w:p>
        </w:tc>
      </w:tr>
      <w:tr>
        <w:trPr>
          <w:trHeight w:val="326"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设备投入</w:t>
            </w:r>
          </w:p>
        </w:tc>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9"/>
              <w:jc w:val="right"/>
              <w:rPr>
                <w:rFonts w:ascii="Times New Roman" w:hAnsi="Times New Roman" w:cs="Times New Roman" w:eastAsia="Times New Roman" w:hint="default"/>
                <w:sz w:val="18"/>
                <w:szCs w:val="18"/>
              </w:rPr>
            </w:pPr>
            <w:r>
              <w:rPr>
                <w:rFonts w:ascii="Times New Roman"/>
                <w:spacing w:val="-1"/>
                <w:sz w:val="18"/>
              </w:rPr>
              <w:t>34,750.00</w:t>
            </w:r>
          </w:p>
        </w:tc>
      </w:tr>
      <w:tr>
        <w:trPr>
          <w:trHeight w:val="322"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9" w:right="0"/>
              <w:jc w:val="center"/>
              <w:rPr>
                <w:rFonts w:ascii="宋体" w:hAnsi="宋体" w:cs="宋体" w:eastAsia="宋体" w:hint="default"/>
                <w:sz w:val="18"/>
                <w:szCs w:val="18"/>
              </w:rPr>
            </w:pPr>
            <w:r>
              <w:rPr>
                <w:rFonts w:ascii="宋体" w:hAnsi="宋体" w:cs="宋体" w:eastAsia="宋体" w:hint="default"/>
                <w:sz w:val="18"/>
                <w:szCs w:val="18"/>
              </w:rPr>
              <w:t>实施及服务</w:t>
            </w:r>
          </w:p>
        </w:tc>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94"/>
              <w:jc w:val="right"/>
              <w:rPr>
                <w:rFonts w:ascii="Times New Roman" w:hAnsi="Times New Roman" w:cs="Times New Roman" w:eastAsia="Times New Roman" w:hint="default"/>
                <w:sz w:val="18"/>
                <w:szCs w:val="18"/>
              </w:rPr>
            </w:pPr>
            <w:r>
              <w:rPr>
                <w:rFonts w:ascii="Times New Roman"/>
                <w:spacing w:val="-1"/>
                <w:sz w:val="18"/>
              </w:rPr>
              <w:t>8,833,250.00</w:t>
            </w:r>
          </w:p>
        </w:tc>
      </w:tr>
      <w:tr>
        <w:trPr>
          <w:trHeight w:val="326" w:hRule="exact"/>
        </w:trPr>
        <w:tc>
          <w:tcPr>
            <w:tcW w:w="3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4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Times New Roman" w:hAnsi="Times New Roman" w:cs="Times New Roman" w:eastAsia="Times New Roman" w:hint="default"/>
                <w:sz w:val="18"/>
                <w:szCs w:val="18"/>
              </w:rPr>
            </w:pPr>
            <w:r>
              <w:rPr>
                <w:rFonts w:ascii="Times New Roman"/>
                <w:spacing w:val="-1"/>
                <w:sz w:val="18"/>
              </w:rPr>
              <w:t>8,868,000.00</w:t>
            </w:r>
          </w:p>
        </w:tc>
      </w:tr>
    </w:tbl>
    <w:p>
      <w:pPr>
        <w:spacing w:line="240" w:lineRule="auto" w:before="0"/>
        <w:rPr>
          <w:rFonts w:ascii="宋体" w:hAnsi="宋体" w:cs="宋体" w:eastAsia="宋体" w:hint="default"/>
          <w:sz w:val="20"/>
          <w:szCs w:val="20"/>
        </w:rPr>
      </w:pPr>
    </w:p>
    <w:p>
      <w:pPr>
        <w:spacing w:before="189"/>
        <w:ind w:left="558" w:right="161"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宋体" w:hAnsi="宋体" w:cs="宋体" w:eastAsia="宋体" w:hint="default"/>
          <w:sz w:val="21"/>
          <w:szCs w:val="21"/>
        </w:rPr>
        <w:t>）关于募集资金投资项目实施期限延长的情况</w:t>
      </w:r>
    </w:p>
    <w:p>
      <w:pPr>
        <w:spacing w:before="117"/>
        <w:ind w:left="553" w:right="161"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49"/>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年度募集资金投资项目未发生实施期限延长的的情况。</w:t>
      </w:r>
    </w:p>
    <w:p>
      <w:pPr>
        <w:spacing w:before="117"/>
        <w:ind w:left="558" w:right="16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、变更募集资金投资项目的资金使用情况</w:t>
      </w:r>
    </w:p>
    <w:p>
      <w:pPr>
        <w:spacing w:line="338" w:lineRule="auto" w:before="118"/>
        <w:ind w:left="553" w:right="161" w:firstLine="0"/>
        <w:jc w:val="left"/>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年度募集资金投资项目未发生变更，也无对外转让或置换的情况。</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Times New Roman" w:hAnsi="Times New Roman" w:cs="Times New Roman" w:eastAsia="Times New Roman" w:hint="default"/>
          <w:sz w:val="21"/>
          <w:szCs w:val="21"/>
        </w:rPr>
        <w:t>5</w:t>
      </w:r>
      <w:r>
        <w:rPr>
          <w:rFonts w:ascii="宋体" w:hAnsi="宋体" w:cs="宋体" w:eastAsia="宋体" w:hint="default"/>
          <w:sz w:val="21"/>
          <w:szCs w:val="21"/>
        </w:rPr>
        <w:t>、募集资金使用及披露中存在的问题</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本公司董事会认为，本公司已披露的相关信息不存在未及时、真实、准确、完整地反映</w:t>
      </w:r>
    </w:p>
    <w:p>
      <w:pPr>
        <w:spacing w:line="357" w:lineRule="auto" w:before="47"/>
        <w:ind w:left="136" w:right="161" w:firstLine="0"/>
        <w:jc w:val="left"/>
        <w:rPr>
          <w:rFonts w:ascii="宋体" w:hAnsi="宋体" w:cs="宋体" w:eastAsia="宋体" w:hint="default"/>
          <w:sz w:val="21"/>
          <w:szCs w:val="21"/>
        </w:rPr>
      </w:pPr>
      <w:r>
        <w:rPr>
          <w:rFonts w:ascii="宋体" w:hAnsi="宋体" w:cs="宋体" w:eastAsia="宋体" w:hint="default"/>
          <w:spacing w:val="-4"/>
          <w:w w:val="100"/>
          <w:sz w:val="21"/>
          <w:szCs w:val="21"/>
        </w:rPr>
        <w:t>本公司披露募集资金的使用情况。本公司对募集资金的投向和进展情况均如实履行了披露义</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务。</w:t>
      </w:r>
    </w:p>
    <w:p>
      <w:pPr>
        <w:spacing w:line="240" w:lineRule="auto" w:before="11"/>
        <w:rPr>
          <w:rFonts w:ascii="宋体" w:hAnsi="宋体" w:cs="宋体" w:eastAsia="宋体" w:hint="default"/>
          <w:sz w:val="29"/>
          <w:szCs w:val="29"/>
        </w:rPr>
      </w:pPr>
    </w:p>
    <w:p>
      <w:pPr>
        <w:spacing w:before="0"/>
        <w:ind w:left="558" w:right="161" w:firstLine="0"/>
        <w:jc w:val="left"/>
        <w:rPr>
          <w:rFonts w:ascii="宋体" w:hAnsi="宋体" w:cs="宋体" w:eastAsia="宋体" w:hint="default"/>
          <w:sz w:val="21"/>
          <w:szCs w:val="21"/>
        </w:rPr>
      </w:pPr>
      <w:r>
        <w:rPr>
          <w:rFonts w:ascii="宋体" w:hAnsi="宋体" w:cs="宋体" w:eastAsia="宋体" w:hint="default"/>
          <w:b/>
          <w:bCs/>
          <w:sz w:val="21"/>
          <w:szCs w:val="21"/>
        </w:rPr>
        <w:t>（二）非募集资金投资情况</w:t>
      </w:r>
      <w:r>
        <w:rPr>
          <w:rFonts w:ascii="宋体" w:hAnsi="宋体" w:cs="宋体" w:eastAsia="宋体" w:hint="default"/>
          <w:sz w:val="21"/>
          <w:szCs w:val="21"/>
        </w:rPr>
      </w:r>
    </w:p>
    <w:p>
      <w:pPr>
        <w:spacing w:before="139"/>
        <w:ind w:left="0" w:right="169" w:firstLine="0"/>
        <w:jc w:val="right"/>
        <w:rPr>
          <w:rFonts w:ascii="宋体" w:hAnsi="宋体" w:cs="宋体" w:eastAsia="宋体" w:hint="default"/>
          <w:sz w:val="18"/>
          <w:szCs w:val="18"/>
        </w:rPr>
      </w:pPr>
      <w:r>
        <w:rPr>
          <w:rFonts w:ascii="宋体" w:hAnsi="宋体" w:cs="宋体" w:eastAsia="宋体" w:hint="default"/>
          <w:spacing w:val="-2"/>
          <w:sz w:val="18"/>
          <w:szCs w:val="18"/>
        </w:rPr>
        <w:t>单位：人民币万元</w:t>
      </w:r>
    </w:p>
    <w:p>
      <w:pPr>
        <w:spacing w:line="240" w:lineRule="auto" w:before="1"/>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537"/>
        <w:gridCol w:w="1268"/>
        <w:gridCol w:w="1205"/>
        <w:gridCol w:w="1369"/>
      </w:tblGrid>
      <w:tr>
        <w:trPr>
          <w:trHeight w:val="552" w:hRule="exact"/>
        </w:trPr>
        <w:tc>
          <w:tcPr>
            <w:tcW w:w="4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1"/>
              <w:ind w:left="9"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1"/>
              <w:ind w:left="273" w:right="0"/>
              <w:jc w:val="left"/>
              <w:rPr>
                <w:rFonts w:ascii="宋体" w:hAnsi="宋体" w:cs="宋体" w:eastAsia="宋体" w:hint="default"/>
                <w:sz w:val="18"/>
                <w:szCs w:val="18"/>
              </w:rPr>
            </w:pPr>
            <w:r>
              <w:rPr>
                <w:rFonts w:ascii="宋体" w:hAnsi="宋体" w:cs="宋体" w:eastAsia="宋体" w:hint="default"/>
                <w:sz w:val="18"/>
                <w:szCs w:val="18"/>
              </w:rPr>
              <w:t>项目金额</w:t>
            </w:r>
          </w:p>
        </w:tc>
        <w:tc>
          <w:tcPr>
            <w:tcW w:w="12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1"/>
              <w:ind w:left="9"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3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1"/>
              <w:ind w:left="4"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552"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pacing w:val="-3"/>
                <w:sz w:val="18"/>
                <w:szCs w:val="18"/>
              </w:rPr>
              <w:t>新设立上海祺格服饰有限公司</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56" w:hRule="exact"/>
        </w:trPr>
        <w:tc>
          <w:tcPr>
            <w:tcW w:w="4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4"/>
              <w:jc w:val="right"/>
              <w:rPr>
                <w:rFonts w:ascii="Times New Roman" w:hAnsi="Times New Roman" w:cs="Times New Roman" w:eastAsia="Times New Roman" w:hint="default"/>
                <w:sz w:val="18"/>
                <w:szCs w:val="18"/>
              </w:rPr>
            </w:pPr>
            <w:r>
              <w:rPr>
                <w:rFonts w:ascii="Times New Roman"/>
                <w:sz w:val="18"/>
              </w:rPr>
              <w:t>200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7"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headerReference w:type="default" r:id="rId21"/>
          <w:footerReference w:type="default" r:id="rId22"/>
          <w:pgSz w:w="11910" w:h="16840"/>
          <w:pgMar w:header="715" w:footer="767" w:top="1280" w:bottom="960" w:left="1660" w:right="1620"/>
          <w:pgNumType w:start="41"/>
        </w:sectPr>
      </w:pPr>
    </w:p>
    <w:p>
      <w:pPr>
        <w:spacing w:line="240" w:lineRule="auto" w:before="1"/>
        <w:rPr>
          <w:rFonts w:ascii="宋体" w:hAnsi="宋体" w:cs="宋体" w:eastAsia="宋体" w:hint="default"/>
          <w:sz w:val="3"/>
          <w:szCs w:val="3"/>
        </w:rPr>
      </w:pPr>
    </w:p>
    <w:p>
      <w:pPr>
        <w:spacing w:line="20" w:lineRule="exact"/>
        <w:ind w:left="12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2pt" strokecolor="#000000">
                <v:path arrowok="t"/>
              </v:shape>
            </v:group>
          </v:group>
        </w:pict>
      </w:r>
      <w:r>
        <w:rPr>
          <w:rFonts w:ascii="宋体" w:hAnsi="宋体" w:cs="宋体" w:eastAsia="宋体" w:hint="default"/>
          <w:sz w:val="2"/>
          <w:szCs w:val="2"/>
        </w:rPr>
      </w:r>
    </w:p>
    <w:p>
      <w:pPr>
        <w:spacing w:before="40"/>
        <w:ind w:left="156" w:right="94" w:firstLine="0"/>
        <w:jc w:val="left"/>
        <w:rPr>
          <w:rFonts w:ascii="宋体" w:hAnsi="宋体" w:cs="宋体" w:eastAsia="宋体" w:hint="default"/>
          <w:sz w:val="24"/>
          <w:szCs w:val="24"/>
        </w:rPr>
      </w:pPr>
      <w:r>
        <w:rPr>
          <w:rFonts w:ascii="宋体" w:hAnsi="宋体" w:cs="宋体" w:eastAsia="宋体" w:hint="default"/>
          <w:b/>
          <w:bCs/>
          <w:sz w:val="24"/>
          <w:szCs w:val="24"/>
        </w:rPr>
        <w:t>五、</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3"/>
          <w:sz w:val="24"/>
          <w:szCs w:val="24"/>
        </w:rPr>
        <w:t> </w:t>
      </w:r>
      <w:r>
        <w:rPr>
          <w:rFonts w:ascii="宋体" w:hAnsi="宋体" w:cs="宋体" w:eastAsia="宋体" w:hint="default"/>
          <w:b/>
          <w:bCs/>
          <w:sz w:val="24"/>
          <w:szCs w:val="24"/>
        </w:rPr>
        <w:t>年董事会日常工作情况</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350" w:lineRule="auto" w:before="191"/>
        <w:ind w:left="108" w:right="94" w:firstLine="33"/>
        <w:jc w:val="left"/>
        <w:rPr>
          <w:rFonts w:ascii="宋体" w:hAnsi="宋体" w:cs="宋体" w:eastAsia="宋体" w:hint="default"/>
          <w:sz w:val="21"/>
          <w:szCs w:val="21"/>
        </w:rPr>
      </w:pPr>
      <w:r>
        <w:rPr>
          <w:rFonts w:ascii="宋体" w:hAnsi="宋体" w:cs="宋体" w:eastAsia="宋体" w:hint="default"/>
          <w:b/>
          <w:bCs/>
          <w:spacing w:val="-1"/>
          <w:sz w:val="21"/>
          <w:szCs w:val="21"/>
        </w:rPr>
        <w:t>（一）报告期内董事会认真履行工作职责，审慎行使公司《章程》和股东大会赋予的职权，</w:t>
      </w:r>
      <w:r>
        <w:rPr>
          <w:rFonts w:ascii="宋体" w:hAnsi="宋体" w:cs="宋体" w:eastAsia="宋体" w:hint="default"/>
          <w:b/>
          <w:bCs/>
          <w:spacing w:val="-99"/>
          <w:sz w:val="21"/>
          <w:szCs w:val="21"/>
        </w:rPr>
        <w:t> </w:t>
      </w:r>
      <w:r>
        <w:rPr>
          <w:rFonts w:ascii="宋体" w:hAnsi="宋体" w:cs="宋体" w:eastAsia="宋体" w:hint="default"/>
          <w:b/>
          <w:bCs/>
          <w:spacing w:val="-99"/>
          <w:sz w:val="21"/>
          <w:szCs w:val="21"/>
        </w:rPr>
      </w:r>
      <w:r>
        <w:rPr>
          <w:rFonts w:ascii="宋体" w:hAnsi="宋体" w:cs="宋体" w:eastAsia="宋体" w:hint="default"/>
          <w:b/>
          <w:bCs/>
          <w:spacing w:val="-3"/>
          <w:sz w:val="21"/>
          <w:szCs w:val="21"/>
        </w:rPr>
        <w:t>结合公司经营需要，共召开</w:t>
      </w:r>
      <w:r>
        <w:rPr>
          <w:rFonts w:ascii="宋体" w:hAnsi="宋体" w:cs="宋体" w:eastAsia="宋体" w:hint="default"/>
          <w:b/>
          <w:bCs/>
          <w:spacing w:val="-36"/>
          <w:sz w:val="21"/>
          <w:szCs w:val="21"/>
        </w:rPr>
        <w:t> </w:t>
      </w:r>
      <w:r>
        <w:rPr>
          <w:rFonts w:ascii="Times New Roman" w:hAnsi="Times New Roman" w:cs="Times New Roman" w:eastAsia="Times New Roman" w:hint="default"/>
          <w:b/>
          <w:bCs/>
          <w:sz w:val="21"/>
          <w:szCs w:val="21"/>
        </w:rPr>
        <w:t>6</w:t>
      </w:r>
      <w:r>
        <w:rPr>
          <w:rFonts w:ascii="Times New Roman" w:hAnsi="Times New Roman" w:cs="Times New Roman" w:eastAsia="Times New Roman" w:hint="default"/>
          <w:b/>
          <w:bCs/>
          <w:spacing w:val="10"/>
          <w:sz w:val="21"/>
          <w:szCs w:val="21"/>
        </w:rPr>
        <w:t> </w:t>
      </w:r>
      <w:r>
        <w:rPr>
          <w:rFonts w:ascii="宋体" w:hAnsi="宋体" w:cs="宋体" w:eastAsia="宋体" w:hint="default"/>
          <w:b/>
          <w:bCs/>
          <w:spacing w:val="-6"/>
          <w:sz w:val="21"/>
          <w:szCs w:val="21"/>
        </w:rPr>
        <w:t>次董事会会议，会议的通知、召开、表决程序符合《公司法》、</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pacing w:val="-3"/>
          <w:sz w:val="21"/>
          <w:szCs w:val="21"/>
        </w:rPr>
        <w:t>公司《章程》、《董事会议事规则》等各项法律、法规及监管部门的要求，会议情况及决议</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1"/>
          <w:szCs w:val="21"/>
        </w:rPr>
        <w:t>内容如下：</w:t>
      </w:r>
      <w:r>
        <w:rPr>
          <w:rFonts w:ascii="宋体" w:hAnsi="宋体" w:cs="宋体" w:eastAsia="宋体" w:hint="default"/>
          <w:sz w:val="21"/>
          <w:szCs w:val="21"/>
        </w:rPr>
      </w:r>
    </w:p>
    <w:p>
      <w:pPr>
        <w:spacing w:before="37"/>
        <w:ind w:left="578"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日召开二届三次董事会。本次会议中董事审议通过了：</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年度总经理工作报告》</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年度董事会工作报告》</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年度募集资金使用情况的专项报告》</w:t>
      </w:r>
    </w:p>
    <w:p>
      <w:pPr>
        <w:spacing w:before="122"/>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年度内部控制自我评价报告》</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《关于房屋建筑物折旧年限会计估计变更的议案》</w:t>
      </w:r>
    </w:p>
    <w:p>
      <w:pPr>
        <w:spacing w:before="133"/>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年度财务决算报告》</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年年度报告》及《</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年年度报告摘要》</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年度关联交易情况说明的议案》</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年度日常关联交易的议案》</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年度社会责任报告》</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《关于续聘会计师事务所的议案》</w:t>
      </w:r>
    </w:p>
    <w:p>
      <w:pPr>
        <w:spacing w:before="133"/>
        <w:ind w:left="578" w:right="94" w:firstLine="0"/>
        <w:jc w:val="left"/>
        <w:rPr>
          <w:rFonts w:ascii="宋体" w:hAnsi="宋体" w:cs="宋体" w:eastAsia="宋体" w:hint="default"/>
          <w:sz w:val="21"/>
          <w:szCs w:val="21"/>
        </w:rPr>
      </w:pPr>
      <w:r>
        <w:rPr>
          <w:rFonts w:ascii="宋体" w:hAnsi="宋体" w:cs="宋体" w:eastAsia="宋体" w:hint="default"/>
          <w:sz w:val="21"/>
          <w:szCs w:val="21"/>
        </w:rPr>
        <w:t>《关于聘任内部审计部门负责人的议案》</w:t>
      </w:r>
    </w:p>
    <w:p>
      <w:pPr>
        <w:spacing w:before="138"/>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年度利润分配预案》</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《关于公司董事、监事和高管的薪酬情况的议案》</w:t>
      </w:r>
    </w:p>
    <w:p>
      <w:pPr>
        <w:spacing w:before="133"/>
        <w:ind w:left="578" w:right="94" w:firstLine="0"/>
        <w:jc w:val="left"/>
        <w:rPr>
          <w:rFonts w:ascii="宋体" w:hAnsi="宋体" w:cs="宋体" w:eastAsia="宋体" w:hint="default"/>
          <w:sz w:val="21"/>
          <w:szCs w:val="21"/>
        </w:rPr>
      </w:pPr>
      <w:r>
        <w:rPr>
          <w:rFonts w:ascii="宋体" w:hAnsi="宋体" w:cs="宋体" w:eastAsia="宋体" w:hint="default"/>
          <w:sz w:val="21"/>
          <w:szCs w:val="21"/>
        </w:rPr>
        <w:t>《关于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年度授信规模的议案》</w:t>
      </w:r>
    </w:p>
    <w:p>
      <w:pPr>
        <w:spacing w:before="118"/>
        <w:ind w:left="578" w:right="94" w:firstLine="0"/>
        <w:jc w:val="left"/>
        <w:rPr>
          <w:rFonts w:ascii="宋体" w:hAnsi="宋体" w:cs="宋体" w:eastAsia="宋体" w:hint="default"/>
          <w:sz w:val="21"/>
          <w:szCs w:val="21"/>
        </w:rPr>
      </w:pPr>
      <w:r>
        <w:rPr>
          <w:rFonts w:ascii="宋体" w:hAnsi="宋体" w:cs="宋体" w:eastAsia="宋体" w:hint="default"/>
          <w:sz w:val="21"/>
          <w:szCs w:val="21"/>
        </w:rPr>
        <w:t>《关于修改公司章程的议案》</w:t>
      </w:r>
    </w:p>
    <w:p>
      <w:pPr>
        <w:spacing w:before="133"/>
        <w:ind w:left="578" w:right="94" w:firstLine="0"/>
        <w:jc w:val="left"/>
        <w:rPr>
          <w:rFonts w:ascii="宋体" w:hAnsi="宋体" w:cs="宋体" w:eastAsia="宋体" w:hint="default"/>
          <w:sz w:val="21"/>
          <w:szCs w:val="21"/>
        </w:rPr>
      </w:pPr>
      <w:r>
        <w:rPr>
          <w:rFonts w:ascii="宋体" w:hAnsi="宋体" w:cs="宋体" w:eastAsia="宋体" w:hint="default"/>
          <w:sz w:val="21"/>
          <w:szCs w:val="21"/>
        </w:rPr>
        <w:t>《关于修改董事会议事规则的议案》</w:t>
      </w:r>
    </w:p>
    <w:p>
      <w:pPr>
        <w:spacing w:before="133"/>
        <w:ind w:left="578" w:right="94" w:firstLine="0"/>
        <w:jc w:val="left"/>
        <w:rPr>
          <w:rFonts w:ascii="宋体" w:hAnsi="宋体" w:cs="宋体" w:eastAsia="宋体" w:hint="default"/>
          <w:sz w:val="21"/>
          <w:szCs w:val="21"/>
        </w:rPr>
      </w:pPr>
      <w:r>
        <w:rPr>
          <w:rFonts w:ascii="宋体" w:hAnsi="宋体" w:cs="宋体" w:eastAsia="宋体" w:hint="default"/>
          <w:sz w:val="21"/>
          <w:szCs w:val="21"/>
        </w:rPr>
        <w:t>《关于调整董事会专门委员会构成的议案》</w:t>
      </w:r>
    </w:p>
    <w:p>
      <w:pPr>
        <w:spacing w:before="133"/>
        <w:ind w:left="578" w:right="94" w:firstLine="0"/>
        <w:jc w:val="left"/>
        <w:rPr>
          <w:rFonts w:ascii="宋体" w:hAnsi="宋体" w:cs="宋体" w:eastAsia="宋体" w:hint="default"/>
          <w:sz w:val="21"/>
          <w:szCs w:val="21"/>
        </w:rPr>
      </w:pPr>
      <w:r>
        <w:rPr>
          <w:rFonts w:ascii="宋体" w:hAnsi="宋体" w:cs="宋体" w:eastAsia="宋体" w:hint="default"/>
          <w:sz w:val="21"/>
          <w:szCs w:val="21"/>
        </w:rPr>
        <w:t>《关于提请召开</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年年度股东大会的议案》</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pacing w:val="17"/>
          <w:sz w:val="21"/>
          <w:szCs w:val="21"/>
        </w:rPr>
        <w:t>本次董事会决议公告已于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26  </w:t>
      </w:r>
      <w:r>
        <w:rPr>
          <w:rFonts w:ascii="Times New Roman" w:hAnsi="Times New Roman" w:cs="Times New Roman" w:eastAsia="Times New Roman" w:hint="default"/>
          <w:spacing w:val="15"/>
          <w:sz w:val="21"/>
          <w:szCs w:val="21"/>
        </w:rPr>
        <w:t> </w:t>
      </w:r>
      <w:r>
        <w:rPr>
          <w:rFonts w:ascii="宋体" w:hAnsi="宋体" w:cs="宋体" w:eastAsia="宋体" w:hint="default"/>
          <w:spacing w:val="17"/>
          <w:sz w:val="21"/>
          <w:szCs w:val="21"/>
        </w:rPr>
        <w:t>日刊登在深圳证券交易所指定网站</w:t>
      </w:r>
    </w:p>
    <w:p>
      <w:pPr>
        <w:spacing w:before="117"/>
        <w:ind w:left="156" w:right="94" w:firstLine="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）及《上海证券报》、《证券时报》上。</w:t>
      </w:r>
    </w:p>
    <w:p>
      <w:pPr>
        <w:spacing w:before="122"/>
        <w:ind w:left="578"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28 </w:t>
      </w:r>
      <w:r>
        <w:rPr>
          <w:rFonts w:ascii="宋体" w:hAnsi="宋体" w:cs="宋体" w:eastAsia="宋体" w:hint="default"/>
          <w:sz w:val="21"/>
          <w:szCs w:val="21"/>
        </w:rPr>
        <w:t>日召开二届四次董事会。本次会议中董事审议通过了：</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《上海美特斯邦威服饰股份有限公司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年第一季度报告》</w:t>
      </w:r>
    </w:p>
    <w:p>
      <w:pPr>
        <w:spacing w:before="118"/>
        <w:ind w:left="578" w:right="94" w:firstLine="0"/>
        <w:jc w:val="left"/>
        <w:rPr>
          <w:rFonts w:ascii="宋体" w:hAnsi="宋体" w:cs="宋体" w:eastAsia="宋体" w:hint="default"/>
          <w:sz w:val="21"/>
          <w:szCs w:val="21"/>
        </w:rPr>
      </w:pPr>
      <w:r>
        <w:rPr>
          <w:rFonts w:ascii="宋体" w:hAnsi="宋体" w:cs="宋体" w:eastAsia="宋体" w:hint="default"/>
          <w:spacing w:val="17"/>
          <w:sz w:val="21"/>
          <w:szCs w:val="21"/>
        </w:rPr>
        <w:t>本次董事会决议公告已于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 </w:t>
      </w:r>
      <w:r>
        <w:rPr>
          <w:rFonts w:ascii="Times New Roman" w:hAnsi="Times New Roman" w:cs="Times New Roman" w:eastAsia="Times New Roman" w:hint="default"/>
          <w:sz w:val="21"/>
          <w:szCs w:val="21"/>
        </w:rPr>
        <w:t>29  </w:t>
      </w:r>
      <w:r>
        <w:rPr>
          <w:rFonts w:ascii="Times New Roman" w:hAnsi="Times New Roman" w:cs="Times New Roman" w:eastAsia="Times New Roman" w:hint="default"/>
          <w:spacing w:val="15"/>
          <w:sz w:val="21"/>
          <w:szCs w:val="21"/>
        </w:rPr>
        <w:t> </w:t>
      </w:r>
      <w:r>
        <w:rPr>
          <w:rFonts w:ascii="宋体" w:hAnsi="宋体" w:cs="宋体" w:eastAsia="宋体" w:hint="default"/>
          <w:spacing w:val="17"/>
          <w:sz w:val="21"/>
          <w:szCs w:val="21"/>
        </w:rPr>
        <w:t>日刊登在深圳证券交易所指定网站</w:t>
      </w:r>
    </w:p>
    <w:p>
      <w:pPr>
        <w:spacing w:before="117"/>
        <w:ind w:left="156" w:right="94" w:firstLine="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）及《上海证券报》、《证券时报》上。</w:t>
      </w:r>
    </w:p>
    <w:p>
      <w:pPr>
        <w:spacing w:before="117"/>
        <w:ind w:left="578" w:right="9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18 </w:t>
      </w:r>
      <w:r>
        <w:rPr>
          <w:rFonts w:ascii="宋体" w:hAnsi="宋体" w:cs="宋体" w:eastAsia="宋体" w:hint="default"/>
          <w:sz w:val="21"/>
          <w:szCs w:val="21"/>
        </w:rPr>
        <w:t>日召开二届五次董事会。本次会议中董事审议通过了：</w:t>
      </w:r>
    </w:p>
    <w:p>
      <w:pPr>
        <w:spacing w:before="117"/>
        <w:ind w:left="578" w:right="94"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年半年度报告》</w:t>
      </w:r>
    </w:p>
    <w:p>
      <w:pPr>
        <w:spacing w:after="0"/>
        <w:jc w:val="left"/>
        <w:rPr>
          <w:rFonts w:ascii="宋体" w:hAnsi="宋体" w:cs="宋体" w:eastAsia="宋体" w:hint="default"/>
          <w:sz w:val="21"/>
          <w:szCs w:val="21"/>
        </w:rPr>
        <w:sectPr>
          <w:pgSz w:w="11910" w:h="16840"/>
          <w:pgMar w:header="715" w:footer="767" w:top="1280" w:bottom="960" w:left="1640" w:right="1580"/>
        </w:sectPr>
      </w:pPr>
    </w:p>
    <w:p>
      <w:pPr>
        <w:spacing w:line="240" w:lineRule="auto" w:before="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2pt" strokecolor="#000000">
                <v:path arrowok="t"/>
              </v:shape>
            </v:group>
          </v:group>
        </w:pict>
      </w:r>
      <w:r>
        <w:rPr>
          <w:rFonts w:ascii="宋体" w:hAnsi="宋体" w:cs="宋体" w:eastAsia="宋体" w:hint="default"/>
          <w:sz w:val="2"/>
          <w:szCs w:val="2"/>
        </w:rPr>
      </w:r>
    </w:p>
    <w:p>
      <w:pPr>
        <w:spacing w:before="46"/>
        <w:ind w:left="558" w:right="98"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年半年度报告摘要》</w:t>
      </w:r>
    </w:p>
    <w:p>
      <w:pPr>
        <w:spacing w:before="117"/>
        <w:ind w:left="558" w:right="98" w:firstLine="0"/>
        <w:jc w:val="left"/>
        <w:rPr>
          <w:rFonts w:ascii="宋体" w:hAnsi="宋体" w:cs="宋体" w:eastAsia="宋体" w:hint="default"/>
          <w:sz w:val="21"/>
          <w:szCs w:val="21"/>
        </w:rPr>
      </w:pPr>
      <w:r>
        <w:rPr>
          <w:rFonts w:ascii="宋体" w:hAnsi="宋体" w:cs="宋体" w:eastAsia="宋体" w:hint="default"/>
          <w:spacing w:val="17"/>
          <w:sz w:val="21"/>
          <w:szCs w:val="21"/>
        </w:rPr>
        <w:t>本次董事会决议公告已于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22  </w:t>
      </w:r>
      <w:r>
        <w:rPr>
          <w:rFonts w:ascii="Times New Roman" w:hAnsi="Times New Roman" w:cs="Times New Roman" w:eastAsia="Times New Roman" w:hint="default"/>
          <w:spacing w:val="15"/>
          <w:sz w:val="21"/>
          <w:szCs w:val="21"/>
        </w:rPr>
        <w:t> </w:t>
      </w:r>
      <w:r>
        <w:rPr>
          <w:rFonts w:ascii="宋体" w:hAnsi="宋体" w:cs="宋体" w:eastAsia="宋体" w:hint="default"/>
          <w:spacing w:val="17"/>
          <w:sz w:val="21"/>
          <w:szCs w:val="21"/>
        </w:rPr>
        <w:t>日刊登在深圳证券交易所指定网站</w:t>
      </w:r>
    </w:p>
    <w:p>
      <w:pPr>
        <w:spacing w:before="118"/>
        <w:ind w:left="136" w:right="98" w:firstLine="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）及《上海证券报》、《证券时报》上。</w:t>
      </w:r>
    </w:p>
    <w:p>
      <w:pPr>
        <w:spacing w:before="117"/>
        <w:ind w:left="55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 </w:t>
      </w:r>
      <w:r>
        <w:rPr>
          <w:rFonts w:ascii="宋体" w:hAnsi="宋体" w:cs="宋体" w:eastAsia="宋体" w:hint="default"/>
          <w:sz w:val="21"/>
          <w:szCs w:val="21"/>
        </w:rPr>
        <w:t>日召开二届六次董事会。本次会议中董事审议通过了：</w:t>
      </w:r>
    </w:p>
    <w:p>
      <w:pPr>
        <w:spacing w:before="117"/>
        <w:ind w:left="558" w:right="98" w:firstLine="0"/>
        <w:jc w:val="left"/>
        <w:rPr>
          <w:rFonts w:ascii="宋体" w:hAnsi="宋体" w:cs="宋体" w:eastAsia="宋体" w:hint="default"/>
          <w:sz w:val="21"/>
          <w:szCs w:val="21"/>
        </w:rPr>
      </w:pPr>
      <w:r>
        <w:rPr>
          <w:rFonts w:ascii="宋体" w:hAnsi="宋体" w:cs="宋体" w:eastAsia="宋体" w:hint="default"/>
          <w:sz w:val="21"/>
          <w:szCs w:val="21"/>
        </w:rPr>
        <w:t>《关于停止电子商务业务的议案》</w:t>
      </w:r>
    </w:p>
    <w:p>
      <w:pPr>
        <w:spacing w:before="138"/>
        <w:ind w:left="558" w:right="98" w:firstLine="0"/>
        <w:jc w:val="left"/>
        <w:rPr>
          <w:rFonts w:ascii="宋体" w:hAnsi="宋体" w:cs="宋体" w:eastAsia="宋体" w:hint="default"/>
          <w:sz w:val="21"/>
          <w:szCs w:val="21"/>
        </w:rPr>
      </w:pPr>
      <w:r>
        <w:rPr>
          <w:rFonts w:ascii="宋体" w:hAnsi="宋体" w:cs="宋体" w:eastAsia="宋体" w:hint="default"/>
          <w:sz w:val="21"/>
          <w:szCs w:val="21"/>
        </w:rPr>
        <w:t>《关于爱裳邦购与本公司之日常关联交易的议案》</w:t>
      </w:r>
    </w:p>
    <w:p>
      <w:pPr>
        <w:spacing w:before="133"/>
        <w:ind w:left="558" w:right="98" w:firstLine="0"/>
        <w:jc w:val="left"/>
        <w:rPr>
          <w:rFonts w:ascii="宋体" w:hAnsi="宋体" w:cs="宋体" w:eastAsia="宋体" w:hint="default"/>
          <w:sz w:val="21"/>
          <w:szCs w:val="21"/>
        </w:rPr>
      </w:pPr>
      <w:r>
        <w:rPr>
          <w:rFonts w:ascii="宋体" w:hAnsi="宋体" w:cs="宋体" w:eastAsia="宋体" w:hint="default"/>
          <w:sz w:val="21"/>
          <w:szCs w:val="21"/>
        </w:rPr>
        <w:t>《提请召开</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年第一次临时股东大会的议案》</w:t>
      </w:r>
    </w:p>
    <w:p>
      <w:pPr>
        <w:spacing w:before="117"/>
        <w:ind w:left="558" w:right="98" w:firstLine="0"/>
        <w:jc w:val="left"/>
        <w:rPr>
          <w:rFonts w:ascii="宋体" w:hAnsi="宋体" w:cs="宋体" w:eastAsia="宋体" w:hint="default"/>
          <w:sz w:val="21"/>
          <w:szCs w:val="21"/>
        </w:rPr>
      </w:pPr>
      <w:r>
        <w:rPr>
          <w:rFonts w:ascii="宋体" w:hAnsi="宋体" w:cs="宋体" w:eastAsia="宋体" w:hint="default"/>
          <w:sz w:val="21"/>
          <w:szCs w:val="21"/>
        </w:rPr>
        <w:t>《关于审核</w:t>
      </w:r>
      <w:r>
        <w:rPr>
          <w:rFonts w:ascii="Times New Roman" w:hAnsi="Times New Roman" w:cs="Times New Roman" w:eastAsia="Times New Roman" w:hint="default"/>
          <w:sz w:val="21"/>
          <w:szCs w:val="21"/>
        </w:rPr>
        <w:t>&lt;</w:t>
      </w:r>
      <w:r>
        <w:rPr>
          <w:rFonts w:ascii="宋体" w:hAnsi="宋体" w:cs="宋体" w:eastAsia="宋体" w:hint="default"/>
          <w:sz w:val="21"/>
          <w:szCs w:val="21"/>
        </w:rPr>
        <w:t>上海美特斯邦威服饰股份有限公司内部控制规则落实情况自查报告</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w:t>
      </w:r>
    </w:p>
    <w:p>
      <w:pPr>
        <w:spacing w:before="117"/>
        <w:ind w:left="136" w:right="98" w:firstLine="0"/>
        <w:jc w:val="left"/>
        <w:rPr>
          <w:rFonts w:ascii="宋体" w:hAnsi="宋体" w:cs="宋体" w:eastAsia="宋体" w:hint="default"/>
          <w:sz w:val="21"/>
          <w:szCs w:val="21"/>
        </w:rPr>
      </w:pPr>
      <w:r>
        <w:rPr>
          <w:rFonts w:ascii="宋体" w:hAnsi="宋体" w:cs="宋体" w:eastAsia="宋体" w:hint="default"/>
          <w:sz w:val="21"/>
          <w:szCs w:val="21"/>
        </w:rPr>
        <w:t>案》</w:t>
      </w:r>
    </w:p>
    <w:p>
      <w:pPr>
        <w:spacing w:before="133"/>
        <w:ind w:left="558" w:right="98" w:firstLine="0"/>
        <w:jc w:val="left"/>
        <w:rPr>
          <w:rFonts w:ascii="宋体" w:hAnsi="宋体" w:cs="宋体" w:eastAsia="宋体" w:hint="default"/>
          <w:sz w:val="21"/>
          <w:szCs w:val="21"/>
        </w:rPr>
      </w:pPr>
      <w:r>
        <w:rPr>
          <w:rFonts w:ascii="宋体" w:hAnsi="宋体" w:cs="宋体" w:eastAsia="宋体" w:hint="default"/>
          <w:spacing w:val="17"/>
          <w:sz w:val="21"/>
          <w:szCs w:val="21"/>
        </w:rPr>
        <w:t>本次董事会决议公告已于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29  </w:t>
      </w:r>
      <w:r>
        <w:rPr>
          <w:rFonts w:ascii="Times New Roman" w:hAnsi="Times New Roman" w:cs="Times New Roman" w:eastAsia="Times New Roman" w:hint="default"/>
          <w:spacing w:val="15"/>
          <w:sz w:val="21"/>
          <w:szCs w:val="21"/>
        </w:rPr>
        <w:t> </w:t>
      </w:r>
      <w:r>
        <w:rPr>
          <w:rFonts w:ascii="宋体" w:hAnsi="宋体" w:cs="宋体" w:eastAsia="宋体" w:hint="default"/>
          <w:spacing w:val="17"/>
          <w:sz w:val="21"/>
          <w:szCs w:val="21"/>
        </w:rPr>
        <w:t>日刊登在深圳证券交易所指定网站</w:t>
      </w:r>
    </w:p>
    <w:p>
      <w:pPr>
        <w:spacing w:before="118"/>
        <w:ind w:left="136" w:right="98" w:firstLine="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）及《上海证券报》、《证券时报》上。</w:t>
      </w:r>
    </w:p>
    <w:p>
      <w:pPr>
        <w:spacing w:before="117"/>
        <w:ind w:left="55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日召开二届七次董事会。本次会议中董事审议通过了：</w:t>
      </w:r>
    </w:p>
    <w:p>
      <w:pPr>
        <w:spacing w:line="336" w:lineRule="auto" w:before="117"/>
        <w:ind w:left="558" w:right="182" w:firstLine="0"/>
        <w:jc w:val="left"/>
        <w:rPr>
          <w:rFonts w:ascii="宋体" w:hAnsi="宋体" w:cs="宋体" w:eastAsia="宋体" w:hint="default"/>
          <w:sz w:val="21"/>
          <w:szCs w:val="21"/>
        </w:rPr>
      </w:pPr>
      <w:r>
        <w:rPr>
          <w:rFonts w:ascii="宋体" w:hAnsi="宋体" w:cs="宋体" w:eastAsia="宋体" w:hint="default"/>
          <w:sz w:val="21"/>
          <w:szCs w:val="21"/>
        </w:rPr>
        <w:t>《关于授予爱裳邦购</w:t>
      </w:r>
      <w:r>
        <w:rPr>
          <w:rFonts w:ascii="Times New Roman" w:hAnsi="Times New Roman" w:cs="Times New Roman" w:eastAsia="Times New Roman" w:hint="default"/>
          <w:sz w:val="21"/>
          <w:szCs w:val="21"/>
        </w:rPr>
        <w:t>“AMPM”</w:t>
      </w:r>
      <w:r>
        <w:rPr>
          <w:rFonts w:ascii="宋体" w:hAnsi="宋体" w:cs="宋体" w:eastAsia="宋体" w:hint="default"/>
          <w:sz w:val="21"/>
          <w:szCs w:val="21"/>
        </w:rPr>
        <w:t>及</w:t>
      </w:r>
      <w:r>
        <w:rPr>
          <w:rFonts w:ascii="Times New Roman" w:hAnsi="Times New Roman" w:cs="Times New Roman" w:eastAsia="Times New Roman" w:hint="default"/>
          <w:sz w:val="21"/>
          <w:szCs w:val="21"/>
        </w:rPr>
        <w:t>“</w:t>
      </w:r>
      <w:r>
        <w:rPr>
          <w:rFonts w:ascii="宋体" w:hAnsi="宋体" w:cs="宋体" w:eastAsia="宋体" w:hint="default"/>
          <w:sz w:val="21"/>
          <w:szCs w:val="21"/>
        </w:rPr>
        <w:t>祺</w:t>
      </w:r>
      <w:r>
        <w:rPr>
          <w:rFonts w:ascii="Times New Roman" w:hAnsi="Times New Roman" w:cs="Times New Roman" w:eastAsia="Times New Roman" w:hint="default"/>
          <w:sz w:val="21"/>
          <w:szCs w:val="21"/>
        </w:rPr>
        <w:t>”</w:t>
      </w:r>
      <w:r>
        <w:rPr>
          <w:rFonts w:ascii="宋体" w:hAnsi="宋体" w:cs="宋体" w:eastAsia="宋体" w:hint="default"/>
          <w:sz w:val="21"/>
          <w:szCs w:val="21"/>
        </w:rPr>
        <w:t>品牌网上经营使用权的议案》</w:t>
      </w:r>
      <w:r>
        <w:rPr>
          <w:rFonts w:ascii="宋体" w:hAnsi="宋体" w:cs="宋体" w:eastAsia="宋体" w:hint="default"/>
          <w:w w:val="100"/>
          <w:sz w:val="21"/>
          <w:szCs w:val="21"/>
        </w:rPr>
        <w:t> </w:t>
      </w:r>
      <w:r>
        <w:rPr>
          <w:rFonts w:ascii="宋体" w:hAnsi="宋体" w:cs="宋体" w:eastAsia="宋体" w:hint="default"/>
          <w:spacing w:val="14"/>
          <w:sz w:val="21"/>
          <w:szCs w:val="21"/>
        </w:rPr>
        <w:t>本次董事会决议公告已于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3"/>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pacing w:val="-3"/>
          <w:sz w:val="21"/>
          <w:szCs w:val="21"/>
        </w:rPr>
        <w:t>19  </w:t>
      </w:r>
      <w:r>
        <w:rPr>
          <w:rFonts w:ascii="Times New Roman" w:hAnsi="Times New Roman" w:cs="Times New Roman" w:eastAsia="Times New Roman" w:hint="default"/>
          <w:spacing w:val="30"/>
          <w:sz w:val="21"/>
          <w:szCs w:val="21"/>
        </w:rPr>
        <w:t> </w:t>
      </w:r>
      <w:r>
        <w:rPr>
          <w:rFonts w:ascii="宋体" w:hAnsi="宋体" w:cs="宋体" w:eastAsia="宋体" w:hint="default"/>
          <w:spacing w:val="14"/>
          <w:sz w:val="21"/>
          <w:szCs w:val="21"/>
        </w:rPr>
        <w:t>日刊登在深圳证券交易所指定网站</w:t>
      </w:r>
    </w:p>
    <w:p>
      <w:pPr>
        <w:spacing w:before="29"/>
        <w:ind w:left="136" w:right="98" w:firstLine="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）及《上海证券报》、《证券时报》上。</w:t>
      </w:r>
    </w:p>
    <w:p>
      <w:pPr>
        <w:spacing w:before="117"/>
        <w:ind w:left="55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日召开二届八次董事会。本次会议中董事审议通过了：</w:t>
      </w:r>
    </w:p>
    <w:p>
      <w:pPr>
        <w:spacing w:before="117"/>
        <w:ind w:left="558" w:right="98" w:firstLine="0"/>
        <w:jc w:val="left"/>
        <w:rPr>
          <w:rFonts w:ascii="宋体" w:hAnsi="宋体" w:cs="宋体" w:eastAsia="宋体" w:hint="default"/>
          <w:sz w:val="21"/>
          <w:szCs w:val="21"/>
        </w:rPr>
      </w:pPr>
      <w:r>
        <w:rPr>
          <w:rFonts w:ascii="宋体" w:hAnsi="宋体" w:cs="宋体" w:eastAsia="宋体" w:hint="default"/>
          <w:sz w:val="21"/>
          <w:szCs w:val="21"/>
        </w:rPr>
        <w:t>《上海美特斯邦威服饰股份有限公司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年第三季度报告》</w:t>
      </w:r>
    </w:p>
    <w:p>
      <w:pPr>
        <w:spacing w:before="117"/>
        <w:ind w:left="558" w:right="98" w:firstLine="0"/>
        <w:jc w:val="left"/>
        <w:rPr>
          <w:rFonts w:ascii="宋体" w:hAnsi="宋体" w:cs="宋体" w:eastAsia="宋体" w:hint="default"/>
          <w:sz w:val="21"/>
          <w:szCs w:val="21"/>
        </w:rPr>
      </w:pPr>
      <w:r>
        <w:rPr>
          <w:rFonts w:ascii="宋体" w:hAnsi="宋体" w:cs="宋体" w:eastAsia="宋体" w:hint="default"/>
          <w:spacing w:val="14"/>
          <w:sz w:val="21"/>
          <w:szCs w:val="21"/>
        </w:rPr>
        <w:t>本次董事会决议公告已于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pacing w:val="-3"/>
          <w:sz w:val="21"/>
          <w:szCs w:val="21"/>
        </w:rPr>
        <w:t>10   </w:t>
      </w:r>
      <w:r>
        <w:rPr>
          <w:rFonts w:ascii="宋体" w:hAnsi="宋体" w:cs="宋体" w:eastAsia="宋体" w:hint="default"/>
          <w:sz w:val="21"/>
          <w:szCs w:val="21"/>
        </w:rPr>
        <w:t>月 </w:t>
      </w:r>
      <w:r>
        <w:rPr>
          <w:rFonts w:ascii="Times New Roman" w:hAnsi="Times New Roman" w:cs="Times New Roman" w:eastAsia="Times New Roman" w:hint="default"/>
          <w:spacing w:val="-3"/>
          <w:sz w:val="21"/>
          <w:szCs w:val="21"/>
        </w:rPr>
        <w:t>28  </w:t>
      </w:r>
      <w:r>
        <w:rPr>
          <w:rFonts w:ascii="Times New Roman" w:hAnsi="Times New Roman" w:cs="Times New Roman" w:eastAsia="Times New Roman" w:hint="default"/>
          <w:spacing w:val="30"/>
          <w:sz w:val="21"/>
          <w:szCs w:val="21"/>
        </w:rPr>
        <w:t> </w:t>
      </w:r>
      <w:r>
        <w:rPr>
          <w:rFonts w:ascii="宋体" w:hAnsi="宋体" w:cs="宋体" w:eastAsia="宋体" w:hint="default"/>
          <w:spacing w:val="14"/>
          <w:sz w:val="21"/>
          <w:szCs w:val="21"/>
        </w:rPr>
        <w:t>日刊登在深圳证券交易所指定网站</w:t>
      </w:r>
    </w:p>
    <w:p>
      <w:pPr>
        <w:spacing w:before="117"/>
        <w:ind w:left="136" w:right="98" w:firstLine="0"/>
        <w:jc w:val="left"/>
        <w:rPr>
          <w:rFonts w:ascii="宋体" w:hAnsi="宋体" w:cs="宋体" w:eastAsia="宋体" w:hint="default"/>
          <w:sz w:val="21"/>
          <w:szCs w:val="21"/>
        </w:rPr>
      </w:pPr>
      <w:r>
        <w:rPr>
          <w:rFonts w:ascii="宋体" w:hAnsi="宋体" w:cs="宋体" w:eastAsia="宋体" w:hint="default"/>
          <w:sz w:val="21"/>
          <w:szCs w:val="21"/>
        </w:rPr>
        <w:t>（</w:t>
      </w:r>
      <w:hyperlink r:id="rId10">
        <w:r>
          <w:rPr>
            <w:rFonts w:ascii="Times New Roman" w:hAnsi="Times New Roman" w:cs="Times New Roman" w:eastAsia="Times New Roman" w:hint="default"/>
            <w:sz w:val="21"/>
            <w:szCs w:val="21"/>
          </w:rPr>
          <w:t>http://www.cninfo.com.cn</w:t>
        </w:r>
      </w:hyperlink>
      <w:r>
        <w:rPr>
          <w:rFonts w:ascii="宋体" w:hAnsi="宋体" w:cs="宋体" w:eastAsia="宋体" w:hint="default"/>
          <w:sz w:val="21"/>
          <w:szCs w:val="21"/>
        </w:rPr>
        <w:t>）及《上海证券报》、《证券时报》上。</w:t>
      </w:r>
    </w:p>
    <w:p>
      <w:pPr>
        <w:spacing w:line="240" w:lineRule="auto" w:before="0"/>
        <w:rPr>
          <w:rFonts w:ascii="宋体" w:hAnsi="宋体" w:cs="宋体" w:eastAsia="宋体" w:hint="default"/>
          <w:sz w:val="22"/>
          <w:szCs w:val="22"/>
        </w:rPr>
      </w:pPr>
    </w:p>
    <w:p>
      <w:pPr>
        <w:spacing w:line="355" w:lineRule="auto" w:before="194"/>
        <w:ind w:left="558" w:right="98" w:hanging="437"/>
        <w:jc w:val="left"/>
        <w:rPr>
          <w:rFonts w:ascii="宋体" w:hAnsi="宋体" w:cs="宋体" w:eastAsia="宋体" w:hint="default"/>
          <w:sz w:val="21"/>
          <w:szCs w:val="21"/>
        </w:rPr>
      </w:pPr>
      <w:r>
        <w:rPr>
          <w:rFonts w:ascii="宋体" w:hAnsi="宋体" w:cs="宋体" w:eastAsia="宋体" w:hint="default"/>
          <w:b/>
          <w:bCs/>
          <w:sz w:val="21"/>
          <w:szCs w:val="21"/>
        </w:rPr>
        <w:t>（二）董事会对股东大会决议的执行情况</w:t>
      </w:r>
      <w:r>
        <w:rPr>
          <w:rFonts w:ascii="宋体" w:hAnsi="宋体" w:cs="宋体" w:eastAsia="宋体" w:hint="default"/>
          <w:b/>
          <w:bCs/>
          <w:w w:val="100"/>
          <w:sz w:val="21"/>
          <w:szCs w:val="21"/>
        </w:rPr>
        <w:t> </w:t>
      </w:r>
      <w:r>
        <w:rPr>
          <w:rFonts w:ascii="宋体" w:hAnsi="宋体" w:cs="宋体" w:eastAsia="宋体" w:hint="default"/>
          <w:spacing w:val="-1"/>
          <w:sz w:val="21"/>
          <w:szCs w:val="21"/>
        </w:rPr>
        <w:t>报告期内，公司董事会根据</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年年度股东大会决议，执行了</w:t>
      </w:r>
      <w:r>
        <w:rPr>
          <w:rFonts w:ascii="Times New Roman" w:hAnsi="Times New Roman" w:cs="Times New Roman" w:eastAsia="Times New Roman" w:hint="default"/>
          <w:spacing w:val="-1"/>
          <w:sz w:val="21"/>
          <w:szCs w:val="21"/>
        </w:rPr>
        <w:t>2010</w:t>
      </w:r>
      <w:r>
        <w:rPr>
          <w:rFonts w:ascii="宋体" w:hAnsi="宋体" w:cs="宋体" w:eastAsia="宋体" w:hint="default"/>
          <w:spacing w:val="-1"/>
          <w:sz w:val="21"/>
          <w:szCs w:val="21"/>
        </w:rPr>
        <w:t>年度分红派息方案，</w:t>
      </w:r>
    </w:p>
    <w:p>
      <w:pPr>
        <w:spacing w:before="6"/>
        <w:ind w:left="136" w:right="98" w:firstLine="0"/>
        <w:jc w:val="left"/>
        <w:rPr>
          <w:rFonts w:ascii="宋体" w:hAnsi="宋体" w:cs="宋体" w:eastAsia="宋体" w:hint="default"/>
          <w:sz w:val="21"/>
          <w:szCs w:val="21"/>
        </w:rPr>
      </w:pPr>
      <w:r>
        <w:rPr>
          <w:rFonts w:ascii="宋体" w:hAnsi="宋体" w:cs="宋体" w:eastAsia="宋体" w:hint="default"/>
          <w:sz w:val="21"/>
          <w:szCs w:val="21"/>
        </w:rPr>
        <w:t>具体为：</w:t>
      </w:r>
    </w:p>
    <w:p>
      <w:pPr>
        <w:spacing w:before="133"/>
        <w:ind w:left="558" w:right="98" w:firstLine="0"/>
        <w:jc w:val="left"/>
        <w:rPr>
          <w:rFonts w:ascii="宋体" w:hAnsi="宋体" w:cs="宋体" w:eastAsia="宋体" w:hint="default"/>
          <w:sz w:val="21"/>
          <w:szCs w:val="21"/>
        </w:rPr>
      </w:pPr>
      <w:r>
        <w:rPr>
          <w:rFonts w:ascii="宋体" w:hAnsi="宋体" w:cs="宋体" w:eastAsia="宋体" w:hint="default"/>
          <w:w w:val="100"/>
          <w:sz w:val="21"/>
          <w:szCs w:val="21"/>
        </w:rPr>
        <w:t>以</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w w:val="100"/>
          <w:sz w:val="21"/>
          <w:szCs w:val="21"/>
        </w:rPr>
        <w:t>年末公</w:t>
      </w:r>
      <w:r>
        <w:rPr>
          <w:rFonts w:ascii="宋体" w:hAnsi="宋体" w:cs="宋体" w:eastAsia="宋体" w:hint="default"/>
          <w:spacing w:val="-5"/>
          <w:w w:val="100"/>
          <w:sz w:val="21"/>
          <w:szCs w:val="21"/>
        </w:rPr>
        <w:t>司</w:t>
      </w:r>
      <w:r>
        <w:rPr>
          <w:rFonts w:ascii="宋体" w:hAnsi="宋体" w:cs="宋体" w:eastAsia="宋体" w:hint="default"/>
          <w:w w:val="100"/>
          <w:sz w:val="21"/>
          <w:szCs w:val="21"/>
        </w:rPr>
        <w:t>总</w:t>
      </w:r>
      <w:r>
        <w:rPr>
          <w:rFonts w:ascii="宋体" w:hAnsi="宋体" w:cs="宋体" w:eastAsia="宋体" w:hint="default"/>
          <w:spacing w:val="-5"/>
          <w:w w:val="100"/>
          <w:sz w:val="21"/>
          <w:szCs w:val="21"/>
        </w:rPr>
        <w:t>股</w:t>
      </w:r>
      <w:r>
        <w:rPr>
          <w:rFonts w:ascii="宋体" w:hAnsi="宋体" w:cs="宋体" w:eastAsia="宋体" w:hint="default"/>
          <w:w w:val="100"/>
          <w:sz w:val="21"/>
          <w:szCs w:val="21"/>
        </w:rPr>
        <w:t>本</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1,005,0</w:t>
      </w:r>
      <w:r>
        <w:rPr>
          <w:rFonts w:ascii="Times New Roman" w:hAnsi="Times New Roman" w:cs="Times New Roman" w:eastAsia="Times New Roman" w:hint="default"/>
          <w:spacing w:val="-5"/>
          <w:w w:val="100"/>
          <w:sz w:val="21"/>
          <w:szCs w:val="21"/>
        </w:rPr>
        <w:t>0</w:t>
      </w:r>
      <w:r>
        <w:rPr>
          <w:rFonts w:ascii="Times New Roman" w:hAnsi="Times New Roman" w:cs="Times New Roman" w:eastAsia="Times New Roman" w:hint="default"/>
          <w:w w:val="100"/>
          <w:sz w:val="21"/>
          <w:szCs w:val="21"/>
        </w:rPr>
        <w:t>0,000</w:t>
      </w:r>
      <w:r>
        <w:rPr>
          <w:rFonts w:ascii="Times New Roman" w:hAnsi="Times New Roman" w:cs="Times New Roman" w:eastAsia="Times New Roman" w:hint="default"/>
          <w:spacing w:val="-15"/>
          <w:sz w:val="21"/>
          <w:szCs w:val="21"/>
        </w:rPr>
        <w:t> </w:t>
      </w:r>
      <w:r>
        <w:rPr>
          <w:rFonts w:ascii="宋体" w:hAnsi="宋体" w:cs="宋体" w:eastAsia="宋体" w:hint="default"/>
          <w:w w:val="100"/>
          <w:sz w:val="21"/>
          <w:szCs w:val="21"/>
        </w:rPr>
        <w:t>股为基</w:t>
      </w:r>
      <w:r>
        <w:rPr>
          <w:rFonts w:ascii="宋体" w:hAnsi="宋体" w:cs="宋体" w:eastAsia="宋体" w:hint="default"/>
          <w:spacing w:val="-5"/>
          <w:w w:val="100"/>
          <w:sz w:val="21"/>
          <w:szCs w:val="21"/>
        </w:rPr>
        <w:t>数</w:t>
      </w:r>
      <w:r>
        <w:rPr>
          <w:rFonts w:ascii="宋体" w:hAnsi="宋体" w:cs="宋体" w:eastAsia="宋体" w:hint="default"/>
          <w:spacing w:val="-106"/>
          <w:w w:val="100"/>
          <w:sz w:val="21"/>
          <w:szCs w:val="21"/>
        </w:rPr>
        <w:t>，</w:t>
      </w:r>
      <w:r>
        <w:rPr>
          <w:rFonts w:ascii="宋体" w:hAnsi="宋体" w:cs="宋体" w:eastAsia="宋体" w:hint="default"/>
          <w:w w:val="100"/>
          <w:sz w:val="21"/>
          <w:szCs w:val="21"/>
        </w:rPr>
        <w:t>向</w:t>
      </w:r>
      <w:r>
        <w:rPr>
          <w:rFonts w:ascii="宋体" w:hAnsi="宋体" w:cs="宋体" w:eastAsia="宋体" w:hint="default"/>
          <w:spacing w:val="-5"/>
          <w:w w:val="100"/>
          <w:sz w:val="21"/>
          <w:szCs w:val="21"/>
        </w:rPr>
        <w:t>全</w:t>
      </w:r>
      <w:r>
        <w:rPr>
          <w:rFonts w:ascii="宋体" w:hAnsi="宋体" w:cs="宋体" w:eastAsia="宋体" w:hint="default"/>
          <w:w w:val="100"/>
          <w:sz w:val="21"/>
          <w:szCs w:val="21"/>
        </w:rPr>
        <w:t>体股东每</w:t>
      </w:r>
      <w:r>
        <w:rPr>
          <w:rFonts w:ascii="宋体" w:hAnsi="宋体" w:cs="宋体" w:eastAsia="宋体" w:hint="default"/>
          <w:spacing w:val="-61"/>
          <w:sz w:val="21"/>
          <w:szCs w:val="21"/>
        </w:rPr>
        <w:t> </w:t>
      </w:r>
      <w:r>
        <w:rPr>
          <w:rFonts w:ascii="Times New Roman" w:hAnsi="Times New Roman" w:cs="Times New Roman" w:eastAsia="Times New Roman" w:hint="default"/>
          <w:spacing w:val="-5"/>
          <w:w w:val="100"/>
          <w:sz w:val="21"/>
          <w:szCs w:val="21"/>
        </w:rPr>
        <w:t>1</w:t>
      </w:r>
      <w:r>
        <w:rPr>
          <w:rFonts w:ascii="Times New Roman" w:hAnsi="Times New Roman" w:cs="Times New Roman" w:eastAsia="Times New Roman" w:hint="default"/>
          <w:w w:val="100"/>
          <w:sz w:val="21"/>
          <w:szCs w:val="21"/>
        </w:rPr>
        <w:t>0</w:t>
      </w:r>
      <w:r>
        <w:rPr>
          <w:rFonts w:ascii="Times New Roman" w:hAnsi="Times New Roman" w:cs="Times New Roman" w:eastAsia="Times New Roman" w:hint="default"/>
          <w:spacing w:val="-10"/>
          <w:sz w:val="21"/>
          <w:szCs w:val="21"/>
        </w:rPr>
        <w:t> </w:t>
      </w:r>
      <w:r>
        <w:rPr>
          <w:rFonts w:ascii="宋体" w:hAnsi="宋体" w:cs="宋体" w:eastAsia="宋体" w:hint="default"/>
          <w:w w:val="100"/>
          <w:sz w:val="21"/>
          <w:szCs w:val="21"/>
        </w:rPr>
        <w:t>股</w:t>
      </w:r>
      <w:r>
        <w:rPr>
          <w:rFonts w:ascii="宋体" w:hAnsi="宋体" w:cs="宋体" w:eastAsia="宋体" w:hint="default"/>
          <w:spacing w:val="-5"/>
          <w:w w:val="100"/>
          <w:sz w:val="21"/>
          <w:szCs w:val="21"/>
        </w:rPr>
        <w:t>派</w:t>
      </w:r>
      <w:r>
        <w:rPr>
          <w:rFonts w:ascii="宋体" w:hAnsi="宋体" w:cs="宋体" w:eastAsia="宋体" w:hint="default"/>
          <w:w w:val="100"/>
          <w:sz w:val="21"/>
          <w:szCs w:val="21"/>
        </w:rPr>
        <w:t>发</w:t>
      </w:r>
      <w:r>
        <w:rPr>
          <w:rFonts w:ascii="宋体" w:hAnsi="宋体" w:cs="宋体" w:eastAsia="宋体" w:hint="default"/>
          <w:spacing w:val="-5"/>
          <w:w w:val="100"/>
          <w:sz w:val="21"/>
          <w:szCs w:val="21"/>
        </w:rPr>
        <w:t>现</w:t>
      </w:r>
      <w:r>
        <w:rPr>
          <w:rFonts w:ascii="宋体" w:hAnsi="宋体" w:cs="宋体" w:eastAsia="宋体" w:hint="default"/>
          <w:w w:val="100"/>
          <w:sz w:val="21"/>
          <w:szCs w:val="21"/>
        </w:rPr>
        <w:t>金</w:t>
      </w:r>
      <w:r>
        <w:rPr>
          <w:rFonts w:ascii="宋体" w:hAnsi="宋体" w:cs="宋体" w:eastAsia="宋体" w:hint="default"/>
          <w:spacing w:val="-62"/>
          <w:sz w:val="21"/>
          <w:szCs w:val="21"/>
        </w:rPr>
        <w:t> </w:t>
      </w:r>
      <w:r>
        <w:rPr>
          <w:rFonts w:ascii="Times New Roman" w:hAnsi="Times New Roman" w:cs="Times New Roman" w:eastAsia="Times New Roman" w:hint="default"/>
          <w:w w:val="100"/>
          <w:sz w:val="21"/>
          <w:szCs w:val="21"/>
        </w:rPr>
        <w:t>5.3</w:t>
      </w:r>
      <w:r>
        <w:rPr>
          <w:rFonts w:ascii="Times New Roman" w:hAnsi="Times New Roman" w:cs="Times New Roman" w:eastAsia="Times New Roman" w:hint="default"/>
          <w:spacing w:val="-10"/>
          <w:sz w:val="21"/>
          <w:szCs w:val="21"/>
        </w:rPr>
        <w:t> </w:t>
      </w:r>
      <w:r>
        <w:rPr>
          <w:rFonts w:ascii="宋体" w:hAnsi="宋体" w:cs="宋体" w:eastAsia="宋体" w:hint="default"/>
          <w:spacing w:val="-111"/>
          <w:w w:val="100"/>
          <w:sz w:val="21"/>
          <w:szCs w:val="21"/>
        </w:rPr>
        <w:t>元</w:t>
      </w:r>
      <w:r>
        <w:rPr>
          <w:rFonts w:ascii="宋体" w:hAnsi="宋体" w:cs="宋体" w:eastAsia="宋体" w:hint="default"/>
          <w:w w:val="100"/>
          <w:sz w:val="21"/>
          <w:szCs w:val="21"/>
        </w:rPr>
        <w:t>（含</w:t>
      </w:r>
    </w:p>
    <w:p>
      <w:pPr>
        <w:spacing w:before="117"/>
        <w:ind w:left="136" w:right="98" w:firstLine="0"/>
        <w:jc w:val="left"/>
        <w:rPr>
          <w:rFonts w:ascii="宋体" w:hAnsi="宋体" w:cs="宋体" w:eastAsia="宋体" w:hint="default"/>
          <w:sz w:val="21"/>
          <w:szCs w:val="21"/>
        </w:rPr>
      </w:pPr>
      <w:r>
        <w:rPr>
          <w:rFonts w:ascii="宋体" w:hAnsi="宋体" w:cs="宋体" w:eastAsia="宋体" w:hint="default"/>
          <w:sz w:val="21"/>
          <w:szCs w:val="21"/>
        </w:rPr>
        <w:t>税），本次利润分配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532,650,000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元。</w:t>
      </w:r>
    </w:p>
    <w:p>
      <w:pPr>
        <w:spacing w:line="240" w:lineRule="auto" w:before="0"/>
        <w:rPr>
          <w:rFonts w:ascii="宋体" w:hAnsi="宋体" w:cs="宋体" w:eastAsia="宋体" w:hint="default"/>
          <w:sz w:val="22"/>
          <w:szCs w:val="22"/>
        </w:rPr>
      </w:pPr>
    </w:p>
    <w:p>
      <w:pPr>
        <w:spacing w:before="194"/>
        <w:ind w:left="121" w:right="98" w:firstLine="0"/>
        <w:jc w:val="left"/>
        <w:rPr>
          <w:rFonts w:ascii="宋体" w:hAnsi="宋体" w:cs="宋体" w:eastAsia="宋体" w:hint="default"/>
          <w:sz w:val="21"/>
          <w:szCs w:val="21"/>
        </w:rPr>
      </w:pPr>
      <w:r>
        <w:rPr>
          <w:rFonts w:ascii="宋体" w:hAnsi="宋体" w:cs="宋体" w:eastAsia="宋体" w:hint="default"/>
          <w:b/>
          <w:bCs/>
          <w:sz w:val="21"/>
          <w:szCs w:val="21"/>
        </w:rPr>
        <w:t>（三）董事会各专门委员会的工作情况</w:t>
      </w:r>
      <w:r>
        <w:rPr>
          <w:rFonts w:ascii="宋体" w:hAnsi="宋体" w:cs="宋体" w:eastAsia="宋体" w:hint="default"/>
          <w:sz w:val="21"/>
          <w:szCs w:val="21"/>
        </w:rPr>
      </w:r>
    </w:p>
    <w:p>
      <w:pPr>
        <w:spacing w:line="352" w:lineRule="auto" w:before="133"/>
        <w:ind w:left="136" w:right="98" w:firstLine="422"/>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、公司董事会审计委员会在公司年审注册会计师进场前审阅了公司编制的财务会计报</w:t>
      </w:r>
      <w:r>
        <w:rPr>
          <w:rFonts w:ascii="宋体" w:hAnsi="宋体" w:cs="宋体" w:eastAsia="宋体" w:hint="default"/>
          <w:w w:val="100"/>
          <w:sz w:val="21"/>
          <w:szCs w:val="21"/>
        </w:rPr>
        <w:t> </w:t>
      </w:r>
      <w:r>
        <w:rPr>
          <w:rFonts w:ascii="宋体" w:hAnsi="宋体" w:cs="宋体" w:eastAsia="宋体" w:hint="default"/>
          <w:spacing w:val="-2"/>
          <w:sz w:val="21"/>
          <w:szCs w:val="21"/>
        </w:rPr>
        <w:t>表，认为财务会计报表基本能够反映公司的财务状况和经营成果。年审注册会计师进场前，</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w w:val="100"/>
          <w:sz w:val="21"/>
          <w:szCs w:val="21"/>
        </w:rPr>
        <w:t>审计委员会与会计师事务所共同协商确定了公司本年度财务报告审计工作的时间安排，并不</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pacing w:val="-4"/>
          <w:sz w:val="21"/>
          <w:szCs w:val="21"/>
        </w:rPr>
        <w:t>断加强与年审会计师的沟通，督促其在约定时限内提交审计报告。在年审注册会计师出具初</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sz w:val="21"/>
          <w:szCs w:val="21"/>
        </w:rPr>
        <w:t>步审计意见后审计委员会又一次审阅了公司财务会计报表，认为公司财务会计报表真实、准</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确、完整的反映了公司的财务状况和经营成果。</w:t>
      </w:r>
    </w:p>
    <w:p>
      <w:pPr>
        <w:spacing w:after="0" w:line="352" w:lineRule="auto"/>
        <w:jc w:val="left"/>
        <w:rPr>
          <w:rFonts w:ascii="宋体" w:hAnsi="宋体" w:cs="宋体" w:eastAsia="宋体" w:hint="default"/>
          <w:sz w:val="21"/>
          <w:szCs w:val="21"/>
        </w:rPr>
        <w:sectPr>
          <w:pgSz w:w="11910" w:h="16840"/>
          <w:pgMar w:header="715" w:footer="767" w:top="1280" w:bottom="960" w:left="1660" w:right="1600"/>
        </w:sectPr>
      </w:pPr>
    </w:p>
    <w:p>
      <w:pPr>
        <w:spacing w:line="336" w:lineRule="auto" w:before="107"/>
        <w:ind w:left="136" w:right="191" w:firstLine="422"/>
        <w:jc w:val="both"/>
        <w:rPr>
          <w:rFonts w:ascii="宋体" w:hAnsi="宋体" w:cs="宋体" w:eastAsia="宋体" w:hint="default"/>
          <w:sz w:val="21"/>
          <w:szCs w:val="21"/>
        </w:rPr>
      </w:pPr>
      <w:r>
        <w:rPr>
          <w:rFonts w:ascii="宋体" w:hAnsi="宋体" w:cs="宋体" w:eastAsia="宋体" w:hint="default"/>
          <w:sz w:val="21"/>
          <w:szCs w:val="21"/>
        </w:rPr>
        <w:t>按照监管机构关于</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年报审计工作的要求，公司董事会审计委员会在年报审计过程</w:t>
      </w:r>
      <w:r>
        <w:rPr>
          <w:rFonts w:ascii="宋体" w:hAnsi="宋体" w:cs="宋体" w:eastAsia="宋体" w:hint="default"/>
          <w:w w:val="100"/>
          <w:sz w:val="21"/>
          <w:szCs w:val="21"/>
        </w:rPr>
        <w:t> </w:t>
      </w:r>
      <w:r>
        <w:rPr>
          <w:rFonts w:ascii="宋体" w:hAnsi="宋体" w:cs="宋体" w:eastAsia="宋体" w:hint="default"/>
          <w:sz w:val="21"/>
          <w:szCs w:val="21"/>
        </w:rPr>
        <w:t>中加强了与公司年审注册会计师之间关于审计工作的沟通。</w:t>
      </w:r>
    </w:p>
    <w:p>
      <w:pPr>
        <w:spacing w:line="350" w:lineRule="auto" w:before="49"/>
        <w:ind w:left="136" w:right="98" w:firstLine="422"/>
        <w:jc w:val="left"/>
        <w:rPr>
          <w:rFonts w:ascii="宋体" w:hAnsi="宋体" w:cs="宋体" w:eastAsia="宋体" w:hint="default"/>
          <w:sz w:val="21"/>
          <w:szCs w:val="21"/>
        </w:rPr>
      </w:pPr>
      <w:r>
        <w:rPr>
          <w:rFonts w:ascii="宋体" w:hAnsi="宋体" w:cs="宋体" w:eastAsia="宋体" w:hint="default"/>
          <w:w w:val="100"/>
          <w:sz w:val="21"/>
          <w:szCs w:val="21"/>
        </w:rPr>
        <w:t>在</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2012</w:t>
      </w:r>
      <w:r>
        <w:rPr>
          <w:rFonts w:ascii="Times New Roman" w:hAnsi="Times New Roman" w:cs="Times New Roman" w:eastAsia="Times New Roman" w:hint="default"/>
          <w:spacing w:val="2"/>
          <w:w w:val="100"/>
          <w:sz w:val="21"/>
          <w:szCs w:val="21"/>
        </w:rPr>
        <w:t> </w:t>
      </w:r>
      <w:r>
        <w:rPr>
          <w:rFonts w:ascii="宋体" w:hAnsi="宋体" w:cs="宋体" w:eastAsia="宋体" w:hint="default"/>
          <w:w w:val="100"/>
          <w:sz w:val="21"/>
          <w:szCs w:val="21"/>
        </w:rPr>
        <w:t>年</w:t>
      </w:r>
      <w:r>
        <w:rPr>
          <w:rFonts w:ascii="宋体" w:hAnsi="宋体" w:cs="宋体" w:eastAsia="宋体" w:hint="default"/>
          <w:spacing w:val="-51"/>
          <w:w w:val="100"/>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 </w:t>
      </w:r>
      <w:r>
        <w:rPr>
          <w:rFonts w:ascii="宋体" w:hAnsi="宋体" w:cs="宋体" w:eastAsia="宋体" w:hint="default"/>
          <w:spacing w:val="-8"/>
          <w:w w:val="100"/>
          <w:sz w:val="21"/>
          <w:szCs w:val="21"/>
        </w:rPr>
        <w:t>月份，公司董事会审计委员会就</w:t>
      </w:r>
      <w:r>
        <w:rPr>
          <w:rFonts w:ascii="宋体" w:hAnsi="宋体" w:cs="宋体" w:eastAsia="宋体" w:hint="default"/>
          <w:spacing w:val="-50"/>
          <w:w w:val="100"/>
          <w:sz w:val="21"/>
          <w:szCs w:val="21"/>
        </w:rPr>
        <w:t> </w:t>
      </w:r>
      <w:r>
        <w:rPr>
          <w:rFonts w:ascii="Times New Roman" w:hAnsi="Times New Roman" w:cs="Times New Roman" w:eastAsia="Times New Roman" w:hint="default"/>
          <w:spacing w:val="-2"/>
          <w:w w:val="100"/>
          <w:sz w:val="21"/>
          <w:szCs w:val="21"/>
        </w:rPr>
        <w:t>2011</w:t>
      </w:r>
      <w:r>
        <w:rPr>
          <w:rFonts w:ascii="Times New Roman" w:hAnsi="Times New Roman" w:cs="Times New Roman" w:eastAsia="Times New Roman" w:hint="default"/>
          <w:spacing w:val="2"/>
          <w:w w:val="100"/>
          <w:sz w:val="21"/>
          <w:szCs w:val="21"/>
        </w:rPr>
        <w:t> </w:t>
      </w:r>
      <w:r>
        <w:rPr>
          <w:rFonts w:ascii="宋体" w:hAnsi="宋体" w:cs="宋体" w:eastAsia="宋体" w:hint="default"/>
          <w:spacing w:val="-2"/>
          <w:w w:val="100"/>
          <w:sz w:val="21"/>
          <w:szCs w:val="21"/>
        </w:rPr>
        <w:t>年报审计具体工作过程与公司年审注</w:t>
      </w:r>
      <w:r>
        <w:rPr>
          <w:rFonts w:ascii="宋体" w:hAnsi="宋体" w:cs="宋体" w:eastAsia="宋体" w:hint="default"/>
          <w:w w:val="100"/>
          <w:sz w:val="21"/>
          <w:szCs w:val="21"/>
        </w:rPr>
        <w:t> </w:t>
      </w:r>
      <w:r>
        <w:rPr>
          <w:rFonts w:ascii="宋体" w:hAnsi="宋体" w:cs="宋体" w:eastAsia="宋体" w:hint="default"/>
          <w:spacing w:val="-2"/>
          <w:sz w:val="21"/>
          <w:szCs w:val="21"/>
        </w:rPr>
        <w:t>册会计师安永华明会计师事务所进行过多次沟通，分别就年报审计中需要注意点提出要求，</w:t>
      </w:r>
      <w:r>
        <w:rPr>
          <w:rFonts w:ascii="宋体" w:hAnsi="宋体" w:cs="宋体" w:eastAsia="宋体" w:hint="default"/>
          <w:spacing w:val="-22"/>
          <w:sz w:val="21"/>
          <w:szCs w:val="21"/>
        </w:rPr>
        <w:t> </w:t>
      </w:r>
      <w:r>
        <w:rPr>
          <w:rFonts w:ascii="宋体" w:hAnsi="宋体" w:cs="宋体" w:eastAsia="宋体" w:hint="default"/>
          <w:spacing w:val="-22"/>
          <w:sz w:val="21"/>
          <w:szCs w:val="21"/>
        </w:rPr>
      </w:r>
      <w:r>
        <w:rPr>
          <w:rFonts w:ascii="宋体" w:hAnsi="宋体" w:cs="宋体" w:eastAsia="宋体" w:hint="default"/>
          <w:spacing w:val="-4"/>
          <w:sz w:val="21"/>
          <w:szCs w:val="21"/>
        </w:rPr>
        <w:t>分别就存货跌价准备的计提、电子商务业务调整、预计负债的初始确认和计量等方面进行了</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沟通。</w:t>
      </w:r>
    </w:p>
    <w:p>
      <w:pPr>
        <w:spacing w:line="357" w:lineRule="auto" w:before="37"/>
        <w:ind w:left="136" w:right="189" w:firstLine="422"/>
        <w:jc w:val="both"/>
        <w:rPr>
          <w:rFonts w:ascii="宋体" w:hAnsi="宋体" w:cs="宋体" w:eastAsia="宋体" w:hint="default"/>
          <w:sz w:val="21"/>
          <w:szCs w:val="21"/>
        </w:rPr>
      </w:pPr>
      <w:r>
        <w:rPr>
          <w:rFonts w:ascii="宋体" w:hAnsi="宋体" w:cs="宋体" w:eastAsia="宋体" w:hint="default"/>
          <w:spacing w:val="-4"/>
          <w:w w:val="100"/>
          <w:sz w:val="21"/>
          <w:szCs w:val="21"/>
        </w:rPr>
        <w:t>安永华明会计师事务所在进驻公司进行现场审计后，公司董事会审计委员会在审计过程</w:t>
      </w:r>
      <w:r>
        <w:rPr>
          <w:rFonts w:ascii="宋体" w:hAnsi="宋体" w:cs="宋体" w:eastAsia="宋体" w:hint="default"/>
          <w:w w:val="100"/>
          <w:sz w:val="21"/>
          <w:szCs w:val="21"/>
        </w:rPr>
        <w:t> </w:t>
      </w:r>
      <w:r>
        <w:rPr>
          <w:rFonts w:ascii="宋体" w:hAnsi="宋体" w:cs="宋体" w:eastAsia="宋体" w:hint="default"/>
          <w:spacing w:val="-4"/>
          <w:sz w:val="21"/>
          <w:szCs w:val="21"/>
        </w:rPr>
        <w:t>中也与对方保持了持续不断的沟通。除了不定期的口头沟通外，审计委员会还约定每两周与</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sz w:val="21"/>
          <w:szCs w:val="21"/>
        </w:rPr>
        <w:t>安永华明会计师事务所进行正式的会议沟通，参加人员分别为公司审计委员会、财务管理中</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心相关人员，以及安永审计人员。按照上述工作规则，审计委员会共与安永华明会计师事务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所在审计过程中共沟通了四次，分别就审计工作的进展以及其中的相关问题交换了意见。</w:t>
      </w:r>
    </w:p>
    <w:p>
      <w:pPr>
        <w:spacing w:line="355" w:lineRule="auto" w:before="30"/>
        <w:ind w:left="136" w:right="194" w:firstLine="422"/>
        <w:jc w:val="both"/>
        <w:rPr>
          <w:rFonts w:ascii="宋体" w:hAnsi="宋体" w:cs="宋体" w:eastAsia="宋体" w:hint="default"/>
          <w:sz w:val="21"/>
          <w:szCs w:val="21"/>
        </w:rPr>
      </w:pPr>
      <w:r>
        <w:rPr>
          <w:rFonts w:ascii="宋体" w:hAnsi="宋体" w:cs="宋体" w:eastAsia="宋体" w:hint="default"/>
          <w:sz w:val="21"/>
          <w:szCs w:val="21"/>
        </w:rPr>
        <w:t>董事会审计委员会向公司董事会提交的关于续聘会计师事务所相关事项的总结意见以</w:t>
      </w:r>
      <w:r>
        <w:rPr>
          <w:rFonts w:ascii="宋体" w:hAnsi="宋体" w:cs="宋体" w:eastAsia="宋体" w:hint="default"/>
          <w:w w:val="100"/>
          <w:sz w:val="21"/>
          <w:szCs w:val="21"/>
        </w:rPr>
        <w:t> </w:t>
      </w:r>
      <w:r>
        <w:rPr>
          <w:rFonts w:ascii="宋体" w:hAnsi="宋体" w:cs="宋体" w:eastAsia="宋体" w:hint="default"/>
          <w:sz w:val="21"/>
          <w:szCs w:val="21"/>
        </w:rPr>
        <w:t>及对</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年度续聘或改聘会计师事务所的决议书如下：</w:t>
      </w:r>
    </w:p>
    <w:p>
      <w:pPr>
        <w:spacing w:line="350" w:lineRule="auto" w:before="5"/>
        <w:ind w:left="136" w:right="190" w:firstLine="422"/>
        <w:jc w:val="both"/>
        <w:rPr>
          <w:rFonts w:ascii="宋体" w:hAnsi="宋体" w:cs="宋体" w:eastAsia="宋体" w:hint="default"/>
          <w:sz w:val="21"/>
          <w:szCs w:val="21"/>
        </w:rPr>
      </w:pPr>
      <w:r>
        <w:rPr>
          <w:rFonts w:ascii="宋体" w:hAnsi="宋体" w:cs="宋体" w:eastAsia="宋体" w:hint="default"/>
          <w:sz w:val="21"/>
          <w:szCs w:val="21"/>
        </w:rPr>
        <w:t>安永华明会计师事务所（以下简称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安永华明</w:t>
      </w:r>
      <w:r>
        <w:rPr>
          <w:rFonts w:ascii="Times New Roman" w:hAnsi="Times New Roman" w:cs="Times New Roman" w:eastAsia="Times New Roman" w:hint="default"/>
          <w:sz w:val="21"/>
          <w:szCs w:val="21"/>
        </w:rPr>
        <w:t>”</w:t>
      </w:r>
      <w:r>
        <w:rPr>
          <w:rFonts w:ascii="宋体" w:hAnsi="宋体" w:cs="宋体" w:eastAsia="宋体" w:hint="default"/>
          <w:sz w:val="21"/>
          <w:szCs w:val="21"/>
        </w:rPr>
        <w:t>）对上海美特斯邦威服饰股份有限公司</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年度的财务报告进行了审计。内容主要是对公司年度经营情况报告（资产负债表、利</w:t>
      </w:r>
      <w:r>
        <w:rPr>
          <w:rFonts w:ascii="宋体" w:hAnsi="宋体" w:cs="宋体" w:eastAsia="宋体" w:hint="default"/>
          <w:w w:val="100"/>
          <w:sz w:val="21"/>
          <w:szCs w:val="21"/>
        </w:rPr>
        <w:t> </w:t>
      </w:r>
      <w:r>
        <w:rPr>
          <w:rFonts w:ascii="宋体" w:hAnsi="宋体" w:cs="宋体" w:eastAsia="宋体" w:hint="default"/>
          <w:spacing w:val="-4"/>
          <w:sz w:val="21"/>
          <w:szCs w:val="21"/>
        </w:rPr>
        <w:t>润表、股东权益变动表、现金流量表以及财务报表附注）进行审计并发表审计意见，同时对</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4"/>
          <w:sz w:val="21"/>
          <w:szCs w:val="21"/>
        </w:rPr>
        <w:t>公司募集资金的存放和使用情况进行专项审核并发表审核意见。年度审计结束后，安永华明</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对公司的年度审计结论以书面方式出具了无保留意见的审计报告。在安永华明审计期间，公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w w:val="100"/>
          <w:sz w:val="21"/>
          <w:szCs w:val="21"/>
        </w:rPr>
        <w:t>司审计委员会和内部审计部门人员进行了跟踪配合，现将安永华明本年度的审计情况作如下</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评价：</w:t>
      </w:r>
    </w:p>
    <w:p>
      <w:pPr>
        <w:spacing w:before="36"/>
        <w:ind w:left="121"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）基本情况</w:t>
      </w:r>
      <w:r>
        <w:rPr>
          <w:rFonts w:ascii="宋体" w:hAnsi="宋体" w:cs="宋体" w:eastAsia="宋体" w:hint="default"/>
          <w:sz w:val="21"/>
          <w:szCs w:val="21"/>
        </w:rPr>
      </w:r>
    </w:p>
    <w:p>
      <w:pPr>
        <w:spacing w:line="357" w:lineRule="auto" w:before="117"/>
        <w:ind w:left="136" w:right="189" w:firstLine="422"/>
        <w:jc w:val="both"/>
        <w:rPr>
          <w:rFonts w:ascii="宋体" w:hAnsi="宋体" w:cs="宋体" w:eastAsia="宋体" w:hint="default"/>
          <w:sz w:val="21"/>
          <w:szCs w:val="21"/>
        </w:rPr>
      </w:pPr>
      <w:r>
        <w:rPr>
          <w:rFonts w:ascii="宋体" w:hAnsi="宋体" w:cs="宋体" w:eastAsia="宋体" w:hint="default"/>
          <w:spacing w:val="-4"/>
          <w:sz w:val="21"/>
          <w:szCs w:val="21"/>
        </w:rPr>
        <w:t>安永华明与公司董事会、监事会和高管层进行了必要的沟通，在对公司内部控制等情况</w:t>
      </w:r>
      <w:r>
        <w:rPr>
          <w:rFonts w:ascii="宋体" w:hAnsi="宋体" w:cs="宋体" w:eastAsia="宋体" w:hint="default"/>
          <w:w w:val="100"/>
          <w:sz w:val="21"/>
          <w:szCs w:val="21"/>
        </w:rPr>
        <w:t> </w:t>
      </w:r>
      <w:r>
        <w:rPr>
          <w:rFonts w:ascii="宋体" w:hAnsi="宋体" w:cs="宋体" w:eastAsia="宋体" w:hint="default"/>
          <w:sz w:val="21"/>
          <w:szCs w:val="21"/>
        </w:rPr>
        <w:t>充分了解的基础上，安永华明与公司签订了《审计业务约定书》。</w:t>
      </w:r>
    </w:p>
    <w:p>
      <w:pPr>
        <w:spacing w:line="348" w:lineRule="auto" w:before="30"/>
        <w:ind w:left="136" w:right="191" w:firstLine="0"/>
        <w:jc w:val="both"/>
        <w:rPr>
          <w:rFonts w:ascii="宋体" w:hAnsi="宋体" w:cs="宋体" w:eastAsia="宋体" w:hint="default"/>
          <w:sz w:val="21"/>
          <w:szCs w:val="21"/>
        </w:rPr>
      </w:pPr>
      <w:r>
        <w:rPr>
          <w:rFonts w:ascii="宋体" w:hAnsi="宋体" w:cs="宋体" w:eastAsia="宋体" w:hint="default"/>
          <w:sz w:val="21"/>
          <w:szCs w:val="21"/>
        </w:rPr>
        <w:t>安永华明于</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日进入上海美特斯邦威服饰股份有限公司开始进行年度终审的。</w:t>
      </w:r>
      <w:r>
        <w:rPr>
          <w:rFonts w:ascii="宋体" w:hAnsi="宋体" w:cs="宋体" w:eastAsia="宋体" w:hint="default"/>
          <w:w w:val="100"/>
          <w:sz w:val="21"/>
          <w:szCs w:val="21"/>
        </w:rPr>
        <w:t> </w:t>
      </w:r>
      <w:r>
        <w:rPr>
          <w:rFonts w:ascii="宋体" w:hAnsi="宋体" w:cs="宋体" w:eastAsia="宋体" w:hint="default"/>
          <w:spacing w:val="-4"/>
          <w:sz w:val="21"/>
          <w:szCs w:val="21"/>
        </w:rPr>
        <w:t>审计过程中，审计小组完成了所有审计程序，取得了充分适当的审计证据，并就审计中的一</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些问题与公司审计委员会进行了充分的沟通。</w:t>
      </w:r>
    </w:p>
    <w:p>
      <w:pPr>
        <w:spacing w:before="39"/>
        <w:ind w:left="136" w:right="0" w:firstLine="0"/>
        <w:jc w:val="both"/>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）安永华明执行年审的会计师遵守职业道德基本原则的情况</w:t>
      </w:r>
      <w:r>
        <w:rPr>
          <w:rFonts w:ascii="宋体" w:hAnsi="宋体" w:cs="宋体" w:eastAsia="宋体" w:hint="default"/>
          <w:sz w:val="21"/>
          <w:szCs w:val="21"/>
        </w:rPr>
      </w:r>
    </w:p>
    <w:p>
      <w:pPr>
        <w:spacing w:line="355" w:lineRule="auto" w:before="117"/>
        <w:ind w:left="558" w:right="98" w:firstLine="0"/>
        <w:jc w:val="left"/>
        <w:rPr>
          <w:rFonts w:ascii="宋体" w:hAnsi="宋体" w:cs="宋体" w:eastAsia="宋体" w:hint="default"/>
          <w:sz w:val="21"/>
          <w:szCs w:val="21"/>
        </w:rPr>
      </w:pPr>
      <w:r>
        <w:rPr>
          <w:rFonts w:ascii="宋体" w:hAnsi="宋体" w:cs="宋体" w:eastAsia="宋体" w:hint="default"/>
          <w:sz w:val="21"/>
          <w:szCs w:val="21"/>
        </w:rPr>
        <w:t>①独立性评价</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安永华明所有职员未在公司任职，并未获取除法定审计必要费用外的任何现金及其他任</w:t>
      </w:r>
    </w:p>
    <w:p>
      <w:pPr>
        <w:spacing w:line="357" w:lineRule="auto" w:before="32"/>
        <w:ind w:left="136" w:right="189" w:firstLine="0"/>
        <w:jc w:val="both"/>
        <w:rPr>
          <w:rFonts w:ascii="宋体" w:hAnsi="宋体" w:cs="宋体" w:eastAsia="宋体" w:hint="default"/>
          <w:sz w:val="21"/>
          <w:szCs w:val="21"/>
        </w:rPr>
      </w:pPr>
      <w:r>
        <w:rPr>
          <w:rFonts w:ascii="宋体" w:hAnsi="宋体" w:cs="宋体" w:eastAsia="宋体" w:hint="default"/>
          <w:spacing w:val="-4"/>
          <w:sz w:val="21"/>
          <w:szCs w:val="21"/>
        </w:rPr>
        <w:t>何形式经济利益；安永华明和本公司之间不存在直接或者间接的相互投资情况，也不存在密</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4"/>
          <w:sz w:val="21"/>
          <w:szCs w:val="21"/>
        </w:rPr>
        <w:t>切的经营关系；审计小组成员和本公司决策层之间不存在关联关系。在本次审计工作中会计</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w w:val="100"/>
          <w:sz w:val="21"/>
          <w:szCs w:val="21"/>
        </w:rPr>
        <w:t>师事务所及审计成员始终保持了形式上和实质上的双重独立，遵守了职业道德基本原则中关</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于保持独立性的要求。</w:t>
      </w:r>
    </w:p>
    <w:p>
      <w:pPr>
        <w:spacing w:before="35"/>
        <w:ind w:left="558" w:right="98" w:firstLine="0"/>
        <w:jc w:val="left"/>
        <w:rPr>
          <w:rFonts w:ascii="宋体" w:hAnsi="宋体" w:cs="宋体" w:eastAsia="宋体" w:hint="default"/>
          <w:sz w:val="21"/>
          <w:szCs w:val="21"/>
        </w:rPr>
      </w:pPr>
      <w:r>
        <w:rPr>
          <w:rFonts w:ascii="宋体" w:hAnsi="宋体" w:cs="宋体" w:eastAsia="宋体" w:hint="default"/>
          <w:sz w:val="21"/>
          <w:szCs w:val="21"/>
        </w:rPr>
        <w:t>②专业胜任能力评价</w:t>
      </w:r>
    </w:p>
    <w:p>
      <w:pPr>
        <w:spacing w:after="0"/>
        <w:jc w:val="left"/>
        <w:rPr>
          <w:rFonts w:ascii="宋体" w:hAnsi="宋体" w:cs="宋体" w:eastAsia="宋体" w:hint="default"/>
          <w:sz w:val="21"/>
          <w:szCs w:val="21"/>
        </w:rPr>
        <w:sectPr>
          <w:pgSz w:w="11910" w:h="16840"/>
          <w:pgMar w:header="715" w:footer="767" w:top="1280" w:bottom="960" w:left="1660" w:right="1600"/>
        </w:sectPr>
      </w:pPr>
    </w:p>
    <w:p>
      <w:pPr>
        <w:spacing w:line="355" w:lineRule="auto" w:before="107"/>
        <w:ind w:left="136" w:right="192" w:firstLine="422"/>
        <w:jc w:val="both"/>
        <w:rPr>
          <w:rFonts w:ascii="宋体" w:hAnsi="宋体" w:cs="宋体" w:eastAsia="宋体" w:hint="default"/>
          <w:sz w:val="21"/>
          <w:szCs w:val="21"/>
        </w:rPr>
      </w:pPr>
      <w:r>
        <w:rPr>
          <w:rFonts w:ascii="宋体" w:hAnsi="宋体" w:cs="宋体" w:eastAsia="宋体" w:hint="default"/>
          <w:spacing w:val="-4"/>
          <w:w w:val="100"/>
          <w:sz w:val="21"/>
          <w:szCs w:val="21"/>
        </w:rPr>
        <w:t>审计小组具有承办本次审计业务所必需的专业知识和相关的职业证书，能够胜任本次审</w:t>
      </w:r>
      <w:r>
        <w:rPr>
          <w:rFonts w:ascii="宋体" w:hAnsi="宋体" w:cs="宋体" w:eastAsia="宋体" w:hint="default"/>
          <w:w w:val="100"/>
          <w:sz w:val="21"/>
          <w:szCs w:val="21"/>
        </w:rPr>
        <w:t> </w:t>
      </w:r>
      <w:r>
        <w:rPr>
          <w:rFonts w:ascii="宋体" w:hAnsi="宋体" w:cs="宋体" w:eastAsia="宋体" w:hint="default"/>
          <w:sz w:val="21"/>
          <w:szCs w:val="21"/>
        </w:rPr>
        <w:t>计工作，同时也能保持应有的关注和职业谨慎性。</w:t>
      </w:r>
    </w:p>
    <w:p>
      <w:pPr>
        <w:spacing w:before="33"/>
        <w:ind w:left="136" w:right="9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）审计范围及出具的审计报告、意见的评价</w:t>
      </w:r>
      <w:r>
        <w:rPr>
          <w:rFonts w:ascii="宋体" w:hAnsi="宋体" w:cs="宋体" w:eastAsia="宋体" w:hint="default"/>
          <w:sz w:val="21"/>
          <w:szCs w:val="21"/>
        </w:rPr>
      </w:r>
    </w:p>
    <w:p>
      <w:pPr>
        <w:spacing w:line="355" w:lineRule="auto" w:before="117"/>
        <w:ind w:left="558" w:right="98" w:firstLine="0"/>
        <w:jc w:val="left"/>
        <w:rPr>
          <w:rFonts w:ascii="宋体" w:hAnsi="宋体" w:cs="宋体" w:eastAsia="宋体" w:hint="default"/>
          <w:sz w:val="21"/>
          <w:szCs w:val="21"/>
        </w:rPr>
      </w:pPr>
      <w:r>
        <w:rPr>
          <w:rFonts w:ascii="宋体" w:hAnsi="宋体" w:cs="宋体" w:eastAsia="宋体" w:hint="default"/>
          <w:sz w:val="21"/>
          <w:szCs w:val="21"/>
        </w:rPr>
        <w:t>①审计工作计划评价</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4"/>
          <w:w w:val="100"/>
          <w:sz w:val="21"/>
          <w:szCs w:val="21"/>
        </w:rPr>
        <w:t>在本年度审计过程中，审计小组通过初步业务活动制定了总体审计策略和具体的审计计</w:t>
      </w:r>
    </w:p>
    <w:p>
      <w:pPr>
        <w:spacing w:before="37"/>
        <w:ind w:left="136" w:right="98" w:firstLine="0"/>
        <w:jc w:val="left"/>
        <w:rPr>
          <w:rFonts w:ascii="宋体" w:hAnsi="宋体" w:cs="宋体" w:eastAsia="宋体" w:hint="default"/>
          <w:sz w:val="21"/>
          <w:szCs w:val="21"/>
        </w:rPr>
      </w:pPr>
      <w:r>
        <w:rPr>
          <w:rFonts w:ascii="宋体" w:hAnsi="宋体" w:cs="宋体" w:eastAsia="宋体" w:hint="default"/>
          <w:sz w:val="21"/>
          <w:szCs w:val="21"/>
        </w:rPr>
        <w:t>划，为完成审计任务和减小审计风险做了充分的准备。</w:t>
      </w:r>
    </w:p>
    <w:p>
      <w:pPr>
        <w:spacing w:line="355" w:lineRule="auto" w:before="133"/>
        <w:ind w:left="558" w:right="98" w:firstLine="0"/>
        <w:jc w:val="left"/>
        <w:rPr>
          <w:rFonts w:ascii="宋体" w:hAnsi="宋体" w:cs="宋体" w:eastAsia="宋体" w:hint="default"/>
          <w:sz w:val="21"/>
          <w:szCs w:val="21"/>
        </w:rPr>
      </w:pPr>
      <w:r>
        <w:rPr>
          <w:rFonts w:ascii="宋体" w:hAnsi="宋体" w:cs="宋体" w:eastAsia="宋体" w:hint="default"/>
          <w:sz w:val="21"/>
          <w:szCs w:val="21"/>
        </w:rPr>
        <w:t>②具体审计程序执行评价</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w w:val="100"/>
          <w:sz w:val="21"/>
          <w:szCs w:val="21"/>
        </w:rPr>
        <w:t>审计小组在根据公司的内部控制的完整性、设计的合理性和运行的有效性进行评价的基</w:t>
      </w:r>
    </w:p>
    <w:p>
      <w:pPr>
        <w:spacing w:line="357" w:lineRule="auto" w:before="32"/>
        <w:ind w:left="136" w:right="192" w:firstLine="0"/>
        <w:jc w:val="both"/>
        <w:rPr>
          <w:rFonts w:ascii="宋体" w:hAnsi="宋体" w:cs="宋体" w:eastAsia="宋体" w:hint="default"/>
          <w:sz w:val="21"/>
          <w:szCs w:val="21"/>
        </w:rPr>
      </w:pPr>
      <w:r>
        <w:rPr>
          <w:rFonts w:ascii="宋体" w:hAnsi="宋体" w:cs="宋体" w:eastAsia="宋体" w:hint="default"/>
          <w:spacing w:val="-4"/>
          <w:w w:val="100"/>
          <w:sz w:val="21"/>
          <w:szCs w:val="21"/>
        </w:rPr>
        <w:t>础上确定了实施控制性测试程序和实质性测试程序。在控制性测试审计程序中为了获得内部</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pacing w:val="-4"/>
          <w:sz w:val="21"/>
          <w:szCs w:val="21"/>
        </w:rPr>
        <w:t>控制有效运行的审计证据，审计小组执行了重新执行内部控制和穿行测试程序。在实质性测</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4"/>
          <w:sz w:val="21"/>
          <w:szCs w:val="21"/>
        </w:rPr>
        <w:t>试审计程序中审计人员执行了细节测试和实质性分析程序，为各类交易、账户余额、列报认</w:t>
      </w:r>
      <w:r>
        <w:rPr>
          <w:rFonts w:ascii="宋体" w:hAnsi="宋体" w:cs="宋体" w:eastAsia="宋体" w:hint="default"/>
          <w:spacing w:val="-34"/>
          <w:sz w:val="21"/>
          <w:szCs w:val="21"/>
        </w:rPr>
        <w:t> </w:t>
      </w:r>
      <w:r>
        <w:rPr>
          <w:rFonts w:ascii="宋体" w:hAnsi="宋体" w:cs="宋体" w:eastAsia="宋体" w:hint="default"/>
          <w:spacing w:val="-34"/>
          <w:sz w:val="21"/>
          <w:szCs w:val="21"/>
        </w:rPr>
      </w:r>
      <w:r>
        <w:rPr>
          <w:rFonts w:ascii="宋体" w:hAnsi="宋体" w:cs="宋体" w:eastAsia="宋体" w:hint="default"/>
          <w:sz w:val="21"/>
          <w:szCs w:val="21"/>
        </w:rPr>
        <w:t>定获取了必要的审计证据。</w:t>
      </w:r>
    </w:p>
    <w:p>
      <w:pPr>
        <w:spacing w:line="355" w:lineRule="auto" w:before="30"/>
        <w:ind w:left="558" w:right="98" w:firstLine="0"/>
        <w:jc w:val="left"/>
        <w:rPr>
          <w:rFonts w:ascii="宋体" w:hAnsi="宋体" w:cs="宋体" w:eastAsia="宋体" w:hint="default"/>
          <w:sz w:val="21"/>
          <w:szCs w:val="21"/>
        </w:rPr>
      </w:pPr>
      <w:r>
        <w:rPr>
          <w:rFonts w:ascii="宋体" w:hAnsi="宋体" w:cs="宋体" w:eastAsia="宋体" w:hint="default"/>
          <w:sz w:val="21"/>
          <w:szCs w:val="21"/>
        </w:rPr>
        <w:t>③对会计师事务所出具的审计报告意见的评价</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审计小组在本年度审计中按照中国注册会计师审计准则的要求执行了恰当的审计程序，</w:t>
      </w:r>
    </w:p>
    <w:p>
      <w:pPr>
        <w:spacing w:line="355" w:lineRule="auto" w:before="37"/>
        <w:ind w:left="136" w:right="192" w:firstLine="0"/>
        <w:jc w:val="both"/>
        <w:rPr>
          <w:rFonts w:ascii="宋体" w:hAnsi="宋体" w:cs="宋体" w:eastAsia="宋体" w:hint="default"/>
          <w:sz w:val="21"/>
          <w:szCs w:val="21"/>
        </w:rPr>
      </w:pPr>
      <w:r>
        <w:rPr>
          <w:rFonts w:ascii="宋体" w:hAnsi="宋体" w:cs="宋体" w:eastAsia="宋体" w:hint="default"/>
          <w:spacing w:val="-4"/>
          <w:sz w:val="21"/>
          <w:szCs w:val="21"/>
        </w:rPr>
        <w:t>为发表审计意见获取了充分、适当的审计证据。事务所对财务报表发表的无保留审计意见是</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在获取充分、适当的审计证据的基础做出的。</w:t>
      </w:r>
    </w:p>
    <w:p>
      <w:pPr>
        <w:spacing w:line="336" w:lineRule="auto" w:before="32"/>
        <w:ind w:left="558" w:right="98"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）对会计师事务所提出的改进意见的评价</w:t>
      </w:r>
      <w:r>
        <w:rPr>
          <w:rFonts w:ascii="宋体" w:hAnsi="宋体" w:cs="宋体" w:eastAsia="宋体" w:hint="default"/>
          <w:b/>
          <w:bCs/>
          <w:w w:val="100"/>
          <w:sz w:val="21"/>
          <w:szCs w:val="21"/>
        </w:rPr>
        <w:t> </w:t>
      </w:r>
      <w:r>
        <w:rPr>
          <w:rFonts w:ascii="宋体" w:hAnsi="宋体" w:cs="宋体" w:eastAsia="宋体" w:hint="default"/>
          <w:spacing w:val="-4"/>
          <w:sz w:val="21"/>
          <w:szCs w:val="21"/>
        </w:rPr>
        <w:t>在审计过程中，审计小组对本公司提出的改进意见是从实际出发的，是实事求是的。公</w:t>
      </w:r>
    </w:p>
    <w:p>
      <w:pPr>
        <w:spacing w:before="49"/>
        <w:ind w:left="136" w:right="98" w:firstLine="0"/>
        <w:jc w:val="left"/>
        <w:rPr>
          <w:rFonts w:ascii="宋体" w:hAnsi="宋体" w:cs="宋体" w:eastAsia="宋体" w:hint="default"/>
          <w:sz w:val="21"/>
          <w:szCs w:val="21"/>
        </w:rPr>
      </w:pPr>
      <w:r>
        <w:rPr>
          <w:rFonts w:ascii="宋体" w:hAnsi="宋体" w:cs="宋体" w:eastAsia="宋体" w:hint="default"/>
          <w:sz w:val="21"/>
          <w:szCs w:val="21"/>
        </w:rPr>
        <w:t>司对其提出的改进意见已经采纳，部分已经开始了实施改进。</w:t>
      </w:r>
    </w:p>
    <w:p>
      <w:pPr>
        <w:spacing w:line="336" w:lineRule="auto" w:before="133"/>
        <w:ind w:left="558" w:right="98" w:hanging="423"/>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）关于下年度续聘会计师事务所的建议</w:t>
      </w:r>
      <w:r>
        <w:rPr>
          <w:rFonts w:ascii="宋体" w:hAnsi="宋体" w:cs="宋体" w:eastAsia="宋体" w:hint="default"/>
          <w:b/>
          <w:bCs/>
          <w:w w:val="100"/>
          <w:sz w:val="21"/>
          <w:szCs w:val="21"/>
        </w:rPr>
        <w:t> </w:t>
      </w:r>
      <w:r>
        <w:rPr>
          <w:rFonts w:ascii="宋体" w:hAnsi="宋体" w:cs="宋体" w:eastAsia="宋体" w:hint="default"/>
          <w:spacing w:val="-4"/>
          <w:w w:val="100"/>
          <w:sz w:val="21"/>
          <w:szCs w:val="21"/>
        </w:rPr>
        <w:t>从聘任安永华明会计师事务所到本年度执行审计业务完毕，安永华明会计师事务所为公</w:t>
      </w:r>
    </w:p>
    <w:p>
      <w:pPr>
        <w:spacing w:line="357" w:lineRule="auto" w:before="49"/>
        <w:ind w:left="136" w:right="192" w:firstLine="0"/>
        <w:jc w:val="both"/>
        <w:rPr>
          <w:rFonts w:ascii="宋体" w:hAnsi="宋体" w:cs="宋体" w:eastAsia="宋体" w:hint="default"/>
          <w:sz w:val="21"/>
          <w:szCs w:val="21"/>
        </w:rPr>
      </w:pPr>
      <w:r>
        <w:rPr>
          <w:rFonts w:ascii="宋体" w:hAnsi="宋体" w:cs="宋体" w:eastAsia="宋体" w:hint="default"/>
          <w:spacing w:val="-4"/>
          <w:sz w:val="21"/>
          <w:szCs w:val="21"/>
        </w:rPr>
        <w:t>司提供了较好的服务。根据其服务意识、职业操守和履职能力，我们建议继续聘任安永华明</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会计师事务所作为公司</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年度财务报表审计机构。</w:t>
      </w:r>
    </w:p>
    <w:p>
      <w:pPr>
        <w:spacing w:line="340" w:lineRule="auto" w:before="3"/>
        <w:ind w:left="136" w:right="187" w:firstLine="422"/>
        <w:jc w:val="both"/>
        <w:rPr>
          <w:rFonts w:ascii="宋体" w:hAnsi="宋体" w:cs="宋体" w:eastAsia="宋体" w:hint="default"/>
          <w:sz w:val="21"/>
          <w:szCs w:val="21"/>
        </w:rPr>
      </w:pP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、董事会薪酬与考核委员会对公司董事、监事和高级管理人员所披露薪酬发表审核意</w:t>
      </w:r>
      <w:r>
        <w:rPr>
          <w:rFonts w:ascii="宋体" w:hAnsi="宋体" w:cs="宋体" w:eastAsia="宋体" w:hint="default"/>
          <w:w w:val="100"/>
          <w:sz w:val="21"/>
          <w:szCs w:val="21"/>
        </w:rPr>
        <w:t> </w:t>
      </w:r>
      <w:r>
        <w:rPr>
          <w:rFonts w:ascii="宋体" w:hAnsi="宋体" w:cs="宋体" w:eastAsia="宋体" w:hint="default"/>
          <w:sz w:val="21"/>
          <w:szCs w:val="21"/>
        </w:rPr>
        <w:t>见如下：</w:t>
      </w:r>
    </w:p>
    <w:p>
      <w:pPr>
        <w:spacing w:line="343" w:lineRule="auto" w:before="45"/>
        <w:ind w:left="136" w:right="188" w:firstLine="422"/>
        <w:jc w:val="both"/>
        <w:rPr>
          <w:rFonts w:ascii="宋体" w:hAnsi="宋体" w:cs="宋体" w:eastAsia="宋体" w:hint="default"/>
          <w:sz w:val="21"/>
          <w:szCs w:val="21"/>
        </w:rPr>
      </w:pP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年公司在董事会的领导下，各位董事、监事、高级管理人员密切配合，带领全体员</w:t>
      </w:r>
      <w:r>
        <w:rPr>
          <w:rFonts w:ascii="宋体" w:hAnsi="宋体" w:cs="宋体" w:eastAsia="宋体" w:hint="default"/>
          <w:w w:val="100"/>
          <w:sz w:val="21"/>
          <w:szCs w:val="21"/>
        </w:rPr>
        <w:t> </w:t>
      </w:r>
      <w:r>
        <w:rPr>
          <w:rFonts w:ascii="宋体" w:hAnsi="宋体" w:cs="宋体" w:eastAsia="宋体" w:hint="default"/>
          <w:spacing w:val="-4"/>
          <w:sz w:val="21"/>
          <w:szCs w:val="21"/>
        </w:rPr>
        <w:t>工共同努力，取得了良好的经营业绩，实现了公司的稳步发展。</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年度所披露的董事和高</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pacing w:val="-4"/>
          <w:sz w:val="21"/>
          <w:szCs w:val="21"/>
        </w:rPr>
        <w:t>管薪酬是经相关程序严格审议后通过的，决策程序符合法律法规的规定，披露的薪酬信息是</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真实和合理的。</w:t>
      </w:r>
    </w:p>
    <w:p>
      <w:pPr>
        <w:spacing w:after="0" w:line="343" w:lineRule="auto"/>
        <w:jc w:val="both"/>
        <w:rPr>
          <w:rFonts w:ascii="宋体" w:hAnsi="宋体" w:cs="宋体" w:eastAsia="宋体" w:hint="default"/>
          <w:sz w:val="21"/>
          <w:szCs w:val="21"/>
        </w:rPr>
        <w:sectPr>
          <w:pgSz w:w="11910" w:h="16840"/>
          <w:pgMar w:header="715" w:footer="767" w:top="1280" w:bottom="960" w:left="1660" w:right="1600"/>
        </w:sectPr>
      </w:pPr>
    </w:p>
    <w:p>
      <w:pPr>
        <w:spacing w:line="240" w:lineRule="auto" w:before="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2pt" strokecolor="#000000">
                <v:path arrowok="t"/>
              </v:shape>
            </v:group>
          </v:group>
        </w:pict>
      </w:r>
      <w:r>
        <w:rPr>
          <w:rFonts w:ascii="宋体" w:hAnsi="宋体" w:cs="宋体" w:eastAsia="宋体" w:hint="default"/>
          <w:sz w:val="2"/>
          <w:szCs w:val="2"/>
        </w:rPr>
      </w:r>
    </w:p>
    <w:p>
      <w:pPr>
        <w:spacing w:before="32"/>
        <w:ind w:left="136" w:right="0" w:firstLine="0"/>
        <w:jc w:val="both"/>
        <w:rPr>
          <w:rFonts w:ascii="宋体" w:hAnsi="宋体" w:cs="宋体" w:eastAsia="宋体" w:hint="default"/>
          <w:sz w:val="28"/>
          <w:szCs w:val="28"/>
        </w:rPr>
      </w:pPr>
      <w:r>
        <w:rPr>
          <w:rFonts w:ascii="宋体" w:hAnsi="宋体" w:cs="宋体" w:eastAsia="宋体" w:hint="default"/>
          <w:b/>
          <w:bCs/>
          <w:sz w:val="28"/>
          <w:szCs w:val="28"/>
        </w:rPr>
        <w:t>六、利润分配预案</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355" w:lineRule="auto" w:before="189"/>
        <w:ind w:left="558" w:right="0" w:hanging="437"/>
        <w:jc w:val="left"/>
        <w:rPr>
          <w:rFonts w:ascii="宋体" w:hAnsi="宋体" w:cs="宋体" w:eastAsia="宋体" w:hint="default"/>
          <w:sz w:val="21"/>
          <w:szCs w:val="21"/>
        </w:rPr>
      </w:pPr>
      <w:r>
        <w:rPr>
          <w:rFonts w:ascii="宋体" w:hAnsi="宋体" w:cs="宋体" w:eastAsia="宋体" w:hint="default"/>
          <w:b/>
          <w:bCs/>
          <w:sz w:val="21"/>
          <w:szCs w:val="21"/>
        </w:rPr>
        <w:t>（一）本年度利润分配预案</w:t>
      </w:r>
      <w:r>
        <w:rPr>
          <w:rFonts w:ascii="宋体" w:hAnsi="宋体" w:cs="宋体" w:eastAsia="宋体" w:hint="default"/>
          <w:b/>
          <w:bCs/>
          <w:spacing w:val="-102"/>
          <w:sz w:val="21"/>
          <w:szCs w:val="21"/>
        </w:rPr>
        <w:t> </w:t>
      </w:r>
      <w:r>
        <w:rPr>
          <w:rFonts w:ascii="宋体" w:hAnsi="宋体" w:cs="宋体" w:eastAsia="宋体" w:hint="default"/>
          <w:spacing w:val="-3"/>
          <w:sz w:val="21"/>
          <w:szCs w:val="21"/>
        </w:rPr>
        <w:t>经安永华明会计师事务所出具的安永华明</w:t>
      </w:r>
      <w:r>
        <w:rPr>
          <w:rFonts w:ascii="Times New Roman" w:hAnsi="Times New Roman" w:cs="Times New Roman" w:eastAsia="Times New Roman" w:hint="default"/>
          <w:spacing w:val="-3"/>
          <w:sz w:val="21"/>
          <w:szCs w:val="21"/>
        </w:rPr>
        <w:t>(2012)</w:t>
      </w:r>
      <w:r>
        <w:rPr>
          <w:rFonts w:ascii="宋体" w:hAnsi="宋体" w:cs="宋体" w:eastAsia="宋体" w:hint="default"/>
          <w:spacing w:val="-3"/>
          <w:sz w:val="21"/>
          <w:szCs w:val="21"/>
        </w:rPr>
        <w:t>审字第</w:t>
      </w:r>
      <w:r>
        <w:rPr>
          <w:rFonts w:ascii="Times New Roman" w:hAnsi="Times New Roman" w:cs="Times New Roman" w:eastAsia="Times New Roman" w:hint="default"/>
          <w:spacing w:val="-3"/>
          <w:sz w:val="21"/>
          <w:szCs w:val="21"/>
        </w:rPr>
        <w:t>60644982_B01</w:t>
      </w:r>
      <w:r>
        <w:rPr>
          <w:rFonts w:ascii="宋体" w:hAnsi="宋体" w:cs="宋体" w:eastAsia="宋体" w:hint="default"/>
          <w:spacing w:val="-3"/>
          <w:sz w:val="21"/>
          <w:szCs w:val="21"/>
        </w:rPr>
        <w:t>号《审计报告》确</w:t>
      </w:r>
    </w:p>
    <w:p>
      <w:pPr>
        <w:spacing w:line="336" w:lineRule="auto" w:before="5"/>
        <w:ind w:left="136" w:right="154" w:firstLine="0"/>
        <w:jc w:val="both"/>
        <w:rPr>
          <w:rFonts w:ascii="宋体" w:hAnsi="宋体" w:cs="宋体" w:eastAsia="宋体" w:hint="default"/>
          <w:sz w:val="21"/>
          <w:szCs w:val="21"/>
        </w:rPr>
      </w:pPr>
      <w:r>
        <w:rPr>
          <w:rFonts w:ascii="宋体" w:hAnsi="宋体" w:cs="宋体" w:eastAsia="宋体" w:hint="default"/>
          <w:spacing w:val="2"/>
          <w:sz w:val="21"/>
          <w:szCs w:val="21"/>
        </w:rPr>
        <w:t>认，</w:t>
      </w:r>
      <w:r>
        <w:rPr>
          <w:rFonts w:ascii="Times New Roman" w:hAnsi="Times New Roman" w:cs="Times New Roman" w:eastAsia="Times New Roman" w:hint="default"/>
          <w:spacing w:val="2"/>
          <w:sz w:val="21"/>
          <w:szCs w:val="21"/>
        </w:rPr>
        <w:t>2011</w:t>
      </w:r>
      <w:r>
        <w:rPr>
          <w:rFonts w:ascii="宋体" w:hAnsi="宋体" w:cs="宋体" w:eastAsia="宋体" w:hint="default"/>
          <w:spacing w:val="2"/>
          <w:sz w:val="21"/>
          <w:szCs w:val="21"/>
        </w:rPr>
        <w:t>年母公司实现净利润</w:t>
      </w:r>
      <w:r>
        <w:rPr>
          <w:rFonts w:ascii="Times New Roman" w:hAnsi="Times New Roman" w:cs="Times New Roman" w:eastAsia="Times New Roman" w:hint="default"/>
          <w:spacing w:val="2"/>
          <w:sz w:val="21"/>
          <w:szCs w:val="21"/>
        </w:rPr>
        <w:t>1,525,626,457</w:t>
      </w:r>
      <w:r>
        <w:rPr>
          <w:rFonts w:ascii="宋体" w:hAnsi="宋体" w:cs="宋体" w:eastAsia="宋体" w:hint="default"/>
          <w:spacing w:val="2"/>
          <w:sz w:val="21"/>
          <w:szCs w:val="21"/>
        </w:rPr>
        <w:t>元，按母公司净利润</w:t>
      </w:r>
      <w:r>
        <w:rPr>
          <w:rFonts w:ascii="Times New Roman" w:hAnsi="Times New Roman" w:cs="Times New Roman" w:eastAsia="Times New Roman" w:hint="default"/>
          <w:spacing w:val="2"/>
          <w:sz w:val="21"/>
          <w:szCs w:val="21"/>
        </w:rPr>
        <w:t>10%</w:t>
      </w:r>
      <w:r>
        <w:rPr>
          <w:rFonts w:ascii="宋体" w:hAnsi="宋体" w:cs="宋体" w:eastAsia="宋体" w:hint="default"/>
          <w:spacing w:val="2"/>
          <w:sz w:val="21"/>
          <w:szCs w:val="21"/>
        </w:rPr>
        <w:t>提取法定盈余公积金</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Times New Roman" w:hAnsi="Times New Roman" w:cs="Times New Roman" w:eastAsia="Times New Roman" w:hint="default"/>
          <w:spacing w:val="-3"/>
          <w:sz w:val="21"/>
          <w:szCs w:val="21"/>
        </w:rPr>
        <w:t>152,562,646</w:t>
      </w:r>
      <w:r>
        <w:rPr>
          <w:rFonts w:ascii="宋体" w:hAnsi="宋体" w:cs="宋体" w:eastAsia="宋体" w:hint="default"/>
          <w:spacing w:val="-3"/>
          <w:sz w:val="21"/>
          <w:szCs w:val="21"/>
        </w:rPr>
        <w:t>元，提取法定盈余公积金后</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年度剩余利润</w:t>
      </w:r>
      <w:r>
        <w:rPr>
          <w:rFonts w:ascii="Times New Roman" w:hAnsi="Times New Roman" w:cs="Times New Roman" w:eastAsia="Times New Roman" w:hint="default"/>
          <w:spacing w:val="-3"/>
          <w:sz w:val="21"/>
          <w:szCs w:val="21"/>
        </w:rPr>
        <w:t>1,373,063,811</w:t>
      </w:r>
      <w:r>
        <w:rPr>
          <w:rFonts w:ascii="宋体" w:hAnsi="宋体" w:cs="宋体" w:eastAsia="宋体" w:hint="default"/>
          <w:spacing w:val="-3"/>
          <w:sz w:val="21"/>
          <w:szCs w:val="21"/>
        </w:rPr>
        <w:t>元</w:t>
      </w:r>
      <w:r>
        <w:rPr>
          <w:rFonts w:ascii="Times New Roman" w:hAnsi="Times New Roman" w:cs="Times New Roman" w:eastAsia="Times New Roman" w:hint="default"/>
          <w:spacing w:val="-3"/>
          <w:sz w:val="21"/>
          <w:szCs w:val="21"/>
        </w:rPr>
        <w:t>;2011</w:t>
      </w:r>
      <w:r>
        <w:rPr>
          <w:rFonts w:ascii="宋体" w:hAnsi="宋体" w:cs="宋体" w:eastAsia="宋体" w:hint="default"/>
          <w:spacing w:val="-3"/>
          <w:sz w:val="21"/>
          <w:szCs w:val="21"/>
        </w:rPr>
        <w:t>年内，公司支</w:t>
      </w:r>
      <w:r>
        <w:rPr>
          <w:rFonts w:ascii="宋体" w:hAnsi="宋体" w:cs="宋体" w:eastAsia="宋体" w:hint="default"/>
          <w:spacing w:val="-26"/>
          <w:sz w:val="21"/>
          <w:szCs w:val="21"/>
        </w:rPr>
        <w:t> </w:t>
      </w:r>
      <w:r>
        <w:rPr>
          <w:rFonts w:ascii="宋体" w:hAnsi="宋体" w:cs="宋体" w:eastAsia="宋体" w:hint="default"/>
          <w:spacing w:val="-26"/>
          <w:sz w:val="21"/>
          <w:szCs w:val="21"/>
        </w:rPr>
      </w:r>
      <w:r>
        <w:rPr>
          <w:rFonts w:ascii="宋体" w:hAnsi="宋体" w:cs="宋体" w:eastAsia="宋体" w:hint="default"/>
          <w:spacing w:val="-2"/>
          <w:sz w:val="21"/>
          <w:szCs w:val="21"/>
        </w:rPr>
        <w:t>付普通股股利</w:t>
      </w:r>
      <w:r>
        <w:rPr>
          <w:rFonts w:ascii="Times New Roman" w:hAnsi="Times New Roman" w:cs="Times New Roman" w:eastAsia="Times New Roman" w:hint="default"/>
          <w:spacing w:val="-2"/>
          <w:sz w:val="21"/>
          <w:szCs w:val="21"/>
        </w:rPr>
        <w:t>532,650,000</w:t>
      </w:r>
      <w:r>
        <w:rPr>
          <w:rFonts w:ascii="宋体" w:hAnsi="宋体" w:cs="宋体" w:eastAsia="宋体" w:hint="default"/>
          <w:spacing w:val="-2"/>
          <w:sz w:val="21"/>
          <w:szCs w:val="21"/>
        </w:rPr>
        <w:t>元，加年初未分配利润</w:t>
      </w:r>
      <w:r>
        <w:rPr>
          <w:rFonts w:ascii="Times New Roman" w:hAnsi="Times New Roman" w:cs="Times New Roman" w:eastAsia="Times New Roman" w:hint="default"/>
          <w:spacing w:val="-2"/>
          <w:sz w:val="21"/>
          <w:szCs w:val="21"/>
        </w:rPr>
        <w:t>1,915,831,143</w:t>
      </w:r>
      <w:r>
        <w:rPr>
          <w:rFonts w:ascii="宋体" w:hAnsi="宋体" w:cs="宋体" w:eastAsia="宋体" w:hint="default"/>
          <w:spacing w:val="-2"/>
          <w:sz w:val="21"/>
          <w:szCs w:val="21"/>
        </w:rPr>
        <w:t>元，报告期末母公司未分配利</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润为</w:t>
      </w:r>
      <w:r>
        <w:rPr>
          <w:rFonts w:ascii="Times New Roman" w:hAnsi="Times New Roman" w:cs="Times New Roman" w:eastAsia="Times New Roman" w:hint="default"/>
          <w:sz w:val="21"/>
          <w:szCs w:val="21"/>
        </w:rPr>
        <w:t>2,756,244,954</w:t>
      </w:r>
      <w:r>
        <w:rPr>
          <w:rFonts w:ascii="宋体" w:hAnsi="宋体" w:cs="宋体" w:eastAsia="宋体" w:hint="default"/>
          <w:sz w:val="21"/>
          <w:szCs w:val="21"/>
        </w:rPr>
        <w:t>元。</w:t>
      </w:r>
    </w:p>
    <w:p>
      <w:pPr>
        <w:spacing w:line="336" w:lineRule="auto" w:before="29"/>
        <w:ind w:left="136" w:right="149" w:firstLine="422"/>
        <w:jc w:val="both"/>
        <w:rPr>
          <w:rFonts w:ascii="宋体" w:hAnsi="宋体" w:cs="宋体" w:eastAsia="宋体" w:hint="default"/>
          <w:sz w:val="21"/>
          <w:szCs w:val="21"/>
        </w:rPr>
      </w:pPr>
      <w:r>
        <w:rPr>
          <w:rFonts w:ascii="宋体" w:hAnsi="宋体" w:cs="宋体" w:eastAsia="宋体" w:hint="default"/>
          <w:spacing w:val="-4"/>
          <w:w w:val="100"/>
          <w:sz w:val="21"/>
          <w:szCs w:val="21"/>
        </w:rPr>
        <w:t>公司第二届董事会第九次会议审议通过</w:t>
      </w:r>
      <w:r>
        <w:rPr>
          <w:rFonts w:ascii="Times New Roman" w:hAnsi="Times New Roman" w:cs="Times New Roman" w:eastAsia="Times New Roman" w:hint="default"/>
          <w:spacing w:val="-4"/>
          <w:w w:val="100"/>
          <w:sz w:val="21"/>
          <w:szCs w:val="21"/>
        </w:rPr>
        <w:t>2011</w:t>
      </w:r>
      <w:r>
        <w:rPr>
          <w:rFonts w:ascii="宋体" w:hAnsi="宋体" w:cs="宋体" w:eastAsia="宋体" w:hint="default"/>
          <w:spacing w:val="-4"/>
          <w:w w:val="100"/>
          <w:sz w:val="21"/>
          <w:szCs w:val="21"/>
        </w:rPr>
        <w:t>年度利润分配方案：以</w:t>
      </w:r>
      <w:r>
        <w:rPr>
          <w:rFonts w:ascii="Times New Roman" w:hAnsi="Times New Roman" w:cs="Times New Roman" w:eastAsia="Times New Roman" w:hint="default"/>
          <w:spacing w:val="-4"/>
          <w:w w:val="100"/>
          <w:sz w:val="21"/>
          <w:szCs w:val="21"/>
        </w:rPr>
        <w:t>2011</w:t>
      </w:r>
      <w:r>
        <w:rPr>
          <w:rFonts w:ascii="宋体" w:hAnsi="宋体" w:cs="宋体" w:eastAsia="宋体" w:hint="default"/>
          <w:spacing w:val="-4"/>
          <w:w w:val="100"/>
          <w:sz w:val="21"/>
          <w:szCs w:val="21"/>
        </w:rPr>
        <w:t>年末公司总股本</w:t>
      </w:r>
      <w:r>
        <w:rPr>
          <w:rFonts w:ascii="宋体" w:hAnsi="宋体" w:cs="宋体" w:eastAsia="宋体" w:hint="default"/>
          <w:w w:val="100"/>
          <w:sz w:val="21"/>
          <w:szCs w:val="21"/>
        </w:rPr>
        <w:t> </w:t>
      </w:r>
      <w:r>
        <w:rPr>
          <w:rFonts w:ascii="Times New Roman" w:hAnsi="Times New Roman" w:cs="Times New Roman" w:eastAsia="Times New Roman" w:hint="default"/>
          <w:spacing w:val="-7"/>
          <w:sz w:val="21"/>
          <w:szCs w:val="21"/>
        </w:rPr>
        <w:t>1,005,000,000</w:t>
      </w:r>
      <w:r>
        <w:rPr>
          <w:rFonts w:ascii="宋体" w:hAnsi="宋体" w:cs="宋体" w:eastAsia="宋体" w:hint="default"/>
          <w:spacing w:val="-7"/>
          <w:sz w:val="21"/>
          <w:szCs w:val="21"/>
        </w:rPr>
        <w:t>股为基数，向全体股东每</w:t>
      </w:r>
      <w:r>
        <w:rPr>
          <w:rFonts w:ascii="Times New Roman" w:hAnsi="Times New Roman" w:cs="Times New Roman" w:eastAsia="Times New Roman" w:hint="default"/>
          <w:spacing w:val="-7"/>
          <w:sz w:val="21"/>
          <w:szCs w:val="21"/>
        </w:rPr>
        <w:t>10</w:t>
      </w:r>
      <w:r>
        <w:rPr>
          <w:rFonts w:ascii="宋体" w:hAnsi="宋体" w:cs="宋体" w:eastAsia="宋体" w:hint="default"/>
          <w:spacing w:val="-7"/>
          <w:sz w:val="21"/>
          <w:szCs w:val="21"/>
        </w:rPr>
        <w:t>股派发现金</w:t>
      </w:r>
      <w:r>
        <w:rPr>
          <w:rFonts w:ascii="Times New Roman" w:hAnsi="Times New Roman" w:cs="Times New Roman" w:eastAsia="Times New Roman" w:hint="default"/>
          <w:spacing w:val="-7"/>
          <w:sz w:val="21"/>
          <w:szCs w:val="21"/>
        </w:rPr>
        <w:t>8.4</w:t>
      </w:r>
      <w:r>
        <w:rPr>
          <w:rFonts w:ascii="宋体" w:hAnsi="宋体" w:cs="宋体" w:eastAsia="宋体" w:hint="default"/>
          <w:spacing w:val="-7"/>
          <w:sz w:val="21"/>
          <w:szCs w:val="21"/>
        </w:rPr>
        <w:t>元（含税），本次利润分配</w:t>
      </w:r>
      <w:r>
        <w:rPr>
          <w:rFonts w:ascii="Times New Roman" w:hAnsi="Times New Roman" w:cs="Times New Roman" w:eastAsia="Times New Roman" w:hint="default"/>
          <w:spacing w:val="-7"/>
          <w:sz w:val="21"/>
          <w:szCs w:val="21"/>
        </w:rPr>
        <w:t>844,200,000</w:t>
      </w:r>
      <w:r>
        <w:rPr>
          <w:rFonts w:ascii="Times New Roman" w:hAnsi="Times New Roman" w:cs="Times New Roman" w:eastAsia="Times New Roman" w:hint="default"/>
          <w:spacing w:val="4"/>
          <w:sz w:val="21"/>
          <w:szCs w:val="21"/>
        </w:rPr>
        <w:t> </w:t>
      </w:r>
      <w:r>
        <w:rPr>
          <w:rFonts w:ascii="Times New Roman" w:hAnsi="Times New Roman" w:cs="Times New Roman" w:eastAsia="Times New Roman" w:hint="default"/>
          <w:spacing w:val="4"/>
          <w:sz w:val="21"/>
          <w:szCs w:val="21"/>
        </w:rPr>
      </w:r>
      <w:r>
        <w:rPr>
          <w:rFonts w:ascii="宋体" w:hAnsi="宋体" w:cs="宋体" w:eastAsia="宋体" w:hint="default"/>
          <w:spacing w:val="-4"/>
          <w:sz w:val="21"/>
          <w:szCs w:val="21"/>
        </w:rPr>
        <w:t>元，利润分配后，剩余未分配利润转入下一年度。本次利润分配预案须经</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年年度股东大</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会审议批准后实施。</w:t>
      </w:r>
    </w:p>
    <w:p>
      <w:pPr>
        <w:spacing w:line="240" w:lineRule="auto" w:before="0"/>
        <w:rPr>
          <w:rFonts w:ascii="宋体" w:hAnsi="宋体" w:cs="宋体" w:eastAsia="宋体" w:hint="default"/>
          <w:sz w:val="20"/>
          <w:szCs w:val="20"/>
        </w:rPr>
      </w:pPr>
    </w:p>
    <w:p>
      <w:pPr>
        <w:spacing w:before="147"/>
        <w:ind w:left="121" w:right="0" w:firstLine="0"/>
        <w:jc w:val="both"/>
        <w:rPr>
          <w:rFonts w:ascii="宋体" w:hAnsi="宋体" w:cs="宋体" w:eastAsia="宋体" w:hint="default"/>
          <w:sz w:val="21"/>
          <w:szCs w:val="21"/>
        </w:rPr>
      </w:pPr>
      <w:r>
        <w:rPr>
          <w:rFonts w:ascii="宋体" w:hAnsi="宋体" w:cs="宋体" w:eastAsia="宋体" w:hint="default"/>
          <w:b/>
          <w:bCs/>
          <w:sz w:val="21"/>
          <w:szCs w:val="21"/>
        </w:rPr>
        <w:t>（二）公司前三年现金分红情况</w:t>
      </w:r>
      <w:r>
        <w:rPr>
          <w:rFonts w:ascii="宋体" w:hAnsi="宋体" w:cs="宋体" w:eastAsia="宋体" w:hint="default"/>
          <w:sz w:val="21"/>
          <w:szCs w:val="21"/>
        </w:rPr>
      </w:r>
    </w:p>
    <w:p>
      <w:pPr>
        <w:spacing w:before="140"/>
        <w:ind w:left="0" w:right="149" w:firstLine="0"/>
        <w:jc w:val="right"/>
        <w:rPr>
          <w:rFonts w:ascii="宋体" w:hAnsi="宋体" w:cs="宋体" w:eastAsia="宋体" w:hint="default"/>
          <w:sz w:val="18"/>
          <w:szCs w:val="18"/>
        </w:rPr>
      </w:pPr>
      <w:r>
        <w:rPr>
          <w:rFonts w:ascii="宋体" w:hAnsi="宋体" w:cs="宋体" w:eastAsia="宋体" w:hint="default"/>
          <w:spacing w:val="-3"/>
          <w:sz w:val="18"/>
          <w:szCs w:val="18"/>
        </w:rPr>
        <w:t>单位：人民币元</w:t>
      </w:r>
    </w:p>
    <w:p>
      <w:pPr>
        <w:spacing w:line="240" w:lineRule="auto" w:before="1"/>
        <w:rPr>
          <w:rFonts w:ascii="宋体" w:hAnsi="宋体" w:cs="宋体" w:eastAsia="宋体" w:hint="default"/>
          <w:sz w:val="2"/>
          <w:szCs w:val="2"/>
        </w:rPr>
      </w:pPr>
    </w:p>
    <w:tbl>
      <w:tblPr>
        <w:tblW w:w="0" w:type="auto"/>
        <w:jc w:val="left"/>
        <w:tblInd w:w="131" w:type="dxa"/>
        <w:tblLayout w:type="fixed"/>
        <w:tblCellMar>
          <w:top w:w="0" w:type="dxa"/>
          <w:left w:w="0" w:type="dxa"/>
          <w:bottom w:w="0" w:type="dxa"/>
          <w:right w:w="0" w:type="dxa"/>
        </w:tblCellMar>
        <w:tblLook w:val="01E0"/>
      </w:tblPr>
      <w:tblGrid>
        <w:gridCol w:w="1196"/>
        <w:gridCol w:w="1364"/>
        <w:gridCol w:w="2046"/>
        <w:gridCol w:w="1705"/>
        <w:gridCol w:w="2046"/>
      </w:tblGrid>
      <w:tr>
        <w:trPr>
          <w:trHeight w:val="71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b/>
                <w:bCs/>
                <w:sz w:val="18"/>
                <w:szCs w:val="18"/>
              </w:rPr>
              <w:t>分红年度</w:t>
            </w:r>
            <w:r>
              <w:rPr>
                <w:rFonts w:ascii="宋体" w:hAnsi="宋体" w:cs="宋体" w:eastAsia="宋体" w:hint="default"/>
                <w:sz w:val="18"/>
                <w:szCs w:val="18"/>
              </w:rPr>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before="87"/>
              <w:ind w:left="4" w:right="0"/>
              <w:jc w:val="center"/>
              <w:rPr>
                <w:rFonts w:ascii="宋体" w:hAnsi="宋体" w:cs="宋体" w:eastAsia="宋体" w:hint="default"/>
                <w:sz w:val="18"/>
                <w:szCs w:val="18"/>
              </w:rPr>
            </w:pPr>
            <w:r>
              <w:rPr>
                <w:rFonts w:ascii="宋体" w:hAnsi="宋体" w:cs="宋体" w:eastAsia="宋体" w:hint="default"/>
                <w:b/>
                <w:bCs/>
                <w:sz w:val="18"/>
                <w:szCs w:val="18"/>
              </w:rPr>
              <w:t>现金分红金额</w:t>
            </w:r>
            <w:r>
              <w:rPr>
                <w:rFonts w:ascii="宋体" w:hAnsi="宋体" w:cs="宋体" w:eastAsia="宋体" w:hint="default"/>
                <w:sz w:val="18"/>
                <w:szCs w:val="18"/>
              </w:rPr>
            </w:r>
          </w:p>
          <w:p>
            <w:pPr>
              <w:pStyle w:val="TableParagraph"/>
              <w:spacing w:line="233" w:lineRule="exact"/>
              <w:ind w:right="0"/>
              <w:jc w:val="center"/>
              <w:rPr>
                <w:rFonts w:ascii="宋体" w:hAnsi="宋体" w:cs="宋体" w:eastAsia="宋体" w:hint="default"/>
                <w:sz w:val="18"/>
                <w:szCs w:val="18"/>
              </w:rPr>
            </w:pPr>
            <w:r>
              <w:rPr>
                <w:rFonts w:ascii="宋体" w:hAnsi="宋体" w:cs="宋体" w:eastAsia="宋体" w:hint="default"/>
                <w:b/>
                <w:bCs/>
                <w:sz w:val="18"/>
                <w:szCs w:val="18"/>
              </w:rPr>
              <w:t>（含税）</w:t>
            </w:r>
            <w:r>
              <w:rPr>
                <w:rFonts w:ascii="宋体" w:hAnsi="宋体" w:cs="宋体" w:eastAsia="宋体" w:hint="default"/>
                <w:sz w:val="18"/>
                <w:szCs w:val="18"/>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before="113"/>
              <w:ind w:left="23" w:right="17"/>
              <w:jc w:val="left"/>
              <w:rPr>
                <w:rFonts w:ascii="宋体" w:hAnsi="宋体" w:cs="宋体" w:eastAsia="宋体" w:hint="default"/>
                <w:sz w:val="18"/>
                <w:szCs w:val="18"/>
              </w:rPr>
            </w:pPr>
            <w:r>
              <w:rPr>
                <w:rFonts w:ascii="宋体" w:hAnsi="宋体" w:cs="宋体" w:eastAsia="宋体" w:hint="default"/>
                <w:b/>
                <w:bCs/>
                <w:spacing w:val="-2"/>
                <w:sz w:val="18"/>
                <w:szCs w:val="18"/>
              </w:rPr>
              <w:t>分红年度合并报表中归属</w:t>
            </w:r>
            <w:r>
              <w:rPr>
                <w:rFonts w:ascii="宋体" w:hAnsi="宋体" w:cs="宋体" w:eastAsia="宋体" w:hint="default"/>
                <w:b/>
                <w:bCs/>
                <w:spacing w:val="-66"/>
                <w:sz w:val="18"/>
                <w:szCs w:val="18"/>
              </w:rPr>
              <w:t> </w:t>
            </w:r>
            <w:r>
              <w:rPr>
                <w:rFonts w:ascii="宋体" w:hAnsi="宋体" w:cs="宋体" w:eastAsia="宋体" w:hint="default"/>
                <w:b/>
                <w:bCs/>
                <w:spacing w:val="-66"/>
                <w:sz w:val="18"/>
                <w:szCs w:val="18"/>
              </w:rPr>
            </w:r>
            <w:r>
              <w:rPr>
                <w:rFonts w:ascii="宋体" w:hAnsi="宋体" w:cs="宋体" w:eastAsia="宋体" w:hint="default"/>
                <w:b/>
                <w:bCs/>
                <w:spacing w:val="-2"/>
                <w:sz w:val="18"/>
                <w:szCs w:val="18"/>
              </w:rPr>
              <w:t>于上市公司股东的净利润</w:t>
            </w:r>
            <w:r>
              <w:rPr>
                <w:rFonts w:ascii="宋体" w:hAnsi="宋体" w:cs="宋体" w:eastAsia="宋体" w:hint="default"/>
                <w:spacing w:val="-2"/>
                <w:sz w:val="18"/>
                <w:szCs w:val="18"/>
              </w:rPr>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33" w:right="0"/>
              <w:jc w:val="left"/>
              <w:rPr>
                <w:rFonts w:ascii="宋体" w:hAnsi="宋体" w:cs="宋体" w:eastAsia="宋体" w:hint="default"/>
                <w:sz w:val="18"/>
                <w:szCs w:val="18"/>
              </w:rPr>
            </w:pPr>
            <w:r>
              <w:rPr>
                <w:rFonts w:ascii="宋体" w:hAnsi="宋体" w:cs="宋体" w:eastAsia="宋体" w:hint="default"/>
                <w:b/>
                <w:bCs/>
                <w:sz w:val="18"/>
                <w:szCs w:val="18"/>
              </w:rPr>
              <w:t>占合并报表中归属于</w:t>
            </w:r>
            <w:r>
              <w:rPr>
                <w:rFonts w:ascii="宋体" w:hAnsi="宋体" w:cs="宋体" w:eastAsia="宋体" w:hint="default"/>
                <w:sz w:val="18"/>
                <w:szCs w:val="18"/>
              </w:rPr>
            </w:r>
          </w:p>
          <w:p>
            <w:pPr>
              <w:pStyle w:val="TableParagraph"/>
              <w:spacing w:line="240" w:lineRule="auto"/>
              <w:ind w:left="484" w:right="27" w:hanging="452"/>
              <w:jc w:val="left"/>
              <w:rPr>
                <w:rFonts w:ascii="宋体" w:hAnsi="宋体" w:cs="宋体" w:eastAsia="宋体" w:hint="default"/>
                <w:sz w:val="18"/>
                <w:szCs w:val="18"/>
              </w:rPr>
            </w:pPr>
            <w:r>
              <w:rPr>
                <w:rFonts w:ascii="宋体" w:hAnsi="宋体" w:cs="宋体" w:eastAsia="宋体" w:hint="default"/>
                <w:b/>
                <w:bCs/>
                <w:spacing w:val="-2"/>
                <w:sz w:val="18"/>
                <w:szCs w:val="18"/>
              </w:rPr>
              <w:t>上市公司股东的净利</w:t>
            </w:r>
            <w:r>
              <w:rPr>
                <w:rFonts w:ascii="宋体" w:hAnsi="宋体" w:cs="宋体" w:eastAsia="宋体" w:hint="default"/>
                <w:b/>
                <w:bCs/>
                <w:spacing w:val="-68"/>
                <w:sz w:val="18"/>
                <w:szCs w:val="18"/>
              </w:rPr>
              <w:t> </w:t>
            </w:r>
            <w:r>
              <w:rPr>
                <w:rFonts w:ascii="宋体" w:hAnsi="宋体" w:cs="宋体" w:eastAsia="宋体" w:hint="default"/>
                <w:b/>
                <w:bCs/>
                <w:spacing w:val="-68"/>
                <w:sz w:val="18"/>
                <w:szCs w:val="18"/>
              </w:rPr>
            </w:r>
            <w:r>
              <w:rPr>
                <w:rFonts w:ascii="宋体" w:hAnsi="宋体" w:cs="宋体" w:eastAsia="宋体" w:hint="default"/>
                <w:b/>
                <w:bCs/>
                <w:sz w:val="18"/>
                <w:szCs w:val="18"/>
              </w:rPr>
              <w:t>润的比率</w:t>
            </w:r>
            <w:r>
              <w:rPr>
                <w:rFonts w:ascii="宋体" w:hAnsi="宋体" w:cs="宋体" w:eastAsia="宋体" w:hint="default"/>
                <w:sz w:val="18"/>
                <w:szCs w:val="18"/>
              </w:rPr>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b/>
                <w:bCs/>
                <w:sz w:val="18"/>
                <w:szCs w:val="18"/>
              </w:rPr>
              <w:t>年度可分配利润</w:t>
            </w:r>
            <w:r>
              <w:rPr>
                <w:rFonts w:ascii="宋体" w:hAnsi="宋体" w:cs="宋体" w:eastAsia="宋体" w:hint="default"/>
                <w:sz w:val="18"/>
                <w:szCs w:val="18"/>
              </w:rPr>
            </w:r>
          </w:p>
        </w:tc>
      </w:tr>
      <w:tr>
        <w:trPr>
          <w:trHeight w:val="254"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7"/>
              <w:jc w:val="right"/>
              <w:rPr>
                <w:rFonts w:ascii="Times New Roman" w:hAnsi="Times New Roman" w:cs="Times New Roman" w:eastAsia="Times New Roman" w:hint="default"/>
                <w:sz w:val="18"/>
                <w:szCs w:val="18"/>
              </w:rPr>
            </w:pPr>
            <w:r>
              <w:rPr>
                <w:rFonts w:ascii="Times New Roman"/>
                <w:spacing w:val="-1"/>
                <w:sz w:val="18"/>
              </w:rPr>
              <w:t>532,650,000</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2"/>
              <w:jc w:val="right"/>
              <w:rPr>
                <w:rFonts w:ascii="Times New Roman" w:hAnsi="Times New Roman" w:cs="Times New Roman" w:eastAsia="Times New Roman" w:hint="default"/>
                <w:sz w:val="18"/>
                <w:szCs w:val="18"/>
              </w:rPr>
            </w:pPr>
            <w:r>
              <w:rPr>
                <w:rFonts w:ascii="Times New Roman"/>
                <w:spacing w:val="-1"/>
                <w:sz w:val="18"/>
              </w:rPr>
              <w:t>757,852,287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4"/>
              <w:jc w:val="right"/>
              <w:rPr>
                <w:rFonts w:ascii="Times New Roman" w:hAnsi="Times New Roman" w:cs="Times New Roman" w:eastAsia="Times New Roman" w:hint="default"/>
                <w:sz w:val="18"/>
                <w:szCs w:val="18"/>
              </w:rPr>
            </w:pPr>
            <w:r>
              <w:rPr>
                <w:rFonts w:ascii="Times New Roman"/>
                <w:spacing w:val="-1"/>
                <w:sz w:val="18"/>
              </w:rPr>
              <w:t>70.28%</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3"/>
              <w:jc w:val="right"/>
              <w:rPr>
                <w:rFonts w:ascii="Times New Roman" w:hAnsi="Times New Roman" w:cs="Times New Roman" w:eastAsia="Times New Roman" w:hint="default"/>
                <w:sz w:val="18"/>
                <w:szCs w:val="18"/>
              </w:rPr>
            </w:pPr>
            <w:r>
              <w:rPr>
                <w:rFonts w:ascii="Times New Roman"/>
                <w:spacing w:val="-1"/>
                <w:sz w:val="18"/>
              </w:rPr>
              <w:t>757,852,287</w:t>
            </w:r>
          </w:p>
        </w:tc>
      </w:tr>
      <w:tr>
        <w:trPr>
          <w:trHeight w:val="240"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422,100,000</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
              <w:jc w:val="right"/>
              <w:rPr>
                <w:rFonts w:ascii="Times New Roman" w:hAnsi="Times New Roman" w:cs="Times New Roman" w:eastAsia="Times New Roman" w:hint="default"/>
                <w:sz w:val="18"/>
                <w:szCs w:val="18"/>
              </w:rPr>
            </w:pPr>
            <w:r>
              <w:rPr>
                <w:rFonts w:ascii="Times New Roman"/>
                <w:spacing w:val="-1"/>
                <w:sz w:val="18"/>
              </w:rPr>
              <w:t>604,228,529</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pacing w:val="-1"/>
                <w:sz w:val="18"/>
              </w:rPr>
              <w:t>69.86%</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
              <w:jc w:val="right"/>
              <w:rPr>
                <w:rFonts w:ascii="Times New Roman" w:hAnsi="Times New Roman" w:cs="Times New Roman" w:eastAsia="Times New Roman" w:hint="default"/>
                <w:sz w:val="18"/>
                <w:szCs w:val="18"/>
              </w:rPr>
            </w:pPr>
            <w:r>
              <w:rPr>
                <w:rFonts w:ascii="Times New Roman"/>
                <w:spacing w:val="-1"/>
                <w:sz w:val="18"/>
              </w:rPr>
              <w:t>604,228,529</w:t>
            </w:r>
          </w:p>
        </w:tc>
      </w:tr>
      <w:tr>
        <w:trPr>
          <w:trHeight w:val="24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7"/>
              <w:jc w:val="right"/>
              <w:rPr>
                <w:rFonts w:ascii="Times New Roman" w:hAnsi="Times New Roman" w:cs="Times New Roman" w:eastAsia="Times New Roman" w:hint="default"/>
                <w:sz w:val="18"/>
                <w:szCs w:val="18"/>
              </w:rPr>
            </w:pPr>
            <w:r>
              <w:rPr>
                <w:rFonts w:ascii="Times New Roman"/>
                <w:spacing w:val="-1"/>
                <w:sz w:val="18"/>
              </w:rPr>
              <w:t>201,000,000</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2"/>
              <w:jc w:val="right"/>
              <w:rPr>
                <w:rFonts w:ascii="Times New Roman" w:hAnsi="Times New Roman" w:cs="Times New Roman" w:eastAsia="Times New Roman" w:hint="default"/>
                <w:sz w:val="18"/>
                <w:szCs w:val="18"/>
              </w:rPr>
            </w:pPr>
            <w:r>
              <w:rPr>
                <w:rFonts w:ascii="Times New Roman"/>
                <w:spacing w:val="-1"/>
                <w:sz w:val="18"/>
              </w:rPr>
              <w:t>587,516,097</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4"/>
              <w:jc w:val="right"/>
              <w:rPr>
                <w:rFonts w:ascii="Times New Roman" w:hAnsi="Times New Roman" w:cs="Times New Roman" w:eastAsia="Times New Roman" w:hint="default"/>
                <w:sz w:val="18"/>
                <w:szCs w:val="18"/>
              </w:rPr>
            </w:pPr>
            <w:r>
              <w:rPr>
                <w:rFonts w:ascii="Times New Roman"/>
                <w:spacing w:val="-1"/>
                <w:sz w:val="18"/>
              </w:rPr>
              <w:t>34.21%</w:t>
            </w:r>
          </w:p>
        </w:tc>
        <w:tc>
          <w:tcPr>
            <w:tcW w:w="2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3"/>
              <w:jc w:val="right"/>
              <w:rPr>
                <w:rFonts w:ascii="Times New Roman" w:hAnsi="Times New Roman" w:cs="Times New Roman" w:eastAsia="Times New Roman" w:hint="default"/>
                <w:sz w:val="18"/>
                <w:szCs w:val="18"/>
              </w:rPr>
            </w:pPr>
            <w:r>
              <w:rPr>
                <w:rFonts w:ascii="Times New Roman"/>
                <w:spacing w:val="-1"/>
                <w:sz w:val="18"/>
              </w:rPr>
              <w:t>587,516,097</w:t>
            </w:r>
          </w:p>
        </w:tc>
      </w:tr>
      <w:tr>
        <w:trPr>
          <w:trHeight w:val="480" w:hRule="exact"/>
        </w:trPr>
        <w:tc>
          <w:tcPr>
            <w:tcW w:w="460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pacing w:val="-3"/>
                <w:sz w:val="18"/>
                <w:szCs w:val="18"/>
              </w:rPr>
              <w:t>最近三年累计现金分红金额</w:t>
            </w: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pacing w:val="-3"/>
                <w:sz w:val="18"/>
                <w:szCs w:val="18"/>
              </w:rPr>
              <w:t>占最近年均净利润的比例（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c>
          <w:tcPr>
            <w:tcW w:w="37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4"/>
              <w:jc w:val="right"/>
              <w:rPr>
                <w:rFonts w:ascii="Times New Roman" w:hAnsi="Times New Roman" w:cs="Times New Roman" w:eastAsia="Times New Roman" w:hint="default"/>
                <w:sz w:val="18"/>
                <w:szCs w:val="18"/>
              </w:rPr>
            </w:pPr>
            <w:r>
              <w:rPr>
                <w:rFonts w:ascii="Times New Roman"/>
                <w:spacing w:val="-2"/>
                <w:sz w:val="18"/>
              </w:rPr>
              <w:t>177.84%</w:t>
            </w:r>
          </w:p>
        </w:tc>
      </w:tr>
    </w:tbl>
    <w:p>
      <w:pPr>
        <w:spacing w:line="240" w:lineRule="auto" w:before="6"/>
        <w:rPr>
          <w:rFonts w:ascii="宋体" w:hAnsi="宋体" w:cs="宋体" w:eastAsia="宋体" w:hint="default"/>
          <w:sz w:val="26"/>
          <w:szCs w:val="26"/>
        </w:rPr>
      </w:pPr>
    </w:p>
    <w:p>
      <w:pPr>
        <w:spacing w:line="360" w:lineRule="auto" w:before="26"/>
        <w:ind w:left="136" w:right="0" w:firstLine="0"/>
        <w:jc w:val="left"/>
        <w:rPr>
          <w:rFonts w:ascii="宋体" w:hAnsi="宋体" w:cs="宋体" w:eastAsia="宋体" w:hint="default"/>
          <w:sz w:val="24"/>
          <w:szCs w:val="24"/>
        </w:rPr>
      </w:pPr>
      <w:r>
        <w:rPr>
          <w:rFonts w:ascii="宋体" w:hAnsi="宋体" w:cs="宋体" w:eastAsia="宋体" w:hint="default"/>
          <w:b/>
          <w:bCs/>
          <w:spacing w:val="-10"/>
          <w:w w:val="95"/>
          <w:sz w:val="24"/>
          <w:szCs w:val="24"/>
        </w:rPr>
        <w:t>七、报告期内，公司选定的信息披露报纸为《证券时报》、《上海证券报》和《中</w:t>
      </w:r>
      <w:r>
        <w:rPr>
          <w:rFonts w:ascii="宋体" w:hAnsi="宋体" w:cs="宋体" w:eastAsia="宋体" w:hint="default"/>
          <w:b/>
          <w:bCs/>
          <w:spacing w:val="-5"/>
          <w:w w:val="95"/>
          <w:sz w:val="24"/>
          <w:szCs w:val="24"/>
        </w:rPr>
        <w:t> </w:t>
      </w:r>
      <w:r>
        <w:rPr>
          <w:rFonts w:ascii="宋体" w:hAnsi="宋体" w:cs="宋体" w:eastAsia="宋体" w:hint="default"/>
          <w:b/>
          <w:bCs/>
          <w:spacing w:val="-5"/>
          <w:w w:val="95"/>
          <w:sz w:val="24"/>
          <w:szCs w:val="24"/>
        </w:rPr>
      </w:r>
      <w:r>
        <w:rPr>
          <w:rFonts w:ascii="宋体" w:hAnsi="宋体" w:cs="宋体" w:eastAsia="宋体" w:hint="default"/>
          <w:b/>
          <w:bCs/>
          <w:sz w:val="24"/>
          <w:szCs w:val="24"/>
        </w:rPr>
        <w:t>国证券报》。</w:t>
      </w:r>
      <w:r>
        <w:rPr>
          <w:rFonts w:ascii="宋体" w:hAnsi="宋体" w:cs="宋体" w:eastAsia="宋体" w:hint="default"/>
          <w:sz w:val="24"/>
          <w:szCs w:val="24"/>
        </w:rPr>
      </w:r>
    </w:p>
    <w:p>
      <w:pPr>
        <w:spacing w:after="0" w:line="360" w:lineRule="auto"/>
        <w:jc w:val="left"/>
        <w:rPr>
          <w:rFonts w:ascii="宋体" w:hAnsi="宋体" w:cs="宋体" w:eastAsia="宋体" w:hint="default"/>
          <w:sz w:val="24"/>
          <w:szCs w:val="24"/>
        </w:rPr>
        <w:sectPr>
          <w:pgSz w:w="11910" w:h="16840"/>
          <w:pgMar w:header="715" w:footer="767" w:top="1280" w:bottom="960" w:left="1660" w:right="1640"/>
        </w:sectPr>
      </w:pPr>
    </w:p>
    <w:p>
      <w:pPr>
        <w:spacing w:line="240" w:lineRule="auto" w:before="1"/>
        <w:rPr>
          <w:rFonts w:ascii="宋体" w:hAnsi="宋体" w:cs="宋体" w:eastAsia="宋体" w:hint="default"/>
          <w:b/>
          <w:bCs/>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2pt" strokecolor="#000000">
                <v:path arrowok="t"/>
              </v:shape>
            </v:group>
          </v:group>
        </w:pict>
      </w:r>
      <w:r>
        <w:rPr>
          <w:rFonts w:ascii="宋体" w:hAnsi="宋体" w:cs="宋体" w:eastAsia="宋体" w:hint="default"/>
          <w:sz w:val="2"/>
          <w:szCs w:val="2"/>
        </w:rPr>
      </w:r>
    </w:p>
    <w:p>
      <w:pPr>
        <w:spacing w:before="40"/>
        <w:ind w:left="136" w:right="99" w:firstLine="0"/>
        <w:jc w:val="left"/>
        <w:rPr>
          <w:rFonts w:ascii="宋体" w:hAnsi="宋体" w:cs="宋体" w:eastAsia="宋体" w:hint="default"/>
          <w:sz w:val="24"/>
          <w:szCs w:val="24"/>
        </w:rPr>
      </w:pPr>
      <w:r>
        <w:rPr>
          <w:rFonts w:ascii="宋体" w:hAnsi="宋体" w:cs="宋体" w:eastAsia="宋体" w:hint="default"/>
          <w:b/>
          <w:bCs/>
          <w:sz w:val="24"/>
          <w:szCs w:val="24"/>
        </w:rPr>
        <w:t>八、投资者关系管理</w:t>
      </w:r>
      <w:r>
        <w:rPr>
          <w:rFonts w:ascii="宋体" w:hAnsi="宋体" w:cs="宋体" w:eastAsia="宋体" w:hint="default"/>
          <w:sz w:val="24"/>
          <w:szCs w:val="24"/>
        </w:rPr>
      </w:r>
    </w:p>
    <w:p>
      <w:pPr>
        <w:spacing w:before="157"/>
        <w:ind w:left="606" w:right="99" w:firstLine="0"/>
        <w:jc w:val="left"/>
        <w:rPr>
          <w:rFonts w:ascii="宋体" w:hAnsi="宋体" w:cs="宋体" w:eastAsia="宋体" w:hint="default"/>
          <w:sz w:val="21"/>
          <w:szCs w:val="21"/>
        </w:rPr>
      </w:pPr>
      <w:r>
        <w:rPr>
          <w:rFonts w:ascii="宋体" w:hAnsi="宋体" w:cs="宋体" w:eastAsia="宋体" w:hint="default"/>
          <w:spacing w:val="-1"/>
          <w:sz w:val="21"/>
          <w:szCs w:val="21"/>
        </w:rPr>
        <w:t>公司一贯重视投资者关系管理工作，</w:t>
      </w:r>
      <w:r>
        <w:rPr>
          <w:rFonts w:ascii="Times New Roman" w:hAnsi="Times New Roman" w:cs="Times New Roman" w:eastAsia="Times New Roman" w:hint="default"/>
          <w:spacing w:val="-1"/>
          <w:sz w:val="21"/>
          <w:szCs w:val="21"/>
        </w:rPr>
        <w:t>2011</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年内积极开展投资者关系管理活动。</w:t>
      </w:r>
    </w:p>
    <w:p>
      <w:pPr>
        <w:spacing w:line="242" w:lineRule="auto" w:before="113"/>
        <w:ind w:left="606" w:right="222" w:hanging="485"/>
        <w:jc w:val="both"/>
        <w:rPr>
          <w:rFonts w:ascii="宋体" w:hAnsi="宋体" w:cs="宋体" w:eastAsia="宋体" w:hint="default"/>
          <w:sz w:val="21"/>
          <w:szCs w:val="21"/>
        </w:rPr>
      </w:pPr>
      <w:r>
        <w:rPr>
          <w:rFonts w:ascii="宋体" w:hAnsi="宋体" w:cs="宋体" w:eastAsia="宋体" w:hint="default"/>
          <w:b/>
          <w:bCs/>
          <w:sz w:val="21"/>
          <w:szCs w:val="21"/>
        </w:rPr>
        <w:t>（一）投资者互动交流</w:t>
      </w:r>
      <w:r>
        <w:rPr>
          <w:rFonts w:ascii="宋体" w:hAnsi="宋体" w:cs="宋体" w:eastAsia="宋体" w:hint="default"/>
          <w:b/>
          <w:bCs/>
          <w:spacing w:val="-103"/>
          <w:sz w:val="21"/>
          <w:szCs w:val="21"/>
        </w:rPr>
        <w:t> </w:t>
      </w:r>
      <w:r>
        <w:rPr>
          <w:rFonts w:ascii="宋体" w:hAnsi="宋体" w:cs="宋体" w:eastAsia="宋体" w:hint="default"/>
          <w:sz w:val="21"/>
          <w:szCs w:val="21"/>
        </w:rPr>
        <w:t>通过公司官方网站的投资者关系平台、投资者关系热线、公司电子信箱、中小企业板</w:t>
      </w:r>
    </w:p>
    <w:p>
      <w:pPr>
        <w:spacing w:before="131"/>
        <w:ind w:left="136" w:right="99" w:firstLine="0"/>
        <w:jc w:val="left"/>
        <w:rPr>
          <w:rFonts w:ascii="宋体" w:hAnsi="宋体" w:cs="宋体" w:eastAsia="宋体" w:hint="default"/>
          <w:sz w:val="21"/>
          <w:szCs w:val="21"/>
        </w:rPr>
      </w:pPr>
      <w:r>
        <w:rPr>
          <w:rFonts w:ascii="宋体" w:hAnsi="宋体" w:cs="宋体" w:eastAsia="宋体" w:hint="default"/>
          <w:sz w:val="21"/>
          <w:szCs w:val="21"/>
        </w:rPr>
        <w:t>互动平台等多种渠道与广大投资者保持持续沟通。</w:t>
      </w:r>
    </w:p>
    <w:p>
      <w:pPr>
        <w:spacing w:line="338" w:lineRule="auto" w:before="133"/>
        <w:ind w:left="558" w:right="205" w:hanging="423"/>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公司利用各种公开渠道积极主动与广大投资者进行沟通交流。</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年内，公司投资者</w:t>
      </w:r>
      <w:r>
        <w:rPr>
          <w:rFonts w:ascii="宋体" w:hAnsi="宋体" w:cs="宋体" w:eastAsia="宋体" w:hint="default"/>
          <w:w w:val="100"/>
          <w:sz w:val="21"/>
          <w:szCs w:val="21"/>
        </w:rPr>
        <w:t> </w:t>
      </w:r>
      <w:r>
        <w:rPr>
          <w:rFonts w:ascii="宋体" w:hAnsi="宋体" w:cs="宋体" w:eastAsia="宋体" w:hint="default"/>
          <w:spacing w:val="-1"/>
          <w:w w:val="100"/>
          <w:sz w:val="21"/>
          <w:szCs w:val="21"/>
        </w:rPr>
        <w:t>关系负责人出席机构与投资者交流会议</w:t>
      </w:r>
      <w:r>
        <w:rPr>
          <w:rFonts w:ascii="宋体" w:hAnsi="宋体" w:cs="宋体" w:eastAsia="宋体" w:hint="default"/>
          <w:spacing w:val="-53"/>
          <w:w w:val="100"/>
          <w:sz w:val="21"/>
          <w:szCs w:val="21"/>
        </w:rPr>
        <w:t> </w:t>
      </w:r>
      <w:r>
        <w:rPr>
          <w:rFonts w:ascii="Times New Roman" w:hAnsi="Times New Roman" w:cs="Times New Roman" w:eastAsia="Times New Roman" w:hint="default"/>
          <w:w w:val="100"/>
          <w:sz w:val="21"/>
          <w:szCs w:val="21"/>
        </w:rPr>
        <w:t>5</w:t>
      </w:r>
      <w:r>
        <w:rPr>
          <w:rFonts w:ascii="Times New Roman" w:hAnsi="Times New Roman" w:cs="Times New Roman" w:eastAsia="Times New Roman" w:hint="default"/>
          <w:spacing w:val="4"/>
          <w:w w:val="100"/>
          <w:sz w:val="21"/>
          <w:szCs w:val="21"/>
        </w:rPr>
        <w:t> </w:t>
      </w:r>
      <w:r>
        <w:rPr>
          <w:rFonts w:ascii="宋体" w:hAnsi="宋体" w:cs="宋体" w:eastAsia="宋体" w:hint="default"/>
          <w:spacing w:val="-6"/>
          <w:w w:val="100"/>
          <w:sz w:val="21"/>
          <w:szCs w:val="21"/>
        </w:rPr>
        <w:t>次，并通过网络平台举办了年度报告网上业绩</w:t>
      </w:r>
      <w:r>
        <w:rPr>
          <w:rFonts w:ascii="宋体" w:hAnsi="宋体" w:cs="宋体" w:eastAsia="宋体" w:hint="default"/>
          <w:w w:val="100"/>
          <w:sz w:val="21"/>
          <w:szCs w:val="21"/>
        </w:rPr>
        <w:t> </w:t>
      </w:r>
      <w:r>
        <w:rPr>
          <w:rFonts w:ascii="宋体" w:hAnsi="宋体" w:cs="宋体" w:eastAsia="宋体" w:hint="default"/>
          <w:sz w:val="21"/>
          <w:szCs w:val="21"/>
        </w:rPr>
        <w:t>说明会，与广大投资者共同探讨市场状况和公司未来的发展策略</w:t>
      </w:r>
    </w:p>
    <w:p>
      <w:pPr>
        <w:spacing w:line="348" w:lineRule="auto" w:before="47"/>
        <w:ind w:left="558" w:right="212" w:hanging="423"/>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宋体" w:hAnsi="宋体" w:cs="宋体" w:eastAsia="宋体" w:hint="default"/>
          <w:sz w:val="21"/>
          <w:szCs w:val="21"/>
        </w:rPr>
        <w:t>公司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年内共召开了两次股东大会。会议期间公司董事、监事和高级管理人员认真</w:t>
      </w:r>
      <w:r>
        <w:rPr>
          <w:rFonts w:ascii="宋体" w:hAnsi="宋体" w:cs="宋体" w:eastAsia="宋体" w:hint="default"/>
          <w:w w:val="100"/>
          <w:sz w:val="21"/>
          <w:szCs w:val="21"/>
        </w:rPr>
        <w:t> </w:t>
      </w:r>
      <w:r>
        <w:rPr>
          <w:rFonts w:ascii="宋体" w:hAnsi="宋体" w:cs="宋体" w:eastAsia="宋体" w:hint="default"/>
          <w:spacing w:val="-4"/>
          <w:sz w:val="21"/>
          <w:szCs w:val="21"/>
        </w:rPr>
        <w:t>听取了投资者的建议和意见，并就公司经营、未来发展等问题与参会的股东进行了面对</w:t>
      </w:r>
      <w:r>
        <w:rPr>
          <w:rFonts w:ascii="宋体" w:hAnsi="宋体" w:cs="宋体" w:eastAsia="宋体" w:hint="default"/>
          <w:w w:val="100"/>
          <w:sz w:val="21"/>
          <w:szCs w:val="21"/>
        </w:rPr>
        <w:t> </w:t>
      </w:r>
      <w:r>
        <w:rPr>
          <w:rFonts w:ascii="宋体" w:hAnsi="宋体" w:cs="宋体" w:eastAsia="宋体" w:hint="default"/>
          <w:sz w:val="21"/>
          <w:szCs w:val="21"/>
        </w:rPr>
        <w:t>面的交流和互动，深受广大投资者好评</w:t>
      </w:r>
    </w:p>
    <w:p>
      <w:pPr>
        <w:spacing w:line="242" w:lineRule="auto" w:before="34"/>
        <w:ind w:left="558" w:right="209" w:hanging="437"/>
        <w:jc w:val="both"/>
        <w:rPr>
          <w:rFonts w:ascii="宋体" w:hAnsi="宋体" w:cs="宋体" w:eastAsia="宋体" w:hint="default"/>
          <w:sz w:val="21"/>
          <w:szCs w:val="21"/>
        </w:rPr>
      </w:pPr>
      <w:r>
        <w:rPr>
          <w:rFonts w:ascii="宋体" w:hAnsi="宋体" w:cs="宋体" w:eastAsia="宋体" w:hint="default"/>
          <w:b/>
          <w:bCs/>
          <w:sz w:val="21"/>
          <w:szCs w:val="21"/>
        </w:rPr>
        <w:t>（二）信息批露</w:t>
      </w:r>
      <w:r>
        <w:rPr>
          <w:rFonts w:ascii="宋体" w:hAnsi="宋体" w:cs="宋体" w:eastAsia="宋体" w:hint="default"/>
          <w:b/>
          <w:bCs/>
          <w:spacing w:val="-104"/>
          <w:sz w:val="21"/>
          <w:szCs w:val="21"/>
        </w:rPr>
        <w:t> </w:t>
      </w:r>
      <w:r>
        <w:rPr>
          <w:rFonts w:ascii="宋体" w:hAnsi="宋体" w:cs="宋体" w:eastAsia="宋体" w:hint="default"/>
          <w:spacing w:val="-4"/>
          <w:sz w:val="21"/>
          <w:szCs w:val="21"/>
        </w:rPr>
        <w:t>报告期内公司严格按照相关法律法规的规定，履行相关信息披露文件的编制、传递、审</w:t>
      </w:r>
    </w:p>
    <w:p>
      <w:pPr>
        <w:spacing w:line="345" w:lineRule="auto" w:before="131"/>
        <w:ind w:left="136" w:right="99" w:firstLine="0"/>
        <w:jc w:val="left"/>
        <w:rPr>
          <w:rFonts w:ascii="宋体" w:hAnsi="宋体" w:cs="宋体" w:eastAsia="宋体" w:hint="default"/>
          <w:sz w:val="21"/>
          <w:szCs w:val="21"/>
        </w:rPr>
      </w:pPr>
      <w:r>
        <w:rPr>
          <w:rFonts w:ascii="宋体" w:hAnsi="宋体" w:cs="宋体" w:eastAsia="宋体" w:hint="default"/>
          <w:sz w:val="21"/>
          <w:szCs w:val="21"/>
        </w:rPr>
        <w:t>核和披露程序，保证信息披露的真实、准确、完整、及时、公平。</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年全年共发布信息</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披露公告</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次，其中定期报告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次，三会公告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次，临时公告</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次，无一出现错误和时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sz w:val="21"/>
          <w:szCs w:val="21"/>
        </w:rPr>
        <w:t>间延误的情况。同时，通过对相关法律法规的深入学习、理解，以及与深圳证券交易所经常</w:t>
      </w:r>
      <w:r>
        <w:rPr>
          <w:rFonts w:ascii="宋体" w:hAnsi="宋体" w:cs="宋体" w:eastAsia="宋体" w:hint="default"/>
          <w:spacing w:val="-32"/>
          <w:sz w:val="21"/>
          <w:szCs w:val="21"/>
        </w:rPr>
        <w:t> </w:t>
      </w:r>
      <w:r>
        <w:rPr>
          <w:rFonts w:ascii="宋体" w:hAnsi="宋体" w:cs="宋体" w:eastAsia="宋体" w:hint="default"/>
          <w:spacing w:val="-32"/>
          <w:sz w:val="21"/>
          <w:szCs w:val="21"/>
        </w:rPr>
      </w:r>
      <w:r>
        <w:rPr>
          <w:rFonts w:ascii="宋体" w:hAnsi="宋体" w:cs="宋体" w:eastAsia="宋体" w:hint="default"/>
          <w:spacing w:val="-6"/>
          <w:w w:val="100"/>
          <w:sz w:val="21"/>
          <w:szCs w:val="21"/>
        </w:rPr>
        <w:t>性联系和沟通，公司不断适应新的信息披露要求，进一步提高公司透明度以及信息披露质量，</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pacing w:val="-3"/>
          <w:sz w:val="21"/>
          <w:szCs w:val="21"/>
        </w:rPr>
        <w:t>在深圳证券交易所对本公司信息披露工作考评中获得</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优秀</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，并成为首批信息披露直通车企</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z w:val="21"/>
          <w:szCs w:val="21"/>
        </w:rPr>
        <w:t>业。</w:t>
      </w:r>
    </w:p>
    <w:p>
      <w:pPr>
        <w:spacing w:before="36"/>
        <w:ind w:left="121" w:right="99" w:firstLine="0"/>
        <w:jc w:val="left"/>
        <w:rPr>
          <w:rFonts w:ascii="宋体" w:hAnsi="宋体" w:cs="宋体" w:eastAsia="宋体" w:hint="default"/>
          <w:sz w:val="21"/>
          <w:szCs w:val="21"/>
        </w:rPr>
      </w:pPr>
      <w:r>
        <w:rPr>
          <w:rFonts w:ascii="宋体" w:hAnsi="宋体" w:cs="宋体" w:eastAsia="宋体" w:hint="default"/>
          <w:b/>
          <w:bCs/>
          <w:sz w:val="21"/>
          <w:szCs w:val="21"/>
        </w:rPr>
        <w:t>（三）公司荣誉</w:t>
      </w:r>
      <w:r>
        <w:rPr>
          <w:rFonts w:ascii="宋体" w:hAnsi="宋体" w:cs="宋体" w:eastAsia="宋体" w:hint="default"/>
          <w:sz w:val="21"/>
          <w:szCs w:val="21"/>
        </w:rPr>
      </w:r>
    </w:p>
    <w:p>
      <w:pPr>
        <w:tabs>
          <w:tab w:pos="558" w:val="left" w:leader="none"/>
        </w:tabs>
        <w:spacing w:before="3"/>
        <w:ind w:left="136" w:right="99" w:firstLine="0"/>
        <w:jc w:val="left"/>
        <w:rPr>
          <w:rFonts w:ascii="Times New Roman" w:hAnsi="Times New Roman" w:cs="Times New Roman" w:eastAsia="Times New Roman"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月，公司荣膺</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年度中国上市公司董事会金圆桌奖</w:t>
      </w:r>
      <w:r>
        <w:rPr>
          <w:rFonts w:ascii="Times New Roman" w:hAnsi="Times New Roman" w:cs="Times New Roman" w:eastAsia="Times New Roman" w:hint="default"/>
          <w:sz w:val="21"/>
          <w:szCs w:val="21"/>
        </w:rPr>
        <w:t>”</w:t>
      </w:r>
      <w:r>
        <w:rPr>
          <w:rFonts w:ascii="宋体" w:hAnsi="宋体" w:cs="宋体" w:eastAsia="宋体" w:hint="default"/>
          <w:sz w:val="21"/>
          <w:szCs w:val="21"/>
        </w:rPr>
        <w:t>之</w:t>
      </w:r>
      <w:r>
        <w:rPr>
          <w:rFonts w:ascii="Times New Roman" w:hAnsi="Times New Roman" w:cs="Times New Roman" w:eastAsia="Times New Roman" w:hint="default"/>
          <w:sz w:val="21"/>
          <w:szCs w:val="21"/>
        </w:rPr>
        <w:t>“</w:t>
      </w:r>
      <w:r>
        <w:rPr>
          <w:rFonts w:ascii="宋体" w:hAnsi="宋体" w:cs="宋体" w:eastAsia="宋体" w:hint="default"/>
          <w:sz w:val="21"/>
          <w:szCs w:val="21"/>
        </w:rPr>
        <w:t>优秀董事会</w:t>
      </w:r>
      <w:r>
        <w:rPr>
          <w:rFonts w:ascii="Times New Roman" w:hAnsi="Times New Roman" w:cs="Times New Roman" w:eastAsia="Times New Roman" w:hint="default"/>
          <w:sz w:val="21"/>
          <w:szCs w:val="21"/>
        </w:rPr>
        <w:t>”</w:t>
      </w:r>
    </w:p>
    <w:p>
      <w:pPr>
        <w:tabs>
          <w:tab w:pos="558" w:val="left" w:leader="none"/>
        </w:tabs>
        <w:spacing w:before="117"/>
        <w:ind w:left="136" w:right="99" w:firstLine="0"/>
        <w:jc w:val="left"/>
        <w:rPr>
          <w:rFonts w:ascii="Times New Roman" w:hAnsi="Times New Roman" w:cs="Times New Roman" w:eastAsia="Times New Roman"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月，公司荣膺</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年度中国上市公司市值管理百佳殊荣</w:t>
      </w:r>
      <w:r>
        <w:rPr>
          <w:rFonts w:ascii="Times New Roman" w:hAnsi="Times New Roman" w:cs="Times New Roman" w:eastAsia="Times New Roman" w:hint="default"/>
          <w:sz w:val="21"/>
          <w:szCs w:val="21"/>
        </w:rPr>
        <w:t>”</w:t>
      </w:r>
    </w:p>
    <w:p>
      <w:pPr>
        <w:spacing w:line="338" w:lineRule="auto" w:before="117"/>
        <w:ind w:left="558" w:right="209" w:hanging="423"/>
        <w:jc w:val="both"/>
        <w:rPr>
          <w:rFonts w:ascii="宋体" w:hAnsi="宋体" w:cs="宋体" w:eastAsia="宋体"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 </w:t>
      </w:r>
      <w:r>
        <w:rPr>
          <w:rFonts w:ascii="Times New Roman" w:hAnsi="Times New Roman" w:cs="Times New Roman" w:eastAsia="Times New Roman" w:hint="default"/>
          <w:spacing w:val="-3"/>
          <w:sz w:val="21"/>
          <w:szCs w:val="21"/>
        </w:rPr>
        <w:t>BrandZ</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最具价值全球品牌榜单发榜，</w:t>
      </w:r>
      <w:r>
        <w:rPr>
          <w:rFonts w:ascii="Times New Roman" w:hAnsi="Times New Roman" w:cs="Times New Roman" w:eastAsia="Times New Roman" w:hint="default"/>
          <w:sz w:val="21"/>
          <w:szCs w:val="21"/>
        </w:rPr>
        <w:t>“Meters/bonwe”</w:t>
      </w:r>
      <w:r>
        <w:rPr>
          <w:rFonts w:ascii="宋体" w:hAnsi="宋体" w:cs="宋体" w:eastAsia="宋体" w:hint="default"/>
          <w:sz w:val="21"/>
          <w:szCs w:val="21"/>
        </w:rPr>
        <w:t>跻身全球服装品牌</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10 </w:t>
      </w:r>
      <w:r>
        <w:rPr>
          <w:rFonts w:ascii="宋体" w:hAnsi="宋体" w:cs="宋体" w:eastAsia="宋体" w:hint="default"/>
          <w:spacing w:val="-15"/>
          <w:sz w:val="21"/>
          <w:szCs w:val="21"/>
        </w:rPr>
        <w:t>强，以 </w:t>
      </w:r>
      <w:r>
        <w:rPr>
          <w:rFonts w:ascii="Times New Roman" w:hAnsi="Times New Roman" w:cs="Times New Roman" w:eastAsia="Times New Roman" w:hint="default"/>
          <w:sz w:val="21"/>
          <w:szCs w:val="21"/>
        </w:rPr>
        <w:t>14.46</w:t>
      </w:r>
      <w:r>
        <w:rPr>
          <w:rFonts w:ascii="Times New Roman" w:hAnsi="Times New Roman" w:cs="Times New Roman" w:eastAsia="Times New Roman" w:hint="default"/>
          <w:spacing w:val="9"/>
          <w:sz w:val="21"/>
          <w:szCs w:val="21"/>
        </w:rPr>
        <w:t> </w:t>
      </w:r>
      <w:r>
        <w:rPr>
          <w:rFonts w:ascii="宋体" w:hAnsi="宋体" w:cs="宋体" w:eastAsia="宋体" w:hint="default"/>
          <w:spacing w:val="-3"/>
          <w:sz w:val="21"/>
          <w:szCs w:val="21"/>
        </w:rPr>
        <w:t>亿美元的价值，成为唯一一个入选全球年度服装品牌十强的中国本土品</w:t>
      </w:r>
      <w:r>
        <w:rPr>
          <w:rFonts w:ascii="宋体" w:hAnsi="宋体" w:cs="宋体" w:eastAsia="宋体" w:hint="default"/>
          <w:w w:val="100"/>
          <w:sz w:val="21"/>
          <w:szCs w:val="21"/>
        </w:rPr>
        <w:t> </w:t>
      </w:r>
      <w:r>
        <w:rPr>
          <w:rFonts w:ascii="宋体" w:hAnsi="宋体" w:cs="宋体" w:eastAsia="宋体" w:hint="default"/>
          <w:sz w:val="21"/>
          <w:szCs w:val="21"/>
        </w:rPr>
        <w:t>牌</w:t>
      </w:r>
    </w:p>
    <w:p>
      <w:pPr>
        <w:tabs>
          <w:tab w:pos="558" w:val="left" w:leader="none"/>
        </w:tabs>
        <w:spacing w:before="47"/>
        <w:ind w:left="136" w:right="99" w:firstLine="0"/>
        <w:jc w:val="left"/>
        <w:rPr>
          <w:rFonts w:ascii="Times New Roman" w:hAnsi="Times New Roman" w:cs="Times New Roman" w:eastAsia="Times New Roman"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月，公司荣膺《中国证券报》颁发的</w:t>
      </w:r>
      <w:r>
        <w:rPr>
          <w:rFonts w:ascii="Times New Roman" w:hAnsi="Times New Roman" w:cs="Times New Roman" w:eastAsia="Times New Roman" w:hint="default"/>
          <w:sz w:val="21"/>
          <w:szCs w:val="21"/>
        </w:rPr>
        <w:t>“</w:t>
      </w:r>
      <w:r>
        <w:rPr>
          <w:rFonts w:ascii="宋体" w:hAnsi="宋体" w:cs="宋体" w:eastAsia="宋体" w:hint="default"/>
          <w:sz w:val="21"/>
          <w:szCs w:val="21"/>
        </w:rPr>
        <w:t>第十三届金牛百强奖</w:t>
      </w:r>
      <w:r>
        <w:rPr>
          <w:rFonts w:ascii="Times New Roman" w:hAnsi="Times New Roman" w:cs="Times New Roman" w:eastAsia="Times New Roman" w:hint="default"/>
          <w:sz w:val="21"/>
          <w:szCs w:val="21"/>
        </w:rPr>
        <w:t>”</w:t>
      </w:r>
    </w:p>
    <w:p>
      <w:pPr>
        <w:tabs>
          <w:tab w:pos="558" w:val="left" w:leader="none"/>
        </w:tabs>
        <w:spacing w:before="117"/>
        <w:ind w:left="136" w:right="99" w:firstLine="0"/>
        <w:jc w:val="left"/>
        <w:rPr>
          <w:rFonts w:ascii="Times New Roman" w:hAnsi="Times New Roman" w:cs="Times New Roman" w:eastAsia="Times New Roman" w:hint="default"/>
          <w:sz w:val="21"/>
          <w:szCs w:val="21"/>
        </w:rPr>
      </w:pPr>
      <w:r>
        <w:rPr>
          <w:rFonts w:ascii="Wingdings" w:hAnsi="Wingdings" w:cs="Wingdings" w:eastAsia="Wingdings" w:hint="default"/>
          <w:sz w:val="21"/>
          <w:szCs w:val="21"/>
        </w:rPr>
        <w:t></w:t>
      </w:r>
      <w:r>
        <w:rPr>
          <w:rFonts w:ascii="Times New Roman" w:hAnsi="Times New Roman" w:cs="Times New Roman" w:eastAsia="Times New Roman" w:hint="default"/>
          <w:sz w:val="21"/>
          <w:szCs w:val="21"/>
        </w:rPr>
        <w:tab/>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月，公司荣膺</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中国中小板上市公司价值五十强</w:t>
      </w:r>
      <w:r>
        <w:rPr>
          <w:rFonts w:ascii="Times New Roman" w:hAnsi="Times New Roman" w:cs="Times New Roman" w:eastAsia="Times New Roman" w:hint="default"/>
          <w:sz w:val="21"/>
          <w:szCs w:val="21"/>
        </w:rPr>
        <w:t>”</w:t>
      </w:r>
    </w:p>
    <w:p>
      <w:pPr>
        <w:spacing w:after="0"/>
        <w:jc w:val="left"/>
        <w:rPr>
          <w:rFonts w:ascii="Times New Roman" w:hAnsi="Times New Roman" w:cs="Times New Roman" w:eastAsia="Times New Roman" w:hint="default"/>
          <w:sz w:val="21"/>
          <w:szCs w:val="21"/>
        </w:rPr>
        <w:sectPr>
          <w:pgSz w:w="11910" w:h="16840"/>
          <w:pgMar w:header="715" w:footer="767" w:top="1280" w:bottom="960" w:left="1660" w:right="1580"/>
        </w:sectPr>
      </w:pPr>
    </w:p>
    <w:p>
      <w:pPr>
        <w:pStyle w:val="Heading1"/>
        <w:tabs>
          <w:tab w:pos="965" w:val="left" w:leader="none"/>
        </w:tabs>
        <w:spacing w:line="240" w:lineRule="auto" w:before="101"/>
        <w:ind w:left="0" w:right="18"/>
        <w:jc w:val="center"/>
        <w:rPr>
          <w:b w:val="0"/>
          <w:bCs w:val="0"/>
        </w:rPr>
      </w:pPr>
      <w:r>
        <w:rPr/>
        <w:t>第八节</w:t>
        <w:tab/>
        <w:t>监事会报告</w:t>
      </w:r>
      <w:r>
        <w:rPr>
          <w:b w:val="0"/>
          <w:bCs w:val="0"/>
        </w:rPr>
      </w:r>
    </w:p>
    <w:p>
      <w:pPr>
        <w:spacing w:before="151"/>
        <w:ind w:left="606" w:right="0" w:firstLine="0"/>
        <w:jc w:val="left"/>
        <w:rPr>
          <w:rFonts w:ascii="宋体" w:hAnsi="宋体" w:cs="宋体" w:eastAsia="宋体" w:hint="default"/>
          <w:sz w:val="24"/>
          <w:szCs w:val="24"/>
        </w:rPr>
      </w:pPr>
      <w:bookmarkStart w:name="_bookmark7" w:id="9"/>
      <w:bookmarkEnd w:id="9"/>
      <w:r>
        <w:rPr/>
      </w:r>
      <w:r>
        <w:rPr>
          <w:rFonts w:ascii="宋体" w:hAnsi="宋体" w:cs="宋体" w:eastAsia="宋体" w:hint="default"/>
          <w:b/>
          <w:bCs/>
          <w:sz w:val="24"/>
          <w:szCs w:val="24"/>
        </w:rPr>
        <w:t>一、监事会会议情况</w:t>
      </w:r>
      <w:r>
        <w:rPr>
          <w:rFonts w:ascii="宋体" w:hAnsi="宋体" w:cs="宋体" w:eastAsia="宋体" w:hint="default"/>
          <w:sz w:val="24"/>
          <w:szCs w:val="24"/>
        </w:rPr>
      </w:r>
    </w:p>
    <w:p>
      <w:pPr>
        <w:spacing w:line="240" w:lineRule="auto" w:before="9"/>
        <w:rPr>
          <w:rFonts w:ascii="宋体" w:hAnsi="宋体" w:cs="宋体" w:eastAsia="宋体" w:hint="default"/>
          <w:b/>
          <w:bCs/>
          <w:sz w:val="9"/>
          <w:szCs w:val="9"/>
        </w:rPr>
      </w:pPr>
    </w:p>
    <w:p>
      <w:pPr>
        <w:spacing w:line="355" w:lineRule="auto" w:before="36"/>
        <w:ind w:left="136" w:right="0" w:firstLine="470"/>
        <w:jc w:val="left"/>
        <w:rPr>
          <w:rFonts w:ascii="宋体" w:hAnsi="宋体" w:cs="宋体" w:eastAsia="宋体" w:hint="default"/>
          <w:sz w:val="21"/>
          <w:szCs w:val="21"/>
        </w:rPr>
      </w:pPr>
      <w:r>
        <w:rPr>
          <w:rFonts w:ascii="宋体" w:hAnsi="宋体" w:cs="宋体" w:eastAsia="宋体" w:hint="default"/>
          <w:sz w:val="21"/>
          <w:szCs w:val="21"/>
        </w:rPr>
        <w:t>报告期内，公司监事会共召开了六次监事会会议，参与了对公司重大事项的决策，在</w:t>
      </w:r>
      <w:r>
        <w:rPr>
          <w:rFonts w:ascii="宋体" w:hAnsi="宋体" w:cs="宋体" w:eastAsia="宋体" w:hint="default"/>
          <w:w w:val="100"/>
          <w:sz w:val="21"/>
          <w:szCs w:val="21"/>
        </w:rPr>
        <w:t> </w:t>
      </w:r>
      <w:r>
        <w:rPr>
          <w:rFonts w:ascii="宋体" w:hAnsi="宋体" w:cs="宋体" w:eastAsia="宋体" w:hint="default"/>
          <w:spacing w:val="-4"/>
          <w:sz w:val="21"/>
          <w:szCs w:val="21"/>
        </w:rPr>
        <w:t>促进公司规范化运作、维护股东权益等方面认真规范的履行了监事会监察督促的职能。具体</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z w:val="21"/>
          <w:szCs w:val="21"/>
        </w:rPr>
        <w:t>内容如下：</w:t>
      </w:r>
    </w:p>
    <w:p>
      <w:pPr>
        <w:spacing w:before="32"/>
        <w:ind w:left="6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日召开了第二届监事会第二次会议，会议审议通过了：</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年度监事会工作报告》</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年度募集资金使用情况的专项报告》</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年度内部控制自我评价报告》</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《关于房屋建筑物折旧年限会计估计变更的议案》</w:t>
      </w:r>
    </w:p>
    <w:p>
      <w:pPr>
        <w:spacing w:before="133"/>
        <w:ind w:left="60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年度财务决算报告》</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年年度报告》及《</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年年度报告摘要》</w:t>
      </w:r>
    </w:p>
    <w:p>
      <w:pPr>
        <w:spacing w:before="122"/>
        <w:ind w:left="606" w:right="0" w:firstLine="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年度关联交易情况说明的议案》</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《关于公司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年度日常关联交易的议案》</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《关于续聘会计师事务所的议案》</w:t>
      </w:r>
    </w:p>
    <w:p>
      <w:pPr>
        <w:spacing w:before="133"/>
        <w:ind w:left="60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年度利润分配预案》</w:t>
      </w:r>
    </w:p>
    <w:p>
      <w:pPr>
        <w:spacing w:before="117"/>
        <w:ind w:left="6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日召开了第二届监事会第三次会议，会议审议通过了：</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《上海美特斯邦威服饰股份有限公司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年第一季度报告》</w:t>
      </w:r>
    </w:p>
    <w:p>
      <w:pPr>
        <w:spacing w:before="117"/>
        <w:ind w:left="6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日召开了第二届监事会第四次会议，会议审议通过了：</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年半年度报告》及《</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年半年度报告摘要》</w:t>
      </w:r>
    </w:p>
    <w:p>
      <w:pPr>
        <w:spacing w:before="117"/>
        <w:ind w:left="6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日召开了第二届监事会第五次会议，会议审议通过了：</w:t>
      </w:r>
    </w:p>
    <w:p>
      <w:pPr>
        <w:spacing w:before="122"/>
        <w:ind w:left="606" w:right="0" w:firstLine="0"/>
        <w:jc w:val="left"/>
        <w:rPr>
          <w:rFonts w:ascii="宋体" w:hAnsi="宋体" w:cs="宋体" w:eastAsia="宋体" w:hint="default"/>
          <w:sz w:val="21"/>
          <w:szCs w:val="21"/>
        </w:rPr>
      </w:pPr>
      <w:r>
        <w:rPr>
          <w:rFonts w:ascii="宋体" w:hAnsi="宋体" w:cs="宋体" w:eastAsia="宋体" w:hint="default"/>
          <w:sz w:val="21"/>
          <w:szCs w:val="21"/>
        </w:rPr>
        <w:t>《关于停止电子商务业务的议案》</w:t>
      </w:r>
    </w:p>
    <w:p>
      <w:pPr>
        <w:spacing w:before="133"/>
        <w:ind w:left="606" w:right="0" w:firstLine="0"/>
        <w:jc w:val="left"/>
        <w:rPr>
          <w:rFonts w:ascii="宋体" w:hAnsi="宋体" w:cs="宋体" w:eastAsia="宋体" w:hint="default"/>
          <w:sz w:val="21"/>
          <w:szCs w:val="21"/>
        </w:rPr>
      </w:pPr>
      <w:r>
        <w:rPr>
          <w:rFonts w:ascii="宋体" w:hAnsi="宋体" w:cs="宋体" w:eastAsia="宋体" w:hint="default"/>
          <w:sz w:val="21"/>
          <w:szCs w:val="21"/>
        </w:rPr>
        <w:t>《关于爱裳邦购与本公司之日常关联交易的议案》</w:t>
      </w:r>
    </w:p>
    <w:p>
      <w:pPr>
        <w:spacing w:before="133"/>
        <w:ind w:left="6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日召开了第二届监事会第六次会议，会议审议通过了：</w:t>
      </w:r>
    </w:p>
    <w:p>
      <w:pPr>
        <w:spacing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《关于授予爱裳邦购“</w:t>
      </w:r>
      <w:r>
        <w:rPr>
          <w:rFonts w:ascii="Times New Roman" w:hAnsi="Times New Roman" w:cs="Times New Roman" w:eastAsia="Times New Roman" w:hint="default"/>
          <w:sz w:val="21"/>
          <w:szCs w:val="21"/>
        </w:rPr>
        <w:t>AMPM</w:t>
      </w:r>
      <w:r>
        <w:rPr>
          <w:rFonts w:ascii="宋体" w:hAnsi="宋体" w:cs="宋体" w:eastAsia="宋体" w:hint="default"/>
          <w:sz w:val="21"/>
          <w:szCs w:val="21"/>
        </w:rPr>
        <w:t>”及“祺”品牌网上经营使用权的议案》</w:t>
      </w:r>
    </w:p>
    <w:p>
      <w:pPr>
        <w:spacing w:before="117"/>
        <w:ind w:left="606"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w:t>
      </w:r>
      <w:r>
        <w:rPr>
          <w:rFonts w:ascii="宋体" w:hAnsi="宋体" w:cs="宋体" w:eastAsia="宋体" w:hint="default"/>
          <w:spacing w:val="-61"/>
          <w:sz w:val="21"/>
          <w:szCs w:val="21"/>
        </w:rPr>
        <w:t> </w:t>
      </w:r>
      <w:r>
        <w:rPr>
          <w:rFonts w:ascii="宋体" w:hAnsi="宋体" w:cs="宋体" w:eastAsia="宋体" w:hint="default"/>
          <w:sz w:val="21"/>
          <w:szCs w:val="21"/>
        </w:rPr>
        <w:t>公司于</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日召开了第二届监事会第七次会议，会议审议通过了</w:t>
      </w:r>
    </w:p>
    <w:p>
      <w:pPr>
        <w:spacing w:line="336" w:lineRule="auto" w:before="117"/>
        <w:ind w:left="606" w:right="0" w:firstLine="0"/>
        <w:jc w:val="left"/>
        <w:rPr>
          <w:rFonts w:ascii="宋体" w:hAnsi="宋体" w:cs="宋体" w:eastAsia="宋体" w:hint="default"/>
          <w:sz w:val="21"/>
          <w:szCs w:val="21"/>
        </w:rPr>
      </w:pPr>
      <w:r>
        <w:rPr>
          <w:rFonts w:ascii="宋体" w:hAnsi="宋体" w:cs="宋体" w:eastAsia="宋体" w:hint="default"/>
          <w:sz w:val="21"/>
          <w:szCs w:val="21"/>
        </w:rPr>
        <w:t>《上海美特斯邦威服饰股份有限公司</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2011 </w:t>
      </w:r>
      <w:r>
        <w:rPr>
          <w:rFonts w:ascii="宋体" w:hAnsi="宋体" w:cs="宋体" w:eastAsia="宋体" w:hint="default"/>
          <w:sz w:val="21"/>
          <w:szCs w:val="21"/>
        </w:rPr>
        <w:t>年第三季度报告》</w:t>
      </w:r>
      <w:r>
        <w:rPr>
          <w:rFonts w:ascii="宋体" w:hAnsi="宋体" w:cs="宋体" w:eastAsia="宋体" w:hint="default"/>
          <w:w w:val="100"/>
          <w:sz w:val="21"/>
          <w:szCs w:val="21"/>
        </w:rPr>
        <w:t> </w:t>
      </w:r>
      <w:r>
        <w:rPr>
          <w:rFonts w:ascii="宋体" w:hAnsi="宋体" w:cs="宋体" w:eastAsia="宋体" w:hint="default"/>
          <w:spacing w:val="-2"/>
          <w:sz w:val="21"/>
          <w:szCs w:val="21"/>
        </w:rPr>
        <w:t>以上需披露的决议公告均刊登在《上海证券报》、《证券时报》及指定信息披露网站</w:t>
      </w:r>
    </w:p>
    <w:p>
      <w:pPr>
        <w:spacing w:before="49"/>
        <w:ind w:left="0" w:right="4738" w:firstLine="0"/>
        <w:jc w:val="center"/>
        <w:rPr>
          <w:rFonts w:ascii="宋体" w:hAnsi="宋体" w:cs="宋体" w:eastAsia="宋体" w:hint="default"/>
          <w:sz w:val="21"/>
          <w:szCs w:val="21"/>
        </w:rPr>
      </w:pPr>
      <w:r>
        <w:rPr>
          <w:rFonts w:ascii="宋体" w:hAnsi="宋体" w:cs="宋体" w:eastAsia="宋体" w:hint="default"/>
          <w:sz w:val="21"/>
          <w:szCs w:val="21"/>
        </w:rPr>
        <w:t>巨潮资讯网（</w:t>
      </w:r>
      <w:hyperlink r:id="rId10">
        <w:r>
          <w:rPr>
            <w:rFonts w:ascii="Times New Roman" w:hAnsi="Times New Roman" w:cs="Times New Roman" w:eastAsia="Times New Roman" w:hint="default"/>
            <w:sz w:val="21"/>
            <w:szCs w:val="21"/>
          </w:rPr>
          <w:t>www.cninfo.com.cn</w:t>
        </w:r>
      </w:hyperlink>
      <w:r>
        <w:rPr>
          <w:rFonts w:ascii="宋体" w:hAnsi="宋体" w:cs="宋体" w:eastAsia="宋体" w:hint="default"/>
          <w:sz w:val="21"/>
          <w:szCs w:val="21"/>
        </w:rPr>
        <w:t>）上。</w:t>
      </w:r>
    </w:p>
    <w:p>
      <w:pPr>
        <w:spacing w:after="0"/>
        <w:jc w:val="center"/>
        <w:rPr>
          <w:rFonts w:ascii="宋体" w:hAnsi="宋体" w:cs="宋体" w:eastAsia="宋体" w:hint="default"/>
          <w:sz w:val="21"/>
          <w:szCs w:val="21"/>
        </w:rPr>
        <w:sectPr>
          <w:pgSz w:w="11910" w:h="16840"/>
          <w:pgMar w:header="715" w:footer="767" w:top="1280" w:bottom="960" w:left="1660" w:right="1640"/>
        </w:sectPr>
      </w:pPr>
    </w:p>
    <w:p>
      <w:pPr>
        <w:spacing w:line="240" w:lineRule="auto" w:before="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2pt" strokecolor="#000000">
                <v:path arrowok="t"/>
              </v:shape>
            </v:group>
          </v:group>
        </w:pict>
      </w:r>
      <w:r>
        <w:rPr>
          <w:rFonts w:ascii="宋体" w:hAnsi="宋体" w:cs="宋体" w:eastAsia="宋体" w:hint="default"/>
          <w:sz w:val="2"/>
          <w:szCs w:val="2"/>
        </w:rPr>
      </w:r>
    </w:p>
    <w:p>
      <w:pPr>
        <w:spacing w:before="40"/>
        <w:ind w:left="606" w:right="99" w:firstLine="0"/>
        <w:jc w:val="left"/>
        <w:rPr>
          <w:rFonts w:ascii="宋体" w:hAnsi="宋体" w:cs="宋体" w:eastAsia="宋体" w:hint="default"/>
          <w:sz w:val="24"/>
          <w:szCs w:val="24"/>
        </w:rPr>
      </w:pPr>
      <w:r>
        <w:rPr>
          <w:rFonts w:ascii="宋体" w:hAnsi="宋体" w:cs="宋体" w:eastAsia="宋体" w:hint="default"/>
          <w:b/>
          <w:bCs/>
          <w:sz w:val="24"/>
          <w:szCs w:val="24"/>
        </w:rPr>
        <w:t>二、监事会对公司</w:t>
      </w:r>
      <w:r>
        <w:rPr>
          <w:rFonts w:ascii="宋体" w:hAnsi="宋体" w:cs="宋体" w:eastAsia="宋体" w:hint="default"/>
          <w:b/>
          <w:bCs/>
          <w:spacing w:val="-59"/>
          <w:sz w:val="24"/>
          <w:szCs w:val="24"/>
        </w:rPr>
        <w:t> </w:t>
      </w:r>
      <w:r>
        <w:rPr>
          <w:rFonts w:ascii="Times New Roman" w:hAnsi="Times New Roman" w:cs="Times New Roman" w:eastAsia="Times New Roman" w:hint="default"/>
          <w:b/>
          <w:bCs/>
          <w:sz w:val="24"/>
          <w:szCs w:val="24"/>
        </w:rPr>
        <w:t>2011</w:t>
      </w:r>
      <w:r>
        <w:rPr>
          <w:rFonts w:ascii="Times New Roman" w:hAnsi="Times New Roman" w:cs="Times New Roman" w:eastAsia="Times New Roman" w:hint="default"/>
          <w:b/>
          <w:bCs/>
          <w:spacing w:val="-8"/>
          <w:sz w:val="24"/>
          <w:szCs w:val="24"/>
        </w:rPr>
        <w:t> </w:t>
      </w:r>
      <w:r>
        <w:rPr>
          <w:rFonts w:ascii="宋体" w:hAnsi="宋体" w:cs="宋体" w:eastAsia="宋体" w:hint="default"/>
          <w:b/>
          <w:bCs/>
          <w:sz w:val="24"/>
          <w:szCs w:val="24"/>
        </w:rPr>
        <w:t>年度有关事项的独立意见</w:t>
      </w:r>
      <w:r>
        <w:rPr>
          <w:rFonts w:ascii="宋体" w:hAnsi="宋体" w:cs="宋体" w:eastAsia="宋体" w:hint="default"/>
          <w:sz w:val="24"/>
          <w:szCs w:val="24"/>
        </w:rPr>
      </w:r>
    </w:p>
    <w:p>
      <w:pPr>
        <w:spacing w:line="357" w:lineRule="auto" w:before="139"/>
        <w:ind w:left="136" w:right="99" w:firstLine="470"/>
        <w:jc w:val="left"/>
        <w:rPr>
          <w:rFonts w:ascii="宋体" w:hAnsi="宋体" w:cs="宋体" w:eastAsia="宋体" w:hint="default"/>
          <w:sz w:val="21"/>
          <w:szCs w:val="21"/>
        </w:rPr>
      </w:pPr>
      <w:r>
        <w:rPr>
          <w:rFonts w:ascii="宋体" w:hAnsi="宋体" w:cs="宋体" w:eastAsia="宋体" w:hint="default"/>
          <w:spacing w:val="-2"/>
          <w:sz w:val="21"/>
          <w:szCs w:val="21"/>
        </w:rPr>
        <w:t>根据《公司法》、《证券法》、《公司章程》以及《监事会议事规则》等规范性文件</w:t>
      </w:r>
      <w:r>
        <w:rPr>
          <w:rFonts w:ascii="宋体" w:hAnsi="宋体" w:cs="宋体" w:eastAsia="宋体" w:hint="default"/>
          <w:w w:val="100"/>
          <w:sz w:val="21"/>
          <w:szCs w:val="21"/>
        </w:rPr>
        <w:t> </w:t>
      </w:r>
      <w:r>
        <w:rPr>
          <w:rFonts w:ascii="宋体" w:hAnsi="宋体" w:cs="宋体" w:eastAsia="宋体" w:hint="default"/>
          <w:sz w:val="21"/>
          <w:szCs w:val="21"/>
        </w:rPr>
        <w:t>的规定，监事会对报告期内公司的有关情况发表如下独立意见：</w:t>
      </w:r>
    </w:p>
    <w:p>
      <w:pPr>
        <w:spacing w:line="240" w:lineRule="auto" w:before="0"/>
        <w:rPr>
          <w:rFonts w:ascii="宋体" w:hAnsi="宋体" w:cs="宋体" w:eastAsia="宋体" w:hint="default"/>
          <w:sz w:val="20"/>
          <w:szCs w:val="20"/>
        </w:rPr>
      </w:pPr>
    </w:p>
    <w:p>
      <w:pPr>
        <w:spacing w:line="336" w:lineRule="auto" w:before="133"/>
        <w:ind w:left="60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、公司依法运作情况</w:t>
      </w:r>
      <w:r>
        <w:rPr>
          <w:rFonts w:ascii="宋体" w:hAnsi="宋体" w:cs="宋体" w:eastAsia="宋体" w:hint="default"/>
          <w:b/>
          <w:bCs/>
          <w:spacing w:val="-102"/>
          <w:sz w:val="21"/>
          <w:szCs w:val="21"/>
        </w:rPr>
        <w:t> </w:t>
      </w:r>
      <w:r>
        <w:rPr>
          <w:rFonts w:ascii="宋体" w:hAnsi="宋体" w:cs="宋体" w:eastAsia="宋体" w:hint="default"/>
          <w:spacing w:val="-2"/>
          <w:sz w:val="21"/>
          <w:szCs w:val="21"/>
        </w:rPr>
        <w:t>报告期内，监事会认真履行职责，积极开展工作，依法列席了报告期内公司召开的所</w:t>
      </w:r>
    </w:p>
    <w:p>
      <w:pPr>
        <w:spacing w:line="357" w:lineRule="auto" w:before="49"/>
        <w:ind w:left="136" w:right="99" w:firstLine="0"/>
        <w:jc w:val="left"/>
        <w:rPr>
          <w:rFonts w:ascii="宋体" w:hAnsi="宋体" w:cs="宋体" w:eastAsia="宋体" w:hint="default"/>
          <w:sz w:val="21"/>
          <w:szCs w:val="21"/>
        </w:rPr>
      </w:pPr>
      <w:r>
        <w:rPr>
          <w:rFonts w:ascii="宋体" w:hAnsi="宋体" w:cs="宋体" w:eastAsia="宋体" w:hint="default"/>
          <w:spacing w:val="-4"/>
          <w:sz w:val="21"/>
          <w:szCs w:val="21"/>
        </w:rPr>
        <w:t>有股东大会和现场召开的所有董事会会议，听取了公司各项重要提案和决议，对股东大会和</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6"/>
          <w:w w:val="100"/>
          <w:sz w:val="21"/>
          <w:szCs w:val="21"/>
        </w:rPr>
        <w:t>董事会的召开程序、所作决议以及公司董事、高级管理人员的履行职务情况进行了严格监督。</w:t>
      </w:r>
      <w:r>
        <w:rPr>
          <w:rFonts w:ascii="宋体" w:hAnsi="宋体" w:cs="宋体" w:eastAsia="宋体" w:hint="default"/>
          <w:spacing w:val="-98"/>
          <w:w w:val="100"/>
          <w:sz w:val="21"/>
          <w:szCs w:val="21"/>
        </w:rPr>
        <w:t> </w:t>
      </w:r>
      <w:r>
        <w:rPr>
          <w:rFonts w:ascii="宋体" w:hAnsi="宋体" w:cs="宋体" w:eastAsia="宋体" w:hint="default"/>
          <w:spacing w:val="-98"/>
          <w:w w:val="100"/>
          <w:sz w:val="21"/>
          <w:szCs w:val="21"/>
        </w:rPr>
      </w:r>
      <w:r>
        <w:rPr>
          <w:rFonts w:ascii="宋体" w:hAnsi="宋体" w:cs="宋体" w:eastAsia="宋体" w:hint="default"/>
          <w:spacing w:val="-4"/>
          <w:sz w:val="21"/>
          <w:szCs w:val="21"/>
        </w:rPr>
        <w:t>监事会认为：公司的决策程序严格遵循了《公司法》、《证券法》等法律法规和中国证监会</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以及深圳证券交易所作出的各项规定，并且公司已建立了相对较为完善的内部控制制度，规</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sz w:val="21"/>
          <w:szCs w:val="21"/>
        </w:rPr>
        <w:t>范运作，决策合理；公司董事会严格按照信息披露制度要求及时、准确、完整的进行了对外</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sz w:val="21"/>
          <w:szCs w:val="21"/>
        </w:rPr>
        <w:t>信息披露，没有发现公司有应披露而未披露的事项，也没有进行选择性信息披露而损害中小</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4"/>
          <w:sz w:val="21"/>
          <w:szCs w:val="21"/>
        </w:rPr>
        <w:t>股东利益的情况发生；公司董事、高级管理人员均能履行诚信、勤勉义务，工作负责，认真</w:t>
      </w:r>
      <w:r>
        <w:rPr>
          <w:rFonts w:ascii="宋体" w:hAnsi="宋体" w:cs="宋体" w:eastAsia="宋体" w:hint="default"/>
          <w:spacing w:val="-31"/>
          <w:sz w:val="21"/>
          <w:szCs w:val="21"/>
        </w:rPr>
        <w:t> </w:t>
      </w:r>
      <w:r>
        <w:rPr>
          <w:rFonts w:ascii="宋体" w:hAnsi="宋体" w:cs="宋体" w:eastAsia="宋体" w:hint="default"/>
          <w:spacing w:val="-31"/>
          <w:sz w:val="21"/>
          <w:szCs w:val="21"/>
        </w:rPr>
      </w:r>
      <w:r>
        <w:rPr>
          <w:rFonts w:ascii="宋体" w:hAnsi="宋体" w:cs="宋体" w:eastAsia="宋体" w:hint="default"/>
          <w:spacing w:val="-4"/>
          <w:sz w:val="21"/>
          <w:szCs w:val="21"/>
        </w:rPr>
        <w:t>执行股东大会的各项决议，及时完成股东大会决定的工作；公司董事、高级管理人员执行职</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z w:val="21"/>
          <w:szCs w:val="21"/>
        </w:rPr>
        <w:t>务不存在违反法律、法规、《公司章程》或损害公司利益的行为。</w:t>
      </w:r>
    </w:p>
    <w:p>
      <w:pPr>
        <w:spacing w:line="240" w:lineRule="auto" w:before="0"/>
        <w:rPr>
          <w:rFonts w:ascii="宋体" w:hAnsi="宋体" w:cs="宋体" w:eastAsia="宋体" w:hint="default"/>
          <w:sz w:val="20"/>
          <w:szCs w:val="20"/>
        </w:rPr>
      </w:pPr>
    </w:p>
    <w:p>
      <w:pPr>
        <w:spacing w:line="336" w:lineRule="auto" w:before="133"/>
        <w:ind w:left="606" w:right="99" w:firstLine="105"/>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、检查公司财务状况</w:t>
      </w:r>
      <w:r>
        <w:rPr>
          <w:rFonts w:ascii="宋体" w:hAnsi="宋体" w:cs="宋体" w:eastAsia="宋体" w:hint="default"/>
          <w:b/>
          <w:bCs/>
          <w:w w:val="100"/>
          <w:sz w:val="21"/>
          <w:szCs w:val="21"/>
        </w:rPr>
        <w:t> </w:t>
      </w:r>
      <w:r>
        <w:rPr>
          <w:rFonts w:ascii="宋体" w:hAnsi="宋体" w:cs="宋体" w:eastAsia="宋体" w:hint="default"/>
          <w:spacing w:val="-2"/>
          <w:sz w:val="21"/>
          <w:szCs w:val="21"/>
        </w:rPr>
        <w:t>监事会对本年度公司的财务状况、财务管理等进行了认真细致的监督、检查和审核，</w:t>
      </w:r>
    </w:p>
    <w:p>
      <w:pPr>
        <w:spacing w:line="350" w:lineRule="auto" w:before="49"/>
        <w:ind w:left="136" w:right="99" w:firstLine="0"/>
        <w:jc w:val="left"/>
        <w:rPr>
          <w:rFonts w:ascii="宋体" w:hAnsi="宋体" w:cs="宋体" w:eastAsia="宋体" w:hint="default"/>
          <w:sz w:val="21"/>
          <w:szCs w:val="21"/>
        </w:rPr>
      </w:pPr>
      <w:r>
        <w:rPr>
          <w:rFonts w:ascii="宋体" w:hAnsi="宋体" w:cs="宋体" w:eastAsia="宋体" w:hint="default"/>
          <w:spacing w:val="-4"/>
          <w:sz w:val="21"/>
          <w:szCs w:val="21"/>
        </w:rPr>
        <w:t>认为：公司财务制度健全、财务运作规范、财务状况良好，严格执行《会计法》和《企业会</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pacing w:val="-4"/>
          <w:sz w:val="21"/>
          <w:szCs w:val="21"/>
        </w:rPr>
        <w:t>计准则》等法律法规，未发现有违规违纪问题。公司会计事项的处理、年度财务报告的编制</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2"/>
          <w:sz w:val="21"/>
          <w:szCs w:val="21"/>
        </w:rPr>
        <w:t>及公司执行的会计制度符合有关制度的要求。公司编制的，经安永华明会计师事务所审计、</w:t>
      </w:r>
      <w:r>
        <w:rPr>
          <w:rFonts w:ascii="宋体" w:hAnsi="宋体" w:cs="宋体" w:eastAsia="宋体" w:hint="default"/>
          <w:spacing w:val="-21"/>
          <w:sz w:val="21"/>
          <w:szCs w:val="21"/>
        </w:rPr>
        <w:t> </w:t>
      </w:r>
      <w:r>
        <w:rPr>
          <w:rFonts w:ascii="宋体" w:hAnsi="宋体" w:cs="宋体" w:eastAsia="宋体" w:hint="default"/>
          <w:spacing w:val="-21"/>
          <w:sz w:val="21"/>
          <w:szCs w:val="21"/>
        </w:rPr>
      </w:r>
      <w:r>
        <w:rPr>
          <w:rFonts w:ascii="宋体" w:hAnsi="宋体" w:cs="宋体" w:eastAsia="宋体" w:hint="default"/>
          <w:spacing w:val="-5"/>
          <w:sz w:val="21"/>
          <w:szCs w:val="21"/>
        </w:rPr>
        <w:t>出具“标准无保留意见”的</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pacing w:val="-4"/>
          <w:sz w:val="21"/>
          <w:szCs w:val="21"/>
        </w:rPr>
        <w:t>年财务报告客观、真实、公允地反映了公司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7"/>
          <w:sz w:val="21"/>
          <w:szCs w:val="21"/>
        </w:rPr>
        <w:t> </w:t>
      </w:r>
      <w:r>
        <w:rPr>
          <w:rFonts w:ascii="宋体" w:hAnsi="宋体" w:cs="宋体" w:eastAsia="宋体" w:hint="default"/>
          <w:sz w:val="21"/>
          <w:szCs w:val="21"/>
        </w:rPr>
        <w:t>年度的财</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务状况和经营成果，不存在任何虚假记载、误导性陈述或者重大遗漏。</w:t>
      </w:r>
    </w:p>
    <w:p>
      <w:pPr>
        <w:spacing w:line="240" w:lineRule="auto" w:before="12"/>
        <w:rPr>
          <w:rFonts w:ascii="宋体" w:hAnsi="宋体" w:cs="宋体" w:eastAsia="宋体" w:hint="default"/>
          <w:sz w:val="27"/>
          <w:szCs w:val="27"/>
        </w:rPr>
      </w:pPr>
    </w:p>
    <w:p>
      <w:pPr>
        <w:spacing w:before="36"/>
        <w:ind w:left="60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、对募集资金的使用和管理情况的核查</w:t>
      </w:r>
      <w:r>
        <w:rPr>
          <w:rFonts w:ascii="宋体" w:hAnsi="宋体" w:cs="宋体" w:eastAsia="宋体" w:hint="default"/>
          <w:sz w:val="21"/>
          <w:szCs w:val="21"/>
        </w:rPr>
      </w:r>
    </w:p>
    <w:p>
      <w:pPr>
        <w:spacing w:before="117"/>
        <w:ind w:left="606" w:right="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年度公司共使用募集资金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4,366.49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万元用于营销网络建设项目和信息系统改进项</w:t>
      </w:r>
    </w:p>
    <w:p>
      <w:pPr>
        <w:spacing w:before="117"/>
        <w:ind w:left="136" w:right="99" w:firstLine="0"/>
        <w:jc w:val="left"/>
        <w:rPr>
          <w:rFonts w:ascii="宋体" w:hAnsi="宋体" w:cs="宋体" w:eastAsia="宋体" w:hint="default"/>
          <w:sz w:val="21"/>
          <w:szCs w:val="21"/>
        </w:rPr>
      </w:pPr>
      <w:r>
        <w:rPr>
          <w:rFonts w:ascii="宋体" w:hAnsi="宋体" w:cs="宋体" w:eastAsia="宋体" w:hint="default"/>
          <w:sz w:val="21"/>
          <w:szCs w:val="21"/>
        </w:rPr>
        <w:t>目。</w:t>
      </w:r>
    </w:p>
    <w:p>
      <w:pPr>
        <w:spacing w:before="133"/>
        <w:ind w:left="606" w:right="99" w:firstLine="0"/>
        <w:jc w:val="left"/>
        <w:rPr>
          <w:rFonts w:ascii="宋体" w:hAnsi="宋体" w:cs="宋体" w:eastAsia="宋体" w:hint="default"/>
          <w:sz w:val="21"/>
          <w:szCs w:val="21"/>
        </w:rPr>
      </w:pPr>
      <w:r>
        <w:rPr>
          <w:rFonts w:ascii="宋体" w:hAnsi="宋体" w:cs="宋体" w:eastAsia="宋体" w:hint="default"/>
          <w:sz w:val="21"/>
          <w:szCs w:val="21"/>
        </w:rPr>
        <w:t>监事会认为：公司募集资金实际投入项目与承诺投入项目一致，未发现募集资金使用</w:t>
      </w:r>
    </w:p>
    <w:p>
      <w:pPr>
        <w:spacing w:before="133"/>
        <w:ind w:left="606" w:right="99" w:hanging="471"/>
        <w:jc w:val="left"/>
        <w:rPr>
          <w:rFonts w:ascii="宋体" w:hAnsi="宋体" w:cs="宋体" w:eastAsia="宋体" w:hint="default"/>
          <w:sz w:val="21"/>
          <w:szCs w:val="21"/>
        </w:rPr>
      </w:pPr>
      <w:r>
        <w:rPr>
          <w:rFonts w:ascii="宋体" w:hAnsi="宋体" w:cs="宋体" w:eastAsia="宋体" w:hint="default"/>
          <w:sz w:val="21"/>
          <w:szCs w:val="21"/>
        </w:rPr>
        <w:t>不当的情况，没有损害股东和公司利益的情况发生。</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36" w:lineRule="auto" w:before="0"/>
        <w:ind w:left="60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、对公司《</w:t>
      </w:r>
      <w:r>
        <w:rPr>
          <w:rFonts w:ascii="Times New Roman" w:hAnsi="Times New Roman" w:cs="Times New Roman" w:eastAsia="Times New Roman" w:hint="default"/>
          <w:b/>
          <w:bCs/>
          <w:sz w:val="21"/>
          <w:szCs w:val="21"/>
        </w:rPr>
        <w:t>2011 </w:t>
      </w:r>
      <w:r>
        <w:rPr>
          <w:rFonts w:ascii="宋体" w:hAnsi="宋体" w:cs="宋体" w:eastAsia="宋体" w:hint="default"/>
          <w:b/>
          <w:bCs/>
          <w:sz w:val="21"/>
          <w:szCs w:val="21"/>
        </w:rPr>
        <w:t>年年度报告》的审核意见</w:t>
      </w:r>
      <w:r>
        <w:rPr>
          <w:rFonts w:ascii="宋体" w:hAnsi="宋体" w:cs="宋体" w:eastAsia="宋体" w:hint="default"/>
          <w:b/>
          <w:bCs/>
          <w:spacing w:val="-102"/>
          <w:sz w:val="21"/>
          <w:szCs w:val="21"/>
        </w:rPr>
        <w:t> </w:t>
      </w:r>
      <w:r>
        <w:rPr>
          <w:rFonts w:ascii="宋体" w:hAnsi="宋体" w:cs="宋体" w:eastAsia="宋体" w:hint="default"/>
          <w:spacing w:val="-3"/>
          <w:sz w:val="21"/>
          <w:szCs w:val="21"/>
        </w:rPr>
        <w:t>监事会认为：（</w:t>
      </w:r>
      <w:r>
        <w:rPr>
          <w:rFonts w:ascii="Times New Roman" w:hAnsi="Times New Roman" w:cs="Times New Roman" w:eastAsia="Times New Roman" w:hint="default"/>
          <w:spacing w:val="-3"/>
          <w:sz w:val="21"/>
          <w:szCs w:val="21"/>
        </w:rPr>
        <w:t>1</w:t>
      </w:r>
      <w:r>
        <w:rPr>
          <w:rFonts w:ascii="宋体" w:hAnsi="宋体" w:cs="宋体" w:eastAsia="宋体" w:hint="default"/>
          <w:spacing w:val="-3"/>
          <w:sz w:val="21"/>
          <w:szCs w:val="21"/>
        </w:rPr>
        <w:t>）公</w:t>
      </w:r>
      <w:hyperlink r:id="rId23">
        <w:r>
          <w:rPr>
            <w:rFonts w:ascii="宋体" w:hAnsi="宋体" w:cs="宋体" w:eastAsia="宋体" w:hint="default"/>
            <w:spacing w:val="-3"/>
            <w:sz w:val="21"/>
            <w:szCs w:val="21"/>
          </w:rPr>
          <w:t>司年报</w:t>
        </w:r>
      </w:hyperlink>
      <w:r>
        <w:rPr>
          <w:rFonts w:ascii="宋体" w:hAnsi="宋体" w:cs="宋体" w:eastAsia="宋体" w:hint="default"/>
          <w:spacing w:val="-3"/>
          <w:sz w:val="21"/>
          <w:szCs w:val="21"/>
        </w:rPr>
        <w:t>编制和审议的程序符合法律、法规、公司章程和公司内部</w:t>
      </w:r>
    </w:p>
    <w:p>
      <w:pPr>
        <w:spacing w:before="24"/>
        <w:ind w:left="136" w:right="99" w:firstLine="0"/>
        <w:jc w:val="left"/>
        <w:rPr>
          <w:rFonts w:ascii="宋体" w:hAnsi="宋体" w:cs="宋体" w:eastAsia="宋体" w:hint="default"/>
          <w:sz w:val="21"/>
          <w:szCs w:val="21"/>
        </w:rPr>
      </w:pPr>
      <w:r>
        <w:rPr>
          <w:rFonts w:ascii="宋体" w:hAnsi="宋体" w:cs="宋体" w:eastAsia="宋体" w:hint="default"/>
          <w:sz w:val="21"/>
          <w:szCs w:val="21"/>
        </w:rPr>
        <w:t>管理制度的规定。（</w:t>
      </w:r>
      <w:r>
        <w:rPr>
          <w:rFonts w:ascii="Times New Roman" w:hAnsi="Times New Roman" w:cs="Times New Roman" w:eastAsia="Times New Roman" w:hint="default"/>
          <w:sz w:val="21"/>
          <w:szCs w:val="21"/>
        </w:rPr>
        <w:t>2</w:t>
      </w:r>
      <w:r>
        <w:rPr>
          <w:rFonts w:ascii="宋体" w:hAnsi="宋体" w:cs="宋体" w:eastAsia="宋体" w:hint="default"/>
          <w:sz w:val="21"/>
          <w:szCs w:val="21"/>
        </w:rPr>
        <w:t>）年报的内容和格式符合中国证监会和深</w:t>
      </w:r>
      <w:hyperlink r:id="rId24">
        <w:r>
          <w:rPr>
            <w:rFonts w:ascii="宋体" w:hAnsi="宋体" w:cs="宋体" w:eastAsia="宋体" w:hint="default"/>
            <w:sz w:val="21"/>
            <w:szCs w:val="21"/>
          </w:rPr>
          <w:t>圳证券</w:t>
        </w:r>
      </w:hyperlink>
      <w:r>
        <w:rPr>
          <w:rFonts w:ascii="宋体" w:hAnsi="宋体" w:cs="宋体" w:eastAsia="宋体" w:hint="default"/>
          <w:sz w:val="21"/>
          <w:szCs w:val="21"/>
        </w:rPr>
        <w:t>交易所的各项规定，</w:t>
      </w:r>
    </w:p>
    <w:p>
      <w:pPr>
        <w:spacing w:after="0"/>
        <w:jc w:val="left"/>
        <w:rPr>
          <w:rFonts w:ascii="宋体" w:hAnsi="宋体" w:cs="宋体" w:eastAsia="宋体" w:hint="default"/>
          <w:sz w:val="21"/>
          <w:szCs w:val="21"/>
        </w:rPr>
        <w:sectPr>
          <w:pgSz w:w="11910" w:h="16840"/>
          <w:pgMar w:header="715" w:footer="767" w:top="1280" w:bottom="960" w:left="1660" w:right="1580"/>
        </w:sectPr>
      </w:pPr>
    </w:p>
    <w:p>
      <w:pPr>
        <w:spacing w:line="240" w:lineRule="auto" w:before="1"/>
        <w:rPr>
          <w:rFonts w:ascii="宋体" w:hAnsi="宋体" w:cs="宋体" w:eastAsia="宋体" w:hint="default"/>
          <w:sz w:val="3"/>
          <w:szCs w:val="3"/>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2pt" strokecolor="#000000">
                <v:path arrowok="t"/>
              </v:shape>
            </v:group>
          </v:group>
        </w:pict>
      </w:r>
      <w:r>
        <w:rPr>
          <w:rFonts w:ascii="宋体" w:hAnsi="宋体" w:cs="宋体" w:eastAsia="宋体" w:hint="default"/>
          <w:sz w:val="2"/>
          <w:szCs w:val="2"/>
        </w:rPr>
      </w:r>
    </w:p>
    <w:p>
      <w:pPr>
        <w:spacing w:line="336" w:lineRule="auto" w:before="46"/>
        <w:ind w:left="136" w:right="228" w:firstLine="0"/>
        <w:jc w:val="both"/>
        <w:rPr>
          <w:rFonts w:ascii="宋体" w:hAnsi="宋体" w:cs="宋体" w:eastAsia="宋体" w:hint="default"/>
          <w:sz w:val="21"/>
          <w:szCs w:val="21"/>
        </w:rPr>
      </w:pPr>
      <w:r>
        <w:rPr>
          <w:rFonts w:ascii="宋体" w:hAnsi="宋体" w:cs="宋体" w:eastAsia="宋体" w:hint="default"/>
          <w:spacing w:val="-2"/>
          <w:sz w:val="21"/>
          <w:szCs w:val="21"/>
        </w:rPr>
        <w:t>所包含的信息能从各个方面真实地反映出公司当年度的经营管理情况和财务状况。（</w:t>
      </w: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）在</w:t>
      </w:r>
      <w:r>
        <w:rPr>
          <w:rFonts w:ascii="宋体" w:hAnsi="宋体" w:cs="宋体" w:eastAsia="宋体" w:hint="default"/>
          <w:spacing w:val="-20"/>
          <w:sz w:val="21"/>
          <w:szCs w:val="21"/>
        </w:rPr>
        <w:t> </w:t>
      </w:r>
      <w:r>
        <w:rPr>
          <w:rFonts w:ascii="宋体" w:hAnsi="宋体" w:cs="宋体" w:eastAsia="宋体" w:hint="default"/>
          <w:sz w:val="21"/>
          <w:szCs w:val="21"/>
        </w:rPr>
        <w:t>提出本意见前，未发现参与年报编制的人员和审议的人员有违反保密规定的行为。</w:t>
      </w:r>
    </w:p>
    <w:p>
      <w:pPr>
        <w:spacing w:line="240" w:lineRule="auto" w:before="0"/>
        <w:rPr>
          <w:rFonts w:ascii="宋体" w:hAnsi="宋体" w:cs="宋体" w:eastAsia="宋体" w:hint="default"/>
          <w:sz w:val="20"/>
          <w:szCs w:val="20"/>
        </w:rPr>
      </w:pPr>
    </w:p>
    <w:p>
      <w:pPr>
        <w:spacing w:before="153"/>
        <w:ind w:left="60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、检查公司收购、出售资产情况</w:t>
      </w:r>
      <w:r>
        <w:rPr>
          <w:rFonts w:ascii="宋体" w:hAnsi="宋体" w:cs="宋体" w:eastAsia="宋体" w:hint="default"/>
          <w:sz w:val="21"/>
          <w:szCs w:val="21"/>
        </w:rPr>
      </w:r>
    </w:p>
    <w:p>
      <w:pPr>
        <w:spacing w:before="117"/>
        <w:ind w:left="606" w:right="99" w:firstLine="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w w:val="100"/>
          <w:sz w:val="21"/>
          <w:szCs w:val="21"/>
        </w:rPr>
        <w:t>2011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年度</w:t>
      </w:r>
      <w:r>
        <w:rPr>
          <w:rFonts w:ascii="宋体" w:hAnsi="宋体" w:cs="宋体" w:eastAsia="宋体" w:hint="default"/>
          <w:spacing w:val="-5"/>
          <w:w w:val="100"/>
          <w:sz w:val="21"/>
          <w:szCs w:val="21"/>
        </w:rPr>
        <w:t>公</w:t>
      </w:r>
      <w:r>
        <w:rPr>
          <w:rFonts w:ascii="宋体" w:hAnsi="宋体" w:cs="宋体" w:eastAsia="宋体" w:hint="default"/>
          <w:w w:val="100"/>
          <w:sz w:val="21"/>
          <w:szCs w:val="21"/>
        </w:rPr>
        <w:t>司出售</w:t>
      </w:r>
      <w:r>
        <w:rPr>
          <w:rFonts w:ascii="宋体" w:hAnsi="宋体" w:cs="宋体" w:eastAsia="宋体" w:hint="default"/>
          <w:spacing w:val="-5"/>
          <w:w w:val="100"/>
          <w:sz w:val="21"/>
          <w:szCs w:val="21"/>
        </w:rPr>
        <w:t>了</w:t>
      </w:r>
      <w:r>
        <w:rPr>
          <w:rFonts w:ascii="宋体" w:hAnsi="宋体" w:cs="宋体" w:eastAsia="宋体" w:hint="default"/>
          <w:w w:val="100"/>
          <w:sz w:val="21"/>
          <w:szCs w:val="21"/>
        </w:rPr>
        <w:t>全资子</w:t>
      </w:r>
      <w:r>
        <w:rPr>
          <w:rFonts w:ascii="宋体" w:hAnsi="宋体" w:cs="宋体" w:eastAsia="宋体" w:hint="default"/>
          <w:spacing w:val="-5"/>
          <w:w w:val="100"/>
          <w:sz w:val="21"/>
          <w:szCs w:val="21"/>
        </w:rPr>
        <w:t>公</w:t>
      </w:r>
      <w:r>
        <w:rPr>
          <w:rFonts w:ascii="宋体" w:hAnsi="宋体" w:cs="宋体" w:eastAsia="宋体" w:hint="default"/>
          <w:spacing w:val="-97"/>
          <w:w w:val="100"/>
          <w:sz w:val="21"/>
          <w:szCs w:val="21"/>
        </w:rPr>
        <w:t>司</w:t>
      </w:r>
      <w:r>
        <w:rPr>
          <w:rFonts w:ascii="宋体" w:hAnsi="宋体" w:cs="宋体" w:eastAsia="宋体" w:hint="default"/>
          <w:spacing w:val="-5"/>
          <w:w w:val="100"/>
          <w:sz w:val="21"/>
          <w:szCs w:val="21"/>
        </w:rPr>
        <w:t>“</w:t>
      </w:r>
      <w:r>
        <w:rPr>
          <w:rFonts w:ascii="宋体" w:hAnsi="宋体" w:cs="宋体" w:eastAsia="宋体" w:hint="default"/>
          <w:w w:val="100"/>
          <w:sz w:val="21"/>
          <w:szCs w:val="21"/>
        </w:rPr>
        <w:t>上海无</w:t>
      </w:r>
      <w:r>
        <w:rPr>
          <w:rFonts w:ascii="宋体" w:hAnsi="宋体" w:cs="宋体" w:eastAsia="宋体" w:hint="default"/>
          <w:spacing w:val="-5"/>
          <w:w w:val="100"/>
          <w:sz w:val="21"/>
          <w:szCs w:val="21"/>
        </w:rPr>
        <w:t>和</w:t>
      </w:r>
      <w:r>
        <w:rPr>
          <w:rFonts w:ascii="宋体" w:hAnsi="宋体" w:cs="宋体" w:eastAsia="宋体" w:hint="default"/>
          <w:w w:val="100"/>
          <w:sz w:val="21"/>
          <w:szCs w:val="21"/>
        </w:rPr>
        <w:t>有投资</w:t>
      </w:r>
      <w:r>
        <w:rPr>
          <w:rFonts w:ascii="宋体" w:hAnsi="宋体" w:cs="宋体" w:eastAsia="宋体" w:hint="default"/>
          <w:spacing w:val="-5"/>
          <w:w w:val="100"/>
          <w:sz w:val="21"/>
          <w:szCs w:val="21"/>
        </w:rPr>
        <w:t>有</w:t>
      </w:r>
      <w:r>
        <w:rPr>
          <w:rFonts w:ascii="宋体" w:hAnsi="宋体" w:cs="宋体" w:eastAsia="宋体" w:hint="default"/>
          <w:w w:val="100"/>
          <w:sz w:val="21"/>
          <w:szCs w:val="21"/>
        </w:rPr>
        <w:t>限公司</w:t>
      </w:r>
      <w:r>
        <w:rPr>
          <w:rFonts w:ascii="宋体" w:hAnsi="宋体" w:cs="宋体" w:eastAsia="宋体" w:hint="default"/>
          <w:spacing w:val="-101"/>
          <w:w w:val="100"/>
          <w:sz w:val="21"/>
          <w:szCs w:val="21"/>
        </w:rPr>
        <w:t>”</w:t>
      </w:r>
      <w:r>
        <w:rPr>
          <w:rFonts w:ascii="宋体" w:hAnsi="宋体" w:cs="宋体" w:eastAsia="宋体" w:hint="default"/>
          <w:w w:val="100"/>
          <w:sz w:val="21"/>
          <w:szCs w:val="21"/>
        </w:rPr>
        <w:t>的股</w:t>
      </w:r>
      <w:r>
        <w:rPr>
          <w:rFonts w:ascii="宋体" w:hAnsi="宋体" w:cs="宋体" w:eastAsia="宋体" w:hint="default"/>
          <w:spacing w:val="-5"/>
          <w:w w:val="100"/>
          <w:sz w:val="21"/>
          <w:szCs w:val="21"/>
        </w:rPr>
        <w:t>权</w:t>
      </w:r>
      <w:r>
        <w:rPr>
          <w:rFonts w:ascii="宋体" w:hAnsi="宋体" w:cs="宋体" w:eastAsia="宋体" w:hint="default"/>
          <w:spacing w:val="-97"/>
          <w:w w:val="100"/>
          <w:sz w:val="21"/>
          <w:szCs w:val="21"/>
        </w:rPr>
        <w:t>，</w:t>
      </w:r>
      <w:r>
        <w:rPr>
          <w:rFonts w:ascii="宋体" w:hAnsi="宋体" w:cs="宋体" w:eastAsia="宋体" w:hint="default"/>
          <w:w w:val="100"/>
          <w:sz w:val="21"/>
          <w:szCs w:val="21"/>
        </w:rPr>
        <w:t>交</w:t>
      </w:r>
      <w:r>
        <w:rPr>
          <w:rFonts w:ascii="宋体" w:hAnsi="宋体" w:cs="宋体" w:eastAsia="宋体" w:hint="default"/>
          <w:spacing w:val="-5"/>
          <w:w w:val="100"/>
          <w:sz w:val="21"/>
          <w:szCs w:val="21"/>
        </w:rPr>
        <w:t>易</w:t>
      </w:r>
      <w:r>
        <w:rPr>
          <w:rFonts w:ascii="宋体" w:hAnsi="宋体" w:cs="宋体" w:eastAsia="宋体" w:hint="default"/>
          <w:w w:val="100"/>
          <w:sz w:val="21"/>
          <w:szCs w:val="21"/>
        </w:rPr>
        <w:t>价格为</w:t>
      </w:r>
      <w:r>
        <w:rPr>
          <w:rFonts w:ascii="宋体" w:hAnsi="宋体" w:cs="宋体" w:eastAsia="宋体" w:hint="default"/>
          <w:spacing w:val="-49"/>
          <w:sz w:val="21"/>
          <w:szCs w:val="21"/>
        </w:rPr>
        <w:t> </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5"/>
          <w:w w:val="100"/>
          <w:sz w:val="21"/>
          <w:szCs w:val="21"/>
        </w:rPr>
        <w:t>,</w:t>
      </w:r>
      <w:r>
        <w:rPr>
          <w:rFonts w:ascii="Times New Roman" w:hAnsi="Times New Roman" w:cs="Times New Roman" w:eastAsia="Times New Roman" w:hint="default"/>
          <w:w w:val="100"/>
          <w:sz w:val="21"/>
          <w:szCs w:val="21"/>
        </w:rPr>
        <w:t>550</w:t>
      </w:r>
    </w:p>
    <w:p>
      <w:pPr>
        <w:spacing w:line="336" w:lineRule="auto" w:before="117"/>
        <w:ind w:left="606" w:right="95" w:hanging="471"/>
        <w:jc w:val="left"/>
        <w:rPr>
          <w:rFonts w:ascii="宋体" w:hAnsi="宋体" w:cs="宋体" w:eastAsia="宋体" w:hint="default"/>
          <w:sz w:val="21"/>
          <w:szCs w:val="21"/>
        </w:rPr>
      </w:pPr>
      <w:r>
        <w:rPr>
          <w:rFonts w:ascii="宋体" w:hAnsi="宋体" w:cs="宋体" w:eastAsia="宋体" w:hint="default"/>
          <w:spacing w:val="-6"/>
          <w:sz w:val="21"/>
          <w:szCs w:val="21"/>
        </w:rPr>
        <w:t>万元。报告期内公司购买了位于陕西省西安市的万达新天地店铺，交易价格为</w:t>
      </w:r>
      <w:r>
        <w:rPr>
          <w:rFonts w:ascii="宋体" w:hAnsi="宋体" w:cs="宋体" w:eastAsia="宋体" w:hint="default"/>
          <w:spacing w:val="-19"/>
          <w:sz w:val="21"/>
          <w:szCs w:val="21"/>
        </w:rPr>
        <w:t> </w:t>
      </w:r>
      <w:r>
        <w:rPr>
          <w:rFonts w:ascii="Times New Roman" w:hAnsi="Times New Roman" w:cs="Times New Roman" w:eastAsia="Times New Roman" w:hint="default"/>
          <w:sz w:val="21"/>
          <w:szCs w:val="21"/>
        </w:rPr>
        <w:t>5101.56</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万元。</w:t>
      </w:r>
      <w:r>
        <w:rPr>
          <w:rFonts w:ascii="宋体" w:hAnsi="宋体" w:cs="宋体" w:eastAsia="宋体" w:hint="default"/>
          <w:spacing w:val="-100"/>
          <w:sz w:val="21"/>
          <w:szCs w:val="21"/>
        </w:rPr>
        <w:t> </w:t>
      </w:r>
      <w:r>
        <w:rPr>
          <w:rFonts w:ascii="宋体" w:hAnsi="宋体" w:cs="宋体" w:eastAsia="宋体" w:hint="default"/>
          <w:sz w:val="21"/>
          <w:szCs w:val="21"/>
        </w:rPr>
        <w:t>上述子公司股权的转让和房产的购买，买卖双方参考市场价格并协商定价，上述资产</w:t>
      </w:r>
    </w:p>
    <w:p>
      <w:pPr>
        <w:spacing w:line="355" w:lineRule="auto" w:before="49"/>
        <w:ind w:left="136" w:right="212" w:firstLine="0"/>
        <w:jc w:val="both"/>
        <w:rPr>
          <w:rFonts w:ascii="宋体" w:hAnsi="宋体" w:cs="宋体" w:eastAsia="宋体" w:hint="default"/>
          <w:sz w:val="21"/>
          <w:szCs w:val="21"/>
        </w:rPr>
      </w:pPr>
      <w:r>
        <w:rPr>
          <w:rFonts w:ascii="宋体" w:hAnsi="宋体" w:cs="宋体" w:eastAsia="宋体" w:hint="default"/>
          <w:spacing w:val="-4"/>
          <w:sz w:val="21"/>
          <w:szCs w:val="21"/>
        </w:rPr>
        <w:t>无涉及诉讼、仲裁或司法强制执行及其他重大争议事项。监事会认为公司出售资产符合《公</w:t>
      </w:r>
      <w:r>
        <w:rPr>
          <w:rFonts w:ascii="宋体" w:hAnsi="宋体" w:cs="宋体" w:eastAsia="宋体" w:hint="default"/>
          <w:spacing w:val="-30"/>
          <w:sz w:val="21"/>
          <w:szCs w:val="21"/>
        </w:rPr>
        <w:t> </w:t>
      </w:r>
      <w:r>
        <w:rPr>
          <w:rFonts w:ascii="宋体" w:hAnsi="宋体" w:cs="宋体" w:eastAsia="宋体" w:hint="default"/>
          <w:spacing w:val="-30"/>
          <w:sz w:val="21"/>
          <w:szCs w:val="21"/>
        </w:rPr>
      </w:r>
      <w:r>
        <w:rPr>
          <w:rFonts w:ascii="宋体" w:hAnsi="宋体" w:cs="宋体" w:eastAsia="宋体" w:hint="default"/>
          <w:spacing w:val="-4"/>
          <w:sz w:val="21"/>
          <w:szCs w:val="21"/>
        </w:rPr>
        <w:t>司法》、《证券法》等有关法律、法规以及公司章程的规定，履行了规定的审议程序，定价</w:t>
      </w:r>
      <w:r>
        <w:rPr>
          <w:rFonts w:ascii="宋体" w:hAnsi="宋体" w:cs="宋体" w:eastAsia="宋体" w:hint="default"/>
          <w:spacing w:val="-37"/>
          <w:sz w:val="21"/>
          <w:szCs w:val="21"/>
        </w:rPr>
        <w:t> </w:t>
      </w:r>
      <w:r>
        <w:rPr>
          <w:rFonts w:ascii="宋体" w:hAnsi="宋体" w:cs="宋体" w:eastAsia="宋体" w:hint="default"/>
          <w:spacing w:val="-37"/>
          <w:sz w:val="21"/>
          <w:szCs w:val="21"/>
        </w:rPr>
      </w:r>
      <w:r>
        <w:rPr>
          <w:rFonts w:ascii="宋体" w:hAnsi="宋体" w:cs="宋体" w:eastAsia="宋体" w:hint="default"/>
          <w:sz w:val="21"/>
          <w:szCs w:val="21"/>
        </w:rPr>
        <w:t>公平、合理，不存在内幕交易，损害部分股东的权益或造成公司资产流失的情况。</w:t>
      </w:r>
    </w:p>
    <w:p>
      <w:pPr>
        <w:spacing w:line="240" w:lineRule="auto" w:before="0"/>
        <w:rPr>
          <w:rFonts w:ascii="宋体" w:hAnsi="宋体" w:cs="宋体" w:eastAsia="宋体" w:hint="default"/>
          <w:sz w:val="20"/>
          <w:szCs w:val="20"/>
        </w:rPr>
      </w:pPr>
    </w:p>
    <w:p>
      <w:pPr>
        <w:spacing w:line="336" w:lineRule="auto" w:before="136"/>
        <w:ind w:left="60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、关联交易情况</w:t>
      </w:r>
      <w:r>
        <w:rPr>
          <w:rFonts w:ascii="宋体" w:hAnsi="宋体" w:cs="宋体" w:eastAsia="宋体" w:hint="default"/>
          <w:b/>
          <w:bCs/>
          <w:spacing w:val="-103"/>
          <w:sz w:val="21"/>
          <w:szCs w:val="21"/>
        </w:rPr>
        <w:t> </w:t>
      </w:r>
      <w:r>
        <w:rPr>
          <w:rFonts w:ascii="宋体" w:hAnsi="宋体" w:cs="宋体" w:eastAsia="宋体" w:hint="default"/>
          <w:spacing w:val="-2"/>
          <w:sz w:val="21"/>
          <w:szCs w:val="21"/>
        </w:rPr>
        <w:t>报告期内，公司关联交易属于正常经营往来，程序合法，按市场价格定价，定价依据</w:t>
      </w:r>
    </w:p>
    <w:p>
      <w:pPr>
        <w:spacing w:before="49"/>
        <w:ind w:left="606" w:right="99" w:hanging="471"/>
        <w:jc w:val="left"/>
        <w:rPr>
          <w:rFonts w:ascii="宋体" w:hAnsi="宋体" w:cs="宋体" w:eastAsia="宋体" w:hint="default"/>
          <w:sz w:val="21"/>
          <w:szCs w:val="21"/>
        </w:rPr>
      </w:pPr>
      <w:r>
        <w:rPr>
          <w:rFonts w:ascii="宋体" w:hAnsi="宋体" w:cs="宋体" w:eastAsia="宋体" w:hint="default"/>
          <w:sz w:val="21"/>
          <w:szCs w:val="21"/>
        </w:rPr>
        <w:t>充分，价格公平合理，未损害公司和股东的利益。</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36" w:lineRule="auto" w:before="0"/>
        <w:ind w:left="606" w:right="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、公司对外担保及股权、资产置换情况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报告期内，公司无违规对外担保，无债务重组、非货币性交易事项、资产置换，也无</w:t>
      </w:r>
    </w:p>
    <w:p>
      <w:pPr>
        <w:spacing w:line="355" w:lineRule="auto" w:before="49"/>
        <w:ind w:left="606" w:right="99" w:hanging="471"/>
        <w:jc w:val="left"/>
        <w:rPr>
          <w:rFonts w:ascii="宋体" w:hAnsi="宋体" w:cs="宋体" w:eastAsia="宋体" w:hint="default"/>
          <w:sz w:val="21"/>
          <w:szCs w:val="21"/>
        </w:rPr>
      </w:pPr>
      <w:r>
        <w:rPr>
          <w:rFonts w:ascii="宋体" w:hAnsi="宋体" w:cs="宋体" w:eastAsia="宋体" w:hint="default"/>
          <w:sz w:val="21"/>
          <w:szCs w:val="21"/>
        </w:rPr>
        <w:t>其他损害公司股东利益或造成公司资产流失的情况。</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
          <w:sz w:val="21"/>
          <w:szCs w:val="21"/>
        </w:rPr>
        <w:t>本监事会将继续严格按照《公司法》、《公司章程》和国家有关法规</w:t>
      </w:r>
      <w:hyperlink r:id="rId25">
        <w:r>
          <w:rPr>
            <w:rFonts w:ascii="宋体" w:hAnsi="宋体" w:cs="宋体" w:eastAsia="宋体" w:hint="default"/>
            <w:spacing w:val="-2"/>
            <w:sz w:val="21"/>
            <w:szCs w:val="21"/>
          </w:rPr>
          <w:t>政策</w:t>
        </w:r>
      </w:hyperlink>
      <w:r>
        <w:rPr>
          <w:rFonts w:ascii="宋体" w:hAnsi="宋体" w:cs="宋体" w:eastAsia="宋体" w:hint="default"/>
          <w:spacing w:val="-2"/>
          <w:sz w:val="21"/>
          <w:szCs w:val="21"/>
        </w:rPr>
        <w:t>的规定，忠</w:t>
      </w:r>
    </w:p>
    <w:p>
      <w:pPr>
        <w:spacing w:before="32"/>
        <w:ind w:left="136" w:right="99" w:firstLine="0"/>
        <w:jc w:val="left"/>
        <w:rPr>
          <w:rFonts w:ascii="宋体" w:hAnsi="宋体" w:cs="宋体" w:eastAsia="宋体" w:hint="default"/>
          <w:sz w:val="21"/>
          <w:szCs w:val="21"/>
        </w:rPr>
      </w:pPr>
      <w:r>
        <w:rPr>
          <w:rFonts w:ascii="宋体" w:hAnsi="宋体" w:cs="宋体" w:eastAsia="宋体" w:hint="default"/>
          <w:sz w:val="21"/>
          <w:szCs w:val="21"/>
        </w:rPr>
        <w:t>实履行自己的职责，进一步促进公司的规范运作。</w:t>
      </w:r>
    </w:p>
    <w:p>
      <w:pPr>
        <w:spacing w:after="0"/>
        <w:jc w:val="left"/>
        <w:rPr>
          <w:rFonts w:ascii="宋体" w:hAnsi="宋体" w:cs="宋体" w:eastAsia="宋体" w:hint="default"/>
          <w:sz w:val="21"/>
          <w:szCs w:val="21"/>
        </w:rPr>
        <w:sectPr>
          <w:pgSz w:w="11910" w:h="16840"/>
          <w:pgMar w:header="715" w:footer="767" w:top="1280" w:bottom="960" w:left="1660" w:right="1580"/>
        </w:sectPr>
      </w:pPr>
    </w:p>
    <w:p>
      <w:pPr>
        <w:tabs>
          <w:tab w:pos="4351" w:val="left" w:leader="none"/>
        </w:tabs>
        <w:spacing w:line="568" w:lineRule="auto" w:before="101"/>
        <w:ind w:left="606" w:right="3290" w:firstLine="2660"/>
        <w:jc w:val="left"/>
        <w:rPr>
          <w:rFonts w:ascii="宋体" w:hAnsi="宋体" w:cs="宋体" w:eastAsia="宋体" w:hint="default"/>
          <w:sz w:val="24"/>
          <w:szCs w:val="24"/>
        </w:rPr>
      </w:pPr>
      <w:r>
        <w:rPr>
          <w:rFonts w:ascii="宋体" w:hAnsi="宋体" w:cs="宋体" w:eastAsia="宋体" w:hint="default"/>
          <w:b/>
          <w:bCs/>
          <w:sz w:val="24"/>
          <w:szCs w:val="24"/>
        </w:rPr>
        <w:t>第九节</w:t>
        <w:tab/>
        <w:t>重要事项</w:t>
      </w:r>
      <w:r>
        <w:rPr>
          <w:rFonts w:ascii="宋体" w:hAnsi="宋体" w:cs="宋体" w:eastAsia="宋体" w:hint="default"/>
          <w:b/>
          <w:bCs/>
          <w:w w:val="99"/>
          <w:sz w:val="24"/>
          <w:szCs w:val="24"/>
        </w:rPr>
        <w:t> </w:t>
      </w:r>
      <w:r>
        <w:rPr>
          <w:rFonts w:ascii="宋体" w:hAnsi="宋体" w:cs="宋体" w:eastAsia="宋体" w:hint="default"/>
          <w:b/>
          <w:bCs/>
          <w:sz w:val="24"/>
          <w:szCs w:val="24"/>
        </w:rPr>
        <w:t>一、报告期内公司无重大诉讼、仲裁事项。</w:t>
      </w:r>
      <w:r>
        <w:rPr>
          <w:rFonts w:ascii="宋体" w:hAnsi="宋体" w:cs="宋体" w:eastAsia="宋体" w:hint="default"/>
          <w:sz w:val="24"/>
          <w:szCs w:val="24"/>
        </w:rPr>
      </w:r>
    </w:p>
    <w:p>
      <w:pPr>
        <w:spacing w:line="240" w:lineRule="auto" w:before="13"/>
        <w:rPr>
          <w:rFonts w:ascii="宋体" w:hAnsi="宋体" w:cs="宋体" w:eastAsia="宋体" w:hint="default"/>
          <w:b/>
          <w:bCs/>
          <w:sz w:val="17"/>
          <w:szCs w:val="17"/>
        </w:rPr>
      </w:pPr>
    </w:p>
    <w:p>
      <w:pPr>
        <w:spacing w:before="0"/>
        <w:ind w:left="606" w:right="0" w:firstLine="0"/>
        <w:jc w:val="left"/>
        <w:rPr>
          <w:rFonts w:ascii="宋体" w:hAnsi="宋体" w:cs="宋体" w:eastAsia="宋体" w:hint="default"/>
          <w:sz w:val="24"/>
          <w:szCs w:val="24"/>
        </w:rPr>
      </w:pPr>
      <w:r>
        <w:rPr>
          <w:rFonts w:ascii="宋体" w:hAnsi="宋体" w:cs="宋体" w:eastAsia="宋体" w:hint="default"/>
          <w:b/>
          <w:bCs/>
          <w:sz w:val="24"/>
          <w:szCs w:val="24"/>
        </w:rPr>
        <w:t>二、报告期内的重大收购及出售资产事项：</w:t>
      </w:r>
      <w:r>
        <w:rPr>
          <w:rFonts w:ascii="宋体" w:hAnsi="宋体" w:cs="宋体" w:eastAsia="宋体" w:hint="default"/>
          <w:sz w:val="24"/>
          <w:szCs w:val="24"/>
        </w:rPr>
      </w:r>
    </w:p>
    <w:p>
      <w:pPr>
        <w:spacing w:line="240" w:lineRule="auto" w:before="9"/>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715" w:footer="767" w:top="1280" w:bottom="960" w:left="1660" w:right="1640"/>
        </w:sectPr>
      </w:pPr>
    </w:p>
    <w:p>
      <w:pPr>
        <w:spacing w:before="36"/>
        <w:ind w:left="558" w:right="-1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、收购资产</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6"/>
          <w:szCs w:val="16"/>
        </w:rPr>
      </w:pPr>
    </w:p>
    <w:p>
      <w:pPr>
        <w:spacing w:before="0"/>
        <w:ind w:left="558"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1910" w:h="16840"/>
          <w:pgMar w:top="1580" w:bottom="280" w:left="1660" w:right="1640"/>
          <w:cols w:num="2" w:equalWidth="0">
            <w:col w:w="1721" w:space="4733"/>
            <w:col w:w="2156"/>
          </w:cols>
        </w:sectPr>
      </w:pPr>
    </w:p>
    <w:p>
      <w:pPr>
        <w:spacing w:line="240" w:lineRule="auto" w:before="4"/>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1114"/>
        <w:gridCol w:w="615"/>
        <w:gridCol w:w="706"/>
        <w:gridCol w:w="821"/>
        <w:gridCol w:w="1037"/>
        <w:gridCol w:w="1119"/>
        <w:gridCol w:w="649"/>
        <w:gridCol w:w="422"/>
        <w:gridCol w:w="596"/>
        <w:gridCol w:w="590"/>
        <w:gridCol w:w="649"/>
      </w:tblGrid>
      <w:tr>
        <w:trPr>
          <w:trHeight w:val="1877"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0" w:lineRule="exact"/>
              <w:ind w:left="24" w:right="17"/>
              <w:jc w:val="left"/>
              <w:rPr>
                <w:rFonts w:ascii="宋体" w:hAnsi="宋体" w:cs="宋体" w:eastAsia="宋体" w:hint="default"/>
                <w:sz w:val="18"/>
                <w:szCs w:val="18"/>
              </w:rPr>
            </w:pPr>
            <w:r>
              <w:rPr>
                <w:rFonts w:ascii="宋体" w:hAnsi="宋体" w:cs="宋体" w:eastAsia="宋体" w:hint="default"/>
                <w:spacing w:val="18"/>
                <w:sz w:val="18"/>
                <w:szCs w:val="18"/>
              </w:rPr>
              <w:t>交易</w:t>
            </w:r>
            <w:r>
              <w:rPr>
                <w:rFonts w:ascii="宋体" w:hAnsi="宋体" w:cs="宋体" w:eastAsia="宋体" w:hint="default"/>
                <w:spacing w:val="-48"/>
                <w:sz w:val="18"/>
                <w:szCs w:val="18"/>
              </w:rPr>
              <w:t> </w:t>
            </w:r>
            <w:r>
              <w:rPr>
                <w:rFonts w:ascii="宋体" w:hAnsi="宋体" w:cs="宋体" w:eastAsia="宋体" w:hint="default"/>
                <w:sz w:val="18"/>
                <w:szCs w:val="18"/>
              </w:rPr>
              <w:t>对</w:t>
            </w:r>
            <w:r>
              <w:rPr>
                <w:rFonts w:ascii="宋体" w:hAnsi="宋体" w:cs="宋体" w:eastAsia="宋体" w:hint="default"/>
                <w:spacing w:val="-48"/>
                <w:sz w:val="18"/>
                <w:szCs w:val="18"/>
              </w:rPr>
              <w:t> </w:t>
            </w:r>
            <w:r>
              <w:rPr>
                <w:rFonts w:ascii="宋体" w:hAnsi="宋体" w:cs="宋体" w:eastAsia="宋体" w:hint="default"/>
                <w:sz w:val="18"/>
                <w:szCs w:val="18"/>
              </w:rPr>
              <w:t>方</w:t>
            </w:r>
            <w:r>
              <w:rPr>
                <w:rFonts w:ascii="宋体" w:hAnsi="宋体" w:cs="宋体" w:eastAsia="宋体" w:hint="default"/>
                <w:spacing w:val="-54"/>
                <w:sz w:val="18"/>
                <w:szCs w:val="18"/>
              </w:rPr>
              <w:t> </w:t>
            </w:r>
            <w:r>
              <w:rPr>
                <w:rFonts w:ascii="宋体" w:hAnsi="宋体" w:cs="宋体" w:eastAsia="宋体" w:hint="default"/>
                <w:sz w:val="18"/>
                <w:szCs w:val="18"/>
              </w:rPr>
              <w:t>或</w:t>
            </w:r>
            <w:r>
              <w:rPr>
                <w:rFonts w:ascii="宋体" w:hAnsi="宋体" w:cs="宋体" w:eastAsia="宋体" w:hint="default"/>
                <w:w w:val="101"/>
                <w:sz w:val="18"/>
                <w:szCs w:val="18"/>
              </w:rPr>
              <w:t> </w:t>
            </w:r>
            <w:r>
              <w:rPr>
                <w:rFonts w:ascii="宋体" w:hAnsi="宋体" w:cs="宋体" w:eastAsia="宋体" w:hint="default"/>
                <w:sz w:val="18"/>
                <w:szCs w:val="18"/>
              </w:rPr>
              <w:t>最终控制方</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0" w:lineRule="exact"/>
              <w:ind w:left="24" w:right="17"/>
              <w:jc w:val="left"/>
              <w:rPr>
                <w:rFonts w:ascii="宋体" w:hAnsi="宋体" w:cs="宋体" w:eastAsia="宋体" w:hint="default"/>
                <w:sz w:val="18"/>
                <w:szCs w:val="18"/>
              </w:rPr>
            </w:pPr>
            <w:r>
              <w:rPr>
                <w:rFonts w:ascii="宋体" w:hAnsi="宋体" w:cs="宋体" w:eastAsia="宋体" w:hint="default"/>
                <w:spacing w:val="3"/>
                <w:sz w:val="18"/>
                <w:szCs w:val="18"/>
              </w:rPr>
              <w:t>被收购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资产</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sz w:val="18"/>
                <w:szCs w:val="18"/>
              </w:rPr>
              <w:t>交易价格</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23" w:right="18"/>
              <w:jc w:val="both"/>
              <w:rPr>
                <w:rFonts w:ascii="宋体" w:hAnsi="宋体" w:cs="宋体" w:eastAsia="宋体" w:hint="default"/>
                <w:sz w:val="18"/>
                <w:szCs w:val="18"/>
              </w:rPr>
            </w:pPr>
            <w:r>
              <w:rPr>
                <w:rFonts w:ascii="宋体" w:hAnsi="宋体" w:cs="宋体" w:eastAsia="宋体" w:hint="default"/>
                <w:spacing w:val="12"/>
                <w:sz w:val="18"/>
                <w:szCs w:val="18"/>
              </w:rPr>
              <w:t>自购买日起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至本年末为</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2"/>
                <w:sz w:val="18"/>
                <w:szCs w:val="18"/>
              </w:rPr>
              <w:t>公司贡献的</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净利润</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37" w:lineRule="auto"/>
              <w:ind w:left="24" w:right="-19"/>
              <w:jc w:val="both"/>
              <w:rPr>
                <w:rFonts w:ascii="宋体" w:hAnsi="宋体" w:cs="宋体" w:eastAsia="宋体" w:hint="default"/>
                <w:sz w:val="18"/>
                <w:szCs w:val="18"/>
              </w:rPr>
            </w:pPr>
            <w:r>
              <w:rPr>
                <w:rFonts w:ascii="宋体" w:hAnsi="宋体" w:cs="宋体" w:eastAsia="宋体" w:hint="default"/>
                <w:spacing w:val="29"/>
                <w:sz w:val="18"/>
                <w:szCs w:val="18"/>
              </w:rPr>
              <w:t>本年初至本</w:t>
            </w:r>
            <w:r>
              <w:rPr>
                <w:rFonts w:ascii="宋体" w:hAnsi="宋体" w:cs="宋体" w:eastAsia="宋体" w:hint="default"/>
                <w:spacing w:val="-72"/>
                <w:sz w:val="18"/>
                <w:szCs w:val="18"/>
              </w:rPr>
              <w:t> </w:t>
            </w:r>
            <w:r>
              <w:rPr>
                <w:rFonts w:ascii="宋体" w:hAnsi="宋体" w:cs="宋体" w:eastAsia="宋体" w:hint="default"/>
                <w:spacing w:val="29"/>
                <w:sz w:val="18"/>
                <w:szCs w:val="18"/>
              </w:rPr>
              <w:t>年末为公司</w:t>
            </w:r>
            <w:r>
              <w:rPr>
                <w:rFonts w:ascii="宋体" w:hAnsi="宋体" w:cs="宋体" w:eastAsia="宋体" w:hint="default"/>
                <w:spacing w:val="-72"/>
                <w:sz w:val="18"/>
                <w:szCs w:val="18"/>
              </w:rPr>
              <w:t> </w:t>
            </w:r>
            <w:r>
              <w:rPr>
                <w:rFonts w:ascii="宋体" w:hAnsi="宋体" w:cs="宋体" w:eastAsia="宋体" w:hint="default"/>
                <w:spacing w:val="29"/>
                <w:sz w:val="18"/>
                <w:szCs w:val="18"/>
              </w:rPr>
              <w:t>贡献的净利</w:t>
            </w:r>
            <w:r>
              <w:rPr>
                <w:rFonts w:ascii="宋体" w:hAnsi="宋体" w:cs="宋体" w:eastAsia="宋体" w:hint="default"/>
                <w:spacing w:val="-72"/>
                <w:sz w:val="18"/>
                <w:szCs w:val="18"/>
              </w:rPr>
              <w:t> </w:t>
            </w:r>
            <w:r>
              <w:rPr>
                <w:rFonts w:ascii="宋体" w:hAnsi="宋体" w:cs="宋体" w:eastAsia="宋体" w:hint="default"/>
                <w:sz w:val="18"/>
                <w:szCs w:val="18"/>
              </w:rPr>
              <w:t>润</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4" w:right="13"/>
              <w:jc w:val="both"/>
              <w:rPr>
                <w:rFonts w:ascii="宋体" w:hAnsi="宋体" w:cs="宋体" w:eastAsia="宋体" w:hint="default"/>
                <w:sz w:val="18"/>
                <w:szCs w:val="18"/>
              </w:rPr>
            </w:pPr>
            <w:r>
              <w:rPr>
                <w:rFonts w:ascii="宋体" w:hAnsi="宋体" w:cs="宋体" w:eastAsia="宋体" w:hint="default"/>
                <w:sz w:val="18"/>
                <w:szCs w:val="18"/>
              </w:rPr>
              <w:t>是</w:t>
            </w:r>
            <w:r>
              <w:rPr>
                <w:rFonts w:ascii="宋体" w:hAnsi="宋体" w:cs="宋体" w:eastAsia="宋体" w:hint="default"/>
                <w:spacing w:val="-65"/>
                <w:sz w:val="18"/>
                <w:szCs w:val="18"/>
              </w:rPr>
              <w:t> </w:t>
            </w:r>
            <w:r>
              <w:rPr>
                <w:rFonts w:ascii="宋体" w:hAnsi="宋体" w:cs="宋体" w:eastAsia="宋体" w:hint="default"/>
                <w:sz w:val="18"/>
                <w:szCs w:val="18"/>
              </w:rPr>
              <w:t>否</w:t>
            </w:r>
            <w:r>
              <w:rPr>
                <w:rFonts w:ascii="宋体" w:hAnsi="宋体" w:cs="宋体" w:eastAsia="宋体" w:hint="default"/>
                <w:spacing w:val="-59"/>
                <w:sz w:val="18"/>
                <w:szCs w:val="18"/>
              </w:rPr>
              <w:t> </w:t>
            </w:r>
            <w:r>
              <w:rPr>
                <w:rFonts w:ascii="宋体" w:hAnsi="宋体" w:cs="宋体" w:eastAsia="宋体" w:hint="default"/>
                <w:sz w:val="18"/>
                <w:szCs w:val="18"/>
              </w:rPr>
              <w:t>为</w:t>
            </w:r>
            <w:r>
              <w:rPr>
                <w:rFonts w:ascii="宋体" w:hAnsi="宋体" w:cs="宋体" w:eastAsia="宋体" w:hint="default"/>
                <w:w w:val="101"/>
                <w:sz w:val="18"/>
                <w:szCs w:val="18"/>
              </w:rPr>
              <w:t> </w:t>
            </w:r>
            <w:r>
              <w:rPr>
                <w:rFonts w:ascii="宋体" w:hAnsi="宋体" w:cs="宋体" w:eastAsia="宋体" w:hint="default"/>
                <w:sz w:val="18"/>
                <w:szCs w:val="18"/>
              </w:rPr>
              <w:t>关</w:t>
            </w:r>
            <w:r>
              <w:rPr>
                <w:rFonts w:ascii="宋体" w:hAnsi="宋体" w:cs="宋体" w:eastAsia="宋体" w:hint="default"/>
                <w:spacing w:val="-65"/>
                <w:sz w:val="18"/>
                <w:szCs w:val="18"/>
              </w:rPr>
              <w:t> </w:t>
            </w:r>
            <w:r>
              <w:rPr>
                <w:rFonts w:ascii="宋体" w:hAnsi="宋体" w:cs="宋体" w:eastAsia="宋体" w:hint="default"/>
                <w:sz w:val="18"/>
                <w:szCs w:val="18"/>
              </w:rPr>
              <w:t>联</w:t>
            </w:r>
            <w:r>
              <w:rPr>
                <w:rFonts w:ascii="宋体" w:hAnsi="宋体" w:cs="宋体" w:eastAsia="宋体" w:hint="default"/>
                <w:spacing w:val="-59"/>
                <w:sz w:val="18"/>
                <w:szCs w:val="18"/>
              </w:rPr>
              <w:t> </w:t>
            </w:r>
            <w:r>
              <w:rPr>
                <w:rFonts w:ascii="宋体" w:hAnsi="宋体" w:cs="宋体" w:eastAsia="宋体" w:hint="default"/>
                <w:sz w:val="18"/>
                <w:szCs w:val="18"/>
              </w:rPr>
              <w:t>交</w:t>
            </w:r>
            <w:r>
              <w:rPr>
                <w:rFonts w:ascii="宋体" w:hAnsi="宋体" w:cs="宋体" w:eastAsia="宋体" w:hint="default"/>
                <w:w w:val="101"/>
                <w:sz w:val="18"/>
                <w:szCs w:val="18"/>
              </w:rPr>
              <w:t> </w:t>
            </w:r>
            <w:r>
              <w:rPr>
                <w:rFonts w:ascii="宋体" w:hAnsi="宋体" w:cs="宋体" w:eastAsia="宋体" w:hint="default"/>
                <w:sz w:val="18"/>
                <w:szCs w:val="18"/>
              </w:rPr>
              <w:t>易</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30" w:lineRule="exact"/>
              <w:ind w:left="28" w:right="17"/>
              <w:jc w:val="left"/>
              <w:rPr>
                <w:rFonts w:ascii="宋体" w:hAnsi="宋体" w:cs="宋体" w:eastAsia="宋体" w:hint="default"/>
                <w:sz w:val="18"/>
                <w:szCs w:val="18"/>
              </w:rPr>
            </w:pPr>
            <w:r>
              <w:rPr>
                <w:rFonts w:ascii="宋体" w:hAnsi="宋体" w:cs="宋体" w:eastAsia="宋体" w:hint="default"/>
                <w:sz w:val="18"/>
                <w:szCs w:val="18"/>
              </w:rPr>
              <w:t>定价</w:t>
            </w:r>
            <w:r>
              <w:rPr>
                <w:rFonts w:ascii="宋体" w:hAnsi="宋体" w:cs="宋体" w:eastAsia="宋体" w:hint="default"/>
                <w:spacing w:val="-86"/>
                <w:sz w:val="18"/>
                <w:szCs w:val="18"/>
              </w:rPr>
              <w:t> </w:t>
            </w:r>
            <w:r>
              <w:rPr>
                <w:rFonts w:ascii="宋体" w:hAnsi="宋体" w:cs="宋体" w:eastAsia="宋体" w:hint="default"/>
                <w:sz w:val="18"/>
                <w:szCs w:val="18"/>
              </w:rPr>
              <w:t>原则</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z w:val="18"/>
                <w:szCs w:val="18"/>
              </w:rPr>
              <w:t>所 </w:t>
            </w:r>
            <w:r>
              <w:rPr>
                <w:rFonts w:ascii="宋体" w:hAnsi="宋体" w:cs="宋体" w:eastAsia="宋体" w:hint="default"/>
                <w:spacing w:val="1"/>
                <w:sz w:val="18"/>
                <w:szCs w:val="18"/>
              </w:rPr>
              <w:t> </w:t>
            </w:r>
            <w:r>
              <w:rPr>
                <w:rFonts w:ascii="宋体" w:hAnsi="宋体" w:cs="宋体" w:eastAsia="宋体" w:hint="default"/>
                <w:sz w:val="18"/>
                <w:szCs w:val="18"/>
              </w:rPr>
              <w:t>涉</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及 </w:t>
            </w:r>
            <w:r>
              <w:rPr>
                <w:rFonts w:ascii="宋体" w:hAnsi="宋体" w:cs="宋体" w:eastAsia="宋体" w:hint="default"/>
                <w:spacing w:val="1"/>
                <w:sz w:val="18"/>
                <w:szCs w:val="18"/>
              </w:rPr>
              <w:t> </w:t>
            </w:r>
            <w:r>
              <w:rPr>
                <w:rFonts w:ascii="宋体" w:hAnsi="宋体" w:cs="宋体" w:eastAsia="宋体" w:hint="default"/>
                <w:sz w:val="18"/>
                <w:szCs w:val="18"/>
              </w:rPr>
              <w:t>的</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资 </w:t>
            </w:r>
            <w:r>
              <w:rPr>
                <w:rFonts w:ascii="宋体" w:hAnsi="宋体" w:cs="宋体" w:eastAsia="宋体" w:hint="default"/>
                <w:spacing w:val="1"/>
                <w:sz w:val="18"/>
                <w:szCs w:val="18"/>
              </w:rPr>
              <w:t> </w:t>
            </w:r>
            <w:r>
              <w:rPr>
                <w:rFonts w:ascii="宋体" w:hAnsi="宋体" w:cs="宋体" w:eastAsia="宋体" w:hint="default"/>
                <w:sz w:val="18"/>
                <w:szCs w:val="18"/>
              </w:rPr>
              <w:t>产</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产 </w:t>
            </w:r>
            <w:r>
              <w:rPr>
                <w:rFonts w:ascii="宋体" w:hAnsi="宋体" w:cs="宋体" w:eastAsia="宋体" w:hint="default"/>
                <w:spacing w:val="1"/>
                <w:sz w:val="18"/>
                <w:szCs w:val="18"/>
              </w:rPr>
              <w:t> </w:t>
            </w:r>
            <w:r>
              <w:rPr>
                <w:rFonts w:ascii="宋体" w:hAnsi="宋体" w:cs="宋体" w:eastAsia="宋体" w:hint="default"/>
                <w:sz w:val="18"/>
                <w:szCs w:val="18"/>
              </w:rPr>
              <w:t>权</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是 </w:t>
            </w:r>
            <w:r>
              <w:rPr>
                <w:rFonts w:ascii="宋体" w:hAnsi="宋体" w:cs="宋体" w:eastAsia="宋体" w:hint="default"/>
                <w:spacing w:val="1"/>
                <w:sz w:val="18"/>
                <w:szCs w:val="18"/>
              </w:rPr>
              <w:t> </w:t>
            </w:r>
            <w:r>
              <w:rPr>
                <w:rFonts w:ascii="宋体" w:hAnsi="宋体" w:cs="宋体" w:eastAsia="宋体" w:hint="default"/>
                <w:sz w:val="18"/>
                <w:szCs w:val="18"/>
              </w:rPr>
              <w:t>否</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已 </w:t>
            </w:r>
            <w:r>
              <w:rPr>
                <w:rFonts w:ascii="宋体" w:hAnsi="宋体" w:cs="宋体" w:eastAsia="宋体" w:hint="default"/>
                <w:spacing w:val="1"/>
                <w:sz w:val="18"/>
                <w:szCs w:val="18"/>
              </w:rPr>
              <w:t> </w:t>
            </w:r>
            <w:r>
              <w:rPr>
                <w:rFonts w:ascii="宋体" w:hAnsi="宋体" w:cs="宋体" w:eastAsia="宋体" w:hint="default"/>
                <w:sz w:val="18"/>
                <w:szCs w:val="18"/>
              </w:rPr>
              <w:t>全</w:t>
            </w:r>
          </w:p>
          <w:p>
            <w:pPr>
              <w:pStyle w:val="TableParagraph"/>
              <w:spacing w:line="236" w:lineRule="exact" w:before="19"/>
              <w:ind w:left="24" w:right="17"/>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pacing w:val="1"/>
                <w:sz w:val="18"/>
                <w:szCs w:val="18"/>
              </w:rPr>
              <w:t> </w:t>
            </w:r>
            <w:r>
              <w:rPr>
                <w:rFonts w:ascii="宋体" w:hAnsi="宋体" w:cs="宋体" w:eastAsia="宋体" w:hint="default"/>
                <w:sz w:val="18"/>
                <w:szCs w:val="18"/>
              </w:rPr>
              <w:t>过</w:t>
            </w:r>
            <w:r>
              <w:rPr>
                <w:rFonts w:ascii="宋体" w:hAnsi="宋体" w:cs="宋体" w:eastAsia="宋体" w:hint="default"/>
                <w:w w:val="101"/>
                <w:sz w:val="18"/>
                <w:szCs w:val="18"/>
              </w:rPr>
              <w:t> </w:t>
            </w:r>
            <w:r>
              <w:rPr>
                <w:rFonts w:ascii="宋体" w:hAnsi="宋体" w:cs="宋体" w:eastAsia="宋体" w:hint="default"/>
                <w:sz w:val="18"/>
                <w:szCs w:val="18"/>
              </w:rPr>
              <w:t>户</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z w:val="18"/>
                <w:szCs w:val="18"/>
              </w:rPr>
              <w:t>所 </w:t>
            </w:r>
            <w:r>
              <w:rPr>
                <w:rFonts w:ascii="宋体" w:hAnsi="宋体" w:cs="宋体" w:eastAsia="宋体" w:hint="default"/>
                <w:spacing w:val="1"/>
                <w:sz w:val="18"/>
                <w:szCs w:val="18"/>
              </w:rPr>
              <w:t> </w:t>
            </w:r>
            <w:r>
              <w:rPr>
                <w:rFonts w:ascii="宋体" w:hAnsi="宋体" w:cs="宋体" w:eastAsia="宋体" w:hint="default"/>
                <w:sz w:val="18"/>
                <w:szCs w:val="18"/>
              </w:rPr>
              <w:t>涉</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及 </w:t>
            </w:r>
            <w:r>
              <w:rPr>
                <w:rFonts w:ascii="宋体" w:hAnsi="宋体" w:cs="宋体" w:eastAsia="宋体" w:hint="default"/>
                <w:spacing w:val="1"/>
                <w:sz w:val="18"/>
                <w:szCs w:val="18"/>
              </w:rPr>
              <w:t> </w:t>
            </w:r>
            <w:r>
              <w:rPr>
                <w:rFonts w:ascii="宋体" w:hAnsi="宋体" w:cs="宋体" w:eastAsia="宋体" w:hint="default"/>
                <w:sz w:val="18"/>
                <w:szCs w:val="18"/>
              </w:rPr>
              <w:t>的</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债 </w:t>
            </w:r>
            <w:r>
              <w:rPr>
                <w:rFonts w:ascii="宋体" w:hAnsi="宋体" w:cs="宋体" w:eastAsia="宋体" w:hint="default"/>
                <w:spacing w:val="1"/>
                <w:sz w:val="18"/>
                <w:szCs w:val="18"/>
              </w:rPr>
              <w:t> </w:t>
            </w:r>
            <w:r>
              <w:rPr>
                <w:rFonts w:ascii="宋体" w:hAnsi="宋体" w:cs="宋体" w:eastAsia="宋体" w:hint="default"/>
                <w:sz w:val="18"/>
                <w:szCs w:val="18"/>
              </w:rPr>
              <w:t>权</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债 </w:t>
            </w:r>
            <w:r>
              <w:rPr>
                <w:rFonts w:ascii="宋体" w:hAnsi="宋体" w:cs="宋体" w:eastAsia="宋体" w:hint="default"/>
                <w:spacing w:val="1"/>
                <w:sz w:val="18"/>
                <w:szCs w:val="18"/>
              </w:rPr>
              <w:t> </w:t>
            </w:r>
            <w:r>
              <w:rPr>
                <w:rFonts w:ascii="宋体" w:hAnsi="宋体" w:cs="宋体" w:eastAsia="宋体" w:hint="default"/>
                <w:sz w:val="18"/>
                <w:szCs w:val="18"/>
              </w:rPr>
              <w:t>务</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是 </w:t>
            </w:r>
            <w:r>
              <w:rPr>
                <w:rFonts w:ascii="宋体" w:hAnsi="宋体" w:cs="宋体" w:eastAsia="宋体" w:hint="default"/>
                <w:spacing w:val="1"/>
                <w:sz w:val="18"/>
                <w:szCs w:val="18"/>
              </w:rPr>
              <w:t> </w:t>
            </w:r>
            <w:r>
              <w:rPr>
                <w:rFonts w:ascii="宋体" w:hAnsi="宋体" w:cs="宋体" w:eastAsia="宋体" w:hint="default"/>
                <w:sz w:val="18"/>
                <w:szCs w:val="18"/>
              </w:rPr>
              <w:t>否</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已 </w:t>
            </w:r>
            <w:r>
              <w:rPr>
                <w:rFonts w:ascii="宋体" w:hAnsi="宋体" w:cs="宋体" w:eastAsia="宋体" w:hint="default"/>
                <w:spacing w:val="1"/>
                <w:sz w:val="18"/>
                <w:szCs w:val="18"/>
              </w:rPr>
              <w:t> </w:t>
            </w:r>
            <w:r>
              <w:rPr>
                <w:rFonts w:ascii="宋体" w:hAnsi="宋体" w:cs="宋体" w:eastAsia="宋体" w:hint="default"/>
                <w:sz w:val="18"/>
                <w:szCs w:val="18"/>
              </w:rPr>
              <w:t>全</w:t>
            </w:r>
          </w:p>
          <w:p>
            <w:pPr>
              <w:pStyle w:val="TableParagraph"/>
              <w:spacing w:line="236" w:lineRule="exact" w:before="19"/>
              <w:ind w:left="24" w:right="12"/>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pacing w:val="1"/>
                <w:sz w:val="18"/>
                <w:szCs w:val="18"/>
              </w:rPr>
              <w:t> </w:t>
            </w:r>
            <w:r>
              <w:rPr>
                <w:rFonts w:ascii="宋体" w:hAnsi="宋体" w:cs="宋体" w:eastAsia="宋体" w:hint="default"/>
                <w:sz w:val="18"/>
                <w:szCs w:val="18"/>
              </w:rPr>
              <w:t>转</w:t>
            </w:r>
            <w:r>
              <w:rPr>
                <w:rFonts w:ascii="宋体" w:hAnsi="宋体" w:cs="宋体" w:eastAsia="宋体" w:hint="default"/>
                <w:w w:val="101"/>
                <w:sz w:val="18"/>
                <w:szCs w:val="18"/>
              </w:rPr>
              <w:t> </w:t>
            </w:r>
            <w:r>
              <w:rPr>
                <w:rFonts w:ascii="宋体" w:hAnsi="宋体" w:cs="宋体" w:eastAsia="宋体" w:hint="default"/>
                <w:sz w:val="18"/>
                <w:szCs w:val="18"/>
              </w:rPr>
              <w:t>移</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4"/>
              <w:ind w:left="23" w:right="13"/>
              <w:jc w:val="both"/>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65"/>
                <w:sz w:val="18"/>
                <w:szCs w:val="18"/>
              </w:rPr>
              <w:t> </w:t>
            </w:r>
            <w:r>
              <w:rPr>
                <w:rFonts w:ascii="宋体" w:hAnsi="宋体" w:cs="宋体" w:eastAsia="宋体" w:hint="default"/>
                <w:sz w:val="18"/>
                <w:szCs w:val="18"/>
              </w:rPr>
              <w:t>交</w:t>
            </w:r>
            <w:r>
              <w:rPr>
                <w:rFonts w:ascii="宋体" w:hAnsi="宋体" w:cs="宋体" w:eastAsia="宋体" w:hint="default"/>
                <w:spacing w:val="-59"/>
                <w:sz w:val="18"/>
                <w:szCs w:val="18"/>
              </w:rPr>
              <w:t> </w:t>
            </w:r>
            <w:r>
              <w:rPr>
                <w:rFonts w:ascii="宋体" w:hAnsi="宋体" w:cs="宋体" w:eastAsia="宋体" w:hint="default"/>
                <w:sz w:val="18"/>
                <w:szCs w:val="18"/>
              </w:rPr>
              <w:t>易</w:t>
            </w:r>
            <w:r>
              <w:rPr>
                <w:rFonts w:ascii="宋体" w:hAnsi="宋体" w:cs="宋体" w:eastAsia="宋体" w:hint="default"/>
                <w:w w:val="101"/>
                <w:sz w:val="18"/>
                <w:szCs w:val="18"/>
              </w:rPr>
              <w:t> </w:t>
            </w:r>
            <w:r>
              <w:rPr>
                <w:rFonts w:ascii="宋体" w:hAnsi="宋体" w:cs="宋体" w:eastAsia="宋体" w:hint="default"/>
                <w:sz w:val="18"/>
                <w:szCs w:val="18"/>
              </w:rPr>
              <w:t>对</w:t>
            </w:r>
            <w:r>
              <w:rPr>
                <w:rFonts w:ascii="宋体" w:hAnsi="宋体" w:cs="宋体" w:eastAsia="宋体" w:hint="default"/>
                <w:spacing w:val="-65"/>
                <w:sz w:val="18"/>
                <w:szCs w:val="18"/>
              </w:rPr>
              <w:t> </w:t>
            </w:r>
            <w:r>
              <w:rPr>
                <w:rFonts w:ascii="宋体" w:hAnsi="宋体" w:cs="宋体" w:eastAsia="宋体" w:hint="default"/>
                <w:sz w:val="18"/>
                <w:szCs w:val="18"/>
              </w:rPr>
              <w:t>方</w:t>
            </w:r>
            <w:r>
              <w:rPr>
                <w:rFonts w:ascii="宋体" w:hAnsi="宋体" w:cs="宋体" w:eastAsia="宋体" w:hint="default"/>
                <w:spacing w:val="-59"/>
                <w:sz w:val="18"/>
                <w:szCs w:val="18"/>
              </w:rPr>
              <w:t> </w:t>
            </w:r>
            <w:r>
              <w:rPr>
                <w:rFonts w:ascii="宋体" w:hAnsi="宋体" w:cs="宋体" w:eastAsia="宋体" w:hint="default"/>
                <w:sz w:val="18"/>
                <w:szCs w:val="18"/>
              </w:rPr>
              <w:t>的</w:t>
            </w:r>
            <w:r>
              <w:rPr>
                <w:rFonts w:ascii="宋体" w:hAnsi="宋体" w:cs="宋体" w:eastAsia="宋体" w:hint="default"/>
                <w:w w:val="101"/>
                <w:sz w:val="18"/>
                <w:szCs w:val="18"/>
              </w:rPr>
              <w:t> </w:t>
            </w:r>
            <w:r>
              <w:rPr>
                <w:rFonts w:ascii="宋体" w:hAnsi="宋体" w:cs="宋体" w:eastAsia="宋体" w:hint="default"/>
                <w:sz w:val="18"/>
                <w:szCs w:val="18"/>
              </w:rPr>
              <w:t>关</w:t>
            </w:r>
            <w:r>
              <w:rPr>
                <w:rFonts w:ascii="宋体" w:hAnsi="宋体" w:cs="宋体" w:eastAsia="宋体" w:hint="default"/>
                <w:spacing w:val="-65"/>
                <w:sz w:val="18"/>
                <w:szCs w:val="18"/>
              </w:rPr>
              <w:t> </w:t>
            </w:r>
            <w:r>
              <w:rPr>
                <w:rFonts w:ascii="宋体" w:hAnsi="宋体" w:cs="宋体" w:eastAsia="宋体" w:hint="default"/>
                <w:sz w:val="18"/>
                <w:szCs w:val="18"/>
              </w:rPr>
              <w:t>联</w:t>
            </w:r>
            <w:r>
              <w:rPr>
                <w:rFonts w:ascii="宋体" w:hAnsi="宋体" w:cs="宋体" w:eastAsia="宋体" w:hint="default"/>
                <w:spacing w:val="-59"/>
                <w:sz w:val="18"/>
                <w:szCs w:val="18"/>
              </w:rPr>
              <w:t> </w:t>
            </w:r>
            <w:r>
              <w:rPr>
                <w:rFonts w:ascii="宋体" w:hAnsi="宋体" w:cs="宋体" w:eastAsia="宋体" w:hint="default"/>
                <w:sz w:val="18"/>
                <w:szCs w:val="18"/>
              </w:rPr>
              <w:t>关</w:t>
            </w:r>
            <w:r>
              <w:rPr>
                <w:rFonts w:ascii="宋体" w:hAnsi="宋体" w:cs="宋体" w:eastAsia="宋体" w:hint="default"/>
                <w:w w:val="101"/>
                <w:sz w:val="18"/>
                <w:szCs w:val="18"/>
              </w:rPr>
              <w:t> </w:t>
            </w:r>
            <w:r>
              <w:rPr>
                <w:rFonts w:ascii="宋体" w:hAnsi="宋体" w:cs="宋体" w:eastAsia="宋体" w:hint="default"/>
                <w:sz w:val="18"/>
                <w:szCs w:val="18"/>
              </w:rPr>
              <w:t>系</w:t>
            </w:r>
            <w:r>
              <w:rPr>
                <w:rFonts w:ascii="宋体" w:hAnsi="宋体" w:cs="宋体" w:eastAsia="宋体" w:hint="default"/>
                <w:spacing w:val="-65"/>
                <w:sz w:val="18"/>
                <w:szCs w:val="18"/>
              </w:rPr>
              <w:t> </w:t>
            </w:r>
            <w:r>
              <w:rPr>
                <w:rFonts w:ascii="宋体" w:hAnsi="宋体" w:cs="宋体" w:eastAsia="宋体" w:hint="default"/>
                <w:sz w:val="18"/>
                <w:szCs w:val="18"/>
              </w:rPr>
              <w:t>（</w:t>
            </w:r>
            <w:r>
              <w:rPr>
                <w:rFonts w:ascii="宋体" w:hAnsi="宋体" w:cs="宋体" w:eastAsia="宋体" w:hint="default"/>
                <w:spacing w:val="-59"/>
                <w:sz w:val="18"/>
                <w:szCs w:val="18"/>
              </w:rPr>
              <w:t> </w:t>
            </w:r>
            <w:r>
              <w:rPr>
                <w:rFonts w:ascii="宋体" w:hAnsi="宋体" w:cs="宋体" w:eastAsia="宋体" w:hint="default"/>
                <w:sz w:val="18"/>
                <w:szCs w:val="18"/>
              </w:rPr>
              <w:t>适</w:t>
            </w:r>
            <w:r>
              <w:rPr>
                <w:rFonts w:ascii="宋体" w:hAnsi="宋体" w:cs="宋体" w:eastAsia="宋体" w:hint="default"/>
                <w:w w:val="101"/>
                <w:sz w:val="18"/>
                <w:szCs w:val="18"/>
              </w:rPr>
              <w:t> </w:t>
            </w:r>
            <w:r>
              <w:rPr>
                <w:rFonts w:ascii="宋体" w:hAnsi="宋体" w:cs="宋体" w:eastAsia="宋体" w:hint="default"/>
                <w:sz w:val="18"/>
                <w:szCs w:val="18"/>
              </w:rPr>
              <w:t>用</w:t>
            </w:r>
            <w:r>
              <w:rPr>
                <w:rFonts w:ascii="宋体" w:hAnsi="宋体" w:cs="宋体" w:eastAsia="宋体" w:hint="default"/>
                <w:spacing w:val="-65"/>
                <w:sz w:val="18"/>
                <w:szCs w:val="18"/>
              </w:rPr>
              <w:t> </w:t>
            </w:r>
            <w:r>
              <w:rPr>
                <w:rFonts w:ascii="宋体" w:hAnsi="宋体" w:cs="宋体" w:eastAsia="宋体" w:hint="default"/>
                <w:sz w:val="18"/>
                <w:szCs w:val="18"/>
              </w:rPr>
              <w:t>关</w:t>
            </w:r>
            <w:r>
              <w:rPr>
                <w:rFonts w:ascii="宋体" w:hAnsi="宋体" w:cs="宋体" w:eastAsia="宋体" w:hint="default"/>
                <w:spacing w:val="-59"/>
                <w:sz w:val="18"/>
                <w:szCs w:val="18"/>
              </w:rPr>
              <w:t> </w:t>
            </w:r>
            <w:r>
              <w:rPr>
                <w:rFonts w:ascii="宋体" w:hAnsi="宋体" w:cs="宋体" w:eastAsia="宋体" w:hint="default"/>
                <w:sz w:val="18"/>
                <w:szCs w:val="18"/>
              </w:rPr>
              <w:t>联</w:t>
            </w:r>
            <w:r>
              <w:rPr>
                <w:rFonts w:ascii="宋体" w:hAnsi="宋体" w:cs="宋体" w:eastAsia="宋体" w:hint="default"/>
                <w:w w:val="101"/>
                <w:sz w:val="18"/>
                <w:szCs w:val="18"/>
              </w:rPr>
              <w:t> </w:t>
            </w:r>
            <w:r>
              <w:rPr>
                <w:rFonts w:ascii="宋体" w:hAnsi="宋体" w:cs="宋体" w:eastAsia="宋体" w:hint="default"/>
                <w:sz w:val="18"/>
                <w:szCs w:val="18"/>
              </w:rPr>
              <w:t>交</w:t>
            </w:r>
            <w:r>
              <w:rPr>
                <w:rFonts w:ascii="宋体" w:hAnsi="宋体" w:cs="宋体" w:eastAsia="宋体" w:hint="default"/>
                <w:spacing w:val="-65"/>
                <w:sz w:val="18"/>
                <w:szCs w:val="18"/>
              </w:rPr>
              <w:t> </w:t>
            </w:r>
            <w:r>
              <w:rPr>
                <w:rFonts w:ascii="宋体" w:hAnsi="宋体" w:cs="宋体" w:eastAsia="宋体" w:hint="default"/>
                <w:sz w:val="18"/>
                <w:szCs w:val="18"/>
              </w:rPr>
              <w:t>易</w:t>
            </w:r>
            <w:r>
              <w:rPr>
                <w:rFonts w:ascii="宋体" w:hAnsi="宋体" w:cs="宋体" w:eastAsia="宋体" w:hint="default"/>
                <w:spacing w:val="-59"/>
                <w:sz w:val="18"/>
                <w:szCs w:val="18"/>
              </w:rPr>
              <w:t> </w:t>
            </w:r>
            <w:r>
              <w:rPr>
                <w:rFonts w:ascii="宋体" w:hAnsi="宋体" w:cs="宋体" w:eastAsia="宋体" w:hint="default"/>
                <w:sz w:val="18"/>
                <w:szCs w:val="18"/>
              </w:rPr>
              <w:t>情</w:t>
            </w:r>
            <w:r>
              <w:rPr>
                <w:rFonts w:ascii="宋体" w:hAnsi="宋体" w:cs="宋体" w:eastAsia="宋体" w:hint="default"/>
                <w:w w:val="101"/>
                <w:sz w:val="18"/>
                <w:szCs w:val="18"/>
              </w:rPr>
              <w:t> </w:t>
            </w:r>
            <w:r>
              <w:rPr>
                <w:rFonts w:ascii="宋体" w:hAnsi="宋体" w:cs="宋体" w:eastAsia="宋体" w:hint="default"/>
                <w:sz w:val="18"/>
                <w:szCs w:val="18"/>
              </w:rPr>
              <w:t>形）</w:t>
            </w:r>
          </w:p>
        </w:tc>
      </w:tr>
      <w:tr>
        <w:trPr>
          <w:trHeight w:val="1061" w:hRule="exact"/>
        </w:trPr>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陕</w:t>
            </w:r>
            <w:r>
              <w:rPr>
                <w:rFonts w:ascii="宋体" w:hAnsi="宋体" w:cs="宋体" w:eastAsia="宋体" w:hint="default"/>
                <w:spacing w:val="-49"/>
                <w:sz w:val="18"/>
                <w:szCs w:val="18"/>
              </w:rPr>
              <w:t> </w:t>
            </w:r>
            <w:r>
              <w:rPr>
                <w:rFonts w:ascii="宋体" w:hAnsi="宋体" w:cs="宋体" w:eastAsia="宋体" w:hint="default"/>
                <w:sz w:val="18"/>
                <w:szCs w:val="18"/>
              </w:rPr>
              <w:t>西</w:t>
            </w:r>
            <w:r>
              <w:rPr>
                <w:rFonts w:ascii="宋体" w:hAnsi="宋体" w:cs="宋体" w:eastAsia="宋体" w:hint="default"/>
                <w:spacing w:val="-49"/>
                <w:sz w:val="18"/>
                <w:szCs w:val="18"/>
              </w:rPr>
              <w:t> </w:t>
            </w:r>
            <w:r>
              <w:rPr>
                <w:rFonts w:ascii="宋体" w:hAnsi="宋体" w:cs="宋体" w:eastAsia="宋体" w:hint="default"/>
                <w:sz w:val="18"/>
                <w:szCs w:val="18"/>
              </w:rPr>
              <w:t>华</w:t>
            </w:r>
            <w:r>
              <w:rPr>
                <w:rFonts w:ascii="宋体" w:hAnsi="宋体" w:cs="宋体" w:eastAsia="宋体" w:hint="default"/>
                <w:spacing w:val="-49"/>
                <w:sz w:val="18"/>
                <w:szCs w:val="18"/>
              </w:rPr>
              <w:t> </w:t>
            </w:r>
            <w:r>
              <w:rPr>
                <w:rFonts w:ascii="宋体" w:hAnsi="宋体" w:cs="宋体" w:eastAsia="宋体" w:hint="default"/>
                <w:sz w:val="18"/>
                <w:szCs w:val="18"/>
              </w:rPr>
              <w:t>源</w:t>
            </w:r>
            <w:r>
              <w:rPr>
                <w:rFonts w:ascii="宋体" w:hAnsi="宋体" w:cs="宋体" w:eastAsia="宋体" w:hint="default"/>
                <w:spacing w:val="-55"/>
                <w:sz w:val="18"/>
                <w:szCs w:val="18"/>
              </w:rPr>
              <w:t> </w:t>
            </w:r>
            <w:r>
              <w:rPr>
                <w:rFonts w:ascii="宋体" w:hAnsi="宋体" w:cs="宋体" w:eastAsia="宋体" w:hint="default"/>
                <w:sz w:val="18"/>
                <w:szCs w:val="18"/>
              </w:rPr>
              <w:t>房</w:t>
            </w:r>
          </w:p>
          <w:p>
            <w:pPr>
              <w:pStyle w:val="TableParagraph"/>
              <w:spacing w:line="357" w:lineRule="auto" w:before="115"/>
              <w:ind w:left="24" w:right="17"/>
              <w:jc w:val="left"/>
              <w:rPr>
                <w:rFonts w:ascii="宋体" w:hAnsi="宋体" w:cs="宋体" w:eastAsia="宋体" w:hint="default"/>
                <w:sz w:val="18"/>
                <w:szCs w:val="18"/>
              </w:rPr>
            </w:pPr>
            <w:r>
              <w:rPr>
                <w:rFonts w:ascii="宋体" w:hAnsi="宋体" w:cs="宋体" w:eastAsia="宋体" w:hint="default"/>
                <w:sz w:val="18"/>
                <w:szCs w:val="18"/>
              </w:rPr>
              <w:t>地</w:t>
            </w:r>
            <w:r>
              <w:rPr>
                <w:rFonts w:ascii="宋体" w:hAnsi="宋体" w:cs="宋体" w:eastAsia="宋体" w:hint="default"/>
                <w:spacing w:val="-50"/>
                <w:sz w:val="18"/>
                <w:szCs w:val="18"/>
              </w:rPr>
              <w:t> </w:t>
            </w:r>
            <w:r>
              <w:rPr>
                <w:rFonts w:ascii="宋体" w:hAnsi="宋体" w:cs="宋体" w:eastAsia="宋体" w:hint="default"/>
                <w:sz w:val="18"/>
                <w:szCs w:val="18"/>
              </w:rPr>
              <w:t>产</w:t>
            </w:r>
            <w:r>
              <w:rPr>
                <w:rFonts w:ascii="宋体" w:hAnsi="宋体" w:cs="宋体" w:eastAsia="宋体" w:hint="default"/>
                <w:spacing w:val="-50"/>
                <w:sz w:val="18"/>
                <w:szCs w:val="18"/>
              </w:rPr>
              <w:t> </w:t>
            </w:r>
            <w:r>
              <w:rPr>
                <w:rFonts w:ascii="宋体" w:hAnsi="宋体" w:cs="宋体" w:eastAsia="宋体" w:hint="default"/>
                <w:sz w:val="18"/>
                <w:szCs w:val="18"/>
              </w:rPr>
              <w:t>开</w:t>
            </w:r>
            <w:r>
              <w:rPr>
                <w:rFonts w:ascii="宋体" w:hAnsi="宋体" w:cs="宋体" w:eastAsia="宋体" w:hint="default"/>
                <w:spacing w:val="-50"/>
                <w:sz w:val="18"/>
                <w:szCs w:val="18"/>
              </w:rPr>
              <w:t> </w:t>
            </w:r>
            <w:r>
              <w:rPr>
                <w:rFonts w:ascii="宋体" w:hAnsi="宋体" w:cs="宋体" w:eastAsia="宋体" w:hint="default"/>
                <w:sz w:val="18"/>
                <w:szCs w:val="18"/>
              </w:rPr>
              <w:t>发</w:t>
            </w:r>
            <w:r>
              <w:rPr>
                <w:rFonts w:ascii="宋体" w:hAnsi="宋体" w:cs="宋体" w:eastAsia="宋体" w:hint="default"/>
                <w:spacing w:val="-55"/>
                <w:sz w:val="18"/>
                <w:szCs w:val="18"/>
              </w:rPr>
              <w:t> </w:t>
            </w:r>
            <w:r>
              <w:rPr>
                <w:rFonts w:ascii="宋体" w:hAnsi="宋体" w:cs="宋体" w:eastAsia="宋体" w:hint="default"/>
                <w:sz w:val="18"/>
                <w:szCs w:val="18"/>
              </w:rPr>
              <w:t>有</w:t>
            </w:r>
            <w:r>
              <w:rPr>
                <w:rFonts w:ascii="宋体" w:hAnsi="宋体" w:cs="宋体" w:eastAsia="宋体" w:hint="default"/>
                <w:w w:val="101"/>
                <w:sz w:val="18"/>
                <w:szCs w:val="18"/>
              </w:rPr>
              <w:t> </w:t>
            </w:r>
            <w:r>
              <w:rPr>
                <w:rFonts w:ascii="宋体" w:hAnsi="宋体" w:cs="宋体" w:eastAsia="宋体" w:hint="default"/>
                <w:sz w:val="18"/>
                <w:szCs w:val="18"/>
              </w:rPr>
              <w:t>限公司</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万达新</w:t>
            </w:r>
          </w:p>
          <w:p>
            <w:pPr>
              <w:pStyle w:val="TableParagraph"/>
              <w:spacing w:line="357" w:lineRule="auto" w:before="115"/>
              <w:ind w:left="24" w:right="17"/>
              <w:jc w:val="left"/>
              <w:rPr>
                <w:rFonts w:ascii="宋体" w:hAnsi="宋体" w:cs="宋体" w:eastAsia="宋体" w:hint="default"/>
                <w:sz w:val="18"/>
                <w:szCs w:val="18"/>
              </w:rPr>
            </w:pPr>
            <w:r>
              <w:rPr>
                <w:rFonts w:ascii="宋体" w:hAnsi="宋体" w:cs="宋体" w:eastAsia="宋体" w:hint="default"/>
                <w:spacing w:val="3"/>
                <w:sz w:val="18"/>
                <w:szCs w:val="18"/>
              </w:rPr>
              <w:t>天地店</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铺</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9" w:right="0"/>
              <w:jc w:val="center"/>
              <w:rPr>
                <w:rFonts w:ascii="Times New Roman" w:hAnsi="Times New Roman" w:cs="Times New Roman" w:eastAsia="Times New Roman" w:hint="default"/>
                <w:sz w:val="18"/>
                <w:szCs w:val="18"/>
              </w:rPr>
            </w:pPr>
            <w:r>
              <w:rPr>
                <w:rFonts w:ascii="Times New Roman"/>
                <w:sz w:val="18"/>
              </w:rPr>
              <w:t>5101.56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4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0"/>
              <w:ind w:left="28" w:right="17"/>
              <w:jc w:val="left"/>
              <w:rPr>
                <w:rFonts w:ascii="宋体" w:hAnsi="宋体" w:cs="宋体" w:eastAsia="宋体" w:hint="default"/>
                <w:sz w:val="18"/>
                <w:szCs w:val="18"/>
              </w:rPr>
            </w:pPr>
            <w:r>
              <w:rPr>
                <w:rFonts w:ascii="宋体" w:hAnsi="宋体" w:cs="宋体" w:eastAsia="宋体" w:hint="default"/>
                <w:sz w:val="18"/>
                <w:szCs w:val="18"/>
              </w:rPr>
              <w:t>市场</w:t>
            </w:r>
            <w:r>
              <w:rPr>
                <w:rFonts w:ascii="宋体" w:hAnsi="宋体" w:cs="宋体" w:eastAsia="宋体" w:hint="default"/>
                <w:spacing w:val="-86"/>
                <w:sz w:val="18"/>
                <w:szCs w:val="18"/>
              </w:rPr>
              <w:t> </w:t>
            </w:r>
            <w:r>
              <w:rPr>
                <w:rFonts w:ascii="宋体" w:hAnsi="宋体" w:cs="宋体" w:eastAsia="宋体" w:hint="default"/>
                <w:sz w:val="18"/>
                <w:szCs w:val="18"/>
              </w:rPr>
              <w:t>价格</w:t>
            </w:r>
          </w:p>
        </w:tc>
        <w:tc>
          <w:tcPr>
            <w:tcW w:w="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1" w:lineRule="exact" w:before="0"/>
        <w:ind w:left="136" w:right="0" w:firstLine="422"/>
        <w:jc w:val="left"/>
        <w:rPr>
          <w:rFonts w:ascii="宋体" w:hAnsi="宋体" w:cs="宋体" w:eastAsia="宋体" w:hint="default"/>
          <w:sz w:val="21"/>
          <w:szCs w:val="21"/>
        </w:rPr>
      </w:pPr>
      <w:r>
        <w:rPr>
          <w:rFonts w:ascii="宋体" w:hAnsi="宋体" w:cs="宋体" w:eastAsia="宋体" w:hint="default"/>
          <w:spacing w:val="-4"/>
          <w:sz w:val="21"/>
          <w:szCs w:val="21"/>
        </w:rPr>
        <w:t>公司购置的上述房产将用于开设自有店铺，该店铺处于西安市繁华商业圈，在此设置店</w:t>
      </w:r>
    </w:p>
    <w:p>
      <w:pPr>
        <w:spacing w:line="355" w:lineRule="auto" w:before="133"/>
        <w:ind w:left="136" w:right="0" w:firstLine="0"/>
        <w:jc w:val="left"/>
        <w:rPr>
          <w:rFonts w:ascii="宋体" w:hAnsi="宋体" w:cs="宋体" w:eastAsia="宋体" w:hint="default"/>
          <w:sz w:val="21"/>
          <w:szCs w:val="21"/>
        </w:rPr>
      </w:pPr>
      <w:r>
        <w:rPr>
          <w:rFonts w:ascii="宋体" w:hAnsi="宋体" w:cs="宋体" w:eastAsia="宋体" w:hint="default"/>
          <w:spacing w:val="-4"/>
          <w:sz w:val="21"/>
          <w:szCs w:val="21"/>
        </w:rPr>
        <w:t>铺，将对促进公司产品在当地的销售、提升经营业绩起到一定的作用，并在提升公司品牌形</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象、提高品牌知名度方面产生一定的积极影响。</w:t>
      </w:r>
    </w:p>
    <w:p>
      <w:pPr>
        <w:spacing w:line="240" w:lineRule="auto" w:before="0"/>
        <w:rPr>
          <w:rFonts w:ascii="宋体" w:hAnsi="宋体" w:cs="宋体" w:eastAsia="宋体" w:hint="default"/>
          <w:sz w:val="20"/>
          <w:szCs w:val="20"/>
        </w:rPr>
      </w:pPr>
    </w:p>
    <w:p>
      <w:pPr>
        <w:spacing w:before="136"/>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、报告期内无重大出售资产事项。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before="189"/>
        <w:ind w:left="558" w:right="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、报告期内无吸收合并事项。</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1"/>
        <w:rPr>
          <w:rFonts w:ascii="宋体" w:hAnsi="宋体" w:cs="宋体" w:eastAsia="宋体" w:hint="default"/>
          <w:b/>
          <w:bCs/>
          <w:sz w:val="18"/>
          <w:szCs w:val="18"/>
        </w:rPr>
      </w:pPr>
    </w:p>
    <w:p>
      <w:pPr>
        <w:spacing w:before="0"/>
        <w:ind w:left="616" w:right="0" w:firstLine="0"/>
        <w:jc w:val="left"/>
        <w:rPr>
          <w:rFonts w:ascii="宋体" w:hAnsi="宋体" w:cs="宋体" w:eastAsia="宋体" w:hint="default"/>
          <w:sz w:val="24"/>
          <w:szCs w:val="24"/>
        </w:rPr>
      </w:pPr>
      <w:r>
        <w:rPr>
          <w:rFonts w:ascii="宋体" w:hAnsi="宋体" w:cs="宋体" w:eastAsia="宋体" w:hint="default"/>
          <w:b/>
          <w:bCs/>
          <w:sz w:val="24"/>
          <w:szCs w:val="24"/>
        </w:rPr>
        <w:t>三、关联交易事项</w:t>
      </w:r>
      <w:r>
        <w:rPr>
          <w:rFonts w:ascii="宋体" w:hAnsi="宋体" w:cs="宋体" w:eastAsia="宋体" w:hint="default"/>
          <w:sz w:val="24"/>
          <w:szCs w:val="24"/>
        </w:rPr>
      </w:r>
    </w:p>
    <w:p>
      <w:pPr>
        <w:spacing w:line="240" w:lineRule="auto" w:before="9"/>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type w:val="continuous"/>
          <w:pgSz w:w="11910" w:h="16840"/>
          <w:pgMar w:top="1580" w:bottom="280" w:left="1660" w:right="1640"/>
        </w:sectPr>
      </w:pPr>
    </w:p>
    <w:p>
      <w:pPr>
        <w:spacing w:before="36"/>
        <w:ind w:left="558" w:right="-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、与日常经营相关的关联交易</w:t>
      </w:r>
      <w:r>
        <w:rPr>
          <w:rFonts w:ascii="宋体" w:hAnsi="宋体" w:cs="宋体" w:eastAsia="宋体" w:hint="default"/>
          <w:sz w:val="21"/>
          <w:szCs w:val="21"/>
        </w:rPr>
      </w:r>
    </w:p>
    <w:p>
      <w:pPr>
        <w:spacing w:line="240" w:lineRule="auto" w:before="0"/>
        <w:rPr>
          <w:rFonts w:ascii="宋体" w:hAnsi="宋体" w:cs="宋体" w:eastAsia="宋体" w:hint="default"/>
          <w:b/>
          <w:bCs/>
          <w:sz w:val="18"/>
          <w:szCs w:val="18"/>
        </w:rPr>
      </w:pPr>
      <w:r>
        <w:rPr/>
        <w:br w:type="column"/>
      </w:r>
      <w:r>
        <w:rPr>
          <w:rFonts w:ascii="宋体"/>
          <w:b/>
          <w:sz w:val="18"/>
        </w:rPr>
      </w:r>
    </w:p>
    <w:p>
      <w:pPr>
        <w:spacing w:line="240" w:lineRule="auto" w:before="1"/>
        <w:rPr>
          <w:rFonts w:ascii="宋体" w:hAnsi="宋体" w:cs="宋体" w:eastAsia="宋体" w:hint="default"/>
          <w:b/>
          <w:bCs/>
          <w:sz w:val="16"/>
          <w:szCs w:val="16"/>
        </w:rPr>
      </w:pPr>
    </w:p>
    <w:p>
      <w:pPr>
        <w:spacing w:before="0"/>
        <w:ind w:left="558" w:right="0" w:firstLine="0"/>
        <w:jc w:val="left"/>
        <w:rPr>
          <w:rFonts w:ascii="宋体" w:hAnsi="宋体" w:cs="宋体" w:eastAsia="宋体" w:hint="default"/>
          <w:sz w:val="18"/>
          <w:szCs w:val="18"/>
        </w:rPr>
      </w:pPr>
      <w:r>
        <w:rPr>
          <w:rFonts w:ascii="宋体" w:hAnsi="宋体" w:cs="宋体" w:eastAsia="宋体" w:hint="default"/>
          <w:sz w:val="18"/>
          <w:szCs w:val="18"/>
        </w:rPr>
        <w:t>单位：人民币万元</w:t>
      </w:r>
    </w:p>
    <w:p>
      <w:pPr>
        <w:spacing w:after="0"/>
        <w:jc w:val="left"/>
        <w:rPr>
          <w:rFonts w:ascii="宋体" w:hAnsi="宋体" w:cs="宋体" w:eastAsia="宋体" w:hint="default"/>
          <w:sz w:val="18"/>
          <w:szCs w:val="18"/>
        </w:rPr>
        <w:sectPr>
          <w:type w:val="continuous"/>
          <w:pgSz w:w="11910" w:h="16840"/>
          <w:pgMar w:top="1580" w:bottom="280" w:left="1660" w:right="1640"/>
          <w:cols w:num="2" w:equalWidth="0">
            <w:col w:w="3410" w:space="3043"/>
            <w:col w:w="2157"/>
          </w:cols>
        </w:sectPr>
      </w:pPr>
    </w:p>
    <w:p>
      <w:pPr>
        <w:spacing w:line="240" w:lineRule="auto" w:before="4"/>
        <w:rPr>
          <w:rFonts w:ascii="宋体" w:hAnsi="宋体" w:cs="宋体" w:eastAsia="宋体" w:hint="default"/>
          <w:sz w:val="11"/>
          <w:szCs w:val="11"/>
        </w:rPr>
      </w:pPr>
    </w:p>
    <w:tbl>
      <w:tblPr>
        <w:tblW w:w="0" w:type="auto"/>
        <w:jc w:val="left"/>
        <w:tblInd w:w="131" w:type="dxa"/>
        <w:tblLayout w:type="fixed"/>
        <w:tblCellMar>
          <w:top w:w="0" w:type="dxa"/>
          <w:left w:w="0" w:type="dxa"/>
          <w:bottom w:w="0" w:type="dxa"/>
          <w:right w:w="0" w:type="dxa"/>
        </w:tblCellMar>
        <w:tblLook w:val="01E0"/>
      </w:tblPr>
      <w:tblGrid>
        <w:gridCol w:w="2170"/>
        <w:gridCol w:w="1580"/>
        <w:gridCol w:w="1575"/>
        <w:gridCol w:w="1445"/>
        <w:gridCol w:w="1518"/>
      </w:tblGrid>
      <w:tr>
        <w:trPr>
          <w:trHeight w:val="620" w:hRule="exact"/>
        </w:trPr>
        <w:tc>
          <w:tcPr>
            <w:tcW w:w="21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15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403" w:right="0"/>
              <w:jc w:val="left"/>
              <w:rPr>
                <w:rFonts w:ascii="宋体" w:hAnsi="宋体" w:cs="宋体" w:eastAsia="宋体" w:hint="default"/>
                <w:sz w:val="18"/>
                <w:szCs w:val="18"/>
              </w:rPr>
            </w:pPr>
            <w:r>
              <w:rPr>
                <w:rFonts w:ascii="宋体" w:hAnsi="宋体" w:cs="宋体" w:eastAsia="宋体" w:hint="default"/>
                <w:spacing w:val="-3"/>
                <w:sz w:val="18"/>
                <w:szCs w:val="18"/>
              </w:rPr>
              <w:t>向关联方销售产品和提供劳务</w:t>
            </w:r>
          </w:p>
        </w:tc>
        <w:tc>
          <w:tcPr>
            <w:tcW w:w="29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4"/>
              <w:ind w:left="311" w:right="0"/>
              <w:jc w:val="left"/>
              <w:rPr>
                <w:rFonts w:ascii="宋体" w:hAnsi="宋体" w:cs="宋体" w:eastAsia="宋体" w:hint="default"/>
                <w:sz w:val="18"/>
                <w:szCs w:val="18"/>
              </w:rPr>
            </w:pPr>
            <w:r>
              <w:rPr>
                <w:rFonts w:ascii="宋体" w:hAnsi="宋体" w:cs="宋体" w:eastAsia="宋体" w:hint="default"/>
                <w:spacing w:val="-3"/>
                <w:sz w:val="18"/>
                <w:szCs w:val="18"/>
              </w:rPr>
              <w:t>向关联方采购产品和接受劳务</w:t>
            </w:r>
          </w:p>
        </w:tc>
      </w:tr>
      <w:tr>
        <w:trPr>
          <w:trHeight w:val="480" w:hRule="exact"/>
        </w:trPr>
        <w:tc>
          <w:tcPr>
            <w:tcW w:w="2170"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422"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pacing w:val="8"/>
                <w:sz w:val="18"/>
                <w:szCs w:val="18"/>
              </w:rPr>
              <w:t>占同类交易金额的</w:t>
            </w:r>
            <w:r>
              <w:rPr>
                <w:rFonts w:ascii="宋体" w:hAnsi="宋体" w:cs="宋体" w:eastAsia="宋体" w:hint="default"/>
                <w:sz w:val="18"/>
                <w:szCs w:val="18"/>
              </w:rPr>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59" w:right="0"/>
              <w:jc w:val="left"/>
              <w:rPr>
                <w:rFonts w:ascii="宋体" w:hAnsi="宋体" w:cs="宋体" w:eastAsia="宋体" w:hint="default"/>
                <w:sz w:val="18"/>
                <w:szCs w:val="18"/>
              </w:rPr>
            </w:pPr>
            <w:r>
              <w:rPr>
                <w:rFonts w:ascii="宋体" w:hAnsi="宋体" w:cs="宋体" w:eastAsia="宋体" w:hint="default"/>
                <w:sz w:val="18"/>
                <w:szCs w:val="18"/>
              </w:rPr>
              <w:t>交易金额</w:t>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24" w:right="0"/>
              <w:jc w:val="left"/>
              <w:rPr>
                <w:rFonts w:ascii="宋体" w:hAnsi="宋体" w:cs="宋体" w:eastAsia="宋体" w:hint="default"/>
                <w:sz w:val="18"/>
                <w:szCs w:val="18"/>
              </w:rPr>
            </w:pPr>
            <w:r>
              <w:rPr>
                <w:rFonts w:ascii="宋体" w:hAnsi="宋体" w:cs="宋体" w:eastAsia="宋体" w:hint="default"/>
                <w:sz w:val="18"/>
                <w:szCs w:val="18"/>
              </w:rPr>
              <w:t>占同类交易金额的</w:t>
            </w: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75"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24" w:right="0"/>
              <w:jc w:val="left"/>
              <w:rPr>
                <w:rFonts w:ascii="宋体" w:hAnsi="宋体" w:cs="宋体" w:eastAsia="宋体" w:hint="default"/>
                <w:sz w:val="18"/>
                <w:szCs w:val="18"/>
              </w:rPr>
            </w:pPr>
            <w:r>
              <w:rPr>
                <w:rFonts w:ascii="宋体" w:hAnsi="宋体" w:cs="宋体" w:eastAsia="宋体" w:hint="default"/>
                <w:spacing w:val="-3"/>
                <w:sz w:val="18"/>
                <w:szCs w:val="18"/>
              </w:rPr>
              <w:t>上海爱裳邦购信息科技有</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spacing w:val="-1"/>
                <w:sz w:val="18"/>
              </w:rPr>
              <w:t>16,179.53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4"/>
              <w:jc w:val="right"/>
              <w:rPr>
                <w:rFonts w:ascii="Times New Roman" w:hAnsi="Times New Roman" w:cs="Times New Roman" w:eastAsia="Times New Roman" w:hint="default"/>
                <w:sz w:val="18"/>
                <w:szCs w:val="18"/>
              </w:rPr>
            </w:pPr>
            <w:r>
              <w:rPr>
                <w:rFonts w:ascii="Times New Roman"/>
                <w:sz w:val="18"/>
              </w:rPr>
              <w:t>49%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0%</w:t>
            </w:r>
          </w:p>
        </w:tc>
      </w:tr>
      <w:tr>
        <w:trPr>
          <w:trHeight w:val="307"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4" w:right="0"/>
              <w:jc w:val="left"/>
              <w:rPr>
                <w:rFonts w:ascii="宋体" w:hAnsi="宋体" w:cs="宋体" w:eastAsia="宋体" w:hint="default"/>
                <w:sz w:val="18"/>
                <w:szCs w:val="18"/>
              </w:rPr>
            </w:pPr>
            <w:r>
              <w:rPr>
                <w:rFonts w:ascii="宋体" w:hAnsi="宋体" w:cs="宋体" w:eastAsia="宋体" w:hint="default"/>
                <w:spacing w:val="-3"/>
                <w:sz w:val="18"/>
                <w:szCs w:val="18"/>
              </w:rPr>
              <w:t>黄岑期、周文汉</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spacing w:val="-1"/>
                <w:sz w:val="18"/>
              </w:rPr>
              <w:t>8,439.53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4"/>
              <w:jc w:val="right"/>
              <w:rPr>
                <w:rFonts w:ascii="Times New Roman" w:hAnsi="Times New Roman" w:cs="Times New Roman" w:eastAsia="Times New Roman" w:hint="default"/>
                <w:sz w:val="18"/>
                <w:szCs w:val="18"/>
              </w:rPr>
            </w:pPr>
            <w:r>
              <w:rPr>
                <w:rFonts w:ascii="Times New Roman"/>
                <w:sz w:val="18"/>
              </w:rPr>
              <w:t>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9"/>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4,123.84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0%</w:t>
            </w:r>
          </w:p>
        </w:tc>
      </w:tr>
      <w:tr>
        <w:trPr>
          <w:trHeight w:val="326"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4"/>
                <w:sz w:val="18"/>
                <w:szCs w:val="18"/>
              </w:rPr>
              <w:t>周献妹</w:t>
            </w:r>
            <w:r>
              <w:rPr>
                <w:rFonts w:ascii="宋体" w:hAnsi="宋体" w:cs="宋体" w:eastAsia="宋体" w:hint="default"/>
                <w:sz w:val="18"/>
                <w:szCs w:val="18"/>
              </w:rPr>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3,948.92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z w:val="18"/>
              </w:rPr>
              <w:t>12%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0%</w:t>
            </w:r>
          </w:p>
        </w:tc>
      </w:tr>
      <w:tr>
        <w:trPr>
          <w:trHeight w:val="322"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spacing w:val="-1"/>
                <w:sz w:val="18"/>
              </w:rPr>
              <w:t>32,691.82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4"/>
              <w:jc w:val="right"/>
              <w:rPr>
                <w:rFonts w:ascii="Times New Roman" w:hAnsi="Times New Roman" w:cs="Times New Roman" w:eastAsia="Times New Roman" w:hint="default"/>
                <w:sz w:val="18"/>
                <w:szCs w:val="18"/>
              </w:rPr>
            </w:pPr>
            <w:r>
              <w:rPr>
                <w:rFonts w:ascii="Times New Roman"/>
                <w:spacing w:val="-2"/>
                <w:sz w:val="18"/>
              </w:rPr>
              <w:t>100%</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9"/>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580" w:bottom="280" w:left="1660" w:right="1640"/>
        </w:sectPr>
      </w:pPr>
    </w:p>
    <w:p>
      <w:pPr>
        <w:spacing w:line="348" w:lineRule="auto" w:before="107"/>
        <w:ind w:left="136" w:right="206" w:firstLine="422"/>
        <w:jc w:val="both"/>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年度，公司向关联方销售商品金额占本公司全部销售商品金额的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3.3%</w:t>
      </w:r>
      <w:r>
        <w:rPr>
          <w:rFonts w:ascii="宋体" w:hAnsi="宋体" w:cs="宋体" w:eastAsia="宋体" w:hint="default"/>
          <w:sz w:val="21"/>
          <w:szCs w:val="21"/>
        </w:rPr>
        <w:t>。公司与上</w:t>
      </w:r>
      <w:r>
        <w:rPr>
          <w:rFonts w:ascii="宋体" w:hAnsi="宋体" w:cs="宋体" w:eastAsia="宋体" w:hint="default"/>
          <w:w w:val="100"/>
          <w:sz w:val="21"/>
          <w:szCs w:val="21"/>
        </w:rPr>
        <w:t> </w:t>
      </w:r>
      <w:r>
        <w:rPr>
          <w:rFonts w:ascii="宋体" w:hAnsi="宋体" w:cs="宋体" w:eastAsia="宋体" w:hint="default"/>
          <w:spacing w:val="-4"/>
          <w:sz w:val="21"/>
          <w:szCs w:val="21"/>
        </w:rPr>
        <w:t>述关联方发生的各项关联交易，均遵循公开、公平、公正的原则，上述向关联方销售商品的</w:t>
      </w:r>
      <w:r>
        <w:rPr>
          <w:rFonts w:ascii="宋体" w:hAnsi="宋体" w:cs="宋体" w:eastAsia="宋体" w:hint="default"/>
          <w:spacing w:val="-33"/>
          <w:sz w:val="21"/>
          <w:szCs w:val="21"/>
        </w:rPr>
        <w:t> </w:t>
      </w:r>
      <w:r>
        <w:rPr>
          <w:rFonts w:ascii="宋体" w:hAnsi="宋体" w:cs="宋体" w:eastAsia="宋体" w:hint="default"/>
          <w:spacing w:val="-33"/>
          <w:sz w:val="21"/>
          <w:szCs w:val="21"/>
        </w:rPr>
      </w:r>
      <w:r>
        <w:rPr>
          <w:rFonts w:ascii="宋体" w:hAnsi="宋体" w:cs="宋体" w:eastAsia="宋体" w:hint="default"/>
          <w:spacing w:val="-2"/>
          <w:sz w:val="21"/>
          <w:szCs w:val="21"/>
        </w:rPr>
        <w:t>定价原则为按照有关成本加适当利润的原则确定，不存在损害本公司及其股东权益的情况。</w:t>
      </w:r>
    </w:p>
    <w:p>
      <w:pPr>
        <w:spacing w:line="350" w:lineRule="auto" w:before="38"/>
        <w:ind w:left="549" w:right="3070" w:firstLine="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、关联债权、债务往来、担保等事项。</w:t>
      </w:r>
      <w:r>
        <w:rPr>
          <w:rFonts w:ascii="宋体" w:hAnsi="宋体" w:cs="宋体" w:eastAsia="宋体" w:hint="default"/>
          <w:b/>
          <w:bCs/>
          <w:w w:val="100"/>
          <w:sz w:val="21"/>
          <w:szCs w:val="21"/>
        </w:rPr>
        <w:t> </w:t>
      </w:r>
      <w:r>
        <w:rPr>
          <w:rFonts w:ascii="宋体" w:hAnsi="宋体" w:cs="宋体" w:eastAsia="宋体" w:hint="default"/>
          <w:spacing w:val="-2"/>
          <w:sz w:val="21"/>
          <w:szCs w:val="21"/>
        </w:rPr>
        <w:t>报告期内本公司不存在向关联方提供资金的事项。</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报告期内未发生对关联方提供担保的事项。</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、房屋租赁</w:t>
      </w:r>
      <w:r>
        <w:rPr>
          <w:rFonts w:ascii="宋体" w:hAnsi="宋体" w:cs="宋体" w:eastAsia="宋体" w:hint="default"/>
          <w:sz w:val="21"/>
          <w:szCs w:val="21"/>
        </w:rPr>
      </w:r>
    </w:p>
    <w:p>
      <w:pPr>
        <w:spacing w:line="355" w:lineRule="auto" w:before="10"/>
        <w:ind w:left="136" w:right="291" w:firstLine="422"/>
        <w:jc w:val="both"/>
        <w:rPr>
          <w:rFonts w:ascii="宋体" w:hAnsi="宋体" w:cs="宋体" w:eastAsia="宋体" w:hint="default"/>
          <w:sz w:val="21"/>
          <w:szCs w:val="21"/>
        </w:rPr>
      </w:pPr>
      <w:r>
        <w:rPr>
          <w:rFonts w:ascii="宋体" w:hAnsi="宋体" w:cs="宋体" w:eastAsia="宋体" w:hint="default"/>
          <w:spacing w:val="-4"/>
          <w:w w:val="100"/>
          <w:sz w:val="21"/>
          <w:szCs w:val="21"/>
        </w:rPr>
        <w:t>经公司董事会二届三次会议批准，公司与美特斯邦威集团有限公司续签了相关房产租赁</w:t>
      </w:r>
      <w:r>
        <w:rPr>
          <w:rFonts w:ascii="宋体" w:hAnsi="宋体" w:cs="宋体" w:eastAsia="宋体" w:hint="default"/>
          <w:w w:val="100"/>
          <w:sz w:val="21"/>
          <w:szCs w:val="21"/>
        </w:rPr>
        <w:t> </w:t>
      </w:r>
      <w:r>
        <w:rPr>
          <w:rFonts w:ascii="宋体" w:hAnsi="宋体" w:cs="宋体" w:eastAsia="宋体" w:hint="default"/>
          <w:sz w:val="21"/>
          <w:szCs w:val="21"/>
        </w:rPr>
        <w:t>协议，执行情况具体如下：</w:t>
      </w:r>
    </w:p>
    <w:p>
      <w:pPr>
        <w:spacing w:line="348" w:lineRule="auto" w:before="32"/>
        <w:ind w:left="136" w:right="288" w:firstLine="422"/>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）根据温州美特斯邦威服饰有限公司与美特斯邦威集团有限公司于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日签署的《租赁协议》，温州美特斯邦威服饰有限公司租赁使用美特斯邦威集团有限公司拥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有的三处房地产，年租金合计人民币</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684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万元，租赁期限自</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日至</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w:t>
      </w:r>
    </w:p>
    <w:p>
      <w:pPr>
        <w:spacing w:before="12"/>
        <w:ind w:left="136" w:right="307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line="348" w:lineRule="auto" w:before="117"/>
        <w:ind w:left="136" w:right="288" w:firstLine="422"/>
        <w:jc w:val="both"/>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）根据武汉美特斯邦威服饰有限公司与美特斯邦威集团有限公司于</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日签署的《租赁协议》，武汉美特斯邦威服饰有限公司租赁使用美特斯邦威集团有限公司拥</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有的两处房地产，年租金合计人民币</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480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万元，租赁期限自</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日至</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年</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4</w:t>
      </w:r>
    </w:p>
    <w:p>
      <w:pPr>
        <w:spacing w:before="12"/>
        <w:ind w:left="136" w:right="3070" w:firstLine="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p>
      <w:pPr>
        <w:spacing w:before="117"/>
        <w:ind w:left="558" w:right="0"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3</w:t>
      </w:r>
      <w:r>
        <w:rPr>
          <w:rFonts w:ascii="宋体" w:hAnsi="宋体" w:cs="宋体" w:eastAsia="宋体" w:hint="default"/>
          <w:spacing w:val="-101"/>
          <w:w w:val="100"/>
          <w:sz w:val="21"/>
          <w:szCs w:val="21"/>
        </w:rPr>
        <w:t>）</w:t>
      </w:r>
      <w:r>
        <w:rPr>
          <w:rFonts w:ascii="宋体" w:hAnsi="宋体" w:cs="宋体" w:eastAsia="宋体" w:hint="default"/>
          <w:w w:val="100"/>
          <w:sz w:val="21"/>
          <w:szCs w:val="21"/>
        </w:rPr>
        <w:t>根据昆</w:t>
      </w:r>
      <w:r>
        <w:rPr>
          <w:rFonts w:ascii="宋体" w:hAnsi="宋体" w:cs="宋体" w:eastAsia="宋体" w:hint="default"/>
          <w:spacing w:val="-5"/>
          <w:w w:val="100"/>
          <w:sz w:val="21"/>
          <w:szCs w:val="21"/>
        </w:rPr>
        <w:t>明</w:t>
      </w:r>
      <w:r>
        <w:rPr>
          <w:rFonts w:ascii="宋体" w:hAnsi="宋体" w:cs="宋体" w:eastAsia="宋体" w:hint="default"/>
          <w:w w:val="100"/>
          <w:sz w:val="21"/>
          <w:szCs w:val="21"/>
        </w:rPr>
        <w:t>美邦与</w:t>
      </w:r>
      <w:r>
        <w:rPr>
          <w:rFonts w:ascii="宋体" w:hAnsi="宋体" w:cs="宋体" w:eastAsia="宋体" w:hint="default"/>
          <w:spacing w:val="-5"/>
          <w:w w:val="100"/>
          <w:sz w:val="21"/>
          <w:szCs w:val="21"/>
        </w:rPr>
        <w:t>美</w:t>
      </w:r>
      <w:r>
        <w:rPr>
          <w:rFonts w:ascii="宋体" w:hAnsi="宋体" w:cs="宋体" w:eastAsia="宋体" w:hint="default"/>
          <w:w w:val="100"/>
          <w:sz w:val="21"/>
          <w:szCs w:val="21"/>
        </w:rPr>
        <w:t>特斯邦</w:t>
      </w:r>
      <w:r>
        <w:rPr>
          <w:rFonts w:ascii="宋体" w:hAnsi="宋体" w:cs="宋体" w:eastAsia="宋体" w:hint="default"/>
          <w:spacing w:val="-5"/>
          <w:w w:val="100"/>
          <w:sz w:val="21"/>
          <w:szCs w:val="21"/>
        </w:rPr>
        <w:t>威</w:t>
      </w:r>
      <w:r>
        <w:rPr>
          <w:rFonts w:ascii="宋体" w:hAnsi="宋体" w:cs="宋体" w:eastAsia="宋体" w:hint="default"/>
          <w:w w:val="100"/>
          <w:sz w:val="21"/>
          <w:szCs w:val="21"/>
        </w:rPr>
        <w:t>集团有</w:t>
      </w:r>
      <w:r>
        <w:rPr>
          <w:rFonts w:ascii="宋体" w:hAnsi="宋体" w:cs="宋体" w:eastAsia="宋体" w:hint="default"/>
          <w:spacing w:val="-5"/>
          <w:w w:val="100"/>
          <w:sz w:val="21"/>
          <w:szCs w:val="21"/>
        </w:rPr>
        <w:t>限</w:t>
      </w:r>
      <w:r>
        <w:rPr>
          <w:rFonts w:ascii="宋体" w:hAnsi="宋体" w:cs="宋体" w:eastAsia="宋体" w:hint="default"/>
          <w:w w:val="100"/>
          <w:sz w:val="21"/>
          <w:szCs w:val="21"/>
        </w:rPr>
        <w:t>公司于</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w:t>
      </w:r>
      <w:r>
        <w:rPr>
          <w:rFonts w:ascii="Times New Roman" w:hAnsi="Times New Roman" w:cs="Times New Roman" w:eastAsia="Times New Roman" w:hint="default"/>
          <w:spacing w:val="-5"/>
          <w:w w:val="100"/>
          <w:sz w:val="21"/>
          <w:szCs w:val="21"/>
        </w:rPr>
        <w:t>01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4</w:t>
      </w:r>
      <w:r>
        <w:rPr>
          <w:rFonts w:ascii="Times New Roman" w:hAnsi="Times New Roman" w:cs="Times New Roman" w:eastAsia="Times New Roman" w:hint="default"/>
          <w:sz w:val="21"/>
          <w:szCs w:val="21"/>
        </w:rPr>
        <w:t> </w:t>
      </w:r>
      <w:r>
        <w:rPr>
          <w:rFonts w:ascii="宋体" w:hAnsi="宋体" w:cs="宋体" w:eastAsia="宋体" w:hint="default"/>
          <w:w w:val="100"/>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29</w:t>
      </w:r>
      <w:r>
        <w:rPr>
          <w:rFonts w:ascii="Times New Roman" w:hAnsi="Times New Roman" w:cs="Times New Roman" w:eastAsia="Times New Roman" w:hint="default"/>
          <w:spacing w:val="-5"/>
          <w:sz w:val="21"/>
          <w:szCs w:val="21"/>
        </w:rPr>
        <w:t> </w:t>
      </w:r>
      <w:r>
        <w:rPr>
          <w:rFonts w:ascii="宋体" w:hAnsi="宋体" w:cs="宋体" w:eastAsia="宋体" w:hint="default"/>
          <w:w w:val="100"/>
          <w:sz w:val="21"/>
          <w:szCs w:val="21"/>
        </w:rPr>
        <w:t>日签署</w:t>
      </w:r>
      <w:r>
        <w:rPr>
          <w:rFonts w:ascii="宋体" w:hAnsi="宋体" w:cs="宋体" w:eastAsia="宋体" w:hint="default"/>
          <w:spacing w:val="-101"/>
          <w:w w:val="100"/>
          <w:sz w:val="21"/>
          <w:szCs w:val="21"/>
        </w:rPr>
        <w:t>的</w:t>
      </w:r>
      <w:r>
        <w:rPr>
          <w:rFonts w:ascii="宋体" w:hAnsi="宋体" w:cs="宋体" w:eastAsia="宋体" w:hint="default"/>
          <w:spacing w:val="-5"/>
          <w:w w:val="100"/>
          <w:sz w:val="21"/>
          <w:szCs w:val="21"/>
        </w:rPr>
        <w:t>《</w:t>
      </w:r>
      <w:r>
        <w:rPr>
          <w:rFonts w:ascii="宋体" w:hAnsi="宋体" w:cs="宋体" w:eastAsia="宋体" w:hint="default"/>
          <w:w w:val="100"/>
          <w:sz w:val="21"/>
          <w:szCs w:val="21"/>
        </w:rPr>
        <w:t>租赁协议</w:t>
      </w:r>
      <w:r>
        <w:rPr>
          <w:rFonts w:ascii="宋体" w:hAnsi="宋体" w:cs="宋体" w:eastAsia="宋体" w:hint="default"/>
          <w:spacing w:val="-101"/>
          <w:w w:val="100"/>
          <w:sz w:val="21"/>
          <w:szCs w:val="21"/>
        </w:rPr>
        <w:t>》</w:t>
      </w:r>
      <w:r>
        <w:rPr>
          <w:rFonts w:ascii="宋体" w:hAnsi="宋体" w:cs="宋体" w:eastAsia="宋体" w:hint="default"/>
          <w:w w:val="100"/>
          <w:sz w:val="21"/>
          <w:szCs w:val="21"/>
        </w:rPr>
        <w:t>，</w:t>
      </w:r>
    </w:p>
    <w:p>
      <w:pPr>
        <w:spacing w:before="117"/>
        <w:ind w:left="136" w:right="0" w:firstLine="0"/>
        <w:jc w:val="left"/>
        <w:rPr>
          <w:rFonts w:ascii="宋体" w:hAnsi="宋体" w:cs="宋体" w:eastAsia="宋体" w:hint="default"/>
          <w:sz w:val="21"/>
          <w:szCs w:val="21"/>
        </w:rPr>
      </w:pPr>
      <w:r>
        <w:rPr>
          <w:rFonts w:ascii="宋体" w:hAnsi="宋体" w:cs="宋体" w:eastAsia="宋体" w:hint="default"/>
          <w:sz w:val="21"/>
          <w:szCs w:val="21"/>
        </w:rPr>
        <w:t>昆明美邦租赁使用美邦集团拥有的一处房地产，年租金合计人民币 </w:t>
      </w:r>
      <w:r>
        <w:rPr>
          <w:rFonts w:ascii="Times New Roman" w:hAnsi="Times New Roman" w:cs="Times New Roman" w:eastAsia="Times New Roman" w:hint="default"/>
          <w:sz w:val="21"/>
          <w:szCs w:val="21"/>
        </w:rPr>
        <w:t>576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万元，租赁期限自</w:t>
      </w:r>
    </w:p>
    <w:p>
      <w:pPr>
        <w:spacing w:before="117"/>
        <w:ind w:left="136" w:right="30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p>
      <w:pPr>
        <w:spacing w:before="117"/>
        <w:ind w:left="558" w:right="0" w:firstLine="0"/>
        <w:jc w:val="left"/>
        <w:rPr>
          <w:rFonts w:ascii="宋体" w:hAnsi="宋体" w:cs="宋体" w:eastAsia="宋体" w:hint="default"/>
          <w:sz w:val="21"/>
          <w:szCs w:val="21"/>
        </w:rPr>
      </w:pPr>
      <w:r>
        <w:rPr>
          <w:rFonts w:ascii="宋体" w:hAnsi="宋体" w:cs="宋体" w:eastAsia="宋体" w:hint="default"/>
          <w:sz w:val="21"/>
          <w:szCs w:val="21"/>
        </w:rPr>
        <w:t>根据上述租赁协议，公司</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年度向关联方美特斯邦威集团有限公司支付的房屋租金</w:t>
      </w:r>
    </w:p>
    <w:p>
      <w:pPr>
        <w:spacing w:before="117"/>
        <w:ind w:left="136" w:right="3070" w:firstLine="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1,543.04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spacing w:before="0"/>
        <w:ind w:left="616" w:right="3070" w:firstLine="0"/>
        <w:jc w:val="left"/>
        <w:rPr>
          <w:rFonts w:ascii="宋体" w:hAnsi="宋体" w:cs="宋体" w:eastAsia="宋体" w:hint="default"/>
          <w:sz w:val="24"/>
          <w:szCs w:val="24"/>
        </w:rPr>
      </w:pPr>
      <w:r>
        <w:rPr>
          <w:rFonts w:ascii="宋体" w:hAnsi="宋体" w:cs="宋体" w:eastAsia="宋体" w:hint="default"/>
          <w:b/>
          <w:bCs/>
          <w:sz w:val="24"/>
          <w:szCs w:val="24"/>
        </w:rPr>
        <w:t>四、公司重大合同及履行情况</w:t>
      </w:r>
      <w:r>
        <w:rPr>
          <w:rFonts w:ascii="宋体" w:hAnsi="宋体" w:cs="宋体" w:eastAsia="宋体" w:hint="default"/>
          <w:sz w:val="24"/>
          <w:szCs w:val="24"/>
        </w:rPr>
      </w:r>
    </w:p>
    <w:p>
      <w:pPr>
        <w:spacing w:line="345" w:lineRule="auto" w:before="157"/>
        <w:ind w:left="136" w:right="223" w:firstLine="422"/>
        <w:jc w:val="both"/>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、报告期内，公司除正常租赁房屋进行连锁店建设外，未发生也未有以前期间发生但延</w:t>
      </w:r>
      <w:r>
        <w:rPr>
          <w:rFonts w:ascii="宋体" w:hAnsi="宋体" w:cs="宋体" w:eastAsia="宋体" w:hint="default"/>
          <w:w w:val="100"/>
          <w:sz w:val="21"/>
          <w:szCs w:val="21"/>
        </w:rPr>
        <w:t> </w:t>
      </w:r>
      <w:r>
        <w:rPr>
          <w:rFonts w:ascii="宋体" w:hAnsi="宋体" w:cs="宋体" w:eastAsia="宋体" w:hint="default"/>
          <w:spacing w:val="-2"/>
          <w:sz w:val="21"/>
          <w:szCs w:val="21"/>
        </w:rPr>
        <w:t>续到报告期的重大托管、承包、租赁其他公司资产或其他公司托管、承包、租赁上市公司资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产事项。有关连锁店租赁房屋的合同已正常履行。</w:t>
      </w:r>
    </w:p>
    <w:p>
      <w:pPr>
        <w:spacing w:before="40"/>
        <w:ind w:left="568"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、报告期内，公司未发生委托现金资产管理事项，也无以前委托现金资产管理事项。</w:t>
      </w:r>
    </w:p>
    <w:p>
      <w:pPr>
        <w:spacing w:before="117"/>
        <w:ind w:left="568" w:right="307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3</w:t>
      </w:r>
      <w:r>
        <w:rPr>
          <w:rFonts w:ascii="宋体" w:hAnsi="宋体" w:cs="宋体" w:eastAsia="宋体" w:hint="default"/>
          <w:spacing w:val="2"/>
          <w:sz w:val="21"/>
          <w:szCs w:val="21"/>
        </w:rPr>
        <w:t>、报告期内，公司未发生对外担保事项。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8"/>
          <w:szCs w:val="18"/>
        </w:rPr>
      </w:pPr>
    </w:p>
    <w:p>
      <w:pPr>
        <w:spacing w:before="0"/>
        <w:ind w:left="616" w:right="0" w:firstLine="0"/>
        <w:jc w:val="left"/>
        <w:rPr>
          <w:rFonts w:ascii="宋体" w:hAnsi="宋体" w:cs="宋体" w:eastAsia="宋体" w:hint="default"/>
          <w:sz w:val="24"/>
          <w:szCs w:val="24"/>
        </w:rPr>
      </w:pPr>
      <w:r>
        <w:rPr>
          <w:rFonts w:ascii="宋体" w:hAnsi="宋体" w:cs="宋体" w:eastAsia="宋体" w:hint="default"/>
          <w:b/>
          <w:bCs/>
          <w:sz w:val="24"/>
          <w:szCs w:val="24"/>
        </w:rPr>
        <w:t>五、公司或持股</w:t>
      </w:r>
      <w:r>
        <w:rPr>
          <w:rFonts w:ascii="宋体" w:hAnsi="宋体" w:cs="宋体" w:eastAsia="宋体" w:hint="default"/>
          <w:b/>
          <w:bCs/>
          <w:spacing w:val="-67"/>
          <w:sz w:val="24"/>
          <w:szCs w:val="24"/>
        </w:rPr>
        <w:t> </w:t>
      </w:r>
      <w:r>
        <w:rPr>
          <w:rFonts w:ascii="Times New Roman" w:hAnsi="Times New Roman" w:cs="Times New Roman" w:eastAsia="Times New Roman" w:hint="default"/>
          <w:b/>
          <w:bCs/>
          <w:sz w:val="24"/>
          <w:szCs w:val="24"/>
        </w:rPr>
        <w:t>5%</w:t>
      </w:r>
      <w:r>
        <w:rPr>
          <w:rFonts w:ascii="宋体" w:hAnsi="宋体" w:cs="宋体" w:eastAsia="宋体" w:hint="default"/>
          <w:b/>
          <w:bCs/>
          <w:sz w:val="24"/>
          <w:szCs w:val="24"/>
        </w:rPr>
        <w:t>以上股东在报告期内或持续到报告期内的承诺事项</w:t>
      </w:r>
      <w:r>
        <w:rPr>
          <w:rFonts w:ascii="宋体" w:hAnsi="宋体" w:cs="宋体" w:eastAsia="宋体" w:hint="default"/>
          <w:sz w:val="24"/>
          <w:szCs w:val="24"/>
        </w:rPr>
      </w:r>
    </w:p>
    <w:p>
      <w:pPr>
        <w:spacing w:before="139"/>
        <w:ind w:left="558" w:right="307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、自愿锁定股份的承诺</w:t>
      </w:r>
    </w:p>
    <w:p>
      <w:pPr>
        <w:spacing w:after="0"/>
        <w:jc w:val="left"/>
        <w:rPr>
          <w:rFonts w:ascii="宋体" w:hAnsi="宋体" w:cs="宋体" w:eastAsia="宋体" w:hint="default"/>
          <w:sz w:val="21"/>
          <w:szCs w:val="21"/>
        </w:rPr>
        <w:sectPr>
          <w:pgSz w:w="11910" w:h="16840"/>
          <w:pgMar w:header="715" w:footer="767" w:top="1280" w:bottom="960" w:left="1660" w:right="1500"/>
        </w:sectPr>
      </w:pPr>
    </w:p>
    <w:p>
      <w:pPr>
        <w:spacing w:line="357" w:lineRule="auto" w:before="107"/>
        <w:ind w:left="136" w:right="107" w:firstLine="422"/>
        <w:jc w:val="both"/>
        <w:rPr>
          <w:rFonts w:ascii="宋体" w:hAnsi="宋体" w:cs="宋体" w:eastAsia="宋体" w:hint="default"/>
          <w:sz w:val="21"/>
          <w:szCs w:val="21"/>
        </w:rPr>
      </w:pPr>
      <w:r>
        <w:rPr>
          <w:rFonts w:ascii="宋体" w:hAnsi="宋体" w:cs="宋体" w:eastAsia="宋体" w:hint="default"/>
          <w:spacing w:val="-2"/>
          <w:sz w:val="21"/>
          <w:szCs w:val="21"/>
        </w:rPr>
        <w:t>公司控股股东华服投资、股东胡佳佳和实际控制人周成建均承诺：“自股票上市之日起</w:t>
      </w:r>
      <w:r>
        <w:rPr>
          <w:rFonts w:ascii="宋体" w:hAnsi="宋体" w:cs="宋体" w:eastAsia="宋体" w:hint="default"/>
          <w:w w:val="100"/>
          <w:sz w:val="21"/>
          <w:szCs w:val="21"/>
        </w:rPr>
        <w:t> </w:t>
      </w:r>
      <w:r>
        <w:rPr>
          <w:rFonts w:ascii="宋体" w:hAnsi="宋体" w:cs="宋体" w:eastAsia="宋体" w:hint="default"/>
          <w:spacing w:val="-2"/>
          <w:sz w:val="21"/>
          <w:szCs w:val="21"/>
        </w:rPr>
        <w:t>三十六个月内，不转让或者委托他人管理其截至上市之日已直接或间接持有的发行人股份，</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也不由发行人回购该部分股份。”截止到本报告期末，该承诺事项仍在严格履行中。</w:t>
      </w:r>
    </w:p>
    <w:p>
      <w:pPr>
        <w:spacing w:line="336" w:lineRule="auto" w:before="30"/>
        <w:ind w:left="769" w:right="98" w:hanging="212"/>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、避免同业竞争的承诺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公司控股股东华服投资、股东胡佳佳及实际控制人周成建于</w:t>
      </w:r>
      <w:r>
        <w:rPr>
          <w:rFonts w:ascii="Times New Roman" w:hAnsi="Times New Roman" w:cs="Times New Roman" w:eastAsia="Times New Roman" w:hint="default"/>
          <w:sz w:val="21"/>
          <w:szCs w:val="21"/>
        </w:rPr>
        <w:t>2007</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8</w:t>
      </w:r>
      <w:r>
        <w:rPr>
          <w:rFonts w:ascii="宋体" w:hAnsi="宋体" w:cs="宋体" w:eastAsia="宋体" w:hint="default"/>
          <w:sz w:val="21"/>
          <w:szCs w:val="21"/>
        </w:rPr>
        <w:t>日分别签署</w:t>
      </w:r>
    </w:p>
    <w:p>
      <w:pPr>
        <w:spacing w:line="357" w:lineRule="auto" w:before="29"/>
        <w:ind w:left="136" w:right="111" w:firstLine="0"/>
        <w:jc w:val="both"/>
        <w:rPr>
          <w:rFonts w:ascii="宋体" w:hAnsi="宋体" w:cs="宋体" w:eastAsia="宋体" w:hint="default"/>
          <w:sz w:val="21"/>
          <w:szCs w:val="21"/>
        </w:rPr>
      </w:pPr>
      <w:r>
        <w:rPr>
          <w:rFonts w:ascii="宋体" w:hAnsi="宋体" w:cs="宋体" w:eastAsia="宋体" w:hint="default"/>
          <w:spacing w:val="-2"/>
          <w:sz w:val="21"/>
          <w:szCs w:val="21"/>
        </w:rPr>
        <w:t>《避免同业竞争承诺函》，承诺其自身、以及其参与投资的企业截至承诺函签署日没有以任</w:t>
      </w:r>
      <w:r>
        <w:rPr>
          <w:rFonts w:ascii="宋体" w:hAnsi="宋体" w:cs="宋体" w:eastAsia="宋体" w:hint="default"/>
          <w:spacing w:val="-42"/>
          <w:sz w:val="21"/>
          <w:szCs w:val="21"/>
        </w:rPr>
        <w:t> </w:t>
      </w:r>
      <w:r>
        <w:rPr>
          <w:rFonts w:ascii="宋体" w:hAnsi="宋体" w:cs="宋体" w:eastAsia="宋体" w:hint="default"/>
          <w:spacing w:val="-42"/>
          <w:sz w:val="21"/>
          <w:szCs w:val="21"/>
        </w:rPr>
      </w:r>
      <w:r>
        <w:rPr>
          <w:rFonts w:ascii="宋体" w:hAnsi="宋体" w:cs="宋体" w:eastAsia="宋体" w:hint="default"/>
          <w:spacing w:val="2"/>
          <w:sz w:val="21"/>
          <w:szCs w:val="21"/>
        </w:rPr>
        <w:t>何形式从事与本公司及本公司的控股企业的主营业务构成或可能构成直接或间接竞争关系</w:t>
      </w:r>
      <w:r>
        <w:rPr>
          <w:rFonts w:ascii="宋体" w:hAnsi="宋体" w:cs="宋体" w:eastAsia="宋体" w:hint="default"/>
          <w:spacing w:val="-16"/>
          <w:sz w:val="21"/>
          <w:szCs w:val="21"/>
        </w:rPr>
        <w:t> </w:t>
      </w:r>
      <w:r>
        <w:rPr>
          <w:rFonts w:ascii="宋体" w:hAnsi="宋体" w:cs="宋体" w:eastAsia="宋体" w:hint="default"/>
          <w:spacing w:val="-16"/>
          <w:sz w:val="21"/>
          <w:szCs w:val="21"/>
        </w:rPr>
      </w:r>
      <w:r>
        <w:rPr>
          <w:rFonts w:ascii="宋体" w:hAnsi="宋体" w:cs="宋体" w:eastAsia="宋体" w:hint="default"/>
          <w:spacing w:val="-2"/>
          <w:sz w:val="21"/>
          <w:szCs w:val="21"/>
        </w:rPr>
        <w:t>的业务或活动；未来也不以任何形式直接或间接从事任何与本公司或本公司的控股企业主营</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pacing w:val="-2"/>
          <w:sz w:val="21"/>
          <w:szCs w:val="21"/>
        </w:rPr>
        <w:t>业务构成或可能构成直接或间接竞争关系的业务或活动，或于该等业务中持有权益或利益。</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截止到本报告期末，该承诺事项仍在严格履行中。</w:t>
      </w:r>
    </w:p>
    <w:p>
      <w:pPr>
        <w:spacing w:line="336" w:lineRule="auto" w:before="31"/>
        <w:ind w:left="558" w:right="98"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、其他承诺</w:t>
      </w:r>
      <w:r>
        <w:rPr>
          <w:rFonts w:ascii="宋体" w:hAnsi="宋体" w:cs="宋体" w:eastAsia="宋体" w:hint="default"/>
          <w:spacing w:val="-99"/>
          <w:sz w:val="21"/>
          <w:szCs w:val="21"/>
        </w:rPr>
        <w:t> </w:t>
      </w:r>
      <w:r>
        <w:rPr>
          <w:rFonts w:ascii="宋体" w:hAnsi="宋体" w:cs="宋体" w:eastAsia="宋体" w:hint="default"/>
          <w:spacing w:val="-2"/>
          <w:sz w:val="21"/>
          <w:szCs w:val="21"/>
        </w:rPr>
        <w:t>公司实际控制人周成建和控股股东华服投资承诺：若发生税收优惠被追缴的情况，将承</w:t>
      </w:r>
    </w:p>
    <w:p>
      <w:pPr>
        <w:spacing w:line="355" w:lineRule="auto" w:before="49"/>
        <w:ind w:left="136" w:right="130" w:firstLine="0"/>
        <w:jc w:val="both"/>
        <w:rPr>
          <w:rFonts w:ascii="宋体" w:hAnsi="宋体" w:cs="宋体" w:eastAsia="宋体" w:hint="default"/>
          <w:sz w:val="21"/>
          <w:szCs w:val="21"/>
        </w:rPr>
      </w:pPr>
      <w:r>
        <w:rPr>
          <w:rFonts w:ascii="宋体" w:hAnsi="宋体" w:cs="宋体" w:eastAsia="宋体" w:hint="default"/>
          <w:spacing w:val="-2"/>
          <w:sz w:val="21"/>
          <w:szCs w:val="21"/>
        </w:rPr>
        <w:t>担被追缴的税款和因此所产生的所有相关费用。截止到本报告期末，该承诺事项仍在严格履</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行中。</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spacing w:line="345" w:lineRule="auto" w:before="0"/>
        <w:ind w:left="136" w:right="130" w:firstLine="542"/>
        <w:jc w:val="both"/>
        <w:rPr>
          <w:rFonts w:ascii="宋体" w:hAnsi="宋体" w:cs="宋体" w:eastAsia="宋体" w:hint="default"/>
          <w:sz w:val="24"/>
          <w:szCs w:val="24"/>
        </w:rPr>
      </w:pPr>
      <w:r>
        <w:rPr>
          <w:rFonts w:ascii="宋体" w:hAnsi="宋体" w:cs="宋体" w:eastAsia="宋体" w:hint="default"/>
          <w:b/>
          <w:bCs/>
          <w:spacing w:val="-3"/>
          <w:w w:val="95"/>
          <w:sz w:val="24"/>
          <w:szCs w:val="24"/>
        </w:rPr>
        <w:t>六、报告期内，公司续聘安永华明会计师事务所为公司财务审计机构。该所</w:t>
      </w:r>
      <w:r>
        <w:rPr>
          <w:rFonts w:ascii="宋体" w:hAnsi="宋体" w:cs="宋体" w:eastAsia="宋体" w:hint="default"/>
          <w:b/>
          <w:bCs/>
          <w:w w:val="99"/>
          <w:sz w:val="24"/>
          <w:szCs w:val="24"/>
        </w:rPr>
        <w:t> </w:t>
      </w:r>
      <w:r>
        <w:rPr>
          <w:rFonts w:ascii="宋体" w:hAnsi="宋体" w:cs="宋体" w:eastAsia="宋体" w:hint="default"/>
          <w:b/>
          <w:bCs/>
          <w:spacing w:val="2"/>
          <w:w w:val="95"/>
          <w:sz w:val="24"/>
          <w:szCs w:val="24"/>
        </w:rPr>
        <w:t>已连续</w:t>
      </w:r>
      <w:r>
        <w:rPr>
          <w:rFonts w:ascii="Times New Roman" w:hAnsi="Times New Roman" w:cs="Times New Roman" w:eastAsia="Times New Roman" w:hint="default"/>
          <w:b/>
          <w:bCs/>
          <w:spacing w:val="2"/>
          <w:w w:val="95"/>
          <w:sz w:val="24"/>
          <w:szCs w:val="24"/>
        </w:rPr>
        <w:t>3</w:t>
      </w:r>
      <w:r>
        <w:rPr>
          <w:rFonts w:ascii="宋体" w:hAnsi="宋体" w:cs="宋体" w:eastAsia="宋体" w:hint="default"/>
          <w:b/>
          <w:bCs/>
          <w:spacing w:val="2"/>
          <w:w w:val="95"/>
          <w:sz w:val="24"/>
          <w:szCs w:val="24"/>
        </w:rPr>
        <w:t>年为公司提供审计服务，现为公司</w:t>
      </w:r>
      <w:r>
        <w:rPr>
          <w:rFonts w:ascii="Times New Roman" w:hAnsi="Times New Roman" w:cs="Times New Roman" w:eastAsia="Times New Roman" w:hint="default"/>
          <w:b/>
          <w:bCs/>
          <w:spacing w:val="2"/>
          <w:w w:val="95"/>
          <w:sz w:val="24"/>
          <w:szCs w:val="24"/>
        </w:rPr>
        <w:t>2011</w:t>
      </w:r>
      <w:r>
        <w:rPr>
          <w:rFonts w:ascii="宋体" w:hAnsi="宋体" w:cs="宋体" w:eastAsia="宋体" w:hint="default"/>
          <w:b/>
          <w:bCs/>
          <w:spacing w:val="2"/>
          <w:w w:val="95"/>
          <w:sz w:val="24"/>
          <w:szCs w:val="24"/>
        </w:rPr>
        <w:t>年年度财务报告提供审计服务的</w:t>
      </w:r>
      <w:r>
        <w:rPr>
          <w:rFonts w:ascii="宋体" w:hAnsi="宋体" w:cs="宋体" w:eastAsia="宋体" w:hint="default"/>
          <w:b/>
          <w:bCs/>
          <w:spacing w:val="49"/>
          <w:w w:val="95"/>
          <w:sz w:val="24"/>
          <w:szCs w:val="24"/>
        </w:rPr>
        <w:t> </w:t>
      </w:r>
      <w:r>
        <w:rPr>
          <w:rFonts w:ascii="宋体" w:hAnsi="宋体" w:cs="宋体" w:eastAsia="宋体" w:hint="default"/>
          <w:b/>
          <w:bCs/>
          <w:spacing w:val="49"/>
          <w:w w:val="95"/>
          <w:sz w:val="24"/>
          <w:szCs w:val="24"/>
        </w:rPr>
      </w:r>
      <w:r>
        <w:rPr>
          <w:rFonts w:ascii="宋体" w:hAnsi="宋体" w:cs="宋体" w:eastAsia="宋体" w:hint="default"/>
          <w:b/>
          <w:bCs/>
          <w:sz w:val="24"/>
          <w:szCs w:val="24"/>
        </w:rPr>
        <w:t>签字会计师为杨磊先生、张祎女士。此次审计费用为</w:t>
      </w:r>
      <w:r>
        <w:rPr>
          <w:rFonts w:ascii="Times New Roman" w:hAnsi="Times New Roman" w:cs="Times New Roman" w:eastAsia="Times New Roman" w:hint="default"/>
          <w:b/>
          <w:bCs/>
          <w:sz w:val="24"/>
          <w:szCs w:val="24"/>
        </w:rPr>
        <w:t>300</w:t>
      </w:r>
      <w:r>
        <w:rPr>
          <w:rFonts w:ascii="宋体" w:hAnsi="宋体" w:cs="宋体" w:eastAsia="宋体" w:hint="default"/>
          <w:b/>
          <w:bCs/>
          <w:sz w:val="24"/>
          <w:szCs w:val="24"/>
        </w:rPr>
        <w:t>万元。</w:t>
      </w:r>
      <w:r>
        <w:rPr>
          <w:rFonts w:ascii="宋体" w:hAnsi="宋体" w:cs="宋体" w:eastAsia="宋体" w:hint="default"/>
          <w:sz w:val="24"/>
          <w:szCs w:val="24"/>
        </w:rPr>
      </w:r>
    </w:p>
    <w:p>
      <w:pPr>
        <w:spacing w:line="240" w:lineRule="auto" w:before="3"/>
        <w:rPr>
          <w:rFonts w:ascii="宋体" w:hAnsi="宋体" w:cs="宋体" w:eastAsia="宋体" w:hint="default"/>
          <w:b/>
          <w:bCs/>
          <w:sz w:val="33"/>
          <w:szCs w:val="33"/>
        </w:rPr>
      </w:pPr>
    </w:p>
    <w:p>
      <w:pPr>
        <w:spacing w:line="355" w:lineRule="auto" w:before="0"/>
        <w:ind w:left="136" w:right="126" w:firstLine="480"/>
        <w:jc w:val="both"/>
        <w:rPr>
          <w:rFonts w:ascii="宋体" w:hAnsi="宋体" w:cs="宋体" w:eastAsia="宋体" w:hint="default"/>
          <w:sz w:val="24"/>
          <w:szCs w:val="24"/>
        </w:rPr>
      </w:pPr>
      <w:r>
        <w:rPr>
          <w:rFonts w:ascii="宋体" w:hAnsi="宋体" w:cs="宋体" w:eastAsia="宋体" w:hint="default"/>
          <w:b/>
          <w:bCs/>
          <w:spacing w:val="-1"/>
          <w:w w:val="95"/>
          <w:sz w:val="24"/>
          <w:szCs w:val="24"/>
        </w:rPr>
        <w:t>七、报告期内，公司董事会及董事没有受到中国证监会的稽查、中国证监会</w:t>
      </w:r>
      <w:r>
        <w:rPr>
          <w:rFonts w:ascii="宋体" w:hAnsi="宋体" w:cs="宋体" w:eastAsia="宋体" w:hint="default"/>
          <w:b/>
          <w:bCs/>
          <w:w w:val="99"/>
          <w:sz w:val="24"/>
          <w:szCs w:val="24"/>
        </w:rPr>
        <w:t> </w:t>
      </w:r>
      <w:r>
        <w:rPr>
          <w:rFonts w:ascii="宋体" w:hAnsi="宋体" w:cs="宋体" w:eastAsia="宋体" w:hint="default"/>
          <w:b/>
          <w:bCs/>
          <w:spacing w:val="-1"/>
          <w:w w:val="95"/>
          <w:sz w:val="24"/>
          <w:szCs w:val="24"/>
        </w:rPr>
        <w:t>的行政处罚、通报批评，也没有被其他行政管理部门处罚及证券交易所公开谴责</w:t>
      </w:r>
      <w:r>
        <w:rPr>
          <w:rFonts w:ascii="宋体" w:hAnsi="宋体" w:cs="宋体" w:eastAsia="宋体" w:hint="default"/>
          <w:b/>
          <w:bCs/>
          <w:spacing w:val="59"/>
          <w:w w:val="95"/>
          <w:sz w:val="24"/>
          <w:szCs w:val="24"/>
        </w:rPr>
        <w:t> </w:t>
      </w:r>
      <w:r>
        <w:rPr>
          <w:rFonts w:ascii="宋体" w:hAnsi="宋体" w:cs="宋体" w:eastAsia="宋体" w:hint="default"/>
          <w:b/>
          <w:bCs/>
          <w:spacing w:val="59"/>
          <w:w w:val="95"/>
          <w:sz w:val="24"/>
          <w:szCs w:val="24"/>
        </w:rPr>
      </w:r>
      <w:r>
        <w:rPr>
          <w:rFonts w:ascii="宋体" w:hAnsi="宋体" w:cs="宋体" w:eastAsia="宋体" w:hint="default"/>
          <w:b/>
          <w:bCs/>
          <w:sz w:val="24"/>
          <w:szCs w:val="24"/>
        </w:rPr>
        <w:t>的情况。</w:t>
      </w:r>
      <w:r>
        <w:rPr>
          <w:rFonts w:ascii="宋体" w:hAnsi="宋体" w:cs="宋体" w:eastAsia="宋体" w:hint="default"/>
          <w:sz w:val="24"/>
          <w:szCs w:val="24"/>
        </w:rPr>
      </w:r>
    </w:p>
    <w:p>
      <w:pPr>
        <w:spacing w:line="240" w:lineRule="auto" w:before="9"/>
        <w:rPr>
          <w:rFonts w:ascii="宋体" w:hAnsi="宋体" w:cs="宋体" w:eastAsia="宋体" w:hint="default"/>
          <w:b/>
          <w:bCs/>
          <w:sz w:val="34"/>
          <w:szCs w:val="34"/>
        </w:rPr>
      </w:pPr>
    </w:p>
    <w:p>
      <w:pPr>
        <w:spacing w:line="674" w:lineRule="auto" w:before="0"/>
        <w:ind w:left="678" w:right="3132" w:firstLine="0"/>
        <w:jc w:val="left"/>
        <w:rPr>
          <w:rFonts w:ascii="宋体" w:hAnsi="宋体" w:cs="宋体" w:eastAsia="宋体" w:hint="default"/>
          <w:sz w:val="24"/>
          <w:szCs w:val="24"/>
        </w:rPr>
      </w:pPr>
      <w:r>
        <w:rPr>
          <w:rFonts w:ascii="宋体" w:hAnsi="宋体" w:cs="宋体" w:eastAsia="宋体" w:hint="default"/>
          <w:b/>
          <w:bCs/>
          <w:sz w:val="24"/>
          <w:szCs w:val="24"/>
        </w:rPr>
        <w:t>八、公司不存在持有其他上市公司股权的情况</w:t>
      </w:r>
      <w:r>
        <w:rPr>
          <w:rFonts w:ascii="宋体" w:hAnsi="宋体" w:cs="宋体" w:eastAsia="宋体" w:hint="default"/>
          <w:b/>
          <w:bCs/>
          <w:w w:val="99"/>
          <w:sz w:val="24"/>
          <w:szCs w:val="24"/>
        </w:rPr>
        <w:t> </w:t>
      </w:r>
      <w:r>
        <w:rPr>
          <w:rFonts w:ascii="宋体" w:hAnsi="宋体" w:cs="宋体" w:eastAsia="宋体" w:hint="default"/>
          <w:b/>
          <w:bCs/>
          <w:sz w:val="24"/>
          <w:szCs w:val="24"/>
        </w:rPr>
        <w:t>九、公司无证券投资情况</w:t>
      </w:r>
      <w:r>
        <w:rPr>
          <w:rFonts w:ascii="宋体" w:hAnsi="宋体" w:cs="宋体" w:eastAsia="宋体" w:hint="default"/>
          <w:b/>
          <w:bCs/>
          <w:w w:val="99"/>
          <w:sz w:val="24"/>
          <w:szCs w:val="24"/>
        </w:rPr>
        <w:t> </w:t>
      </w:r>
      <w:r>
        <w:rPr>
          <w:rFonts w:ascii="宋体" w:hAnsi="宋体" w:cs="宋体" w:eastAsia="宋体" w:hint="default"/>
          <w:b/>
          <w:bCs/>
          <w:sz w:val="24"/>
          <w:szCs w:val="24"/>
        </w:rPr>
        <w:t>十、报告期内无会计估计变更的情况</w:t>
      </w:r>
      <w:r>
        <w:rPr>
          <w:rFonts w:ascii="宋体" w:hAnsi="宋体" w:cs="宋体" w:eastAsia="宋体" w:hint="default"/>
          <w:sz w:val="24"/>
          <w:szCs w:val="24"/>
        </w:rPr>
      </w:r>
    </w:p>
    <w:p>
      <w:pPr>
        <w:spacing w:after="0" w:line="674" w:lineRule="auto"/>
        <w:jc w:val="left"/>
        <w:rPr>
          <w:rFonts w:ascii="宋体" w:hAnsi="宋体" w:cs="宋体" w:eastAsia="宋体" w:hint="default"/>
          <w:sz w:val="24"/>
          <w:szCs w:val="24"/>
        </w:rPr>
        <w:sectPr>
          <w:pgSz w:w="11910" w:h="16840"/>
          <w:pgMar w:header="715" w:footer="767" w:top="1280" w:bottom="960" w:left="1660" w:right="160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tabs>
          <w:tab w:pos="4505" w:val="left" w:leader="none"/>
        </w:tabs>
        <w:spacing w:line="360" w:lineRule="auto" w:before="26"/>
        <w:ind w:left="3809" w:right="3181" w:hanging="270"/>
        <w:jc w:val="left"/>
        <w:rPr>
          <w:rFonts w:ascii="宋体" w:hAnsi="宋体" w:cs="宋体" w:eastAsia="宋体" w:hint="default"/>
          <w:sz w:val="24"/>
          <w:szCs w:val="24"/>
        </w:rPr>
      </w:pPr>
      <w:bookmarkStart w:name="_bookmark8" w:id="10"/>
      <w:bookmarkEnd w:id="10"/>
      <w:r>
        <w:rPr/>
      </w:r>
      <w:r>
        <w:rPr>
          <w:rFonts w:ascii="宋体" w:hAnsi="宋体" w:cs="宋体" w:eastAsia="宋体" w:hint="default"/>
          <w:b/>
          <w:bCs/>
          <w:sz w:val="24"/>
          <w:szCs w:val="24"/>
        </w:rPr>
        <w:t>第十节</w:t>
        <w:tab/>
      </w:r>
      <w:r>
        <w:rPr>
          <w:rFonts w:ascii="宋体" w:hAnsi="宋体" w:cs="宋体" w:eastAsia="宋体" w:hint="default"/>
          <w:b/>
          <w:bCs/>
          <w:w w:val="95"/>
          <w:sz w:val="24"/>
          <w:szCs w:val="24"/>
        </w:rPr>
        <w:t>财务报告</w:t>
      </w:r>
      <w:r>
        <w:rPr>
          <w:rFonts w:ascii="宋体" w:hAnsi="宋体" w:cs="宋体" w:eastAsia="宋体" w:hint="default"/>
          <w:b/>
          <w:bCs/>
          <w:spacing w:val="-71"/>
          <w:w w:val="95"/>
          <w:sz w:val="24"/>
          <w:szCs w:val="24"/>
        </w:rPr>
        <w:t> </w:t>
      </w:r>
      <w:r>
        <w:rPr>
          <w:rFonts w:ascii="宋体" w:hAnsi="宋体" w:cs="宋体" w:eastAsia="宋体" w:hint="default"/>
          <w:b/>
          <w:bCs/>
          <w:spacing w:val="-71"/>
          <w:w w:val="95"/>
          <w:sz w:val="24"/>
          <w:szCs w:val="24"/>
        </w:rPr>
      </w:r>
      <w:r>
        <w:rPr>
          <w:rFonts w:ascii="宋体" w:hAnsi="宋体" w:cs="宋体" w:eastAsia="宋体" w:hint="default"/>
          <w:b/>
          <w:bCs/>
          <w:sz w:val="24"/>
          <w:szCs w:val="24"/>
        </w:rPr>
        <w:t>审计报告</w:t>
      </w:r>
      <w:r>
        <w:rPr>
          <w:rFonts w:ascii="宋体" w:hAnsi="宋体" w:cs="宋体" w:eastAsia="宋体" w:hint="default"/>
          <w:sz w:val="24"/>
          <w:szCs w:val="24"/>
        </w:rPr>
      </w:r>
    </w:p>
    <w:p>
      <w:pPr>
        <w:pStyle w:val="BodyText"/>
        <w:spacing w:line="240" w:lineRule="auto" w:before="26"/>
        <w:ind w:left="4409" w:right="98"/>
        <w:jc w:val="left"/>
      </w:pPr>
      <w:r>
        <w:rPr/>
        <w:t>安永华明</w:t>
      </w:r>
      <w:r>
        <w:rPr>
          <w:rFonts w:ascii="Times New Roman" w:hAnsi="Times New Roman" w:cs="Times New Roman" w:eastAsia="Times New Roman" w:hint="default"/>
        </w:rPr>
        <w:t>(2012)</w:t>
      </w:r>
      <w:r>
        <w:rPr/>
        <w:t>审字第</w:t>
      </w:r>
      <w:r>
        <w:rPr>
          <w:rFonts w:ascii="Times New Roman" w:hAnsi="Times New Roman" w:cs="Times New Roman" w:eastAsia="Times New Roman" w:hint="default"/>
        </w:rPr>
        <w:t>60644982_B01</w:t>
      </w:r>
      <w:r>
        <w:rPr/>
        <w:t>号</w:t>
      </w:r>
    </w:p>
    <w:p>
      <w:pPr>
        <w:spacing w:line="240" w:lineRule="auto" w:before="3"/>
        <w:rPr>
          <w:rFonts w:ascii="宋体" w:hAnsi="宋体" w:cs="宋体" w:eastAsia="宋体" w:hint="default"/>
          <w:sz w:val="20"/>
          <w:szCs w:val="20"/>
        </w:rPr>
      </w:pPr>
    </w:p>
    <w:p>
      <w:pPr>
        <w:spacing w:before="0"/>
        <w:ind w:left="136" w:right="98" w:firstLine="0"/>
        <w:jc w:val="left"/>
        <w:rPr>
          <w:rFonts w:ascii="宋体" w:hAnsi="宋体" w:cs="宋体" w:eastAsia="宋体" w:hint="default"/>
          <w:sz w:val="21"/>
          <w:szCs w:val="21"/>
        </w:rPr>
      </w:pPr>
      <w:r>
        <w:rPr>
          <w:rFonts w:ascii="宋体" w:hAnsi="宋体" w:cs="宋体" w:eastAsia="宋体" w:hint="default"/>
          <w:sz w:val="21"/>
          <w:szCs w:val="21"/>
        </w:rPr>
        <w:t>上海美特斯邦威服饰股份有限公司全体股东：</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line="336" w:lineRule="auto" w:before="0"/>
        <w:ind w:left="136" w:right="191" w:firstLine="480"/>
        <w:jc w:val="both"/>
        <w:rPr>
          <w:rFonts w:ascii="宋体" w:hAnsi="宋体" w:cs="宋体" w:eastAsia="宋体" w:hint="default"/>
          <w:sz w:val="21"/>
          <w:szCs w:val="21"/>
        </w:rPr>
      </w:pPr>
      <w:r>
        <w:rPr>
          <w:rFonts w:ascii="宋体" w:hAnsi="宋体" w:cs="宋体" w:eastAsia="宋体" w:hint="default"/>
          <w:sz w:val="21"/>
          <w:szCs w:val="21"/>
        </w:rPr>
        <w:t>我们审计了后附的上海美特斯邦威服饰股份有限公司的财务报表，包括</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w w:val="100"/>
          <w:sz w:val="21"/>
          <w:szCs w:val="21"/>
        </w:rPr>
        <w:t> </w:t>
      </w:r>
      <w:r>
        <w:rPr>
          <w:rFonts w:ascii="宋体" w:hAnsi="宋体" w:cs="宋体" w:eastAsia="宋体" w:hint="default"/>
          <w:spacing w:val="-4"/>
          <w:sz w:val="21"/>
          <w:szCs w:val="21"/>
        </w:rPr>
        <w:t>日的合并及公司的资产负债表，</w:t>
      </w:r>
      <w:r>
        <w:rPr>
          <w:rFonts w:ascii="Times New Roman" w:hAnsi="Times New Roman" w:cs="Times New Roman" w:eastAsia="Times New Roman" w:hint="default"/>
          <w:spacing w:val="-4"/>
          <w:sz w:val="21"/>
          <w:szCs w:val="21"/>
        </w:rPr>
        <w:t>2011</w:t>
      </w:r>
      <w:r>
        <w:rPr>
          <w:rFonts w:ascii="宋体" w:hAnsi="宋体" w:cs="宋体" w:eastAsia="宋体" w:hint="default"/>
          <w:spacing w:val="-4"/>
          <w:sz w:val="21"/>
          <w:szCs w:val="21"/>
        </w:rPr>
        <w:t>年度合并及公司的利润表、股东权益变动表和现金流量</w:t>
      </w:r>
      <w:r>
        <w:rPr>
          <w:rFonts w:ascii="宋体" w:hAnsi="宋体" w:cs="宋体" w:eastAsia="宋体" w:hint="default"/>
          <w:spacing w:val="-19"/>
          <w:sz w:val="21"/>
          <w:szCs w:val="21"/>
        </w:rPr>
        <w:t> </w:t>
      </w:r>
      <w:r>
        <w:rPr>
          <w:rFonts w:ascii="宋体" w:hAnsi="宋体" w:cs="宋体" w:eastAsia="宋体" w:hint="default"/>
          <w:spacing w:val="-19"/>
          <w:sz w:val="21"/>
          <w:szCs w:val="21"/>
        </w:rPr>
      </w:r>
      <w:r>
        <w:rPr>
          <w:rFonts w:ascii="宋体" w:hAnsi="宋体" w:cs="宋体" w:eastAsia="宋体" w:hint="default"/>
          <w:sz w:val="21"/>
          <w:szCs w:val="21"/>
        </w:rPr>
        <w:t>表以及财务报表附注。</w:t>
      </w:r>
    </w:p>
    <w:p>
      <w:pPr>
        <w:spacing w:line="357" w:lineRule="auto" w:before="49"/>
        <w:ind w:left="616" w:right="98" w:firstLine="0"/>
        <w:jc w:val="left"/>
        <w:rPr>
          <w:rFonts w:ascii="宋体" w:hAnsi="宋体" w:cs="宋体" w:eastAsia="宋体" w:hint="default"/>
          <w:sz w:val="21"/>
          <w:szCs w:val="21"/>
        </w:rPr>
      </w:pPr>
      <w:r>
        <w:rPr>
          <w:rFonts w:ascii="宋体" w:hAnsi="宋体" w:cs="宋体" w:eastAsia="宋体" w:hint="default"/>
          <w:sz w:val="21"/>
          <w:szCs w:val="21"/>
        </w:rPr>
        <w:t>一、管理层对财务报表的责任</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编制和公允列报财务报表是上海美特斯邦威服饰股份有限公司管理层的责任。这种责</w:t>
      </w:r>
    </w:p>
    <w:p>
      <w:pPr>
        <w:spacing w:line="336" w:lineRule="auto" w:before="30"/>
        <w:ind w:left="136" w:right="98" w:firstLine="0"/>
        <w:jc w:val="left"/>
        <w:rPr>
          <w:rFonts w:ascii="宋体" w:hAnsi="宋体" w:cs="宋体" w:eastAsia="宋体" w:hint="default"/>
          <w:sz w:val="21"/>
          <w:szCs w:val="21"/>
        </w:rPr>
      </w:pPr>
      <w:r>
        <w:rPr>
          <w:rFonts w:ascii="宋体" w:hAnsi="宋体" w:cs="宋体" w:eastAsia="宋体" w:hint="default"/>
          <w:sz w:val="21"/>
          <w:szCs w:val="21"/>
        </w:rPr>
        <w:t>任包括：</w:t>
      </w:r>
      <w:r>
        <w:rPr>
          <w:rFonts w:ascii="Times New Roman" w:hAnsi="Times New Roman" w:cs="Times New Roman" w:eastAsia="Times New Roman" w:hint="default"/>
          <w:sz w:val="21"/>
          <w:szCs w:val="21"/>
        </w:rPr>
        <w:t>(1)</w:t>
      </w:r>
      <w:r>
        <w:rPr>
          <w:rFonts w:ascii="宋体" w:hAnsi="宋体" w:cs="宋体" w:eastAsia="宋体" w:hint="default"/>
          <w:sz w:val="21"/>
          <w:szCs w:val="21"/>
        </w:rPr>
        <w:t>按照企业会计准则的规定编制财务报表，并使其实现公允反映；</w:t>
      </w:r>
      <w:r>
        <w:rPr>
          <w:rFonts w:ascii="Times New Roman" w:hAnsi="Times New Roman" w:cs="Times New Roman" w:eastAsia="Times New Roman" w:hint="default"/>
          <w:sz w:val="21"/>
          <w:szCs w:val="21"/>
        </w:rPr>
        <w:t>(2)</w:t>
      </w:r>
      <w:r>
        <w:rPr>
          <w:rFonts w:ascii="宋体" w:hAnsi="宋体" w:cs="宋体" w:eastAsia="宋体" w:hint="default"/>
          <w:sz w:val="21"/>
          <w:szCs w:val="21"/>
        </w:rPr>
        <w:t>设计、执行</w:t>
      </w:r>
      <w:r>
        <w:rPr>
          <w:rFonts w:ascii="宋体" w:hAnsi="宋体" w:cs="宋体" w:eastAsia="宋体" w:hint="default"/>
          <w:spacing w:val="-52"/>
          <w:sz w:val="21"/>
          <w:szCs w:val="21"/>
        </w:rPr>
        <w:t> </w:t>
      </w:r>
      <w:r>
        <w:rPr>
          <w:rFonts w:ascii="宋体" w:hAnsi="宋体" w:cs="宋体" w:eastAsia="宋体" w:hint="default"/>
          <w:sz w:val="21"/>
          <w:szCs w:val="21"/>
        </w:rPr>
        <w:t>和维护必要的内部控制，以使财务报表不存在由于舞弊或错误导致的重大错报。</w:t>
      </w:r>
    </w:p>
    <w:p>
      <w:pPr>
        <w:spacing w:line="360" w:lineRule="auto" w:before="49"/>
        <w:ind w:left="616" w:right="98" w:firstLine="0"/>
        <w:jc w:val="left"/>
        <w:rPr>
          <w:rFonts w:ascii="宋体" w:hAnsi="宋体" w:cs="宋体" w:eastAsia="宋体" w:hint="default"/>
          <w:sz w:val="21"/>
          <w:szCs w:val="21"/>
        </w:rPr>
      </w:pPr>
      <w:r>
        <w:rPr>
          <w:rFonts w:ascii="宋体" w:hAnsi="宋体" w:cs="宋体" w:eastAsia="宋体" w:hint="default"/>
          <w:sz w:val="21"/>
          <w:szCs w:val="21"/>
        </w:rPr>
        <w:t>二、注册会计师的责任</w:t>
      </w:r>
      <w:r>
        <w:rPr>
          <w:rFonts w:ascii="宋体" w:hAnsi="宋体" w:cs="宋体" w:eastAsia="宋体" w:hint="default"/>
          <w:w w:val="100"/>
          <w:sz w:val="21"/>
          <w:szCs w:val="21"/>
        </w:rPr>
        <w:t> </w:t>
      </w:r>
      <w:r>
        <w:rPr>
          <w:rFonts w:ascii="宋体" w:hAnsi="宋体" w:cs="宋体" w:eastAsia="宋体" w:hint="default"/>
          <w:sz w:val="21"/>
          <w:szCs w:val="21"/>
        </w:rPr>
        <w:t>我们的责任是在执行审计工作的基础上对财务报表发表审计意见。我们按照中国注册</w:t>
      </w:r>
    </w:p>
    <w:p>
      <w:pPr>
        <w:spacing w:line="355" w:lineRule="auto" w:before="28"/>
        <w:ind w:left="136" w:right="98" w:firstLine="0"/>
        <w:jc w:val="left"/>
        <w:rPr>
          <w:rFonts w:ascii="宋体" w:hAnsi="宋体" w:cs="宋体" w:eastAsia="宋体" w:hint="default"/>
          <w:sz w:val="21"/>
          <w:szCs w:val="21"/>
        </w:rPr>
      </w:pPr>
      <w:r>
        <w:rPr>
          <w:rFonts w:ascii="宋体" w:hAnsi="宋体" w:cs="宋体" w:eastAsia="宋体" w:hint="default"/>
          <w:spacing w:val="-4"/>
          <w:w w:val="100"/>
          <w:sz w:val="21"/>
          <w:szCs w:val="21"/>
        </w:rPr>
        <w:t>会计师审计准则的规定执行了审计工作。中国注册会计师审计准则要求我们遵守中国注册会</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pacing w:val="-2"/>
          <w:sz w:val="21"/>
          <w:szCs w:val="21"/>
        </w:rPr>
        <w:t>计师职业道德守则，计划和执行审计工作以对财务报表是否不存在重大错报获取合理保证。</w:t>
      </w:r>
    </w:p>
    <w:p>
      <w:pPr>
        <w:spacing w:line="357" w:lineRule="auto" w:before="32"/>
        <w:ind w:left="136" w:right="192" w:firstLine="480"/>
        <w:jc w:val="both"/>
        <w:rPr>
          <w:rFonts w:ascii="宋体" w:hAnsi="宋体" w:cs="宋体" w:eastAsia="宋体" w:hint="default"/>
          <w:sz w:val="21"/>
          <w:szCs w:val="21"/>
        </w:rPr>
      </w:pPr>
      <w:r>
        <w:rPr>
          <w:rFonts w:ascii="宋体" w:hAnsi="宋体" w:cs="宋体" w:eastAsia="宋体" w:hint="default"/>
          <w:sz w:val="21"/>
          <w:szCs w:val="21"/>
        </w:rPr>
        <w:t>审计工作涉及实施审计程序，以获取有关财务报表金额和披露的审计证据。选择的审</w:t>
      </w:r>
      <w:r>
        <w:rPr>
          <w:rFonts w:ascii="宋体" w:hAnsi="宋体" w:cs="宋体" w:eastAsia="宋体" w:hint="default"/>
          <w:w w:val="100"/>
          <w:sz w:val="21"/>
          <w:szCs w:val="21"/>
        </w:rPr>
        <w:t> </w:t>
      </w:r>
      <w:r>
        <w:rPr>
          <w:rFonts w:ascii="宋体" w:hAnsi="宋体" w:cs="宋体" w:eastAsia="宋体" w:hint="default"/>
          <w:spacing w:val="-4"/>
          <w:w w:val="100"/>
          <w:sz w:val="21"/>
          <w:szCs w:val="21"/>
        </w:rPr>
        <w:t>计程序取决于注册会计师的判断，包括对由于舞弊或错误导致的财务报表重大错报风险的评</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pacing w:val="-4"/>
          <w:sz w:val="21"/>
          <w:szCs w:val="21"/>
        </w:rPr>
        <w:t>估。在进行风险评估时，注册会计师考虑与财务报表编制和公允列报相关的内部控制，以设</w:t>
      </w:r>
      <w:r>
        <w:rPr>
          <w:rFonts w:ascii="宋体" w:hAnsi="宋体" w:cs="宋体" w:eastAsia="宋体" w:hint="default"/>
          <w:spacing w:val="-29"/>
          <w:sz w:val="21"/>
          <w:szCs w:val="21"/>
        </w:rPr>
        <w:t> </w:t>
      </w:r>
      <w:r>
        <w:rPr>
          <w:rFonts w:ascii="宋体" w:hAnsi="宋体" w:cs="宋体" w:eastAsia="宋体" w:hint="default"/>
          <w:spacing w:val="-29"/>
          <w:sz w:val="21"/>
          <w:szCs w:val="21"/>
        </w:rPr>
      </w:r>
      <w:r>
        <w:rPr>
          <w:rFonts w:ascii="宋体" w:hAnsi="宋体" w:cs="宋体" w:eastAsia="宋体" w:hint="default"/>
          <w:spacing w:val="-4"/>
          <w:w w:val="100"/>
          <w:sz w:val="21"/>
          <w:szCs w:val="21"/>
        </w:rPr>
        <w:t>计恰当的审计程序。审计工作还包括评价管理层选用会计政策的恰当性和作出会计估计的合</w:t>
      </w:r>
      <w:r>
        <w:rPr>
          <w:rFonts w:ascii="宋体" w:hAnsi="宋体" w:cs="宋体" w:eastAsia="宋体" w:hint="default"/>
          <w:spacing w:val="-78"/>
          <w:w w:val="100"/>
          <w:sz w:val="21"/>
          <w:szCs w:val="21"/>
        </w:rPr>
        <w:t> </w:t>
      </w:r>
      <w:r>
        <w:rPr>
          <w:rFonts w:ascii="宋体" w:hAnsi="宋体" w:cs="宋体" w:eastAsia="宋体" w:hint="default"/>
          <w:spacing w:val="-78"/>
          <w:w w:val="100"/>
          <w:sz w:val="21"/>
          <w:szCs w:val="21"/>
        </w:rPr>
      </w:r>
      <w:r>
        <w:rPr>
          <w:rFonts w:ascii="宋体" w:hAnsi="宋体" w:cs="宋体" w:eastAsia="宋体" w:hint="default"/>
          <w:sz w:val="21"/>
          <w:szCs w:val="21"/>
        </w:rPr>
        <w:t>理性，以及评价财务报表的总体列报。</w:t>
      </w:r>
    </w:p>
    <w:p>
      <w:pPr>
        <w:spacing w:line="357" w:lineRule="auto" w:before="30"/>
        <w:ind w:left="616" w:right="98" w:firstLine="0"/>
        <w:jc w:val="left"/>
        <w:rPr>
          <w:rFonts w:ascii="宋体" w:hAnsi="宋体" w:cs="宋体" w:eastAsia="宋体" w:hint="default"/>
          <w:sz w:val="21"/>
          <w:szCs w:val="21"/>
        </w:rPr>
      </w:pPr>
      <w:r>
        <w:rPr>
          <w:rFonts w:ascii="宋体" w:hAnsi="宋体" w:cs="宋体" w:eastAsia="宋体" w:hint="default"/>
          <w:sz w:val="21"/>
          <w:szCs w:val="21"/>
        </w:rPr>
        <w:t>我们相信，我们获取的审计证据是充分、适当的，为发表审计意见提供了基础。</w:t>
      </w:r>
      <w:r>
        <w:rPr>
          <w:rFonts w:ascii="宋体" w:hAnsi="宋体" w:cs="宋体" w:eastAsia="宋体" w:hint="default"/>
          <w:w w:val="100"/>
          <w:sz w:val="21"/>
          <w:szCs w:val="21"/>
        </w:rPr>
        <w:t> </w:t>
      </w:r>
      <w:r>
        <w:rPr>
          <w:rFonts w:ascii="宋体" w:hAnsi="宋体" w:cs="宋体" w:eastAsia="宋体" w:hint="default"/>
          <w:sz w:val="21"/>
          <w:szCs w:val="21"/>
        </w:rPr>
        <w:t>三、审计意见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我们认为，上述财务报表在所有重大方面按照企业会计准则的规定编制，公允反映了</w:t>
      </w:r>
    </w:p>
    <w:p>
      <w:pPr>
        <w:spacing w:line="336" w:lineRule="auto" w:before="30"/>
        <w:ind w:left="136" w:right="98" w:firstLine="0"/>
        <w:jc w:val="left"/>
        <w:rPr>
          <w:rFonts w:ascii="宋体" w:hAnsi="宋体" w:cs="宋体" w:eastAsia="宋体" w:hint="default"/>
          <w:sz w:val="21"/>
          <w:szCs w:val="21"/>
        </w:rPr>
      </w:pPr>
      <w:r>
        <w:rPr>
          <w:rFonts w:ascii="宋体" w:hAnsi="宋体" w:cs="宋体" w:eastAsia="宋体" w:hint="default"/>
          <w:sz w:val="21"/>
          <w:szCs w:val="21"/>
        </w:rPr>
        <w:t>上海美特斯邦威服饰股份有限公司</w:t>
      </w:r>
      <w:r>
        <w:rPr>
          <w:rFonts w:ascii="Times New Roman" w:hAnsi="Times New Roman" w:cs="Times New Roman" w:eastAsia="Times New Roman" w:hint="default"/>
          <w:sz w:val="21"/>
          <w:szCs w:val="21"/>
        </w:rPr>
        <w:t>2011</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日的合并及公司的财务状况以及</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年度</w:t>
      </w:r>
      <w:r>
        <w:rPr>
          <w:rFonts w:ascii="宋体" w:hAnsi="宋体" w:cs="宋体" w:eastAsia="宋体" w:hint="default"/>
          <w:spacing w:val="17"/>
          <w:sz w:val="21"/>
          <w:szCs w:val="21"/>
        </w:rPr>
        <w:t> </w:t>
      </w:r>
      <w:r>
        <w:rPr>
          <w:rFonts w:ascii="宋体" w:hAnsi="宋体" w:cs="宋体" w:eastAsia="宋体" w:hint="default"/>
          <w:sz w:val="21"/>
          <w:szCs w:val="21"/>
        </w:rPr>
        <w:t>的合并及公司的经营成果和现金流量。</w:t>
      </w:r>
    </w:p>
    <w:p>
      <w:pPr>
        <w:spacing w:line="240" w:lineRule="auto" w:before="0"/>
        <w:rPr>
          <w:rFonts w:ascii="宋体" w:hAnsi="宋体" w:cs="宋体" w:eastAsia="宋体" w:hint="default"/>
          <w:sz w:val="20"/>
          <w:szCs w:val="20"/>
        </w:rPr>
      </w:pPr>
    </w:p>
    <w:p>
      <w:pPr>
        <w:tabs>
          <w:tab w:pos="4652" w:val="left" w:leader="none"/>
          <w:tab w:pos="6861" w:val="left" w:leader="none"/>
        </w:tabs>
        <w:spacing w:before="147"/>
        <w:ind w:left="0" w:right="491" w:firstLine="0"/>
        <w:jc w:val="right"/>
        <w:rPr>
          <w:rFonts w:ascii="宋体" w:hAnsi="宋体" w:cs="宋体" w:eastAsia="宋体" w:hint="default"/>
          <w:sz w:val="21"/>
          <w:szCs w:val="21"/>
        </w:rPr>
      </w:pPr>
      <w:r>
        <w:rPr>
          <w:rFonts w:ascii="宋体" w:hAnsi="宋体" w:cs="宋体" w:eastAsia="宋体" w:hint="default"/>
          <w:spacing w:val="-1"/>
          <w:sz w:val="21"/>
          <w:szCs w:val="21"/>
        </w:rPr>
        <w:t>安永华明会计师事务所</w:t>
        <w:tab/>
        <w:t>中国注册会计师：杨</w:t>
        <w:tab/>
      </w:r>
      <w:r>
        <w:rPr>
          <w:rFonts w:ascii="宋体" w:hAnsi="宋体" w:cs="宋体" w:eastAsia="宋体" w:hint="default"/>
          <w:sz w:val="21"/>
          <w:szCs w:val="21"/>
        </w:rPr>
        <w:t>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tabs>
          <w:tab w:pos="2103" w:val="left" w:leader="none"/>
        </w:tabs>
        <w:spacing w:before="0"/>
        <w:ind w:left="0" w:right="544" w:firstLine="0"/>
        <w:jc w:val="right"/>
        <w:rPr>
          <w:rFonts w:ascii="宋体" w:hAnsi="宋体" w:cs="宋体" w:eastAsia="宋体" w:hint="default"/>
          <w:sz w:val="21"/>
          <w:szCs w:val="21"/>
        </w:rPr>
      </w:pPr>
      <w:r>
        <w:rPr>
          <w:rFonts w:ascii="宋体" w:hAnsi="宋体" w:cs="宋体" w:eastAsia="宋体" w:hint="default"/>
          <w:spacing w:val="-1"/>
          <w:sz w:val="21"/>
          <w:szCs w:val="21"/>
        </w:rPr>
        <w:t>中国注册会计师：张</w:t>
        <w:tab/>
      </w:r>
      <w:r>
        <w:rPr>
          <w:rFonts w:ascii="宋体" w:hAnsi="宋体" w:cs="宋体" w:eastAsia="宋体" w:hint="default"/>
          <w:sz w:val="21"/>
          <w:szCs w:val="21"/>
        </w:rPr>
        <w:t>祎</w:t>
      </w:r>
    </w:p>
    <w:p>
      <w:pPr>
        <w:spacing w:line="240" w:lineRule="auto" w:before="7"/>
        <w:rPr>
          <w:rFonts w:ascii="宋体" w:hAnsi="宋体" w:cs="宋体" w:eastAsia="宋体" w:hint="default"/>
          <w:sz w:val="28"/>
          <w:szCs w:val="28"/>
        </w:rPr>
      </w:pPr>
    </w:p>
    <w:p>
      <w:pPr>
        <w:tabs>
          <w:tab w:pos="2234" w:val="left" w:leader="none"/>
          <w:tab w:pos="6258" w:val="left" w:leader="none"/>
        </w:tabs>
        <w:spacing w:before="0"/>
        <w:ind w:left="1600" w:right="98" w:firstLine="0"/>
        <w:jc w:val="left"/>
        <w:rPr>
          <w:rFonts w:ascii="宋体" w:hAnsi="宋体" w:cs="宋体" w:eastAsia="宋体" w:hint="default"/>
          <w:sz w:val="21"/>
          <w:szCs w:val="21"/>
        </w:rPr>
      </w:pPr>
      <w:r>
        <w:rPr>
          <w:rFonts w:ascii="宋体" w:hAnsi="宋体" w:cs="宋体" w:eastAsia="宋体" w:hint="default"/>
          <w:sz w:val="21"/>
          <w:szCs w:val="21"/>
        </w:rPr>
        <w:t>中国</w:t>
        <w:tab/>
        <w:t>北京</w:t>
        <w:tab/>
      </w:r>
      <w:r>
        <w:rPr>
          <w:rFonts w:ascii="Times New Roman" w:hAnsi="Times New Roman" w:cs="Times New Roman" w:eastAsia="Times New Roman" w:hint="default"/>
          <w:sz w:val="21"/>
          <w:szCs w:val="21"/>
        </w:rPr>
        <w:t>2012</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24</w:t>
      </w:r>
      <w:r>
        <w:rPr>
          <w:rFonts w:ascii="宋体" w:hAnsi="宋体" w:cs="宋体" w:eastAsia="宋体" w:hint="default"/>
          <w:sz w:val="21"/>
          <w:szCs w:val="21"/>
        </w:rPr>
        <w:t>日</w:t>
      </w:r>
    </w:p>
    <w:p>
      <w:pPr>
        <w:spacing w:after="0"/>
        <w:jc w:val="left"/>
        <w:rPr>
          <w:rFonts w:ascii="宋体" w:hAnsi="宋体" w:cs="宋体" w:eastAsia="宋体" w:hint="default"/>
          <w:sz w:val="21"/>
          <w:szCs w:val="21"/>
        </w:rPr>
        <w:sectPr>
          <w:pgSz w:w="11910" w:h="16840"/>
          <w:pgMar w:header="715" w:footer="767" w:top="1280" w:bottom="960" w:left="1660" w:right="1600"/>
        </w:sectPr>
      </w:pPr>
    </w:p>
    <w:p>
      <w:pPr>
        <w:spacing w:line="240" w:lineRule="auto" w:before="8"/>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810"/>
        <w:gridCol w:w="1880"/>
        <w:gridCol w:w="1889"/>
        <w:gridCol w:w="1779"/>
      </w:tblGrid>
      <w:tr>
        <w:trPr>
          <w:trHeight w:val="820"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资产</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82" w:right="0"/>
              <w:jc w:val="center"/>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附注五</w:t>
            </w:r>
            <w:r>
              <w:rPr>
                <w:rFonts w:ascii="宋体" w:hAnsi="宋体" w:cs="宋体" w:eastAsia="宋体" w:hint="default"/>
                <w:b/>
                <w:bCs/>
                <w:sz w:val="20"/>
                <w:szCs w:val="20"/>
              </w:rPr>
            </w:r>
            <w:r>
              <w:rPr>
                <w:rFonts w:ascii="宋体" w:hAnsi="宋体" w:cs="宋体" w:eastAsia="宋体" w:hint="default"/>
                <w:sz w:val="20"/>
                <w:szCs w:val="20"/>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9"/>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2011</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265"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77" w:right="0"/>
              <w:jc w:val="center"/>
              <w:rPr>
                <w:rFonts w:ascii="Times New Roman" w:hAnsi="Times New Roman" w:cs="Times New Roman" w:eastAsia="Times New Roman" w:hint="default"/>
                <w:sz w:val="20"/>
                <w:szCs w:val="20"/>
              </w:rPr>
            </w:pPr>
            <w:r>
              <w:rPr>
                <w:rFonts w:ascii="Times New Roman"/>
                <w:w w:val="100"/>
                <w:sz w:val="20"/>
              </w:rPr>
              <w:t>1</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1,087,630,855</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Times New Roman" w:hAnsi="Times New Roman" w:cs="Times New Roman" w:eastAsia="Times New Roman" w:hint="default"/>
                <w:sz w:val="20"/>
                <w:szCs w:val="20"/>
              </w:rPr>
            </w:pPr>
            <w:r>
              <w:rPr>
                <w:rFonts w:ascii="Times New Roman"/>
                <w:spacing w:val="-1"/>
                <w:sz w:val="20"/>
              </w:rPr>
              <w:t>1,107,003,935</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2</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1,161,864,197</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932,759,527</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4</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487,699,428</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709,654,885</w:t>
            </w:r>
          </w:p>
        </w:tc>
      </w:tr>
      <w:tr>
        <w:trPr>
          <w:trHeight w:val="260"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3</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334,760,460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327,398,279</w:t>
            </w:r>
          </w:p>
        </w:tc>
      </w:tr>
      <w:tr>
        <w:trPr>
          <w:trHeight w:val="374"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5</w:t>
            </w: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2,559,836,156</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0"/>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2,548,382,116</w:t>
            </w:r>
            <w:r>
              <w:rPr>
                <w:rFonts w:ascii="Times New Roman"/>
                <w:spacing w:val="-1"/>
                <w:sz w:val="20"/>
              </w:rPr>
            </w:r>
          </w:p>
        </w:tc>
      </w:tr>
      <w:tr>
        <w:trPr>
          <w:trHeight w:val="490"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8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5,631,791,096</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5,625,198,742</w:t>
            </w:r>
            <w:r>
              <w:rPr>
                <w:rFonts w:ascii="Times New Roman"/>
                <w:spacing w:val="-1"/>
                <w:sz w:val="20"/>
              </w:rPr>
            </w:r>
          </w:p>
        </w:tc>
      </w:tr>
      <w:tr>
        <w:trPr>
          <w:trHeight w:val="36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8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779" w:type="dxa"/>
            <w:tcBorders>
              <w:top w:val="nil" w:sz="6" w:space="0" w:color="auto"/>
              <w:left w:val="nil" w:sz="6" w:space="0" w:color="auto"/>
              <w:bottom w:val="nil" w:sz="6" w:space="0" w:color="auto"/>
              <w:right w:val="nil" w:sz="6" w:space="0" w:color="auto"/>
            </w:tcBorders>
          </w:tcPr>
          <w:p>
            <w:pPr/>
          </w:p>
        </w:tc>
      </w:tr>
      <w:tr>
        <w:trPr>
          <w:trHeight w:val="265"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77" w:right="0"/>
              <w:jc w:val="center"/>
              <w:rPr>
                <w:rFonts w:ascii="Times New Roman" w:hAnsi="Times New Roman" w:cs="Times New Roman" w:eastAsia="Times New Roman" w:hint="default"/>
                <w:sz w:val="20"/>
                <w:szCs w:val="20"/>
              </w:rPr>
            </w:pPr>
            <w:r>
              <w:rPr>
                <w:rFonts w:ascii="Times New Roman"/>
                <w:w w:val="100"/>
                <w:sz w:val="20"/>
              </w:rPr>
              <w:t>6</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164,480,663</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Times New Roman" w:hAnsi="Times New Roman" w:cs="Times New Roman" w:eastAsia="Times New Roman" w:hint="default"/>
                <w:sz w:val="20"/>
                <w:szCs w:val="20"/>
              </w:rPr>
            </w:pPr>
            <w:r>
              <w:rPr>
                <w:rFonts w:ascii="Times New Roman"/>
                <w:spacing w:val="-1"/>
                <w:sz w:val="20"/>
              </w:rPr>
              <w:t>135,914,753</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8</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24,095,002</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9</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68,262,217</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70,120,713</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2" w:right="0"/>
              <w:jc w:val="center"/>
              <w:rPr>
                <w:rFonts w:ascii="Times New Roman" w:hAnsi="Times New Roman" w:cs="Times New Roman" w:eastAsia="Times New Roman" w:hint="default"/>
                <w:sz w:val="20"/>
                <w:szCs w:val="20"/>
              </w:rPr>
            </w:pPr>
            <w:r>
              <w:rPr>
                <w:rFonts w:ascii="Times New Roman"/>
                <w:sz w:val="20"/>
              </w:rPr>
              <w:t>10</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1,922,979,093</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1,726,655,687</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2" w:right="0"/>
              <w:jc w:val="center"/>
              <w:rPr>
                <w:rFonts w:ascii="Times New Roman" w:hAnsi="Times New Roman" w:cs="Times New Roman" w:eastAsia="Times New Roman" w:hint="default"/>
                <w:sz w:val="20"/>
                <w:szCs w:val="20"/>
              </w:rPr>
            </w:pPr>
            <w:r>
              <w:rPr>
                <w:rFonts w:ascii="Times New Roman"/>
                <w:sz w:val="20"/>
              </w:rPr>
              <w:t>11</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153,924,940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325,493,699</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2" w:right="0"/>
              <w:jc w:val="center"/>
              <w:rPr>
                <w:rFonts w:ascii="Times New Roman" w:hAnsi="Times New Roman" w:cs="Times New Roman" w:eastAsia="Times New Roman" w:hint="default"/>
                <w:sz w:val="20"/>
                <w:szCs w:val="20"/>
              </w:rPr>
            </w:pPr>
            <w:r>
              <w:rPr>
                <w:rFonts w:ascii="Times New Roman"/>
                <w:sz w:val="20"/>
              </w:rPr>
              <w:t>12</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188,184,605</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128,174,703</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2" w:right="0"/>
              <w:jc w:val="center"/>
              <w:rPr>
                <w:rFonts w:ascii="Times New Roman" w:hAnsi="Times New Roman" w:cs="Times New Roman" w:eastAsia="Times New Roman" w:hint="default"/>
                <w:sz w:val="20"/>
                <w:szCs w:val="20"/>
              </w:rPr>
            </w:pPr>
            <w:r>
              <w:rPr>
                <w:rFonts w:ascii="Times New Roman"/>
                <w:sz w:val="20"/>
              </w:rPr>
              <w:t>13</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284,047,753</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331,666,041</w:t>
            </w:r>
          </w:p>
        </w:tc>
      </w:tr>
      <w:tr>
        <w:trPr>
          <w:trHeight w:val="259"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right="1126"/>
              <w:jc w:val="right"/>
              <w:rPr>
                <w:rFonts w:ascii="宋体" w:hAnsi="宋体" w:cs="宋体" w:eastAsia="宋体" w:hint="default"/>
                <w:sz w:val="20"/>
                <w:szCs w:val="20"/>
              </w:rPr>
            </w:pPr>
            <w:r>
              <w:rPr>
                <w:rFonts w:ascii="宋体" w:hAnsi="宋体" w:cs="宋体" w:eastAsia="宋体" w:hint="default"/>
                <w:spacing w:val="-1"/>
                <w:sz w:val="20"/>
                <w:szCs w:val="20"/>
              </w:rPr>
              <w:t>递延所得税资产</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2" w:right="0"/>
              <w:jc w:val="center"/>
              <w:rPr>
                <w:rFonts w:ascii="Times New Roman" w:hAnsi="Times New Roman" w:cs="Times New Roman" w:eastAsia="Times New Roman" w:hint="default"/>
                <w:sz w:val="20"/>
                <w:szCs w:val="20"/>
              </w:rPr>
            </w:pPr>
            <w:r>
              <w:rPr>
                <w:rFonts w:ascii="Times New Roman"/>
                <w:sz w:val="20"/>
              </w:rPr>
              <w:t>14</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385,872,238</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235,654,236</w:t>
            </w:r>
          </w:p>
        </w:tc>
      </w:tr>
      <w:tr>
        <w:trPr>
          <w:trHeight w:val="374"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25" w:lineRule="exact"/>
              <w:ind w:right="1126"/>
              <w:jc w:val="right"/>
              <w:rPr>
                <w:rFonts w:ascii="宋体" w:hAnsi="宋体" w:cs="宋体" w:eastAsia="宋体" w:hint="default"/>
                <w:sz w:val="20"/>
                <w:szCs w:val="20"/>
              </w:rPr>
            </w:pPr>
            <w:r>
              <w:rPr>
                <w:rFonts w:ascii="宋体" w:hAnsi="宋体" w:cs="宋体" w:eastAsia="宋体" w:hint="default"/>
                <w:spacing w:val="-1"/>
                <w:sz w:val="20"/>
                <w:szCs w:val="20"/>
              </w:rPr>
              <w:t>其他非流动资产</w:t>
            </w: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2" w:right="0"/>
              <w:jc w:val="center"/>
              <w:rPr>
                <w:rFonts w:ascii="Times New Roman" w:hAnsi="Times New Roman" w:cs="Times New Roman" w:eastAsia="Times New Roman" w:hint="default"/>
                <w:sz w:val="20"/>
                <w:szCs w:val="20"/>
              </w:rPr>
            </w:pPr>
            <w:r>
              <w:rPr>
                <w:rFonts w:ascii="Times New Roman"/>
                <w:sz w:val="20"/>
              </w:rPr>
              <w:t>15</w:t>
            </w:r>
          </w:p>
        </w:tc>
        <w:tc>
          <w:tcPr>
            <w:tcW w:w="1889"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58,851,358</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0"/>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7,835,724</w:t>
            </w:r>
            <w:r>
              <w:rPr>
                <w:rFonts w:ascii="Times New Roman"/>
                <w:spacing w:val="-1"/>
                <w:sz w:val="20"/>
              </w:rPr>
            </w:r>
          </w:p>
        </w:tc>
      </w:tr>
      <w:tr>
        <w:trPr>
          <w:trHeight w:val="490"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8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3,250,697,869</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2,961,515,556</w:t>
            </w:r>
            <w:r>
              <w:rPr>
                <w:rFonts w:ascii="Times New Roman"/>
                <w:spacing w:val="-1"/>
                <w:sz w:val="20"/>
              </w:rPr>
            </w:r>
          </w:p>
        </w:tc>
      </w:tr>
      <w:tr>
        <w:trPr>
          <w:trHeight w:val="451" w:hRule="exact"/>
        </w:trPr>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880"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8,882,488,965</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8,586,714,298</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26"/>
          <w:footerReference w:type="default" r:id="rId27"/>
          <w:pgSz w:w="11910" w:h="16840"/>
          <w:pgMar w:header="1373" w:footer="0" w:top="3680" w:bottom="28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208"/>
        <w:gridCol w:w="1482"/>
        <w:gridCol w:w="1889"/>
        <w:gridCol w:w="1778"/>
      </w:tblGrid>
      <w:tr>
        <w:trPr>
          <w:trHeight w:val="82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负债和股东权益</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83" w:right="0"/>
              <w:jc w:val="center"/>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附注五</w:t>
            </w:r>
            <w:r>
              <w:rPr>
                <w:rFonts w:ascii="宋体" w:hAnsi="宋体" w:cs="宋体" w:eastAsia="宋体" w:hint="default"/>
                <w:b/>
                <w:bCs/>
                <w:sz w:val="20"/>
                <w:szCs w:val="20"/>
              </w:rPr>
            </w:r>
            <w:r>
              <w:rPr>
                <w:rFonts w:ascii="宋体" w:hAnsi="宋体" w:cs="宋体" w:eastAsia="宋体" w:hint="default"/>
                <w:sz w:val="20"/>
                <w:szCs w:val="20"/>
              </w:rPr>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9"/>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2011</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265"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4" w:right="0"/>
              <w:jc w:val="center"/>
              <w:rPr>
                <w:rFonts w:ascii="Times New Roman" w:hAnsi="Times New Roman" w:cs="Times New Roman" w:eastAsia="Times New Roman" w:hint="default"/>
                <w:sz w:val="20"/>
                <w:szCs w:val="20"/>
              </w:rPr>
            </w:pPr>
            <w:r>
              <w:rPr>
                <w:rFonts w:ascii="Times New Roman"/>
                <w:sz w:val="20"/>
              </w:rPr>
              <w:t>17</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2,369,314,076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2,576,380,891</w:t>
            </w:r>
          </w:p>
        </w:tc>
      </w:tr>
      <w:tr>
        <w:trPr>
          <w:trHeight w:val="25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应付短期债券</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18</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1,038,156,712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512,537,671</w:t>
            </w:r>
          </w:p>
        </w:tc>
      </w:tr>
      <w:tr>
        <w:trPr>
          <w:trHeight w:val="2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19</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15,550,199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41,018,603</w:t>
            </w:r>
          </w:p>
        </w:tc>
      </w:tr>
      <w:tr>
        <w:trPr>
          <w:trHeight w:val="2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20</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606,388,569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1,244,337,143</w:t>
            </w:r>
          </w:p>
        </w:tc>
      </w:tr>
      <w:tr>
        <w:trPr>
          <w:trHeight w:val="25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21</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27,197,086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27,953,338</w:t>
            </w:r>
          </w:p>
        </w:tc>
      </w:tr>
      <w:tr>
        <w:trPr>
          <w:trHeight w:val="25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22</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124,280,136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115,114,342</w:t>
            </w:r>
          </w:p>
        </w:tc>
      </w:tr>
      <w:tr>
        <w:trPr>
          <w:trHeight w:val="25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23</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230,488,209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121,879,569</w:t>
            </w:r>
          </w:p>
        </w:tc>
      </w:tr>
      <w:tr>
        <w:trPr>
          <w:trHeight w:val="25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24</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245,170,750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316,600,130</w:t>
            </w:r>
          </w:p>
        </w:tc>
      </w:tr>
      <w:tr>
        <w:trPr>
          <w:trHeight w:val="375"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25</w:t>
            </w:r>
          </w:p>
        </w:tc>
        <w:tc>
          <w:tcPr>
            <w:tcW w:w="1889"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0"/>
              <w:ind w:right="29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200,000,000</w:t>
            </w:r>
            <w:r>
              <w:rPr>
                <w:rFonts w:ascii="Times New Roman"/>
                <w:spacing w:val="-1"/>
                <w:sz w:val="20"/>
              </w:rPr>
            </w:r>
          </w:p>
        </w:tc>
      </w:tr>
      <w:tr>
        <w:trPr>
          <w:trHeight w:val="49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4,656,545,737</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5,155,821,687</w:t>
            </w:r>
            <w:r>
              <w:rPr>
                <w:rFonts w:ascii="Times New Roman"/>
                <w:spacing w:val="-1"/>
                <w:sz w:val="20"/>
              </w:rPr>
            </w:r>
          </w:p>
        </w:tc>
      </w:tr>
      <w:tr>
        <w:trPr>
          <w:trHeight w:val="36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8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4" w:right="0"/>
              <w:jc w:val="center"/>
              <w:rPr>
                <w:rFonts w:ascii="Times New Roman" w:hAnsi="Times New Roman" w:cs="Times New Roman" w:eastAsia="Times New Roman" w:hint="default"/>
                <w:sz w:val="20"/>
                <w:szCs w:val="20"/>
              </w:rPr>
            </w:pPr>
            <w:r>
              <w:rPr>
                <w:rFonts w:ascii="Times New Roman"/>
                <w:sz w:val="20"/>
              </w:rPr>
              <w:t>26</w:t>
            </w:r>
          </w:p>
        </w:tc>
        <w:tc>
          <w:tcPr>
            <w:tcW w:w="188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r>
      <w:tr>
        <w:trPr>
          <w:trHeight w:val="605"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4,756,545,737</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5,255,821,687</w:t>
            </w:r>
            <w:r>
              <w:rPr>
                <w:rFonts w:ascii="Times New Roman"/>
                <w:spacing w:val="-1"/>
                <w:sz w:val="20"/>
              </w:rPr>
            </w:r>
          </w:p>
        </w:tc>
      </w:tr>
      <w:tr>
        <w:trPr>
          <w:trHeight w:val="484"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65"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574" w:right="0"/>
              <w:jc w:val="center"/>
              <w:rPr>
                <w:rFonts w:ascii="Times New Roman" w:hAnsi="Times New Roman" w:cs="Times New Roman" w:eastAsia="Times New Roman" w:hint="default"/>
                <w:sz w:val="20"/>
                <w:szCs w:val="20"/>
              </w:rPr>
            </w:pPr>
            <w:r>
              <w:rPr>
                <w:rFonts w:ascii="Times New Roman"/>
                <w:sz w:val="20"/>
              </w:rPr>
              <w:t>27</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1,005,000,000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1,005,000,000</w:t>
            </w:r>
          </w:p>
        </w:tc>
      </w:tr>
      <w:tr>
        <w:trPr>
          <w:trHeight w:val="259"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28</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1,069,174,251</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947,481,046</w:t>
            </w:r>
          </w:p>
        </w:tc>
      </w:tr>
      <w:tr>
        <w:trPr>
          <w:trHeight w:val="2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29</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558,716,738</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368,735,338</w:t>
            </w:r>
          </w:p>
        </w:tc>
      </w:tr>
      <w:tr>
        <w:trPr>
          <w:trHeight w:val="26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74" w:right="0"/>
              <w:jc w:val="center"/>
              <w:rPr>
                <w:rFonts w:ascii="Times New Roman" w:hAnsi="Times New Roman" w:cs="Times New Roman" w:eastAsia="Times New Roman" w:hint="default"/>
                <w:sz w:val="20"/>
                <w:szCs w:val="20"/>
              </w:rPr>
            </w:pPr>
            <w:r>
              <w:rPr>
                <w:rFonts w:ascii="Times New Roman"/>
                <w:sz w:val="20"/>
              </w:rPr>
              <w:t>30</w:t>
            </w: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1,493,052,239</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1,009,676,227</w:t>
            </w:r>
            <w:r>
              <w:rPr>
                <w:rFonts w:ascii="Times New Roman"/>
                <w:spacing w:val="-1"/>
                <w:sz w:val="20"/>
              </w:rPr>
            </w:r>
          </w:p>
        </w:tc>
      </w:tr>
      <w:tr>
        <w:trPr>
          <w:trHeight w:val="374"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归属于母公司股东权益合计</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4,125,943,228</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3,330,892,611</w:t>
            </w:r>
          </w:p>
        </w:tc>
      </w:tr>
      <w:tr>
        <w:trPr>
          <w:trHeight w:val="49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少数股东权益</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29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3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90"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4,125,943,228</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3,330,892,611</w:t>
            </w:r>
            <w:r>
              <w:rPr>
                <w:rFonts w:ascii="Times New Roman"/>
                <w:spacing w:val="-1"/>
                <w:sz w:val="20"/>
              </w:rPr>
            </w:r>
          </w:p>
        </w:tc>
      </w:tr>
      <w:tr>
        <w:trPr>
          <w:trHeight w:val="451" w:hRule="exact"/>
        </w:trPr>
        <w:tc>
          <w:tcPr>
            <w:tcW w:w="320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1482" w:type="dxa"/>
            <w:tcBorders>
              <w:top w:val="nil" w:sz="6" w:space="0" w:color="auto"/>
              <w:left w:val="nil" w:sz="6" w:space="0" w:color="auto"/>
              <w:bottom w:val="nil" w:sz="6" w:space="0" w:color="auto"/>
              <w:right w:val="nil" w:sz="6" w:space="0" w:color="auto"/>
            </w:tcBorders>
          </w:tcPr>
          <w:p>
            <w:pPr/>
          </w:p>
        </w:tc>
        <w:tc>
          <w:tcPr>
            <w:tcW w:w="188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8,882,488,965</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8,586,714,298</w:t>
            </w:r>
            <w:r>
              <w:rPr>
                <w:rFonts w:ascii="Times New Roman"/>
                <w:spacing w:val="-1"/>
                <w:sz w:val="20"/>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6"/>
          <w:szCs w:val="26"/>
        </w:rPr>
      </w:pPr>
    </w:p>
    <w:p>
      <w:pPr>
        <w:spacing w:before="39"/>
        <w:ind w:left="136" w:right="0" w:firstLine="0"/>
        <w:jc w:val="left"/>
        <w:rPr>
          <w:rFonts w:ascii="黑体" w:hAnsi="黑体" w:cs="黑体" w:eastAsia="黑体" w:hint="default"/>
          <w:sz w:val="20"/>
          <w:szCs w:val="20"/>
        </w:rPr>
      </w:pPr>
      <w:r>
        <w:rPr>
          <w:rFonts w:ascii="黑体" w:hAnsi="黑体" w:cs="黑体" w:eastAsia="黑体" w:hint="default"/>
          <w:sz w:val="20"/>
          <w:szCs w:val="20"/>
        </w:rPr>
        <w:t>财务报表由以下人士签署：</w:t>
      </w:r>
    </w:p>
    <w:p>
      <w:pPr>
        <w:spacing w:line="240" w:lineRule="auto" w:before="0"/>
        <w:rPr>
          <w:rFonts w:ascii="黑体" w:hAnsi="黑体" w:cs="黑体" w:eastAsia="黑体" w:hint="default"/>
          <w:sz w:val="20"/>
          <w:szCs w:val="20"/>
        </w:rPr>
      </w:pPr>
    </w:p>
    <w:p>
      <w:pPr>
        <w:spacing w:line="240" w:lineRule="auto" w:before="0"/>
        <w:rPr>
          <w:rFonts w:ascii="黑体" w:hAnsi="黑体" w:cs="黑体" w:eastAsia="黑体" w:hint="default"/>
          <w:sz w:val="20"/>
          <w:szCs w:val="20"/>
        </w:rPr>
      </w:pPr>
    </w:p>
    <w:p>
      <w:pPr>
        <w:tabs>
          <w:tab w:pos="2613" w:val="left" w:leader="none"/>
          <w:tab w:pos="5696" w:val="left" w:leader="none"/>
        </w:tabs>
        <w:spacing w:before="165"/>
        <w:ind w:left="136" w:right="0" w:firstLine="0"/>
        <w:jc w:val="left"/>
        <w:rPr>
          <w:rFonts w:ascii="宋体" w:hAnsi="宋体" w:cs="宋体" w:eastAsia="宋体" w:hint="default"/>
          <w:sz w:val="20"/>
          <w:szCs w:val="20"/>
        </w:rPr>
      </w:pPr>
      <w:r>
        <w:rPr>
          <w:rFonts w:ascii="宋体" w:hAnsi="宋体" w:cs="宋体" w:eastAsia="宋体" w:hint="default"/>
          <w:sz w:val="20"/>
          <w:szCs w:val="20"/>
        </w:rPr>
        <w:t>法定代表人：</w:t>
      </w:r>
      <w:r>
        <w:rPr>
          <w:rFonts w:ascii="宋体" w:hAnsi="宋体" w:cs="宋体" w:eastAsia="宋体" w:hint="default"/>
          <w:spacing w:val="5"/>
          <w:sz w:val="20"/>
          <w:szCs w:val="20"/>
        </w:rPr>
        <w:t> </w:t>
      </w:r>
      <w:r>
        <w:rPr>
          <w:rFonts w:ascii="宋体" w:hAnsi="宋体" w:cs="宋体" w:eastAsia="宋体" w:hint="default"/>
          <w:sz w:val="20"/>
          <w:szCs w:val="20"/>
        </w:rPr>
        <w:t>周成建</w:t>
        <w:tab/>
        <w:t>主管会计工作负责人：</w:t>
      </w:r>
      <w:r>
        <w:rPr>
          <w:rFonts w:ascii="宋体" w:hAnsi="宋体" w:cs="宋体" w:eastAsia="宋体" w:hint="default"/>
          <w:spacing w:val="1"/>
          <w:sz w:val="20"/>
          <w:szCs w:val="20"/>
        </w:rPr>
        <w:t> </w:t>
      </w:r>
      <w:r>
        <w:rPr>
          <w:rFonts w:ascii="宋体" w:hAnsi="宋体" w:cs="宋体" w:eastAsia="宋体" w:hint="default"/>
          <w:sz w:val="20"/>
          <w:szCs w:val="20"/>
        </w:rPr>
        <w:t>韩钟伟</w:t>
        <w:tab/>
        <w:t>会计机构负责人：</w:t>
      </w:r>
      <w:r>
        <w:rPr>
          <w:rFonts w:ascii="宋体" w:hAnsi="宋体" w:cs="宋体" w:eastAsia="宋体" w:hint="default"/>
          <w:spacing w:val="7"/>
          <w:sz w:val="20"/>
          <w:szCs w:val="20"/>
        </w:rPr>
        <w:t> </w:t>
      </w:r>
      <w:r>
        <w:rPr>
          <w:rFonts w:ascii="宋体" w:hAnsi="宋体" w:cs="宋体" w:eastAsia="宋体" w:hint="default"/>
          <w:spacing w:val="-5"/>
          <w:sz w:val="20"/>
          <w:szCs w:val="20"/>
        </w:rPr>
        <w:t>张利</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28"/>
          <w:footerReference w:type="default" r:id="rId29"/>
          <w:pgSz w:w="11910" w:h="16840"/>
          <w:pgMar w:header="1373" w:footer="767" w:top="3680" w:bottom="960" w:left="1660" w:right="1680"/>
          <w:pgNumType w:start="56"/>
        </w:sectPr>
      </w:pPr>
    </w:p>
    <w:p>
      <w:pPr>
        <w:spacing w:line="240" w:lineRule="auto" w:before="9"/>
        <w:rPr>
          <w:rFonts w:ascii="宋体" w:hAnsi="宋体" w:cs="宋体" w:eastAsia="宋体" w:hint="default"/>
          <w:sz w:val="13"/>
          <w:szCs w:val="13"/>
        </w:rPr>
      </w:pPr>
    </w:p>
    <w:p>
      <w:pPr>
        <w:spacing w:line="422" w:lineRule="auto" w:before="26"/>
        <w:ind w:left="3809" w:right="3792" w:firstLine="4"/>
        <w:jc w:val="center"/>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2011</w:t>
      </w:r>
      <w:r>
        <w:rPr>
          <w:rFonts w:ascii="宋体" w:hAnsi="宋体" w:cs="宋体" w:eastAsia="宋体" w:hint="default"/>
          <w:b/>
          <w:bCs/>
          <w:w w:val="95"/>
          <w:sz w:val="24"/>
          <w:szCs w:val="24"/>
        </w:rPr>
        <w:t>年度</w:t>
      </w:r>
      <w:r>
        <w:rPr>
          <w:rFonts w:ascii="宋体" w:hAnsi="宋体" w:cs="宋体" w:eastAsia="宋体" w:hint="default"/>
          <w:b/>
          <w:bCs/>
          <w:spacing w:val="-76"/>
          <w:w w:val="95"/>
          <w:sz w:val="24"/>
          <w:szCs w:val="24"/>
        </w:rPr>
        <w:t> </w:t>
      </w:r>
      <w:r>
        <w:rPr>
          <w:rFonts w:ascii="宋体" w:hAnsi="宋体" w:cs="宋体" w:eastAsia="宋体" w:hint="default"/>
          <w:b/>
          <w:bCs/>
          <w:sz w:val="24"/>
          <w:szCs w:val="24"/>
        </w:rPr>
        <w:t>人民币元</w:t>
      </w:r>
      <w:r>
        <w:rPr>
          <w:rFonts w:ascii="宋体" w:hAnsi="宋体" w:cs="宋体" w:eastAsia="宋体" w:hint="default"/>
          <w:sz w:val="24"/>
          <w:szCs w:val="24"/>
        </w:rPr>
      </w:r>
    </w:p>
    <w:p>
      <w:pPr>
        <w:spacing w:line="240" w:lineRule="auto" w:before="1"/>
        <w:rPr>
          <w:rFonts w:ascii="宋体" w:hAnsi="宋体" w:cs="宋体" w:eastAsia="宋体" w:hint="default"/>
          <w:b/>
          <w:bCs/>
          <w:sz w:val="8"/>
          <w:szCs w:val="8"/>
        </w:rPr>
      </w:pPr>
    </w:p>
    <w:p>
      <w:pPr>
        <w:spacing w:line="24"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6.1pt;height:1.2pt;mso-position-horizontal-relative:char;mso-position-vertical-relative:line" coordorigin="0,0" coordsize="8322,24">
            <v:group style="position:absolute;left:12;top:12;width:8298;height:2" coordorigin="12,12" coordsize="8298,2">
              <v:shape style="position:absolute;left:12;top:12;width:8298;height:2" coordorigin="12,12" coordsize="8298,0" path="m12,12l831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628"/>
        <w:gridCol w:w="1062"/>
        <w:gridCol w:w="1890"/>
        <w:gridCol w:w="1778"/>
      </w:tblGrid>
      <w:tr>
        <w:trPr>
          <w:trHeight w:val="826"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63" w:right="0"/>
              <w:jc w:val="center"/>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附注五</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4" w:right="0"/>
              <w:jc w:val="center"/>
              <w:rPr>
                <w:rFonts w:ascii="Times New Roman" w:hAnsi="Times New Roman" w:cs="Times New Roman" w:eastAsia="Times New Roman" w:hint="default"/>
                <w:sz w:val="20"/>
                <w:szCs w:val="20"/>
              </w:rPr>
            </w:pPr>
            <w:r>
              <w:rPr>
                <w:rFonts w:ascii="Times New Roman"/>
                <w:sz w:val="20"/>
              </w:rPr>
              <w:t>31</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86" w:right="0"/>
              <w:jc w:val="lef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z w:val="20"/>
                <w:szCs w:val="20"/>
                <w:u w:val="single" w:color="000000"/>
              </w:rPr>
              <w:t>2011</w:t>
            </w:r>
            <w:r>
              <w:rPr>
                <w:rFonts w:ascii="宋体" w:hAnsi="宋体" w:cs="宋体" w:eastAsia="宋体" w:hint="default"/>
                <w:b/>
                <w:bCs/>
                <w:sz w:val="20"/>
                <w:szCs w:val="20"/>
                <w:u w:val="single" w:color="000000"/>
              </w:rPr>
              <w:t>年</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434" w:right="0"/>
              <w:jc w:val="left"/>
              <w:rPr>
                <w:rFonts w:ascii="Times New Roman" w:hAnsi="Times New Roman" w:cs="Times New Roman" w:eastAsia="Times New Roman" w:hint="default"/>
                <w:sz w:val="20"/>
                <w:szCs w:val="20"/>
              </w:rPr>
            </w:pPr>
            <w:r>
              <w:rPr>
                <w:rFonts w:ascii="Times New Roman"/>
                <w:sz w:val="20"/>
              </w:rPr>
              <w:t>9,945,057,797</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38" w:right="0"/>
              <w:jc w:val="lef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z w:val="20"/>
                <w:szCs w:val="20"/>
                <w:u w:val="single" w:color="000000"/>
              </w:rPr>
              <w:t>2010</w:t>
            </w:r>
            <w:r>
              <w:rPr>
                <w:rFonts w:ascii="宋体" w:hAnsi="宋体" w:cs="宋体" w:eastAsia="宋体" w:hint="default"/>
                <w:b/>
                <w:bCs/>
                <w:sz w:val="20"/>
                <w:szCs w:val="20"/>
                <w:u w:val="single" w:color="000000"/>
              </w:rPr>
              <w:t>年</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586" w:right="0"/>
              <w:jc w:val="left"/>
              <w:rPr>
                <w:rFonts w:ascii="Times New Roman" w:hAnsi="Times New Roman" w:cs="Times New Roman" w:eastAsia="Times New Roman" w:hint="default"/>
                <w:sz w:val="20"/>
                <w:szCs w:val="20"/>
              </w:rPr>
            </w:pPr>
            <w:r>
              <w:rPr>
                <w:rFonts w:ascii="Times New Roman"/>
                <w:sz w:val="20"/>
              </w:rPr>
              <w:t>7,500,479,103</w:t>
            </w:r>
          </w:p>
        </w:tc>
      </w:tr>
      <w:tr>
        <w:trPr>
          <w:trHeight w:val="25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5"/>
                <w:sz w:val="20"/>
                <w:szCs w:val="20"/>
              </w:rPr>
              <w:t> </w:t>
            </w:r>
            <w:r>
              <w:rPr>
                <w:rFonts w:ascii="宋体" w:hAnsi="宋体" w:cs="宋体" w:eastAsia="宋体" w:hint="default"/>
                <w:sz w:val="20"/>
                <w:szCs w:val="20"/>
              </w:rPr>
              <w:t>营业成本</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31</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5,552,258,986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4,094,535,807</w:t>
            </w:r>
          </w:p>
        </w:tc>
      </w:tr>
      <w:tr>
        <w:trPr>
          <w:trHeight w:val="25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32</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55,069,792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33,792,560</w:t>
            </w:r>
          </w:p>
        </w:tc>
      </w:tr>
      <w:tr>
        <w:trPr>
          <w:trHeight w:val="25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33</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2,305,129,855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1,988,704,377</w:t>
            </w:r>
          </w:p>
        </w:tc>
      </w:tr>
      <w:tr>
        <w:trPr>
          <w:trHeight w:val="26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34</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340,910,993</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324,720,130</w:t>
            </w:r>
          </w:p>
        </w:tc>
      </w:tr>
      <w:tr>
        <w:trPr>
          <w:trHeight w:val="25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35</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206,614,065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88,005,053</w:t>
            </w:r>
          </w:p>
        </w:tc>
      </w:tr>
      <w:tr>
        <w:trPr>
          <w:trHeight w:val="25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36</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31,089,600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7,881,502</w:t>
            </w:r>
          </w:p>
        </w:tc>
      </w:tr>
      <w:tr>
        <w:trPr>
          <w:trHeight w:val="513"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3" w:lineRule="exact"/>
              <w:ind w:left="515" w:right="0"/>
              <w:jc w:val="left"/>
              <w:rPr>
                <w:rFonts w:ascii="宋体" w:hAnsi="宋体" w:cs="宋体" w:eastAsia="宋体" w:hint="default"/>
                <w:sz w:val="20"/>
                <w:szCs w:val="20"/>
              </w:rPr>
            </w:pPr>
            <w:r>
              <w:rPr>
                <w:rFonts w:ascii="宋体" w:hAnsi="宋体" w:cs="宋体" w:eastAsia="宋体" w:hint="default"/>
                <w:sz w:val="20"/>
                <w:szCs w:val="20"/>
              </w:rPr>
              <w:t>投资损失</w:t>
            </w:r>
          </w:p>
          <w:p>
            <w:pPr>
              <w:pStyle w:val="TableParagraph"/>
              <w:spacing w:line="260" w:lineRule="exact"/>
              <w:ind w:left="515"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37</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8,387,877</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8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30" w:lineRule="exact"/>
              <w:ind w:left="1086" w:right="0"/>
              <w:jc w:val="left"/>
              <w:rPr>
                <w:rFonts w:ascii="宋体" w:hAnsi="宋体" w:cs="宋体" w:eastAsia="宋体" w:hint="default"/>
                <w:sz w:val="20"/>
                <w:szCs w:val="20"/>
              </w:rPr>
            </w:pPr>
            <w:r>
              <w:rPr>
                <w:rFonts w:ascii="宋体" w:hAnsi="宋体" w:cs="宋体" w:eastAsia="宋体" w:hint="default"/>
                <w:sz w:val="20"/>
                <w:szCs w:val="20"/>
              </w:rPr>
              <w:t>投资损失</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8,904,998</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5"/>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375"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6"/>
              <w:jc w:val="right"/>
              <w:rPr>
                <w:rFonts w:ascii="Times New Roman" w:hAnsi="Times New Roman" w:cs="Times New Roman" w:eastAsia="Times New Roman" w:hint="default"/>
                <w:sz w:val="20"/>
                <w:szCs w:val="20"/>
              </w:rPr>
            </w:pPr>
            <w:r>
              <w:rPr>
                <w:rFonts w:ascii="Times New Roman"/>
                <w:spacing w:val="-1"/>
                <w:sz w:val="20"/>
              </w:rPr>
              <w:t>1,445,596,629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20"/>
                <w:szCs w:val="20"/>
              </w:rPr>
            </w:pPr>
            <w:r>
              <w:rPr>
                <w:rFonts w:ascii="Times New Roman"/>
                <w:spacing w:val="-1"/>
                <w:sz w:val="20"/>
              </w:rPr>
              <w:t>962,839,674</w:t>
            </w:r>
          </w:p>
        </w:tc>
      </w:tr>
      <w:tr>
        <w:trPr>
          <w:trHeight w:val="25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18"/>
                <w:sz w:val="20"/>
                <w:szCs w:val="20"/>
              </w:rPr>
              <w:t> </w:t>
            </w:r>
            <w:r>
              <w:rPr>
                <w:rFonts w:ascii="宋体" w:hAnsi="宋体" w:cs="宋体" w:eastAsia="宋体" w:hint="default"/>
                <w:sz w:val="20"/>
                <w:szCs w:val="20"/>
              </w:rPr>
              <w:t>营业外收入</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38</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159,139,489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104,499,215</w:t>
            </w:r>
          </w:p>
        </w:tc>
      </w:tr>
      <w:tr>
        <w:trPr>
          <w:trHeight w:val="262"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8"/>
                <w:sz w:val="20"/>
                <w:szCs w:val="20"/>
              </w:rPr>
              <w:t> </w:t>
            </w:r>
            <w:r>
              <w:rPr>
                <w:rFonts w:ascii="宋体" w:hAnsi="宋体" w:cs="宋体" w:eastAsia="宋体" w:hint="default"/>
                <w:sz w:val="20"/>
                <w:szCs w:val="20"/>
              </w:rPr>
              <w:t>营业外支出</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39</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28,672,476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33,525,043</w:t>
            </w:r>
          </w:p>
        </w:tc>
      </w:tr>
      <w:tr>
        <w:trPr>
          <w:trHeight w:val="374"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7" w:lineRule="exact"/>
              <w:ind w:left="515"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791" w:val="left" w:leader="none"/>
              </w:tabs>
              <w:spacing w:line="240" w:lineRule="auto" w:before="12"/>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132,828</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2,506,016</w:t>
            </w:r>
            <w:r>
              <w:rPr>
                <w:rFonts w:ascii="Times New Roman"/>
                <w:sz w:val="20"/>
              </w:rPr>
            </w:r>
          </w:p>
        </w:tc>
      </w:tr>
      <w:tr>
        <w:trPr>
          <w:trHeight w:val="372"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6"/>
              <w:jc w:val="right"/>
              <w:rPr>
                <w:rFonts w:ascii="Times New Roman" w:hAnsi="Times New Roman" w:cs="Times New Roman" w:eastAsia="Times New Roman" w:hint="default"/>
                <w:sz w:val="20"/>
                <w:szCs w:val="20"/>
              </w:rPr>
            </w:pPr>
            <w:r>
              <w:rPr>
                <w:rFonts w:ascii="Times New Roman"/>
                <w:spacing w:val="-1"/>
                <w:sz w:val="20"/>
              </w:rPr>
              <w:t>1,576,063,642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4"/>
              <w:jc w:val="right"/>
              <w:rPr>
                <w:rFonts w:ascii="Times New Roman" w:hAnsi="Times New Roman" w:cs="Times New Roman" w:eastAsia="Times New Roman" w:hint="default"/>
                <w:sz w:val="20"/>
                <w:szCs w:val="20"/>
              </w:rPr>
            </w:pPr>
            <w:r>
              <w:rPr>
                <w:rFonts w:ascii="Times New Roman"/>
                <w:spacing w:val="-1"/>
                <w:sz w:val="20"/>
              </w:rPr>
              <w:t>1,033,813,846</w:t>
            </w:r>
          </w:p>
        </w:tc>
      </w:tr>
      <w:tr>
        <w:trPr>
          <w:trHeight w:val="375"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8"/>
                <w:sz w:val="20"/>
                <w:szCs w:val="20"/>
              </w:rPr>
              <w:t> </w:t>
            </w:r>
            <w:r>
              <w:rPr>
                <w:rFonts w:ascii="宋体" w:hAnsi="宋体" w:cs="宋体" w:eastAsia="宋体" w:hint="default"/>
                <w:sz w:val="20"/>
                <w:szCs w:val="20"/>
              </w:rPr>
              <w:t>所得税费用</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51"/>
              <w:jc w:val="right"/>
              <w:rPr>
                <w:rFonts w:ascii="Times New Roman" w:hAnsi="Times New Roman" w:cs="Times New Roman" w:eastAsia="Times New Roman" w:hint="default"/>
                <w:sz w:val="20"/>
                <w:szCs w:val="20"/>
              </w:rPr>
            </w:pPr>
            <w:r>
              <w:rPr>
                <w:rFonts w:ascii="Times New Roman"/>
                <w:sz w:val="20"/>
              </w:rPr>
              <w:t>40</w:t>
            </w:r>
          </w:p>
        </w:tc>
        <w:tc>
          <w:tcPr>
            <w:tcW w:w="189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370,056,230</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275,961,559</w:t>
            </w:r>
            <w:r>
              <w:rPr>
                <w:rFonts w:ascii="Times New Roman"/>
                <w:spacing w:val="-1"/>
                <w:sz w:val="20"/>
              </w:rPr>
            </w:r>
          </w:p>
        </w:tc>
      </w:tr>
      <w:tr>
        <w:trPr>
          <w:trHeight w:val="49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1,206,007,412</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757,852,287</w:t>
            </w:r>
            <w:r>
              <w:rPr>
                <w:rFonts w:ascii="Times New Roman"/>
                <w:spacing w:val="-1"/>
                <w:sz w:val="20"/>
              </w:rPr>
            </w:r>
          </w:p>
        </w:tc>
      </w:tr>
      <w:tr>
        <w:trPr>
          <w:trHeight w:val="49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归属于母公司股东的净利润</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1,206,007,412</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757,852,287</w:t>
            </w:r>
            <w:r>
              <w:rPr>
                <w:rFonts w:ascii="Times New Roman"/>
                <w:spacing w:val="-1"/>
                <w:sz w:val="20"/>
              </w:rPr>
            </w:r>
          </w:p>
        </w:tc>
      </w:tr>
      <w:tr>
        <w:trPr>
          <w:trHeight w:val="49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少数股东损益</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30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137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r>
      <w:tr>
        <w:trPr>
          <w:trHeight w:val="634"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60" w:lineRule="exact" w:before="103"/>
              <w:ind w:left="35" w:right="2386"/>
              <w:jc w:val="left"/>
              <w:rPr>
                <w:rFonts w:ascii="宋体" w:hAnsi="宋体" w:cs="宋体" w:eastAsia="宋体" w:hint="default"/>
                <w:sz w:val="20"/>
                <w:szCs w:val="20"/>
              </w:rPr>
            </w:pPr>
            <w:r>
              <w:rPr>
                <w:rFonts w:ascii="宋体" w:hAnsi="宋体" w:cs="宋体" w:eastAsia="宋体" w:hint="default"/>
                <w:sz w:val="20"/>
                <w:szCs w:val="20"/>
              </w:rPr>
              <w:t>每股收益</w:t>
            </w:r>
            <w:r>
              <w:rPr>
                <w:rFonts w:ascii="宋体" w:hAnsi="宋体" w:cs="宋体" w:eastAsia="宋体" w:hint="default"/>
                <w:spacing w:val="-94"/>
                <w:sz w:val="20"/>
                <w:szCs w:val="20"/>
              </w:rPr>
              <w:t> </w:t>
            </w:r>
            <w:r>
              <w:rPr>
                <w:rFonts w:ascii="宋体" w:hAnsi="宋体" w:cs="宋体" w:eastAsia="宋体" w:hint="default"/>
                <w:spacing w:val="-1"/>
                <w:sz w:val="20"/>
                <w:szCs w:val="20"/>
              </w:rPr>
              <w:t>基本每股收益</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51"/>
              <w:jc w:val="right"/>
              <w:rPr>
                <w:rFonts w:ascii="Times New Roman" w:hAnsi="Times New Roman" w:cs="Times New Roman" w:eastAsia="Times New Roman" w:hint="default"/>
                <w:sz w:val="20"/>
                <w:szCs w:val="20"/>
              </w:rPr>
            </w:pPr>
            <w:r>
              <w:rPr>
                <w:rFonts w:ascii="Times New Roman"/>
                <w:sz w:val="20"/>
              </w:rPr>
              <w:t>41</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9"/>
                <w:szCs w:val="29"/>
              </w:rPr>
            </w:pPr>
          </w:p>
          <w:p>
            <w:pPr>
              <w:pStyle w:val="TableParagraph"/>
              <w:tabs>
                <w:tab w:pos="1090" w:val="left" w:leader="none"/>
              </w:tabs>
              <w:spacing w:line="240" w:lineRule="auto"/>
              <w:ind w:right="2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1.20</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9"/>
                <w:szCs w:val="29"/>
              </w:rPr>
            </w:pPr>
          </w:p>
          <w:p>
            <w:pPr>
              <w:pStyle w:val="TableParagraph"/>
              <w:tabs>
                <w:tab w:pos="1080" w:val="left" w:leader="none"/>
              </w:tabs>
              <w:spacing w:line="240" w:lineRule="auto"/>
              <w:ind w:right="4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0.75</w:t>
            </w:r>
            <w:r>
              <w:rPr>
                <w:rFonts w:ascii="Times New Roman"/>
                <w:sz w:val="20"/>
              </w:rPr>
            </w:r>
          </w:p>
        </w:tc>
      </w:tr>
      <w:tr>
        <w:trPr>
          <w:trHeight w:val="374"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稀释每股收益</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1090" w:val="left" w:leader="none"/>
              </w:tabs>
              <w:spacing w:line="240" w:lineRule="auto" w:before="10"/>
              <w:ind w:right="2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1.20</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1080" w:val="left" w:leader="none"/>
              </w:tabs>
              <w:spacing w:line="240" w:lineRule="auto" w:before="10"/>
              <w:ind w:right="4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0.75</w:t>
            </w:r>
            <w:r>
              <w:rPr>
                <w:rFonts w:ascii="Times New Roman"/>
                <w:sz w:val="20"/>
              </w:rPr>
            </w:r>
          </w:p>
        </w:tc>
      </w:tr>
      <w:tr>
        <w:trPr>
          <w:trHeight w:val="49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30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90"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1,206,007,412</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757,852,287</w:t>
            </w:r>
            <w:r>
              <w:rPr>
                <w:rFonts w:ascii="Times New Roman"/>
                <w:spacing w:val="-1"/>
                <w:sz w:val="20"/>
              </w:rPr>
            </w:r>
          </w:p>
        </w:tc>
      </w:tr>
      <w:tr>
        <w:trPr>
          <w:trHeight w:val="369"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其中：</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601" w:hRule="exact"/>
        </w:trPr>
        <w:tc>
          <w:tcPr>
            <w:tcW w:w="3628"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归属于母公司股东的综合收益总额</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归属于少数股东的综合收益总额</w:t>
            </w:r>
          </w:p>
        </w:tc>
        <w:tc>
          <w:tcPr>
            <w:tcW w:w="1062"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40" w:lineRule="auto" w:before="15"/>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1,206,007,412</w:t>
            </w:r>
            <w:r>
              <w:rPr>
                <w:rFonts w:ascii="Times New Roman"/>
                <w:sz w:val="20"/>
              </w:rPr>
            </w:r>
          </w:p>
          <w:p>
            <w:pPr>
              <w:pStyle w:val="TableParagraph"/>
              <w:tabs>
                <w:tab w:pos="1519" w:val="left" w:leader="none"/>
              </w:tabs>
              <w:spacing w:line="240" w:lineRule="auto" w:before="29"/>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739" w:val="left" w:leader="none"/>
              </w:tabs>
              <w:spacing w:line="240" w:lineRule="auto" w:before="15"/>
              <w:ind w:left="297"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757,852,287</w:t>
            </w:r>
            <w:r>
              <w:rPr>
                <w:rFonts w:ascii="Times New Roman"/>
                <w:sz w:val="20"/>
              </w:rPr>
            </w:r>
          </w:p>
          <w:p>
            <w:pPr>
              <w:pStyle w:val="TableParagraph"/>
              <w:tabs>
                <w:tab w:pos="1676" w:val="left" w:leader="none"/>
              </w:tabs>
              <w:spacing w:line="240" w:lineRule="auto" w:before="29"/>
              <w:ind w:left="297"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30"/>
          <w:pgSz w:w="11910" w:h="16840"/>
          <w:pgMar w:header="1301" w:footer="767" w:top="2180" w:bottom="960" w:left="1660" w:right="1680"/>
        </w:sectPr>
      </w:pPr>
    </w:p>
    <w:p>
      <w:pPr>
        <w:spacing w:line="240" w:lineRule="auto" w:before="0"/>
        <w:rPr>
          <w:rFonts w:ascii="Times New Roman" w:hAnsi="Times New Roman" w:cs="Times New Roman" w:eastAsia="Times New Roman" w:hint="default"/>
          <w:sz w:val="25"/>
          <w:szCs w:val="25"/>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pt;height:1.2pt;mso-position-horizontal-relative:char;mso-position-vertical-relative:line" coordorigin="0,0" coordsize="13920,24">
            <v:group style="position:absolute;left:12;top:12;width:13896;height:2" coordorigin="12,12" coordsize="13896,2">
              <v:shape style="position:absolute;left:12;top:12;width:13896;height:2" coordorigin="12,12" coordsize="13896,0" path="m12,12l13908,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84"/>
        <w:gridCol w:w="1582"/>
        <w:gridCol w:w="1626"/>
        <w:gridCol w:w="1779"/>
        <w:gridCol w:w="1731"/>
        <w:gridCol w:w="1529"/>
        <w:gridCol w:w="171"/>
        <w:gridCol w:w="1673"/>
        <w:gridCol w:w="1658"/>
      </w:tblGrid>
      <w:tr>
        <w:trPr>
          <w:trHeight w:val="307" w:hRule="exact"/>
        </w:trPr>
        <w:tc>
          <w:tcPr>
            <w:tcW w:w="5492" w:type="dxa"/>
            <w:gridSpan w:val="3"/>
            <w:tcBorders>
              <w:top w:val="nil" w:sz="6" w:space="0" w:color="auto"/>
              <w:left w:val="nil" w:sz="6" w:space="0" w:color="auto"/>
              <w:bottom w:val="nil" w:sz="6" w:space="0" w:color="auto"/>
              <w:right w:val="nil" w:sz="6" w:space="0" w:color="auto"/>
            </w:tcBorders>
          </w:tcPr>
          <w:p>
            <w:pPr/>
          </w:p>
        </w:tc>
        <w:tc>
          <w:tcPr>
            <w:tcW w:w="351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39"/>
              <w:ind w:left="64"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w:t>
            </w:r>
            <w:r>
              <w:rPr>
                <w:rFonts w:ascii="宋体" w:hAnsi="宋体" w:cs="宋体" w:eastAsia="宋体" w:hint="default"/>
                <w:sz w:val="20"/>
                <w:szCs w:val="20"/>
              </w:rPr>
            </w:r>
          </w:p>
        </w:tc>
        <w:tc>
          <w:tcPr>
            <w:tcW w:w="1529" w:type="dxa"/>
            <w:tcBorders>
              <w:top w:val="nil" w:sz="6" w:space="0" w:color="auto"/>
              <w:left w:val="nil" w:sz="6" w:space="0" w:color="auto"/>
              <w:bottom w:val="single" w:sz="8" w:space="0" w:color="000000"/>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898" w:right="0"/>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sz w:val="20"/>
                <w:szCs w:val="20"/>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5"/>
              <w:jc w:val="righ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r>
      <w:tr>
        <w:trPr>
          <w:trHeight w:val="398" w:hRule="exact"/>
        </w:trPr>
        <w:tc>
          <w:tcPr>
            <w:tcW w:w="2284"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4" w:lineRule="exact"/>
              <w:ind w:right="141"/>
              <w:jc w:val="right"/>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626" w:type="dxa"/>
            <w:tcBorders>
              <w:top w:val="single" w:sz="8" w:space="0" w:color="000000"/>
              <w:left w:val="nil" w:sz="6" w:space="0" w:color="auto"/>
              <w:bottom w:val="nil" w:sz="6" w:space="0" w:color="auto"/>
              <w:right w:val="nil" w:sz="6" w:space="0" w:color="auto"/>
            </w:tcBorders>
          </w:tcPr>
          <w:p>
            <w:pPr>
              <w:pStyle w:val="TableParagraph"/>
              <w:spacing w:line="244" w:lineRule="exact"/>
              <w:ind w:right="62"/>
              <w:jc w:val="righ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3510" w:type="dxa"/>
            <w:gridSpan w:val="2"/>
            <w:tcBorders>
              <w:top w:val="single" w:sz="8" w:space="0" w:color="000000"/>
              <w:left w:val="nil" w:sz="6" w:space="0" w:color="auto"/>
              <w:bottom w:val="nil" w:sz="6" w:space="0" w:color="auto"/>
              <w:right w:val="nil" w:sz="6" w:space="0" w:color="auto"/>
            </w:tcBorders>
          </w:tcPr>
          <w:p>
            <w:pPr>
              <w:pStyle w:val="TableParagraph"/>
              <w:tabs>
                <w:tab w:pos="2331" w:val="left" w:leader="none"/>
              </w:tabs>
              <w:spacing w:line="244" w:lineRule="exact"/>
              <w:ind w:left="833" w:right="0"/>
              <w:jc w:val="left"/>
              <w:rPr>
                <w:rFonts w:ascii="宋体" w:hAnsi="宋体" w:cs="宋体" w:eastAsia="宋体" w:hint="default"/>
                <w:sz w:val="20"/>
                <w:szCs w:val="20"/>
              </w:rPr>
            </w:pPr>
            <w:r>
              <w:rPr>
                <w:rFonts w:ascii="宋体" w:hAnsi="宋体" w:cs="宋体" w:eastAsia="宋体" w:hint="default"/>
                <w:b/>
                <w:bCs/>
                <w:sz w:val="20"/>
                <w:szCs w:val="20"/>
              </w:rPr>
              <w:t>盈余公积</w:t>
              <w:tab/>
              <w:t>未分配利润</w:t>
            </w:r>
            <w:r>
              <w:rPr>
                <w:rFonts w:ascii="宋体" w:hAnsi="宋体" w:cs="宋体" w:eastAsia="宋体" w:hint="default"/>
                <w:sz w:val="20"/>
                <w:szCs w:val="20"/>
              </w:rPr>
            </w:r>
          </w:p>
        </w:tc>
        <w:tc>
          <w:tcPr>
            <w:tcW w:w="1529" w:type="dxa"/>
            <w:tcBorders>
              <w:top w:val="single" w:sz="8" w:space="0" w:color="000000"/>
              <w:left w:val="nil" w:sz="6" w:space="0" w:color="auto"/>
              <w:bottom w:val="nil" w:sz="6" w:space="0" w:color="auto"/>
              <w:right w:val="nil" w:sz="6" w:space="0" w:color="auto"/>
            </w:tcBorders>
          </w:tcPr>
          <w:p>
            <w:pPr>
              <w:pStyle w:val="TableParagraph"/>
              <w:spacing w:line="244" w:lineRule="exact"/>
              <w:ind w:right="2"/>
              <w:jc w:val="righ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54" w:lineRule="exact"/>
              <w:ind w:right="142"/>
              <w:jc w:val="right"/>
              <w:rPr>
                <w:rFonts w:ascii="宋体" w:hAnsi="宋体" w:cs="宋体" w:eastAsia="宋体" w:hint="default"/>
                <w:sz w:val="20"/>
                <w:szCs w:val="20"/>
              </w:rPr>
            </w:pPr>
            <w:r>
              <w:rPr>
                <w:rFonts w:ascii="宋体" w:hAnsi="宋体" w:cs="宋体" w:eastAsia="宋体" w:hint="default"/>
                <w:b/>
                <w:bCs/>
                <w:sz w:val="20"/>
                <w:szCs w:val="20"/>
              </w:rPr>
              <w:t>权益</w:t>
            </w:r>
            <w:r>
              <w:rPr>
                <w:rFonts w:ascii="宋体" w:hAnsi="宋体" w:cs="宋体" w:eastAsia="宋体" w:hint="default"/>
                <w:sz w:val="20"/>
                <w:szCs w:val="20"/>
              </w:rPr>
            </w:r>
          </w:p>
        </w:tc>
        <w:tc>
          <w:tcPr>
            <w:tcW w:w="1658" w:type="dxa"/>
            <w:tcBorders>
              <w:top w:val="nil" w:sz="6" w:space="0" w:color="auto"/>
              <w:left w:val="nil" w:sz="6" w:space="0" w:color="auto"/>
              <w:bottom w:val="nil" w:sz="6" w:space="0" w:color="auto"/>
              <w:right w:val="nil" w:sz="6" w:space="0" w:color="auto"/>
            </w:tcBorders>
          </w:tcPr>
          <w:p>
            <w:pPr>
              <w:pStyle w:val="TableParagraph"/>
              <w:spacing w:line="254" w:lineRule="exact"/>
              <w:ind w:right="100"/>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9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69"/>
                <w:sz w:val="20"/>
                <w:szCs w:val="20"/>
              </w:rPr>
              <w:t> </w:t>
            </w:r>
            <w:r>
              <w:rPr>
                <w:rFonts w:ascii="宋体" w:hAnsi="宋体" w:cs="宋体" w:eastAsia="宋体" w:hint="default"/>
                <w:sz w:val="20"/>
                <w:szCs w:val="20"/>
              </w:rPr>
              <w:t>本年年初余额</w:t>
            </w:r>
          </w:p>
        </w:tc>
        <w:tc>
          <w:tcPr>
            <w:tcW w:w="158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3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1,005,000,000</w:t>
            </w:r>
            <w:r>
              <w:rPr>
                <w:rFonts w:ascii="Times New Roman"/>
                <w:spacing w:val="-1"/>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30"/>
              <w:ind w:right="6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947,481,046</w:t>
            </w:r>
            <w:r>
              <w:rPr>
                <w:rFonts w:ascii="Times New Roman"/>
                <w:spacing w:val="-1"/>
                <w:sz w:val="20"/>
              </w:rPr>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636" w:val="left" w:leader="none"/>
                <w:tab w:pos="1917" w:val="left" w:leader="none"/>
                <w:tab w:pos="2182" w:val="left" w:leader="none"/>
              </w:tabs>
              <w:spacing w:line="240" w:lineRule="auto" w:before="130"/>
              <w:ind w:left="21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368,735,338</w:t>
            </w:r>
            <w:r>
              <w:rPr>
                <w:rFonts w:ascii="Times New Roman"/>
                <w:spacing w:val="-1"/>
                <w:sz w:val="20"/>
              </w:rPr>
              <w:tab/>
            </w:r>
            <w:r>
              <w:rPr>
                <w:rFonts w:ascii="Times New Roman"/>
                <w:spacing w:val="-1"/>
                <w:sz w:val="20"/>
                <w:u w:val="single" w:color="000000"/>
              </w:rPr>
              <w:t> </w:t>
              <w:tab/>
              <w:t>1,009,676,227</w:t>
            </w:r>
            <w:r>
              <w:rPr>
                <w:rFonts w:ascii="Times New Roman"/>
                <w:spacing w:val="-1"/>
                <w:sz w:val="20"/>
              </w:rPr>
            </w:r>
          </w:p>
        </w:tc>
        <w:tc>
          <w:tcPr>
            <w:tcW w:w="1529"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130"/>
              <w:ind w:right="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3,330,892,611</w:t>
            </w:r>
            <w:r>
              <w:rPr>
                <w:rFonts w:ascii="Times New Roman"/>
                <w:spacing w:val="-1"/>
                <w:sz w:val="20"/>
              </w:rPr>
            </w:r>
          </w:p>
        </w:tc>
        <w:tc>
          <w:tcPr>
            <w:tcW w:w="1844" w:type="dxa"/>
            <w:gridSpan w:val="2"/>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30"/>
              <w:ind w:left="27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3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3,330,892,611</w:t>
            </w:r>
            <w:r>
              <w:rPr>
                <w:rFonts w:ascii="Times New Roman"/>
                <w:sz w:val="20"/>
              </w:rPr>
            </w:r>
          </w:p>
        </w:tc>
      </w:tr>
      <w:tr>
        <w:trPr>
          <w:trHeight w:val="369"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70"/>
                <w:sz w:val="20"/>
                <w:szCs w:val="20"/>
              </w:rPr>
              <w:t> </w:t>
            </w:r>
            <w:r>
              <w:rPr>
                <w:rFonts w:ascii="宋体" w:hAnsi="宋体" w:cs="宋体" w:eastAsia="宋体" w:hint="default"/>
                <w:sz w:val="20"/>
                <w:szCs w:val="20"/>
              </w:rPr>
              <w:t>本年增减变动金额</w:t>
            </w:r>
          </w:p>
        </w:tc>
        <w:tc>
          <w:tcPr>
            <w:tcW w:w="158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3510" w:type="dxa"/>
            <w:gridSpan w:val="2"/>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r>
        <w:trPr>
          <w:trHeight w:val="26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净利润</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100"/>
                <w:sz w:val="20"/>
              </w:rPr>
              <w:t>-</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Times New Roman" w:hAnsi="Times New Roman" w:cs="Times New Roman" w:eastAsia="Times New Roman" w:hint="default"/>
                <w:sz w:val="20"/>
                <w:szCs w:val="20"/>
              </w:rPr>
            </w:pPr>
            <w:r>
              <w:rPr>
                <w:rFonts w:ascii="Times New Roman"/>
                <w:w w:val="100"/>
                <w:sz w:val="20"/>
              </w:rPr>
              <w:t>-</w:t>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2182" w:val="left" w:leader="none"/>
              </w:tabs>
              <w:spacing w:line="240" w:lineRule="auto" w:before="15"/>
              <w:ind w:left="1567" w:right="0"/>
              <w:jc w:val="left"/>
              <w:rPr>
                <w:rFonts w:ascii="Times New Roman" w:hAnsi="Times New Roman" w:cs="Times New Roman" w:eastAsia="Times New Roman" w:hint="default"/>
                <w:sz w:val="20"/>
                <w:szCs w:val="20"/>
              </w:rPr>
            </w:pPr>
            <w:r>
              <w:rPr>
                <w:rFonts w:ascii="Times New Roman"/>
                <w:sz w:val="20"/>
              </w:rPr>
              <w:t>-</w:t>
              <w:tab/>
              <w:t>1,206,007,412</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spacing w:val="-1"/>
                <w:sz w:val="20"/>
              </w:rPr>
              <w:t>1,206,007,412</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Times New Roman" w:hAnsi="Times New Roman" w:cs="Times New Roman" w:eastAsia="Times New Roman" w:hint="default"/>
                <w:sz w:val="20"/>
                <w:szCs w:val="20"/>
              </w:rPr>
            </w:pPr>
            <w:r>
              <w:rPr>
                <w:rFonts w:ascii="Times New Roman"/>
                <w:w w:val="100"/>
                <w:sz w:val="20"/>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spacing w:val="-1"/>
                <w:sz w:val="20"/>
              </w:rPr>
              <w:t>1,206,007,412</w:t>
            </w:r>
          </w:p>
        </w:tc>
      </w:tr>
      <w:tr>
        <w:trPr>
          <w:trHeight w:val="259"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其他综合收益</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1567" w:val="left" w:leader="none"/>
                <w:tab w:pos="1917" w:val="left" w:leader="none"/>
                <w:tab w:pos="3267" w:val="left" w:leader="none"/>
              </w:tabs>
              <w:spacing w:line="240" w:lineRule="auto" w:before="10"/>
              <w:ind w:left="21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tab/>
            </w:r>
            <w:r>
              <w:rPr>
                <w:rFonts w:ascii="Times New Roman"/>
                <w:sz w:val="20"/>
                <w:u w:val="single" w:color="000000"/>
              </w:rPr>
              <w:t> </w:t>
              <w:tab/>
              <w:t>-</w:t>
            </w:r>
            <w:r>
              <w:rPr>
                <w:rFonts w:ascii="Times New Roman"/>
                <w:sz w:val="20"/>
              </w:rPr>
            </w:r>
          </w:p>
        </w:tc>
        <w:tc>
          <w:tcPr>
            <w:tcW w:w="1529" w:type="dxa"/>
            <w:tcBorders>
              <w:top w:val="nil" w:sz="6" w:space="0" w:color="auto"/>
              <w:left w:val="nil" w:sz="6" w:space="0" w:color="auto"/>
              <w:bottom w:val="nil" w:sz="6" w:space="0" w:color="auto"/>
              <w:right w:val="nil" w:sz="6" w:space="0" w:color="auto"/>
            </w:tcBorders>
          </w:tcPr>
          <w:p>
            <w:pPr>
              <w:pStyle w:val="TableParagraph"/>
              <w:tabs>
                <w:tab w:pos="1348" w:val="left" w:leader="none"/>
              </w:tabs>
              <w:spacing w:line="240" w:lineRule="auto" w:before="10"/>
              <w:ind w:right="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844" w:type="dxa"/>
            <w:gridSpan w:val="2"/>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left="27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1488"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1037"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p>
            <w:pPr>
              <w:pStyle w:val="TableParagraph"/>
              <w:spacing w:line="267"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股东投入和减少资本</w:t>
            </w:r>
          </w:p>
          <w:p>
            <w:pPr>
              <w:pStyle w:val="TableParagraph"/>
              <w:tabs>
                <w:tab w:pos="462" w:val="left" w:leader="none"/>
              </w:tabs>
              <w:spacing w:line="259"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股份支付计入股东</w:t>
            </w:r>
          </w:p>
          <w:p>
            <w:pPr>
              <w:pStyle w:val="TableParagraph"/>
              <w:spacing w:line="253" w:lineRule="exact"/>
              <w:ind w:left="46" w:right="0"/>
              <w:jc w:val="center"/>
              <w:rPr>
                <w:rFonts w:ascii="宋体" w:hAnsi="宋体" w:cs="宋体" w:eastAsia="宋体" w:hint="default"/>
                <w:sz w:val="20"/>
                <w:szCs w:val="20"/>
              </w:rPr>
            </w:pPr>
            <w:r>
              <w:rPr>
                <w:rFonts w:ascii="宋体" w:hAnsi="宋体" w:cs="宋体" w:eastAsia="宋体" w:hint="default"/>
                <w:sz w:val="20"/>
                <w:szCs w:val="20"/>
              </w:rPr>
              <w:t>权益的金额</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626" w:type="dxa"/>
            <w:tcBorders>
              <w:top w:val="nil" w:sz="6" w:space="0" w:color="auto"/>
              <w:left w:val="nil" w:sz="6" w:space="0" w:color="auto"/>
              <w:bottom w:val="nil" w:sz="6" w:space="0" w:color="auto"/>
              <w:right w:val="nil" w:sz="6" w:space="0" w:color="auto"/>
            </w:tcBorders>
          </w:tcPr>
          <w:p>
            <w:pPr>
              <w:pStyle w:val="TableParagraph"/>
              <w:tabs>
                <w:tab w:pos="1489"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658" w:right="0"/>
              <w:jc w:val="left"/>
              <w:rPr>
                <w:rFonts w:ascii="Times New Roman" w:hAnsi="Times New Roman" w:cs="Times New Roman" w:eastAsia="Times New Roman" w:hint="default"/>
                <w:sz w:val="20"/>
                <w:szCs w:val="20"/>
              </w:rPr>
            </w:pPr>
            <w:r>
              <w:rPr>
                <w:rFonts w:ascii="Times New Roman"/>
                <w:sz w:val="20"/>
              </w:rPr>
              <w:t>46,693,205</w:t>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1567" w:val="left" w:leader="none"/>
                <w:tab w:pos="1917" w:val="left" w:leader="none"/>
                <w:tab w:pos="2182" w:val="left" w:leader="none"/>
              </w:tabs>
              <w:spacing w:line="240" w:lineRule="auto" w:before="10"/>
              <w:ind w:left="21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tab/>
            </w:r>
            <w:r>
              <w:rPr>
                <w:rFonts w:ascii="Times New Roman"/>
                <w:sz w:val="20"/>
                <w:u w:val="single" w:color="000000"/>
              </w:rPr>
              <w:t> </w:t>
              <w:tab/>
              <w:t>1,206,007,412</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tabs>
                <w:tab w:pos="3267" w:val="left" w:leader="none"/>
              </w:tabs>
              <w:spacing w:line="240" w:lineRule="auto"/>
              <w:ind w:left="1567" w:right="0"/>
              <w:jc w:val="left"/>
              <w:rPr>
                <w:rFonts w:ascii="Times New Roman" w:hAnsi="Times New Roman" w:cs="Times New Roman" w:eastAsia="Times New Roman" w:hint="default"/>
                <w:sz w:val="20"/>
                <w:szCs w:val="20"/>
              </w:rPr>
            </w:pPr>
            <w:r>
              <w:rPr>
                <w:rFonts w:ascii="Times New Roman"/>
                <w:sz w:val="20"/>
              </w:rPr>
              <w:t>-</w:t>
              <w:tab/>
              <w:t>-</w:t>
            </w:r>
          </w:p>
        </w:tc>
        <w:tc>
          <w:tcPr>
            <w:tcW w:w="1529" w:type="dxa"/>
            <w:tcBorders>
              <w:top w:val="nil" w:sz="6" w:space="0" w:color="auto"/>
              <w:left w:val="nil" w:sz="6" w:space="0" w:color="auto"/>
              <w:bottom w:val="nil" w:sz="6" w:space="0" w:color="auto"/>
              <w:right w:val="nil" w:sz="6" w:space="0" w:color="auto"/>
            </w:tcBorders>
          </w:tcPr>
          <w:p>
            <w:pPr>
              <w:pStyle w:val="TableParagraph"/>
              <w:tabs>
                <w:tab w:pos="372"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1,206,007,412</w:t>
            </w:r>
            <w:r>
              <w:rPr>
                <w:rFonts w:ascii="Times New Roman"/>
                <w:spacing w:val="-1"/>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626" w:right="0"/>
              <w:jc w:val="left"/>
              <w:rPr>
                <w:rFonts w:ascii="Times New Roman" w:hAnsi="Times New Roman" w:cs="Times New Roman" w:eastAsia="Times New Roman" w:hint="default"/>
                <w:sz w:val="20"/>
                <w:szCs w:val="20"/>
              </w:rPr>
            </w:pPr>
            <w:r>
              <w:rPr>
                <w:rFonts w:ascii="Times New Roman"/>
                <w:spacing w:val="-1"/>
                <w:sz w:val="20"/>
              </w:rPr>
              <w:t>46,693,205</w:t>
            </w:r>
          </w:p>
        </w:tc>
        <w:tc>
          <w:tcPr>
            <w:tcW w:w="1844" w:type="dxa"/>
            <w:gridSpan w:val="2"/>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142"/>
              <w:jc w:val="right"/>
              <w:rPr>
                <w:rFonts w:ascii="Times New Roman" w:hAnsi="Times New Roman" w:cs="Times New Roman" w:eastAsia="Times New Roman" w:hint="default"/>
                <w:sz w:val="20"/>
                <w:szCs w:val="20"/>
              </w:rPr>
            </w:pPr>
            <w:r>
              <w:rPr>
                <w:rFonts w:ascii="Times New Roman"/>
                <w:w w:val="100"/>
                <w:sz w:val="20"/>
              </w:rPr>
              <w:t>-</w:t>
            </w:r>
          </w:p>
        </w:tc>
        <w:tc>
          <w:tcPr>
            <w:tcW w:w="165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1,206,007,412</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657" w:right="0"/>
              <w:jc w:val="left"/>
              <w:rPr>
                <w:rFonts w:ascii="Times New Roman" w:hAnsi="Times New Roman" w:cs="Times New Roman" w:eastAsia="Times New Roman" w:hint="default"/>
                <w:sz w:val="20"/>
                <w:szCs w:val="20"/>
              </w:rPr>
            </w:pPr>
            <w:r>
              <w:rPr>
                <w:rFonts w:ascii="Times New Roman"/>
                <w:sz w:val="20"/>
              </w:rPr>
              <w:t>46,693,205</w:t>
            </w:r>
          </w:p>
        </w:tc>
      </w:tr>
      <w:tr>
        <w:trPr>
          <w:trHeight w:val="236" w:hRule="exact"/>
        </w:trPr>
        <w:tc>
          <w:tcPr>
            <w:tcW w:w="2284"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其他</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t>-</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3"/>
              <w:jc w:val="right"/>
              <w:rPr>
                <w:rFonts w:ascii="Times New Roman" w:hAnsi="Times New Roman" w:cs="Times New Roman" w:eastAsia="Times New Roman" w:hint="default"/>
                <w:sz w:val="20"/>
                <w:szCs w:val="20"/>
              </w:rPr>
            </w:pPr>
            <w:r>
              <w:rPr>
                <w:rFonts w:ascii="Times New Roman"/>
                <w:spacing w:val="-1"/>
                <w:sz w:val="20"/>
              </w:rPr>
              <w:t>75,000,000</w:t>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3267" w:val="left" w:leader="none"/>
              </w:tabs>
              <w:spacing w:line="240" w:lineRule="auto" w:before="10"/>
              <w:ind w:left="1567" w:right="0"/>
              <w:jc w:val="left"/>
              <w:rPr>
                <w:rFonts w:ascii="Times New Roman" w:hAnsi="Times New Roman" w:cs="Times New Roman" w:eastAsia="Times New Roman" w:hint="default"/>
                <w:sz w:val="20"/>
                <w:szCs w:val="20"/>
              </w:rPr>
            </w:pPr>
            <w:r>
              <w:rPr>
                <w:rFonts w:ascii="Times New Roman"/>
                <w:sz w:val="20"/>
              </w:rPr>
              <w:t>-</w:t>
              <w:tab/>
              <w:t>-</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right"/>
              <w:rPr>
                <w:rFonts w:ascii="Times New Roman" w:hAnsi="Times New Roman" w:cs="Times New Roman" w:eastAsia="Times New Roman" w:hint="default"/>
                <w:sz w:val="20"/>
                <w:szCs w:val="20"/>
              </w:rPr>
            </w:pPr>
            <w:r>
              <w:rPr>
                <w:rFonts w:ascii="Times New Roman"/>
                <w:spacing w:val="-1"/>
                <w:sz w:val="20"/>
              </w:rPr>
              <w:t>75,000,000</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75,000,000</w:t>
            </w:r>
          </w:p>
        </w:tc>
      </w:tr>
      <w:tr>
        <w:trPr>
          <w:trHeight w:val="283"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64"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  </w:t>
            </w:r>
            <w:r>
              <w:rPr>
                <w:rFonts w:ascii="宋体" w:hAnsi="宋体" w:cs="宋体" w:eastAsia="宋体" w:hint="default"/>
                <w:sz w:val="20"/>
                <w:szCs w:val="20"/>
              </w:rPr>
              <w:t>利润分配</w:t>
            </w:r>
          </w:p>
        </w:tc>
        <w:tc>
          <w:tcPr>
            <w:tcW w:w="158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3510" w:type="dxa"/>
            <w:gridSpan w:val="2"/>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r>
        <w:trPr>
          <w:trHeight w:val="259" w:hRule="exact"/>
        </w:trPr>
        <w:tc>
          <w:tcPr>
            <w:tcW w:w="2284"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提取盈余公积</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t>-</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t>-</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189,981,400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0"/>
                <w:szCs w:val="20"/>
              </w:rPr>
            </w:pPr>
            <w:r>
              <w:rPr>
                <w:rFonts w:ascii="Times New Roman"/>
                <w:spacing w:val="-1"/>
                <w:sz w:val="20"/>
              </w:rPr>
              <w:t>(189,981,400)</w:t>
            </w:r>
          </w:p>
        </w:tc>
        <w:tc>
          <w:tcPr>
            <w:tcW w:w="1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73"/>
              <w:jc w:val="right"/>
              <w:rPr>
                <w:rFonts w:ascii="Times New Roman" w:hAnsi="Times New Roman" w:cs="Times New Roman" w:eastAsia="Times New Roman" w:hint="default"/>
                <w:sz w:val="20"/>
                <w:szCs w:val="20"/>
              </w:rPr>
            </w:pPr>
            <w:r>
              <w:rPr>
                <w:rFonts w:ascii="Times New Roman"/>
                <w:w w:val="100"/>
                <w:sz w:val="20"/>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4" w:hRule="exact"/>
        </w:trPr>
        <w:tc>
          <w:tcPr>
            <w:tcW w:w="2284"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对股东的分配</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31" w:type="dxa"/>
            <w:tcBorders>
              <w:top w:val="nil" w:sz="6" w:space="0" w:color="auto"/>
              <w:left w:val="nil" w:sz="6" w:space="0" w:color="auto"/>
              <w:bottom w:val="nil" w:sz="6" w:space="0" w:color="auto"/>
              <w:right w:val="nil" w:sz="6" w:space="0" w:color="auto"/>
            </w:tcBorders>
          </w:tcPr>
          <w:p>
            <w:pPr>
              <w:pStyle w:val="TableParagraph"/>
              <w:tabs>
                <w:tab w:pos="345" w:val="left" w:leader="none"/>
              </w:tabs>
              <w:spacing w:line="240" w:lineRule="auto" w:before="10"/>
              <w:ind w:right="10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(532,650,000</w:t>
            </w:r>
            <w:r>
              <w:rPr>
                <w:rFonts w:ascii="Times New Roman"/>
                <w:spacing w:val="-1"/>
                <w:sz w:val="20"/>
              </w:rPr>
              <w:t>)</w:t>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453"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(532,650,000</w:t>
            </w:r>
            <w:r>
              <w:rPr>
                <w:rFonts w:ascii="Times New Roman"/>
                <w:sz w:val="20"/>
              </w:rPr>
              <w:t>)</w:t>
            </w:r>
          </w:p>
        </w:tc>
        <w:tc>
          <w:tcPr>
            <w:tcW w:w="1673"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345"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(532,650,000</w:t>
            </w:r>
            <w:r>
              <w:rPr>
                <w:rFonts w:ascii="Times New Roman"/>
                <w:spacing w:val="-1"/>
                <w:sz w:val="20"/>
              </w:rPr>
              <w:t>)</w:t>
            </w:r>
          </w:p>
        </w:tc>
      </w:tr>
      <w:tr>
        <w:trPr>
          <w:trHeight w:val="490"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到</w:t>
            </w: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合计</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25"/>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25"/>
              <w:ind w:right="6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121,693,205</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189,981,400</w:t>
            </w:r>
            <w:r>
              <w:rPr>
                <w:rFonts w:ascii="Times New Roman"/>
                <w:spacing w:val="-1"/>
                <w:sz w:val="20"/>
              </w:rPr>
            </w:r>
          </w:p>
        </w:tc>
        <w:tc>
          <w:tcPr>
            <w:tcW w:w="1731"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483,376,012</w:t>
            </w:r>
            <w:r>
              <w:rPr>
                <w:rFonts w:ascii="Times New Roman"/>
                <w:sz w:val="20"/>
              </w:rPr>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795,050,617</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25"/>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795,050,617</w:t>
            </w:r>
            <w:r>
              <w:rPr>
                <w:rFonts w:ascii="Times New Roman"/>
                <w:sz w:val="20"/>
              </w:rPr>
            </w:r>
          </w:p>
        </w:tc>
      </w:tr>
      <w:tr>
        <w:trPr>
          <w:trHeight w:val="451"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69"/>
                <w:sz w:val="20"/>
                <w:szCs w:val="20"/>
              </w:rPr>
              <w:t> </w:t>
            </w:r>
            <w:r>
              <w:rPr>
                <w:rFonts w:ascii="宋体" w:hAnsi="宋体" w:cs="宋体" w:eastAsia="宋体" w:hint="default"/>
                <w:sz w:val="20"/>
                <w:szCs w:val="20"/>
              </w:rPr>
              <w:t>本年年末余额</w:t>
            </w:r>
          </w:p>
        </w:tc>
        <w:tc>
          <w:tcPr>
            <w:tcW w:w="158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1,005,000,000</w:t>
            </w:r>
            <w:r>
              <w:rPr>
                <w:rFonts w:ascii="Times New Roman"/>
                <w:spacing w:val="-1"/>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264" w:val="left" w:leader="none"/>
              </w:tabs>
              <w:spacing w:line="240" w:lineRule="auto" w:before="125"/>
              <w:ind w:right="6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1,069,174,251</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558,716,738</w:t>
            </w:r>
            <w:r>
              <w:rPr>
                <w:rFonts w:ascii="Times New Roman"/>
                <w:spacing w:val="-1"/>
                <w:sz w:val="20"/>
              </w:rPr>
            </w:r>
          </w:p>
        </w:tc>
        <w:tc>
          <w:tcPr>
            <w:tcW w:w="1731"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1,493,052,239</w:t>
            </w:r>
            <w:r>
              <w:rPr>
                <w:rFonts w:ascii="Times New Roman"/>
                <w:sz w:val="20"/>
              </w:rPr>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372"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4,125,943,228</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25"/>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4,125,943,228</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31"/>
          <w:footerReference w:type="default" r:id="rId32"/>
          <w:pgSz w:w="16840" w:h="11910" w:orient="landscape"/>
          <w:pgMar w:header="1301" w:footer="772" w:top="3300" w:bottom="960" w:left="1300" w:right="1300"/>
          <w:pgNumType w:start="58"/>
        </w:sectPr>
      </w:pPr>
    </w:p>
    <w:p>
      <w:pPr>
        <w:spacing w:line="240" w:lineRule="auto" w:before="0"/>
        <w:rPr>
          <w:rFonts w:ascii="Times New Roman" w:hAnsi="Times New Roman" w:cs="Times New Roman" w:eastAsia="Times New Roman" w:hint="default"/>
          <w:sz w:val="25"/>
          <w:szCs w:val="25"/>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pt;height:1.2pt;mso-position-horizontal-relative:char;mso-position-vertical-relative:line" coordorigin="0,0" coordsize="13920,24">
            <v:group style="position:absolute;left:12;top:12;width:13896;height:2" coordorigin="12,12" coordsize="13896,2">
              <v:shape style="position:absolute;left:12;top:12;width:13896;height:2" coordorigin="12,12" coordsize="13896,0" path="m12,12l13908,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284"/>
        <w:gridCol w:w="1582"/>
        <w:gridCol w:w="1626"/>
        <w:gridCol w:w="1779"/>
        <w:gridCol w:w="1731"/>
        <w:gridCol w:w="1529"/>
        <w:gridCol w:w="171"/>
        <w:gridCol w:w="1673"/>
        <w:gridCol w:w="1658"/>
      </w:tblGrid>
      <w:tr>
        <w:trPr>
          <w:trHeight w:val="307" w:hRule="exact"/>
        </w:trPr>
        <w:tc>
          <w:tcPr>
            <w:tcW w:w="5492" w:type="dxa"/>
            <w:gridSpan w:val="3"/>
            <w:tcBorders>
              <w:top w:val="nil" w:sz="6" w:space="0" w:color="auto"/>
              <w:left w:val="nil" w:sz="6" w:space="0" w:color="auto"/>
              <w:bottom w:val="nil" w:sz="6" w:space="0" w:color="auto"/>
              <w:right w:val="nil" w:sz="6" w:space="0" w:color="auto"/>
            </w:tcBorders>
          </w:tcPr>
          <w:p>
            <w:pPr/>
          </w:p>
        </w:tc>
        <w:tc>
          <w:tcPr>
            <w:tcW w:w="351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39"/>
              <w:ind w:left="64" w:right="0"/>
              <w:jc w:val="left"/>
              <w:rPr>
                <w:rFonts w:ascii="宋体" w:hAnsi="宋体" w:cs="宋体" w:eastAsia="宋体" w:hint="default"/>
                <w:sz w:val="20"/>
                <w:szCs w:val="20"/>
              </w:rPr>
            </w:pPr>
            <w:r>
              <w:rPr>
                <w:rFonts w:ascii="宋体" w:hAnsi="宋体" w:cs="宋体" w:eastAsia="宋体" w:hint="default"/>
                <w:b/>
                <w:bCs/>
                <w:sz w:val="20"/>
                <w:szCs w:val="20"/>
              </w:rPr>
              <w:t>归属于母公司股东权益</w:t>
            </w:r>
            <w:r>
              <w:rPr>
                <w:rFonts w:ascii="宋体" w:hAnsi="宋体" w:cs="宋体" w:eastAsia="宋体" w:hint="default"/>
                <w:sz w:val="20"/>
                <w:szCs w:val="20"/>
              </w:rPr>
            </w:r>
          </w:p>
        </w:tc>
        <w:tc>
          <w:tcPr>
            <w:tcW w:w="1529" w:type="dxa"/>
            <w:tcBorders>
              <w:top w:val="nil" w:sz="6" w:space="0" w:color="auto"/>
              <w:left w:val="nil" w:sz="6" w:space="0" w:color="auto"/>
              <w:bottom w:val="single" w:sz="8" w:space="0" w:color="000000"/>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898" w:right="0"/>
              <w:jc w:val="left"/>
              <w:rPr>
                <w:rFonts w:ascii="宋体" w:hAnsi="宋体" w:cs="宋体" w:eastAsia="宋体" w:hint="default"/>
                <w:sz w:val="20"/>
                <w:szCs w:val="20"/>
              </w:rPr>
            </w:pPr>
            <w:r>
              <w:rPr>
                <w:rFonts w:ascii="宋体" w:hAnsi="宋体" w:cs="宋体" w:eastAsia="宋体" w:hint="default"/>
                <w:b/>
                <w:bCs/>
                <w:sz w:val="20"/>
                <w:szCs w:val="20"/>
              </w:rPr>
              <w:t>少数股东</w:t>
            </w:r>
            <w:r>
              <w:rPr>
                <w:rFonts w:ascii="宋体" w:hAnsi="宋体" w:cs="宋体" w:eastAsia="宋体" w:hint="default"/>
                <w:sz w:val="20"/>
                <w:szCs w:val="20"/>
              </w:rPr>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5"/>
              <w:jc w:val="right"/>
              <w:rPr>
                <w:rFonts w:ascii="宋体" w:hAnsi="宋体" w:cs="宋体" w:eastAsia="宋体" w:hint="default"/>
                <w:sz w:val="20"/>
                <w:szCs w:val="20"/>
              </w:rPr>
            </w:pPr>
            <w:r>
              <w:rPr>
                <w:rFonts w:ascii="宋体" w:hAnsi="宋体" w:cs="宋体" w:eastAsia="宋体" w:hint="default"/>
                <w:b/>
                <w:bCs/>
                <w:sz w:val="20"/>
                <w:szCs w:val="20"/>
              </w:rPr>
              <w:t>股东权益</w:t>
            </w:r>
            <w:r>
              <w:rPr>
                <w:rFonts w:ascii="宋体" w:hAnsi="宋体" w:cs="宋体" w:eastAsia="宋体" w:hint="default"/>
                <w:sz w:val="20"/>
                <w:szCs w:val="20"/>
              </w:rPr>
            </w:r>
          </w:p>
        </w:tc>
      </w:tr>
      <w:tr>
        <w:trPr>
          <w:trHeight w:val="398" w:hRule="exact"/>
        </w:trPr>
        <w:tc>
          <w:tcPr>
            <w:tcW w:w="2284" w:type="dxa"/>
            <w:tcBorders>
              <w:top w:val="nil" w:sz="6" w:space="0" w:color="auto"/>
              <w:left w:val="nil" w:sz="6" w:space="0" w:color="auto"/>
              <w:bottom w:val="nil" w:sz="6" w:space="0" w:color="auto"/>
              <w:right w:val="nil" w:sz="6" w:space="0" w:color="auto"/>
            </w:tcBorders>
          </w:tcPr>
          <w:p>
            <w:pPr/>
          </w:p>
        </w:tc>
        <w:tc>
          <w:tcPr>
            <w:tcW w:w="1582" w:type="dxa"/>
            <w:tcBorders>
              <w:top w:val="single" w:sz="8" w:space="0" w:color="000000"/>
              <w:left w:val="nil" w:sz="6" w:space="0" w:color="auto"/>
              <w:bottom w:val="nil" w:sz="6" w:space="0" w:color="auto"/>
              <w:right w:val="nil" w:sz="6" w:space="0" w:color="auto"/>
            </w:tcBorders>
          </w:tcPr>
          <w:p>
            <w:pPr>
              <w:pStyle w:val="TableParagraph"/>
              <w:spacing w:line="244" w:lineRule="exact"/>
              <w:ind w:right="141"/>
              <w:jc w:val="right"/>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tc>
        <w:tc>
          <w:tcPr>
            <w:tcW w:w="1626" w:type="dxa"/>
            <w:tcBorders>
              <w:top w:val="single" w:sz="8" w:space="0" w:color="000000"/>
              <w:left w:val="nil" w:sz="6" w:space="0" w:color="auto"/>
              <w:bottom w:val="nil" w:sz="6" w:space="0" w:color="auto"/>
              <w:right w:val="nil" w:sz="6" w:space="0" w:color="auto"/>
            </w:tcBorders>
          </w:tcPr>
          <w:p>
            <w:pPr>
              <w:pStyle w:val="TableParagraph"/>
              <w:spacing w:line="244" w:lineRule="exact"/>
              <w:ind w:right="62"/>
              <w:jc w:val="righ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tc>
        <w:tc>
          <w:tcPr>
            <w:tcW w:w="3510" w:type="dxa"/>
            <w:gridSpan w:val="2"/>
            <w:tcBorders>
              <w:top w:val="single" w:sz="8" w:space="0" w:color="000000"/>
              <w:left w:val="nil" w:sz="6" w:space="0" w:color="auto"/>
              <w:bottom w:val="nil" w:sz="6" w:space="0" w:color="auto"/>
              <w:right w:val="nil" w:sz="6" w:space="0" w:color="auto"/>
            </w:tcBorders>
          </w:tcPr>
          <w:p>
            <w:pPr>
              <w:pStyle w:val="TableParagraph"/>
              <w:tabs>
                <w:tab w:pos="2331" w:val="left" w:leader="none"/>
              </w:tabs>
              <w:spacing w:line="244" w:lineRule="exact"/>
              <w:ind w:left="833" w:right="0"/>
              <w:jc w:val="left"/>
              <w:rPr>
                <w:rFonts w:ascii="宋体" w:hAnsi="宋体" w:cs="宋体" w:eastAsia="宋体" w:hint="default"/>
                <w:sz w:val="20"/>
                <w:szCs w:val="20"/>
              </w:rPr>
            </w:pPr>
            <w:r>
              <w:rPr>
                <w:rFonts w:ascii="宋体" w:hAnsi="宋体" w:cs="宋体" w:eastAsia="宋体" w:hint="default"/>
                <w:b/>
                <w:bCs/>
                <w:sz w:val="20"/>
                <w:szCs w:val="20"/>
              </w:rPr>
              <w:t>盈余公积</w:t>
              <w:tab/>
              <w:t>未分配利润</w:t>
            </w:r>
            <w:r>
              <w:rPr>
                <w:rFonts w:ascii="宋体" w:hAnsi="宋体" w:cs="宋体" w:eastAsia="宋体" w:hint="default"/>
                <w:sz w:val="20"/>
                <w:szCs w:val="20"/>
              </w:rPr>
            </w:r>
          </w:p>
        </w:tc>
        <w:tc>
          <w:tcPr>
            <w:tcW w:w="1529" w:type="dxa"/>
            <w:tcBorders>
              <w:top w:val="single" w:sz="8" w:space="0" w:color="000000"/>
              <w:left w:val="nil" w:sz="6" w:space="0" w:color="auto"/>
              <w:bottom w:val="nil" w:sz="6" w:space="0" w:color="auto"/>
              <w:right w:val="nil" w:sz="6" w:space="0" w:color="auto"/>
            </w:tcBorders>
          </w:tcPr>
          <w:p>
            <w:pPr>
              <w:pStyle w:val="TableParagraph"/>
              <w:spacing w:line="244" w:lineRule="exact"/>
              <w:ind w:right="2"/>
              <w:jc w:val="right"/>
              <w:rPr>
                <w:rFonts w:ascii="宋体" w:hAnsi="宋体" w:cs="宋体" w:eastAsia="宋体" w:hint="default"/>
                <w:sz w:val="20"/>
                <w:szCs w:val="20"/>
              </w:rPr>
            </w:pPr>
            <w:r>
              <w:rPr>
                <w:rFonts w:ascii="宋体" w:hAnsi="宋体" w:cs="宋体" w:eastAsia="宋体" w:hint="default"/>
                <w:b/>
                <w:bCs/>
                <w:sz w:val="20"/>
                <w:szCs w:val="20"/>
              </w:rPr>
              <w:t>小计</w:t>
            </w:r>
            <w:r>
              <w:rPr>
                <w:rFonts w:ascii="宋体" w:hAnsi="宋体" w:cs="宋体" w:eastAsia="宋体" w:hint="default"/>
                <w:sz w:val="20"/>
                <w:szCs w:val="20"/>
              </w:rPr>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54" w:lineRule="exact"/>
              <w:ind w:right="142"/>
              <w:jc w:val="right"/>
              <w:rPr>
                <w:rFonts w:ascii="宋体" w:hAnsi="宋体" w:cs="宋体" w:eastAsia="宋体" w:hint="default"/>
                <w:sz w:val="20"/>
                <w:szCs w:val="20"/>
              </w:rPr>
            </w:pPr>
            <w:r>
              <w:rPr>
                <w:rFonts w:ascii="宋体" w:hAnsi="宋体" w:cs="宋体" w:eastAsia="宋体" w:hint="default"/>
                <w:b/>
                <w:bCs/>
                <w:sz w:val="20"/>
                <w:szCs w:val="20"/>
              </w:rPr>
              <w:t>权益</w:t>
            </w:r>
            <w:r>
              <w:rPr>
                <w:rFonts w:ascii="宋体" w:hAnsi="宋体" w:cs="宋体" w:eastAsia="宋体" w:hint="default"/>
                <w:sz w:val="20"/>
                <w:szCs w:val="20"/>
              </w:rPr>
            </w:r>
          </w:p>
        </w:tc>
        <w:tc>
          <w:tcPr>
            <w:tcW w:w="1658" w:type="dxa"/>
            <w:tcBorders>
              <w:top w:val="nil" w:sz="6" w:space="0" w:color="auto"/>
              <w:left w:val="nil" w:sz="6" w:space="0" w:color="auto"/>
              <w:bottom w:val="nil" w:sz="6" w:space="0" w:color="auto"/>
              <w:right w:val="nil" w:sz="6" w:space="0" w:color="auto"/>
            </w:tcBorders>
          </w:tcPr>
          <w:p>
            <w:pPr>
              <w:pStyle w:val="TableParagraph"/>
              <w:spacing w:line="254" w:lineRule="exact"/>
              <w:ind w:right="100"/>
              <w:jc w:val="righ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r>
      <w:tr>
        <w:trPr>
          <w:trHeight w:val="49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69"/>
                <w:sz w:val="20"/>
                <w:szCs w:val="20"/>
              </w:rPr>
              <w:t> </w:t>
            </w:r>
            <w:r>
              <w:rPr>
                <w:rFonts w:ascii="宋体" w:hAnsi="宋体" w:cs="宋体" w:eastAsia="宋体" w:hint="default"/>
                <w:sz w:val="20"/>
                <w:szCs w:val="20"/>
              </w:rPr>
              <w:t>本年年初余额</w:t>
            </w:r>
          </w:p>
        </w:tc>
        <w:tc>
          <w:tcPr>
            <w:tcW w:w="158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3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1,005,000,000</w:t>
            </w:r>
            <w:r>
              <w:rPr>
                <w:rFonts w:ascii="Times New Roman"/>
                <w:spacing w:val="-1"/>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30"/>
              <w:ind w:right="6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943,327,346</w:t>
            </w:r>
            <w:r>
              <w:rPr>
                <w:rFonts w:ascii="Times New Roman"/>
                <w:spacing w:val="-1"/>
                <w:sz w:val="20"/>
              </w:rPr>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636" w:val="left" w:leader="none"/>
                <w:tab w:pos="1917" w:val="left" w:leader="none"/>
                <w:tab w:pos="2335" w:val="left" w:leader="none"/>
              </w:tabs>
              <w:spacing w:line="240" w:lineRule="auto" w:before="130"/>
              <w:ind w:left="21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196,467,178</w:t>
            </w:r>
            <w:r>
              <w:rPr>
                <w:rFonts w:ascii="Times New Roman"/>
                <w:spacing w:val="-1"/>
                <w:sz w:val="20"/>
              </w:rPr>
              <w:tab/>
            </w:r>
            <w:r>
              <w:rPr>
                <w:rFonts w:ascii="Times New Roman"/>
                <w:spacing w:val="-1"/>
                <w:sz w:val="20"/>
                <w:u w:val="single" w:color="000000"/>
              </w:rPr>
              <w:t> </w:t>
              <w:tab/>
              <w:t>846,192,100</w:t>
            </w:r>
            <w:r>
              <w:rPr>
                <w:rFonts w:ascii="Times New Roman"/>
                <w:spacing w:val="-1"/>
                <w:sz w:val="20"/>
              </w:rPr>
            </w:r>
          </w:p>
        </w:tc>
        <w:tc>
          <w:tcPr>
            <w:tcW w:w="1529"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130"/>
              <w:ind w:right="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2,990,986,624</w:t>
            </w:r>
            <w:r>
              <w:rPr>
                <w:rFonts w:ascii="Times New Roman"/>
                <w:spacing w:val="-1"/>
                <w:sz w:val="20"/>
              </w:rPr>
            </w:r>
          </w:p>
        </w:tc>
        <w:tc>
          <w:tcPr>
            <w:tcW w:w="1844" w:type="dxa"/>
            <w:gridSpan w:val="2"/>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30"/>
              <w:ind w:left="27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3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2,990,986,624</w:t>
            </w:r>
            <w:r>
              <w:rPr>
                <w:rFonts w:ascii="Times New Roman"/>
                <w:sz w:val="20"/>
              </w:rPr>
            </w:r>
          </w:p>
        </w:tc>
      </w:tr>
      <w:tr>
        <w:trPr>
          <w:trHeight w:val="369"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70"/>
                <w:sz w:val="20"/>
                <w:szCs w:val="20"/>
              </w:rPr>
              <w:t> </w:t>
            </w:r>
            <w:r>
              <w:rPr>
                <w:rFonts w:ascii="宋体" w:hAnsi="宋体" w:cs="宋体" w:eastAsia="宋体" w:hint="default"/>
                <w:sz w:val="20"/>
                <w:szCs w:val="20"/>
              </w:rPr>
              <w:t>本年增减变动金额</w:t>
            </w:r>
          </w:p>
        </w:tc>
        <w:tc>
          <w:tcPr>
            <w:tcW w:w="158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3510" w:type="dxa"/>
            <w:gridSpan w:val="2"/>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r>
        <w:trPr>
          <w:trHeight w:val="26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净利润</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100"/>
                <w:sz w:val="20"/>
              </w:rPr>
              <w:t>-</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Times New Roman" w:hAnsi="Times New Roman" w:cs="Times New Roman" w:eastAsia="Times New Roman" w:hint="default"/>
                <w:sz w:val="20"/>
                <w:szCs w:val="20"/>
              </w:rPr>
            </w:pPr>
            <w:r>
              <w:rPr>
                <w:rFonts w:ascii="Times New Roman"/>
                <w:w w:val="100"/>
                <w:sz w:val="20"/>
              </w:rPr>
              <w:t>-</w:t>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2335" w:val="left" w:leader="none"/>
              </w:tabs>
              <w:spacing w:line="240" w:lineRule="auto" w:before="15"/>
              <w:ind w:left="1567" w:right="0"/>
              <w:jc w:val="left"/>
              <w:rPr>
                <w:rFonts w:ascii="Times New Roman" w:hAnsi="Times New Roman" w:cs="Times New Roman" w:eastAsia="Times New Roman" w:hint="default"/>
                <w:sz w:val="20"/>
                <w:szCs w:val="20"/>
              </w:rPr>
            </w:pPr>
            <w:r>
              <w:rPr>
                <w:rFonts w:ascii="Times New Roman"/>
                <w:sz w:val="20"/>
              </w:rPr>
              <w:t>-</w:t>
              <w:tab/>
              <w:t>757,852,287</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0"/>
              <w:jc w:val="right"/>
              <w:rPr>
                <w:rFonts w:ascii="Times New Roman" w:hAnsi="Times New Roman" w:cs="Times New Roman" w:eastAsia="Times New Roman" w:hint="default"/>
                <w:sz w:val="20"/>
                <w:szCs w:val="20"/>
              </w:rPr>
            </w:pPr>
            <w:r>
              <w:rPr>
                <w:rFonts w:ascii="Times New Roman"/>
                <w:spacing w:val="-1"/>
                <w:sz w:val="20"/>
              </w:rPr>
              <w:t>757,852,287</w:t>
            </w:r>
          </w:p>
        </w:tc>
        <w:tc>
          <w:tcPr>
            <w:tcW w:w="18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Times New Roman" w:hAnsi="Times New Roman" w:cs="Times New Roman" w:eastAsia="Times New Roman" w:hint="default"/>
                <w:sz w:val="20"/>
                <w:szCs w:val="20"/>
              </w:rPr>
            </w:pPr>
            <w:r>
              <w:rPr>
                <w:rFonts w:ascii="Times New Roman"/>
                <w:w w:val="100"/>
                <w:sz w:val="20"/>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spacing w:val="-1"/>
                <w:sz w:val="20"/>
              </w:rPr>
              <w:t>757,852,287</w:t>
            </w:r>
          </w:p>
        </w:tc>
      </w:tr>
      <w:tr>
        <w:trPr>
          <w:trHeight w:val="259"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其他综合收益</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1567" w:val="left" w:leader="none"/>
                <w:tab w:pos="1917" w:val="left" w:leader="none"/>
                <w:tab w:pos="3267" w:val="left" w:leader="none"/>
              </w:tabs>
              <w:spacing w:line="240" w:lineRule="auto" w:before="10"/>
              <w:ind w:left="21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tab/>
            </w:r>
            <w:r>
              <w:rPr>
                <w:rFonts w:ascii="Times New Roman"/>
                <w:sz w:val="20"/>
                <w:u w:val="single" w:color="000000"/>
              </w:rPr>
              <w:t> </w:t>
              <w:tab/>
              <w:t>-</w:t>
            </w:r>
            <w:r>
              <w:rPr>
                <w:rFonts w:ascii="Times New Roman"/>
                <w:sz w:val="20"/>
              </w:rPr>
            </w:r>
          </w:p>
        </w:tc>
        <w:tc>
          <w:tcPr>
            <w:tcW w:w="1529" w:type="dxa"/>
            <w:tcBorders>
              <w:top w:val="nil" w:sz="6" w:space="0" w:color="auto"/>
              <w:left w:val="nil" w:sz="6" w:space="0" w:color="auto"/>
              <w:bottom w:val="nil" w:sz="6" w:space="0" w:color="auto"/>
              <w:right w:val="nil" w:sz="6" w:space="0" w:color="auto"/>
            </w:tcBorders>
          </w:tcPr>
          <w:p>
            <w:pPr>
              <w:pStyle w:val="TableParagraph"/>
              <w:tabs>
                <w:tab w:pos="1348" w:val="left" w:leader="none"/>
              </w:tabs>
              <w:spacing w:line="240" w:lineRule="auto" w:before="10"/>
              <w:ind w:right="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844" w:type="dxa"/>
            <w:gridSpan w:val="2"/>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left="27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1488"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1014"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p>
            <w:pPr>
              <w:pStyle w:val="TableParagraph"/>
              <w:spacing w:line="267"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股东投入和减少资本</w:t>
            </w:r>
          </w:p>
          <w:p>
            <w:pPr>
              <w:pStyle w:val="TableParagraph"/>
              <w:tabs>
                <w:tab w:pos="462" w:val="left" w:leader="none"/>
              </w:tabs>
              <w:spacing w:line="259"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股份支付计入股东</w:t>
            </w:r>
          </w:p>
          <w:p>
            <w:pPr>
              <w:pStyle w:val="TableParagraph"/>
              <w:spacing w:line="253" w:lineRule="exact"/>
              <w:ind w:left="46" w:right="0"/>
              <w:jc w:val="center"/>
              <w:rPr>
                <w:rFonts w:ascii="宋体" w:hAnsi="宋体" w:cs="宋体" w:eastAsia="宋体" w:hint="default"/>
                <w:sz w:val="20"/>
                <w:szCs w:val="20"/>
              </w:rPr>
            </w:pPr>
            <w:r>
              <w:rPr>
                <w:rFonts w:ascii="宋体" w:hAnsi="宋体" w:cs="宋体" w:eastAsia="宋体" w:hint="default"/>
                <w:sz w:val="20"/>
                <w:szCs w:val="20"/>
              </w:rPr>
              <w:t>权益的金额</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626" w:type="dxa"/>
            <w:tcBorders>
              <w:top w:val="nil" w:sz="6" w:space="0" w:color="auto"/>
              <w:left w:val="nil" w:sz="6" w:space="0" w:color="auto"/>
              <w:bottom w:val="nil" w:sz="6" w:space="0" w:color="auto"/>
              <w:right w:val="nil" w:sz="6" w:space="0" w:color="auto"/>
            </w:tcBorders>
          </w:tcPr>
          <w:p>
            <w:pPr>
              <w:pStyle w:val="TableParagraph"/>
              <w:tabs>
                <w:tab w:pos="1489"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754" w:right="0"/>
              <w:jc w:val="left"/>
              <w:rPr>
                <w:rFonts w:ascii="Times New Roman" w:hAnsi="Times New Roman" w:cs="Times New Roman" w:eastAsia="Times New Roman" w:hint="default"/>
                <w:sz w:val="20"/>
                <w:szCs w:val="20"/>
              </w:rPr>
            </w:pPr>
            <w:r>
              <w:rPr>
                <w:rFonts w:ascii="Times New Roman"/>
                <w:sz w:val="20"/>
              </w:rPr>
              <w:t>4,153,700</w:t>
            </w:r>
          </w:p>
        </w:tc>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1567" w:val="left" w:leader="none"/>
                <w:tab w:pos="1917" w:val="left" w:leader="none"/>
                <w:tab w:pos="2335" w:val="left" w:leader="none"/>
              </w:tabs>
              <w:spacing w:line="240" w:lineRule="auto" w:before="10"/>
              <w:ind w:left="213"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tab/>
            </w:r>
            <w:r>
              <w:rPr>
                <w:rFonts w:ascii="Times New Roman"/>
                <w:sz w:val="20"/>
                <w:u w:val="single" w:color="000000"/>
              </w:rPr>
              <w:t> </w:t>
              <w:tab/>
              <w:t>757,852,287</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tabs>
                <w:tab w:pos="3267" w:val="left" w:leader="none"/>
              </w:tabs>
              <w:spacing w:line="240" w:lineRule="auto"/>
              <w:ind w:left="1567" w:right="0"/>
              <w:jc w:val="left"/>
              <w:rPr>
                <w:rFonts w:ascii="Times New Roman" w:hAnsi="Times New Roman" w:cs="Times New Roman" w:eastAsia="Times New Roman" w:hint="default"/>
                <w:sz w:val="20"/>
                <w:szCs w:val="20"/>
              </w:rPr>
            </w:pPr>
            <w:r>
              <w:rPr>
                <w:rFonts w:ascii="Times New Roman"/>
                <w:sz w:val="20"/>
              </w:rPr>
              <w:t>-</w:t>
              <w:tab/>
              <w:t>-</w:t>
            </w:r>
          </w:p>
        </w:tc>
        <w:tc>
          <w:tcPr>
            <w:tcW w:w="1529" w:type="dxa"/>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757,852,287</w:t>
            </w:r>
            <w:r>
              <w:rPr>
                <w:rFonts w:ascii="Times New Roman"/>
                <w:spacing w:val="-1"/>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722" w:right="0"/>
              <w:jc w:val="left"/>
              <w:rPr>
                <w:rFonts w:ascii="Times New Roman" w:hAnsi="Times New Roman" w:cs="Times New Roman" w:eastAsia="Times New Roman" w:hint="default"/>
                <w:sz w:val="20"/>
                <w:szCs w:val="20"/>
              </w:rPr>
            </w:pPr>
            <w:r>
              <w:rPr>
                <w:rFonts w:ascii="Times New Roman"/>
                <w:spacing w:val="-1"/>
                <w:sz w:val="20"/>
              </w:rPr>
              <w:t>4,153,700</w:t>
            </w:r>
          </w:p>
        </w:tc>
        <w:tc>
          <w:tcPr>
            <w:tcW w:w="1844" w:type="dxa"/>
            <w:gridSpan w:val="2"/>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right="142"/>
              <w:jc w:val="right"/>
              <w:rPr>
                <w:rFonts w:ascii="Times New Roman" w:hAnsi="Times New Roman" w:cs="Times New Roman" w:eastAsia="Times New Roman" w:hint="default"/>
                <w:sz w:val="20"/>
                <w:szCs w:val="20"/>
              </w:rPr>
            </w:pPr>
            <w:r>
              <w:rPr>
                <w:rFonts w:ascii="Times New Roman"/>
                <w:w w:val="100"/>
                <w:sz w:val="20"/>
              </w:rPr>
              <w:t>-</w:t>
            </w:r>
          </w:p>
        </w:tc>
        <w:tc>
          <w:tcPr>
            <w:tcW w:w="1658"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757,852,287</w:t>
            </w:r>
            <w:r>
              <w:rPr>
                <w:rFonts w:ascii="Times New Roman"/>
                <w:sz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7"/>
                <w:szCs w:val="27"/>
              </w:rPr>
            </w:pPr>
          </w:p>
          <w:p>
            <w:pPr>
              <w:pStyle w:val="TableParagraph"/>
              <w:spacing w:line="240" w:lineRule="auto"/>
              <w:ind w:left="753" w:right="0"/>
              <w:jc w:val="left"/>
              <w:rPr>
                <w:rFonts w:ascii="Times New Roman" w:hAnsi="Times New Roman" w:cs="Times New Roman" w:eastAsia="Times New Roman" w:hint="default"/>
                <w:sz w:val="20"/>
                <w:szCs w:val="20"/>
              </w:rPr>
            </w:pPr>
            <w:r>
              <w:rPr>
                <w:rFonts w:ascii="Times New Roman"/>
                <w:sz w:val="20"/>
              </w:rPr>
              <w:t>4,153,700</w:t>
            </w:r>
          </w:p>
        </w:tc>
      </w:tr>
      <w:tr>
        <w:trPr>
          <w:trHeight w:val="283"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  </w:t>
            </w:r>
            <w:r>
              <w:rPr>
                <w:rFonts w:ascii="宋体" w:hAnsi="宋体" w:cs="宋体" w:eastAsia="宋体" w:hint="default"/>
                <w:sz w:val="20"/>
                <w:szCs w:val="20"/>
              </w:rPr>
              <w:t>利润分配</w:t>
            </w:r>
          </w:p>
        </w:tc>
        <w:tc>
          <w:tcPr>
            <w:tcW w:w="1582" w:type="dxa"/>
            <w:tcBorders>
              <w:top w:val="nil" w:sz="6" w:space="0" w:color="auto"/>
              <w:left w:val="nil" w:sz="6" w:space="0" w:color="auto"/>
              <w:bottom w:val="nil" w:sz="6" w:space="0" w:color="auto"/>
              <w:right w:val="nil" w:sz="6" w:space="0" w:color="auto"/>
            </w:tcBorders>
          </w:tcPr>
          <w:p>
            <w:pPr/>
          </w:p>
        </w:tc>
        <w:tc>
          <w:tcPr>
            <w:tcW w:w="1626" w:type="dxa"/>
            <w:tcBorders>
              <w:top w:val="nil" w:sz="6" w:space="0" w:color="auto"/>
              <w:left w:val="nil" w:sz="6" w:space="0" w:color="auto"/>
              <w:bottom w:val="nil" w:sz="6" w:space="0" w:color="auto"/>
              <w:right w:val="nil" w:sz="6" w:space="0" w:color="auto"/>
            </w:tcBorders>
          </w:tcPr>
          <w:p>
            <w:pPr/>
          </w:p>
        </w:tc>
        <w:tc>
          <w:tcPr>
            <w:tcW w:w="3510" w:type="dxa"/>
            <w:gridSpan w:val="2"/>
            <w:tcBorders>
              <w:top w:val="nil" w:sz="6" w:space="0" w:color="auto"/>
              <w:left w:val="nil" w:sz="6" w:space="0" w:color="auto"/>
              <w:bottom w:val="nil" w:sz="6" w:space="0" w:color="auto"/>
              <w:right w:val="nil" w:sz="6" w:space="0" w:color="auto"/>
            </w:tcBorders>
          </w:tcPr>
          <w:p>
            <w:pPr/>
          </w:p>
        </w:tc>
        <w:tc>
          <w:tcPr>
            <w:tcW w:w="1529" w:type="dxa"/>
            <w:tcBorders>
              <w:top w:val="nil" w:sz="6" w:space="0" w:color="auto"/>
              <w:left w:val="nil" w:sz="6" w:space="0" w:color="auto"/>
              <w:bottom w:val="nil" w:sz="6" w:space="0" w:color="auto"/>
              <w:right w:val="nil" w:sz="6" w:space="0" w:color="auto"/>
            </w:tcBorders>
          </w:tcPr>
          <w:p>
            <w:pPr/>
          </w:p>
        </w:tc>
        <w:tc>
          <w:tcPr>
            <w:tcW w:w="1844" w:type="dxa"/>
            <w:gridSpan w:val="2"/>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
        </w:tc>
      </w:tr>
      <w:tr>
        <w:trPr>
          <w:trHeight w:val="260" w:hRule="exact"/>
        </w:trPr>
        <w:tc>
          <w:tcPr>
            <w:tcW w:w="2284"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提取盈余公积</w:t>
            </w:r>
          </w:p>
        </w:tc>
        <w:tc>
          <w:tcPr>
            <w:tcW w:w="15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t>-</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t>-</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172,268,160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0"/>
                <w:szCs w:val="20"/>
              </w:rPr>
            </w:pPr>
            <w:r>
              <w:rPr>
                <w:rFonts w:ascii="Times New Roman"/>
                <w:spacing w:val="-1"/>
                <w:sz w:val="20"/>
              </w:rPr>
              <w:t>(172,268,160)</w:t>
            </w:r>
          </w:p>
        </w:tc>
        <w:tc>
          <w:tcPr>
            <w:tcW w:w="1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173"/>
              <w:jc w:val="right"/>
              <w:rPr>
                <w:rFonts w:ascii="Times New Roman" w:hAnsi="Times New Roman" w:cs="Times New Roman" w:eastAsia="Times New Roman" w:hint="default"/>
                <w:sz w:val="20"/>
                <w:szCs w:val="20"/>
              </w:rPr>
            </w:pPr>
            <w:r>
              <w:rPr>
                <w:rFonts w:ascii="Times New Roman"/>
                <w:w w:val="100"/>
                <w:sz w:val="20"/>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t>-</w:t>
            </w: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4" w:hRule="exact"/>
        </w:trPr>
        <w:tc>
          <w:tcPr>
            <w:tcW w:w="2284" w:type="dxa"/>
            <w:tcBorders>
              <w:top w:val="nil" w:sz="6" w:space="0" w:color="auto"/>
              <w:left w:val="nil" w:sz="6" w:space="0" w:color="auto"/>
              <w:bottom w:val="nil" w:sz="6" w:space="0" w:color="auto"/>
              <w:right w:val="nil" w:sz="6" w:space="0" w:color="auto"/>
            </w:tcBorders>
          </w:tcPr>
          <w:p>
            <w:pPr>
              <w:pStyle w:val="TableParagraph"/>
              <w:tabs>
                <w:tab w:pos="462" w:val="left" w:leader="none"/>
              </w:tabs>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对股东的分配</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1349" w:val="left" w:leader="none"/>
              </w:tabs>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31" w:type="dxa"/>
            <w:tcBorders>
              <w:top w:val="nil" w:sz="6" w:space="0" w:color="auto"/>
              <w:left w:val="nil" w:sz="6" w:space="0" w:color="auto"/>
              <w:bottom w:val="nil" w:sz="6" w:space="0" w:color="auto"/>
              <w:right w:val="nil" w:sz="6" w:space="0" w:color="auto"/>
            </w:tcBorders>
          </w:tcPr>
          <w:p>
            <w:pPr>
              <w:pStyle w:val="TableParagraph"/>
              <w:tabs>
                <w:tab w:pos="345" w:val="left" w:leader="none"/>
              </w:tabs>
              <w:spacing w:line="240" w:lineRule="auto" w:before="10"/>
              <w:ind w:right="10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(422,100,000</w:t>
            </w:r>
            <w:r>
              <w:rPr>
                <w:rFonts w:ascii="Times New Roman"/>
                <w:spacing w:val="-1"/>
                <w:sz w:val="20"/>
              </w:rPr>
              <w:t>)</w:t>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453"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(422,100,000</w:t>
            </w:r>
            <w:r>
              <w:rPr>
                <w:rFonts w:ascii="Times New Roman"/>
                <w:sz w:val="20"/>
              </w:rPr>
              <w:t>)</w:t>
            </w:r>
          </w:p>
        </w:tc>
        <w:tc>
          <w:tcPr>
            <w:tcW w:w="1673"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345"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(422,100,000</w:t>
            </w:r>
            <w:r>
              <w:rPr>
                <w:rFonts w:ascii="Times New Roman"/>
                <w:spacing w:val="-1"/>
                <w:sz w:val="20"/>
              </w:rPr>
              <w:t>)</w:t>
            </w:r>
          </w:p>
        </w:tc>
      </w:tr>
      <w:tr>
        <w:trPr>
          <w:trHeight w:val="490"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到</w:t>
            </w: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合计</w:t>
            </w:r>
          </w:p>
        </w:tc>
        <w:tc>
          <w:tcPr>
            <w:tcW w:w="1582"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25"/>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125"/>
              <w:ind w:right="6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4,153,700</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172,268,160</w:t>
            </w:r>
            <w:r>
              <w:rPr>
                <w:rFonts w:ascii="Times New Roman"/>
                <w:spacing w:val="-1"/>
                <w:sz w:val="20"/>
              </w:rPr>
            </w:r>
          </w:p>
        </w:tc>
        <w:tc>
          <w:tcPr>
            <w:tcW w:w="1731"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163,484,127</w:t>
            </w:r>
            <w:r>
              <w:rPr>
                <w:rFonts w:ascii="Times New Roman"/>
                <w:sz w:val="20"/>
              </w:rPr>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525"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339,905,987</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25"/>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339,905,987</w:t>
            </w:r>
            <w:r>
              <w:rPr>
                <w:rFonts w:ascii="Times New Roman"/>
                <w:sz w:val="20"/>
              </w:rPr>
            </w:r>
          </w:p>
        </w:tc>
      </w:tr>
      <w:tr>
        <w:trPr>
          <w:trHeight w:val="451"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69"/>
                <w:sz w:val="20"/>
                <w:szCs w:val="20"/>
              </w:rPr>
              <w:t> </w:t>
            </w:r>
            <w:r>
              <w:rPr>
                <w:rFonts w:ascii="宋体" w:hAnsi="宋体" w:cs="宋体" w:eastAsia="宋体" w:hint="default"/>
                <w:sz w:val="20"/>
                <w:szCs w:val="20"/>
              </w:rPr>
              <w:t>本年年末余额</w:t>
            </w:r>
          </w:p>
        </w:tc>
        <w:tc>
          <w:tcPr>
            <w:tcW w:w="1582"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1,005,000,000</w:t>
            </w:r>
            <w:r>
              <w:rPr>
                <w:rFonts w:ascii="Times New Roman"/>
                <w:spacing w:val="-1"/>
                <w:sz w:val="20"/>
              </w:rPr>
            </w:r>
          </w:p>
        </w:tc>
        <w:tc>
          <w:tcPr>
            <w:tcW w:w="1626"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25"/>
              <w:ind w:right="6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947,481,046</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368,735,338</w:t>
            </w:r>
            <w:r>
              <w:rPr>
                <w:rFonts w:ascii="Times New Roman"/>
                <w:spacing w:val="-1"/>
                <w:sz w:val="20"/>
              </w:rPr>
            </w:r>
          </w:p>
        </w:tc>
        <w:tc>
          <w:tcPr>
            <w:tcW w:w="1731"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1,009,676,227</w:t>
            </w:r>
            <w:r>
              <w:rPr>
                <w:rFonts w:ascii="Times New Roman"/>
                <w:sz w:val="20"/>
              </w:rPr>
            </w:r>
          </w:p>
        </w:tc>
        <w:tc>
          <w:tcPr>
            <w:tcW w:w="1700" w:type="dxa"/>
            <w:gridSpan w:val="2"/>
            <w:tcBorders>
              <w:top w:val="nil" w:sz="6" w:space="0" w:color="auto"/>
              <w:left w:val="nil" w:sz="6" w:space="0" w:color="auto"/>
              <w:bottom w:val="nil" w:sz="6" w:space="0" w:color="auto"/>
              <w:right w:val="nil" w:sz="6" w:space="0" w:color="auto"/>
            </w:tcBorders>
          </w:tcPr>
          <w:p>
            <w:pPr>
              <w:pStyle w:val="TableParagraph"/>
              <w:tabs>
                <w:tab w:pos="372"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3,330,892,611</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25"/>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65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3,330,892,611</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33"/>
          <w:pgSz w:w="16840" w:h="11910" w:orient="landscape"/>
          <w:pgMar w:header="1301" w:footer="772" w:top="3300" w:bottom="9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729"/>
        <w:gridCol w:w="961"/>
        <w:gridCol w:w="1890"/>
        <w:gridCol w:w="1812"/>
      </w:tblGrid>
      <w:tr>
        <w:trPr>
          <w:trHeight w:val="935"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19"/>
                <w:sz w:val="20"/>
                <w:szCs w:val="20"/>
              </w:rPr>
              <w:t> </w:t>
            </w:r>
            <w:r>
              <w:rPr>
                <w:rFonts w:ascii="宋体" w:hAnsi="宋体" w:cs="宋体" w:eastAsia="宋体" w:hint="default"/>
                <w:sz w:val="20"/>
                <w:szCs w:val="20"/>
              </w:rPr>
              <w:t>经营活动产生的现金流量</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2" w:right="0"/>
              <w:jc w:val="center"/>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附注五</w:t>
            </w:r>
            <w:r>
              <w:rPr>
                <w:rFonts w:ascii="宋体" w:hAnsi="宋体" w:cs="宋体" w:eastAsia="宋体" w:hint="default"/>
                <w:b/>
                <w:bCs/>
                <w:sz w:val="20"/>
                <w:szCs w:val="20"/>
              </w:rPr>
            </w:r>
            <w:r>
              <w:rPr>
                <w:rFonts w:ascii="宋体" w:hAnsi="宋体" w:cs="宋体" w:eastAsia="宋体" w:hint="default"/>
                <w:sz w:val="20"/>
                <w:szCs w:val="20"/>
              </w:rPr>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0"/>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2011</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1"/>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380"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15"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961"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96"/>
              <w:jc w:val="right"/>
              <w:rPr>
                <w:rFonts w:ascii="Times New Roman" w:hAnsi="Times New Roman" w:cs="Times New Roman" w:eastAsia="Times New Roman" w:hint="default"/>
                <w:sz w:val="20"/>
                <w:szCs w:val="20"/>
              </w:rPr>
            </w:pPr>
            <w:r>
              <w:rPr>
                <w:rFonts w:ascii="Times New Roman"/>
                <w:spacing w:val="-1"/>
                <w:sz w:val="20"/>
              </w:rPr>
              <w:t>11,423,237,532</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67"/>
              <w:jc w:val="right"/>
              <w:rPr>
                <w:rFonts w:ascii="Times New Roman" w:hAnsi="Times New Roman" w:cs="Times New Roman" w:eastAsia="Times New Roman" w:hint="default"/>
                <w:sz w:val="20"/>
                <w:szCs w:val="20"/>
              </w:rPr>
            </w:pPr>
            <w:r>
              <w:rPr>
                <w:rFonts w:ascii="Times New Roman"/>
                <w:spacing w:val="-1"/>
                <w:sz w:val="20"/>
              </w:rPr>
              <w:t>8,456,011,083</w:t>
            </w:r>
          </w:p>
        </w:tc>
      </w:tr>
      <w:tr>
        <w:trPr>
          <w:trHeight w:val="259"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961"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27,217,068</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spacing w:val="-1"/>
                <w:sz w:val="20"/>
              </w:rPr>
              <w:t>15,862,621</w:t>
            </w:r>
          </w:p>
        </w:tc>
      </w:tr>
      <w:tr>
        <w:trPr>
          <w:trHeight w:val="375"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25" w:lineRule="exact"/>
              <w:ind w:right="207"/>
              <w:jc w:val="right"/>
              <w:rPr>
                <w:rFonts w:ascii="宋体" w:hAnsi="宋体" w:cs="宋体" w:eastAsia="宋体" w:hint="default"/>
                <w:sz w:val="20"/>
                <w:szCs w:val="20"/>
              </w:rPr>
            </w:pPr>
            <w:r>
              <w:rPr>
                <w:rFonts w:ascii="宋体" w:hAnsi="宋体" w:cs="宋体" w:eastAsia="宋体" w:hint="default"/>
                <w:spacing w:val="-2"/>
                <w:sz w:val="20"/>
                <w:szCs w:val="20"/>
              </w:rPr>
              <w:t>收到的其他与经营活动有关的现金</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 w:right="0"/>
              <w:jc w:val="center"/>
              <w:rPr>
                <w:rFonts w:ascii="Times New Roman" w:hAnsi="Times New Roman" w:cs="Times New Roman" w:eastAsia="Times New Roman" w:hint="default"/>
                <w:sz w:val="20"/>
                <w:szCs w:val="20"/>
              </w:rPr>
            </w:pPr>
            <w:r>
              <w:rPr>
                <w:rFonts w:ascii="Times New Roman"/>
                <w:sz w:val="20"/>
              </w:rPr>
              <w:t>42</w:t>
            </w:r>
          </w:p>
        </w:tc>
        <w:tc>
          <w:tcPr>
            <w:tcW w:w="189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175,207,499</w:t>
            </w:r>
            <w:r>
              <w:rPr>
                <w:rFonts w:ascii="Times New Roman"/>
                <w:spacing w:val="-1"/>
                <w:sz w:val="20"/>
              </w:rPr>
            </w:r>
          </w:p>
        </w:tc>
        <w:tc>
          <w:tcPr>
            <w:tcW w:w="1812"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68,582,963</w:t>
            </w:r>
            <w:r>
              <w:rPr>
                <w:rFonts w:ascii="Times New Roman"/>
                <w:spacing w:val="-1"/>
                <w:sz w:val="20"/>
              </w:rPr>
            </w:r>
          </w:p>
        </w:tc>
      </w:tr>
      <w:tr>
        <w:trPr>
          <w:trHeight w:val="490"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961"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9"/>
                <w:sz w:val="20"/>
                <w:u w:val="single" w:color="000000"/>
              </w:rPr>
              <w:t> </w:t>
            </w:r>
            <w:r>
              <w:rPr>
                <w:rFonts w:ascii="Times New Roman"/>
                <w:spacing w:val="-1"/>
                <w:sz w:val="20"/>
                <w:u w:val="single" w:color="000000"/>
              </w:rPr>
              <w:t>11,625,662,099</w:t>
            </w:r>
            <w:r>
              <w:rPr>
                <w:rFonts w:ascii="Times New Roman"/>
                <w:spacing w:val="-1"/>
                <w:sz w:val="20"/>
              </w:rPr>
            </w:r>
          </w:p>
        </w:tc>
        <w:tc>
          <w:tcPr>
            <w:tcW w:w="1812"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8,540,456,667</w:t>
            </w:r>
            <w:r>
              <w:rPr>
                <w:rFonts w:ascii="Times New Roman"/>
                <w:spacing w:val="-1"/>
                <w:sz w:val="20"/>
              </w:rPr>
            </w:r>
          </w:p>
        </w:tc>
      </w:tr>
      <w:tr>
        <w:trPr>
          <w:trHeight w:val="374"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961"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6"/>
              <w:jc w:val="right"/>
              <w:rPr>
                <w:rFonts w:ascii="Times New Roman" w:hAnsi="Times New Roman" w:cs="Times New Roman" w:eastAsia="Times New Roman" w:hint="default"/>
                <w:sz w:val="20"/>
                <w:szCs w:val="20"/>
              </w:rPr>
            </w:pPr>
            <w:r>
              <w:rPr>
                <w:rFonts w:ascii="Times New Roman"/>
                <w:spacing w:val="-1"/>
                <w:sz w:val="20"/>
              </w:rPr>
              <w:t>7,152,992,277</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7"/>
              <w:jc w:val="right"/>
              <w:rPr>
                <w:rFonts w:ascii="Times New Roman" w:hAnsi="Times New Roman" w:cs="Times New Roman" w:eastAsia="Times New Roman" w:hint="default"/>
                <w:sz w:val="20"/>
                <w:szCs w:val="20"/>
              </w:rPr>
            </w:pPr>
            <w:r>
              <w:rPr>
                <w:rFonts w:ascii="Times New Roman"/>
                <w:spacing w:val="-1"/>
                <w:sz w:val="20"/>
              </w:rPr>
              <w:t>6,801,254,056</w:t>
            </w:r>
          </w:p>
        </w:tc>
      </w:tr>
      <w:tr>
        <w:trPr>
          <w:trHeight w:val="259"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25" w:lineRule="exact"/>
              <w:ind w:right="207"/>
              <w:jc w:val="right"/>
              <w:rPr>
                <w:rFonts w:ascii="宋体" w:hAnsi="宋体" w:cs="宋体" w:eastAsia="宋体" w:hint="default"/>
                <w:sz w:val="20"/>
                <w:szCs w:val="20"/>
              </w:rPr>
            </w:pPr>
            <w:r>
              <w:rPr>
                <w:rFonts w:ascii="宋体" w:hAnsi="宋体" w:cs="宋体" w:eastAsia="宋体" w:hint="default"/>
                <w:spacing w:val="-2"/>
                <w:sz w:val="20"/>
                <w:szCs w:val="20"/>
              </w:rPr>
              <w:t>支付给职工以及为职工支付的现金</w:t>
            </w:r>
          </w:p>
        </w:tc>
        <w:tc>
          <w:tcPr>
            <w:tcW w:w="961"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829,510,688</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spacing w:val="-1"/>
                <w:sz w:val="20"/>
              </w:rPr>
              <w:t>632,874,569</w:t>
            </w:r>
          </w:p>
        </w:tc>
      </w:tr>
      <w:tr>
        <w:trPr>
          <w:trHeight w:val="259"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961"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1,106,300,275</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20"/>
                <w:szCs w:val="20"/>
              </w:rPr>
            </w:pPr>
            <w:r>
              <w:rPr>
                <w:rFonts w:ascii="Times New Roman"/>
                <w:spacing w:val="-1"/>
                <w:sz w:val="20"/>
              </w:rPr>
              <w:t>757,604,563</w:t>
            </w:r>
          </w:p>
        </w:tc>
      </w:tr>
      <w:tr>
        <w:trPr>
          <w:trHeight w:val="374"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25" w:lineRule="exact"/>
              <w:ind w:right="207"/>
              <w:jc w:val="right"/>
              <w:rPr>
                <w:rFonts w:ascii="宋体" w:hAnsi="宋体" w:cs="宋体" w:eastAsia="宋体" w:hint="default"/>
                <w:sz w:val="20"/>
                <w:szCs w:val="20"/>
              </w:rPr>
            </w:pPr>
            <w:r>
              <w:rPr>
                <w:rFonts w:ascii="宋体" w:hAnsi="宋体" w:cs="宋体" w:eastAsia="宋体" w:hint="default"/>
                <w:spacing w:val="-2"/>
                <w:sz w:val="20"/>
                <w:szCs w:val="20"/>
              </w:rPr>
              <w:t>支付的其他与经营活动有关的现金</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 w:right="0"/>
              <w:jc w:val="center"/>
              <w:rPr>
                <w:rFonts w:ascii="Times New Roman" w:hAnsi="Times New Roman" w:cs="Times New Roman" w:eastAsia="Times New Roman" w:hint="default"/>
                <w:sz w:val="20"/>
                <w:szCs w:val="20"/>
              </w:rPr>
            </w:pPr>
            <w:r>
              <w:rPr>
                <w:rFonts w:ascii="Times New Roman"/>
                <w:sz w:val="20"/>
              </w:rPr>
              <w:t>42</w:t>
            </w:r>
          </w:p>
        </w:tc>
        <w:tc>
          <w:tcPr>
            <w:tcW w:w="1890"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0"/>
              <w:ind w:right="2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1,560,201,231</w:t>
            </w:r>
            <w:r>
              <w:rPr>
                <w:rFonts w:ascii="Times New Roman"/>
                <w:spacing w:val="-1"/>
                <w:sz w:val="20"/>
              </w:rPr>
            </w:r>
          </w:p>
        </w:tc>
        <w:tc>
          <w:tcPr>
            <w:tcW w:w="1812"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0"/>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1,402,262,179</w:t>
            </w:r>
            <w:r>
              <w:rPr>
                <w:rFonts w:ascii="Times New Roman"/>
                <w:spacing w:val="-1"/>
                <w:sz w:val="20"/>
              </w:rPr>
            </w:r>
          </w:p>
        </w:tc>
      </w:tr>
      <w:tr>
        <w:trPr>
          <w:trHeight w:val="490"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961" w:type="dxa"/>
            <w:tcBorders>
              <w:top w:val="nil" w:sz="6" w:space="0" w:color="auto"/>
              <w:left w:val="nil" w:sz="6" w:space="0" w:color="auto"/>
              <w:bottom w:val="nil" w:sz="6" w:space="0" w:color="auto"/>
              <w:right w:val="nil" w:sz="6" w:space="0" w:color="auto"/>
            </w:tcBorders>
          </w:tcPr>
          <w:p>
            <w:pP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9"/>
                <w:sz w:val="20"/>
                <w:u w:val="single" w:color="000000"/>
              </w:rPr>
              <w:t> </w:t>
            </w:r>
            <w:r>
              <w:rPr>
                <w:rFonts w:ascii="Times New Roman"/>
                <w:spacing w:val="-1"/>
                <w:sz w:val="20"/>
                <w:u w:val="single" w:color="000000"/>
              </w:rPr>
              <w:t>10,649,004,471</w:t>
            </w:r>
            <w:r>
              <w:rPr>
                <w:rFonts w:ascii="Times New Roman"/>
                <w:spacing w:val="-1"/>
                <w:sz w:val="20"/>
              </w:rPr>
            </w:r>
          </w:p>
        </w:tc>
        <w:tc>
          <w:tcPr>
            <w:tcW w:w="1812"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9,593,995,367</w:t>
            </w:r>
            <w:r>
              <w:rPr>
                <w:rFonts w:ascii="Times New Roman"/>
                <w:spacing w:val="-1"/>
                <w:sz w:val="20"/>
              </w:rPr>
            </w:r>
          </w:p>
        </w:tc>
      </w:tr>
      <w:tr>
        <w:trPr>
          <w:trHeight w:val="451" w:hRule="exact"/>
        </w:trPr>
        <w:tc>
          <w:tcPr>
            <w:tcW w:w="372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96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3" w:right="0"/>
              <w:jc w:val="center"/>
              <w:rPr>
                <w:rFonts w:ascii="Times New Roman" w:hAnsi="Times New Roman" w:cs="Times New Roman" w:eastAsia="Times New Roman" w:hint="default"/>
                <w:sz w:val="20"/>
                <w:szCs w:val="20"/>
              </w:rPr>
            </w:pPr>
            <w:r>
              <w:rPr>
                <w:rFonts w:ascii="Times New Roman"/>
                <w:sz w:val="20"/>
              </w:rPr>
              <w:t>43</w:t>
            </w:r>
          </w:p>
        </w:tc>
        <w:tc>
          <w:tcPr>
            <w:tcW w:w="189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976,657,628</w:t>
            </w:r>
            <w:r>
              <w:rPr>
                <w:rFonts w:ascii="Times New Roman"/>
                <w:spacing w:val="-1"/>
                <w:sz w:val="20"/>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8"/>
                <w:sz w:val="20"/>
                <w:u w:val="single" w:color="000000"/>
              </w:rPr>
              <w:t> </w:t>
            </w:r>
            <w:r>
              <w:rPr>
                <w:rFonts w:ascii="Times New Roman"/>
                <w:spacing w:val="-1"/>
                <w:sz w:val="20"/>
                <w:u w:val="single" w:color="000000"/>
              </w:rPr>
              <w:t>(1,053,538,700</w:t>
            </w:r>
            <w:r>
              <w:rPr>
                <w:rFonts w:ascii="Times New Roman"/>
                <w:spacing w:val="-1"/>
                <w:sz w:val="20"/>
              </w:rPr>
              <w:t>)</w:t>
            </w:r>
          </w:p>
        </w:tc>
      </w:tr>
    </w:tbl>
    <w:p>
      <w:pPr>
        <w:spacing w:line="240" w:lineRule="auto" w:before="8"/>
        <w:rPr>
          <w:rFonts w:ascii="Times New Roman" w:hAnsi="Times New Roman" w:cs="Times New Roman" w:eastAsia="Times New Roman" w:hint="default"/>
          <w:sz w:val="6"/>
          <w:szCs w:val="6"/>
        </w:rPr>
      </w:pPr>
    </w:p>
    <w:p>
      <w:pPr>
        <w:spacing w:line="448" w:lineRule="auto" w:before="39"/>
        <w:ind w:left="616" w:right="3572" w:hanging="481"/>
        <w:jc w:val="left"/>
        <w:rPr>
          <w:rFonts w:ascii="宋体" w:hAnsi="宋体" w:cs="宋体" w:eastAsia="宋体" w:hint="default"/>
          <w:sz w:val="20"/>
          <w:szCs w:val="20"/>
        </w:rPr>
      </w:pPr>
      <w:r>
        <w:rPr/>
        <w:pict>
          <v:shape style="position:absolute;margin-left:112.059998pt;margin-top:41.527195pt;width:398.75pt;height:153.4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48"/>
                    <w:gridCol w:w="759"/>
                    <w:gridCol w:w="2024"/>
                    <w:gridCol w:w="1843"/>
                  </w:tblGrid>
                  <w:tr>
                    <w:trPr>
                      <w:trHeight w:val="254"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19" w:lineRule="exact"/>
                          <w:ind w:left="236" w:right="0"/>
                          <w:jc w:val="left"/>
                          <w:rPr>
                            <w:rFonts w:ascii="宋体" w:hAnsi="宋体" w:cs="宋体" w:eastAsia="宋体" w:hint="default"/>
                            <w:sz w:val="20"/>
                            <w:szCs w:val="20"/>
                          </w:rPr>
                        </w:pPr>
                        <w:r>
                          <w:rPr>
                            <w:rFonts w:ascii="宋体" w:hAnsi="宋体" w:cs="宋体" w:eastAsia="宋体" w:hint="default"/>
                            <w:sz w:val="20"/>
                            <w:szCs w:val="20"/>
                          </w:rPr>
                          <w:t>长期资产收回的现金净额</w:t>
                        </w:r>
                      </w:p>
                    </w:tc>
                    <w:tc>
                      <w:tcPr>
                        <w:tcW w:w="759"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27"/>
                          <w:jc w:val="right"/>
                          <w:rPr>
                            <w:rFonts w:ascii="Times New Roman" w:hAnsi="Times New Roman" w:cs="Times New Roman" w:eastAsia="Times New Roman" w:hint="default"/>
                            <w:sz w:val="20"/>
                            <w:szCs w:val="20"/>
                          </w:rPr>
                        </w:pPr>
                        <w:r>
                          <w:rPr>
                            <w:rFonts w:ascii="Times New Roman"/>
                            <w:spacing w:val="-1"/>
                            <w:sz w:val="20"/>
                          </w:rPr>
                          <w:t>53,339,687</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9"/>
                          <w:jc w:val="right"/>
                          <w:rPr>
                            <w:rFonts w:ascii="Times New Roman" w:hAnsi="Times New Roman" w:cs="Times New Roman" w:eastAsia="Times New Roman" w:hint="default"/>
                            <w:sz w:val="20"/>
                            <w:szCs w:val="20"/>
                          </w:rPr>
                        </w:pPr>
                        <w:r>
                          <w:rPr>
                            <w:rFonts w:ascii="Times New Roman"/>
                            <w:spacing w:val="-1"/>
                            <w:sz w:val="20"/>
                          </w:rPr>
                          <w:t>1,376,494</w:t>
                        </w:r>
                      </w:p>
                    </w:tc>
                  </w:tr>
                  <w:tr>
                    <w:trPr>
                      <w:trHeight w:val="375"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处置子公司收到的现金净额</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7"/>
                          <w:jc w:val="right"/>
                          <w:rPr>
                            <w:rFonts w:ascii="Times New Roman" w:hAnsi="Times New Roman" w:cs="Times New Roman" w:eastAsia="Times New Roman" w:hint="default"/>
                            <w:sz w:val="20"/>
                            <w:szCs w:val="20"/>
                          </w:rPr>
                        </w:pPr>
                        <w:r>
                          <w:rPr>
                            <w:rFonts w:ascii="Times New Roman"/>
                            <w:sz w:val="20"/>
                          </w:rPr>
                          <w:t>43</w:t>
                        </w:r>
                      </w:p>
                    </w:tc>
                    <w:tc>
                      <w:tcPr>
                        <w:tcW w:w="2024" w:type="dxa"/>
                        <w:tcBorders>
                          <w:top w:val="nil" w:sz="6" w:space="0" w:color="auto"/>
                          <w:left w:val="nil" w:sz="6" w:space="0" w:color="auto"/>
                          <w:bottom w:val="nil" w:sz="6" w:space="0" w:color="auto"/>
                          <w:right w:val="nil" w:sz="6" w:space="0" w:color="auto"/>
                        </w:tcBorders>
                      </w:tcPr>
                      <w:p>
                        <w:pPr>
                          <w:pStyle w:val="TableParagraph"/>
                          <w:tabs>
                            <w:tab w:pos="888" w:val="left" w:leader="none"/>
                          </w:tabs>
                          <w:spacing w:line="240" w:lineRule="auto" w:before="10"/>
                          <w:ind w:left="24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4,461,669</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1640" w:val="left" w:leader="none"/>
                          </w:tabs>
                          <w:spacing w:line="240" w:lineRule="auto" w:before="10"/>
                          <w:ind w:left="26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90"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759"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tabs>
                            <w:tab w:pos="792" w:val="left" w:leader="none"/>
                          </w:tabs>
                          <w:spacing w:line="240" w:lineRule="auto" w:before="125"/>
                          <w:ind w:left="24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57,801,356</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905" w:val="left" w:leader="none"/>
                          </w:tabs>
                          <w:spacing w:line="240" w:lineRule="auto" w:before="125"/>
                          <w:ind w:left="26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1,376,494</w:t>
                        </w:r>
                        <w:r>
                          <w:rPr>
                            <w:rFonts w:ascii="Times New Roman"/>
                            <w:sz w:val="20"/>
                          </w:rPr>
                        </w:r>
                      </w:p>
                    </w:tc>
                  </w:tr>
                  <w:tr>
                    <w:trPr>
                      <w:trHeight w:val="369"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w:t>
                        </w:r>
                      </w:p>
                    </w:tc>
                    <w:tc>
                      <w:tcPr>
                        <w:tcW w:w="759"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r>
                  <w:tr>
                    <w:trPr>
                      <w:trHeight w:val="265"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30" w:lineRule="exact"/>
                          <w:ind w:left="236" w:right="0"/>
                          <w:jc w:val="left"/>
                          <w:rPr>
                            <w:rFonts w:ascii="宋体" w:hAnsi="宋体" w:cs="宋体" w:eastAsia="宋体" w:hint="default"/>
                            <w:sz w:val="20"/>
                            <w:szCs w:val="20"/>
                          </w:rPr>
                        </w:pPr>
                        <w:r>
                          <w:rPr>
                            <w:rFonts w:ascii="宋体" w:hAnsi="宋体" w:cs="宋体" w:eastAsia="宋体" w:hint="default"/>
                            <w:sz w:val="20"/>
                            <w:szCs w:val="20"/>
                          </w:rPr>
                          <w:t>长期资产支付的现金</w:t>
                        </w:r>
                      </w:p>
                    </w:tc>
                    <w:tc>
                      <w:tcPr>
                        <w:tcW w:w="759"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27"/>
                          <w:jc w:val="right"/>
                          <w:rPr>
                            <w:rFonts w:ascii="Times New Roman" w:hAnsi="Times New Roman" w:cs="Times New Roman" w:eastAsia="Times New Roman" w:hint="default"/>
                            <w:sz w:val="20"/>
                            <w:szCs w:val="20"/>
                          </w:rPr>
                        </w:pPr>
                        <w:r>
                          <w:rPr>
                            <w:rFonts w:ascii="Times New Roman"/>
                            <w:spacing w:val="-1"/>
                            <w:sz w:val="20"/>
                          </w:rPr>
                          <w:t>496,173,960</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9"/>
                          <w:jc w:val="right"/>
                          <w:rPr>
                            <w:rFonts w:ascii="Times New Roman" w:hAnsi="Times New Roman" w:cs="Times New Roman" w:eastAsia="Times New Roman" w:hint="default"/>
                            <w:sz w:val="20"/>
                            <w:szCs w:val="20"/>
                          </w:rPr>
                        </w:pPr>
                        <w:r>
                          <w:rPr>
                            <w:rFonts w:ascii="Times New Roman"/>
                            <w:spacing w:val="-1"/>
                            <w:sz w:val="20"/>
                          </w:rPr>
                          <w:t>819,735,595</w:t>
                        </w:r>
                      </w:p>
                    </w:tc>
                  </w:tr>
                  <w:tr>
                    <w:trPr>
                      <w:trHeight w:val="374"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47"/>
                          <w:jc w:val="right"/>
                          <w:rPr>
                            <w:rFonts w:ascii="Times New Roman" w:hAnsi="Times New Roman" w:cs="Times New Roman" w:eastAsia="Times New Roman" w:hint="default"/>
                            <w:sz w:val="20"/>
                            <w:szCs w:val="20"/>
                          </w:rPr>
                        </w:pPr>
                        <w:r>
                          <w:rPr>
                            <w:rFonts w:ascii="Times New Roman"/>
                            <w:sz w:val="20"/>
                          </w:rPr>
                          <w:t>42</w:t>
                        </w:r>
                      </w:p>
                    </w:tc>
                    <w:tc>
                      <w:tcPr>
                        <w:tcW w:w="2024" w:type="dxa"/>
                        <w:tcBorders>
                          <w:top w:val="nil" w:sz="6" w:space="0" w:color="auto"/>
                          <w:left w:val="nil" w:sz="6" w:space="0" w:color="auto"/>
                          <w:bottom w:val="nil" w:sz="6" w:space="0" w:color="auto"/>
                          <w:right w:val="nil" w:sz="6" w:space="0" w:color="auto"/>
                        </w:tcBorders>
                      </w:tcPr>
                      <w:p>
                        <w:pPr>
                          <w:pStyle w:val="TableParagraph"/>
                          <w:tabs>
                            <w:tab w:pos="1623" w:val="left" w:leader="none"/>
                          </w:tabs>
                          <w:spacing w:line="240" w:lineRule="auto" w:before="10"/>
                          <w:ind w:left="24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0"/>
                          <w:ind w:left="26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33,000,000</w:t>
                        </w:r>
                        <w:r>
                          <w:rPr>
                            <w:rFonts w:ascii="Times New Roman"/>
                            <w:sz w:val="20"/>
                          </w:rPr>
                        </w:r>
                      </w:p>
                    </w:tc>
                  </w:tr>
                  <w:tr>
                    <w:trPr>
                      <w:trHeight w:val="490"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759"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25"/>
                          <w:ind w:left="24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496,173,960</w:t>
                        </w:r>
                        <w:r>
                          <w:rPr>
                            <w:rFonts w:ascii="Times New Roman"/>
                            <w:sz w:val="20"/>
                          </w:rPr>
                        </w:r>
                      </w:p>
                    </w:tc>
                    <w:tc>
                      <w:tcPr>
                        <w:tcW w:w="1843" w:type="dxa"/>
                        <w:tcBorders>
                          <w:top w:val="nil" w:sz="6" w:space="0" w:color="auto"/>
                          <w:left w:val="nil" w:sz="6" w:space="0" w:color="auto"/>
                          <w:bottom w:val="nil" w:sz="6" w:space="0" w:color="auto"/>
                          <w:right w:val="nil" w:sz="6" w:space="0" w:color="auto"/>
                        </w:tcBorders>
                      </w:tcPr>
                      <w:p>
                        <w:pPr>
                          <w:pStyle w:val="TableParagraph"/>
                          <w:tabs>
                            <w:tab w:pos="708" w:val="left" w:leader="none"/>
                          </w:tabs>
                          <w:spacing w:line="240" w:lineRule="auto" w:before="125"/>
                          <w:ind w:left="26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852,735,595</w:t>
                        </w:r>
                        <w:r>
                          <w:rPr>
                            <w:rFonts w:ascii="Times New Roman"/>
                            <w:sz w:val="20"/>
                          </w:rPr>
                        </w:r>
                      </w:p>
                    </w:tc>
                  </w:tr>
                  <w:tr>
                    <w:trPr>
                      <w:trHeight w:val="451" w:hRule="exact"/>
                    </w:trPr>
                    <w:tc>
                      <w:tcPr>
                        <w:tcW w:w="334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759" w:type="dxa"/>
                        <w:tcBorders>
                          <w:top w:val="nil" w:sz="6" w:space="0" w:color="auto"/>
                          <w:left w:val="nil" w:sz="6" w:space="0" w:color="auto"/>
                          <w:bottom w:val="nil" w:sz="6" w:space="0" w:color="auto"/>
                          <w:right w:val="nil" w:sz="6" w:space="0" w:color="auto"/>
                        </w:tcBorders>
                      </w:tcPr>
                      <w:p>
                        <w:pPr/>
                      </w:p>
                    </w:tc>
                    <w:tc>
                      <w:tcPr>
                        <w:tcW w:w="2024"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25"/>
                          <w:ind w:left="24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(438,372,604</w:t>
                        </w:r>
                        <w:r>
                          <w:rPr>
                            <w:rFonts w:ascii="Times New Roman"/>
                            <w:sz w:val="20"/>
                          </w:rPr>
                          <w:t>)</w:t>
                        </w:r>
                      </w:p>
                    </w:tc>
                    <w:tc>
                      <w:tcPr>
                        <w:tcW w:w="1843"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(851,359,101</w:t>
                        </w:r>
                        <w:r>
                          <w:rPr>
                            <w:rFonts w:ascii="Times New Roman"/>
                            <w:spacing w:val="-1"/>
                            <w:sz w:val="20"/>
                          </w:rPr>
                          <w:t>)</w:t>
                        </w:r>
                      </w:p>
                    </w:tc>
                  </w:tr>
                </w:tbl>
                <w:p>
                  <w:pPr/>
                </w:p>
              </w:txbxContent>
            </v:textbox>
            <w10:wrap type="none"/>
          </v:shape>
        </w:pict>
      </w:r>
      <w:r>
        <w:rPr>
          <w:rFonts w:ascii="宋体" w:hAnsi="宋体" w:cs="宋体" w:eastAsia="宋体" w:hint="default"/>
          <w:sz w:val="20"/>
          <w:szCs w:val="20"/>
        </w:rPr>
        <w:t>二、</w:t>
      </w:r>
      <w:r>
        <w:rPr>
          <w:rFonts w:ascii="宋体" w:hAnsi="宋体" w:cs="宋体" w:eastAsia="宋体" w:hint="default"/>
          <w:spacing w:val="-24"/>
          <w:sz w:val="20"/>
          <w:szCs w:val="20"/>
        </w:rPr>
        <w:t> </w:t>
      </w:r>
      <w:r>
        <w:rPr>
          <w:rFonts w:ascii="宋体" w:hAnsi="宋体" w:cs="宋体" w:eastAsia="宋体" w:hint="default"/>
          <w:sz w:val="20"/>
          <w:szCs w:val="20"/>
        </w:rPr>
        <w:t>投资活动产生的现金流量</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
          <w:sz w:val="20"/>
          <w:szCs w:val="20"/>
        </w:rPr>
        <w:t>处置固定资产、无形资产和其他</w:t>
      </w:r>
    </w:p>
    <w:p>
      <w:pPr>
        <w:spacing w:after="0" w:line="448" w:lineRule="auto"/>
        <w:jc w:val="left"/>
        <w:rPr>
          <w:rFonts w:ascii="宋体" w:hAnsi="宋体" w:cs="宋体" w:eastAsia="宋体" w:hint="default"/>
          <w:sz w:val="20"/>
          <w:szCs w:val="20"/>
        </w:rPr>
        <w:sectPr>
          <w:headerReference w:type="default" r:id="rId34"/>
          <w:footerReference w:type="default" r:id="rId35"/>
          <w:pgSz w:w="11910" w:h="16840"/>
          <w:pgMar w:header="1301" w:footer="742" w:top="3600" w:bottom="940" w:left="1660" w:right="1580"/>
          <w:pgNumType w:start="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928"/>
        <w:gridCol w:w="762"/>
        <w:gridCol w:w="1921"/>
        <w:gridCol w:w="1810"/>
      </w:tblGrid>
      <w:tr>
        <w:trPr>
          <w:trHeight w:val="935"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19"/>
                <w:sz w:val="20"/>
                <w:szCs w:val="20"/>
              </w:rPr>
              <w:t> </w:t>
            </w:r>
            <w:r>
              <w:rPr>
                <w:rFonts w:ascii="宋体" w:hAnsi="宋体" w:cs="宋体" w:eastAsia="宋体" w:hint="default"/>
                <w:sz w:val="20"/>
                <w:szCs w:val="20"/>
              </w:rPr>
              <w:t>筹资活动产生的现金流量</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4"/>
              <w:jc w:val="center"/>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附注五</w:t>
            </w:r>
            <w:r>
              <w:rPr>
                <w:rFonts w:ascii="宋体" w:hAnsi="宋体" w:cs="宋体" w:eastAsia="宋体" w:hint="default"/>
                <w:b/>
                <w:bCs/>
                <w:sz w:val="20"/>
                <w:szCs w:val="20"/>
              </w:rPr>
            </w:r>
            <w:r>
              <w:rPr>
                <w:rFonts w:ascii="宋体" w:hAnsi="宋体" w:cs="宋体" w:eastAsia="宋体" w:hint="default"/>
                <w:sz w:val="20"/>
                <w:szCs w:val="20"/>
              </w:rPr>
            </w: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86" w:right="0"/>
              <w:jc w:val="lef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z w:val="20"/>
                <w:szCs w:val="20"/>
                <w:u w:val="single" w:color="000000"/>
              </w:rPr>
              <w:t>2011</w:t>
            </w:r>
            <w:r>
              <w:rPr>
                <w:rFonts w:ascii="宋体" w:hAnsi="宋体" w:cs="宋体" w:eastAsia="宋体" w:hint="default"/>
                <w:b/>
                <w:bCs/>
                <w:sz w:val="20"/>
                <w:szCs w:val="20"/>
                <w:u w:val="single" w:color="000000"/>
              </w:rPr>
              <w:t>年</w:t>
            </w:r>
            <w:r>
              <w:rPr>
                <w:rFonts w:ascii="宋体" w:hAnsi="宋体" w:cs="宋体" w:eastAsia="宋体" w:hint="default"/>
                <w:b/>
                <w:bCs/>
                <w:sz w:val="20"/>
                <w:szCs w:val="20"/>
              </w:rPr>
            </w:r>
            <w:r>
              <w:rPr>
                <w:rFonts w:ascii="宋体" w:hAnsi="宋体" w:cs="宋体" w:eastAsia="宋体" w:hint="default"/>
                <w:sz w:val="20"/>
                <w:szCs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0"/>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38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15"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434" w:right="0"/>
              <w:jc w:val="left"/>
              <w:rPr>
                <w:rFonts w:ascii="Times New Roman" w:hAnsi="Times New Roman" w:cs="Times New Roman" w:eastAsia="Times New Roman" w:hint="default"/>
                <w:sz w:val="20"/>
                <w:szCs w:val="20"/>
              </w:rPr>
            </w:pPr>
            <w:r>
              <w:rPr>
                <w:rFonts w:ascii="Times New Roman"/>
                <w:sz w:val="20"/>
              </w:rPr>
              <w:t>4,475,630,211</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6"/>
              <w:jc w:val="right"/>
              <w:rPr>
                <w:rFonts w:ascii="Times New Roman" w:hAnsi="Times New Roman" w:cs="Times New Roman" w:eastAsia="Times New Roman" w:hint="default"/>
                <w:sz w:val="20"/>
                <w:szCs w:val="20"/>
              </w:rPr>
            </w:pPr>
            <w:r>
              <w:rPr>
                <w:rFonts w:ascii="Times New Roman"/>
                <w:spacing w:val="-1"/>
                <w:sz w:val="20"/>
              </w:rPr>
              <w:t>3,946,380,891</w:t>
            </w:r>
          </w:p>
        </w:tc>
      </w:tr>
      <w:tr>
        <w:trPr>
          <w:trHeight w:val="375"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center"/>
              <w:rPr>
                <w:rFonts w:ascii="Times New Roman" w:hAnsi="Times New Roman" w:cs="Times New Roman" w:eastAsia="Times New Roman" w:hint="default"/>
                <w:sz w:val="20"/>
                <w:szCs w:val="20"/>
              </w:rPr>
            </w:pPr>
            <w:r>
              <w:rPr>
                <w:rFonts w:ascii="Times New Roman"/>
                <w:sz w:val="20"/>
              </w:rPr>
              <w:t>42</w:t>
            </w:r>
          </w:p>
        </w:tc>
        <w:tc>
          <w:tcPr>
            <w:tcW w:w="1921" w:type="dxa"/>
            <w:tcBorders>
              <w:top w:val="nil" w:sz="6" w:space="0" w:color="auto"/>
              <w:left w:val="nil" w:sz="6" w:space="0" w:color="auto"/>
              <w:bottom w:val="nil" w:sz="6" w:space="0" w:color="auto"/>
              <w:right w:val="nil" w:sz="6" w:space="0" w:color="auto"/>
            </w:tcBorders>
          </w:tcPr>
          <w:p>
            <w:pPr>
              <w:pStyle w:val="TableParagraph"/>
              <w:tabs>
                <w:tab w:pos="588" w:val="left" w:leader="none"/>
              </w:tabs>
              <w:spacing w:line="240" w:lineRule="auto" w:before="10"/>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212,119,293</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266,978,025</w:t>
            </w:r>
            <w:r>
              <w:rPr>
                <w:rFonts w:ascii="Times New Roman"/>
                <w:spacing w:val="-1"/>
                <w:sz w:val="20"/>
              </w:rPr>
            </w:r>
          </w:p>
        </w:tc>
      </w:tr>
      <w:tr>
        <w:trPr>
          <w:trHeight w:val="49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40" w:lineRule="auto" w:before="125"/>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4,687,749,504</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4,213,358,916</w:t>
            </w:r>
            <w:r>
              <w:rPr>
                <w:rFonts w:ascii="Times New Roman"/>
                <w:spacing w:val="-1"/>
                <w:sz w:val="20"/>
              </w:rPr>
            </w:r>
          </w:p>
        </w:tc>
      </w:tr>
      <w:tr>
        <w:trPr>
          <w:trHeight w:val="374"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434" w:right="0"/>
              <w:jc w:val="left"/>
              <w:rPr>
                <w:rFonts w:ascii="Times New Roman" w:hAnsi="Times New Roman" w:cs="Times New Roman" w:eastAsia="Times New Roman" w:hint="default"/>
                <w:sz w:val="20"/>
                <w:szCs w:val="20"/>
              </w:rPr>
            </w:pPr>
            <w:r>
              <w:rPr>
                <w:rFonts w:ascii="Times New Roman"/>
                <w:sz w:val="20"/>
              </w:rPr>
              <w:t>4,382,697,026</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spacing w:val="-1"/>
                <w:sz w:val="20"/>
              </w:rPr>
              <w:t>1,728,718,046</w:t>
            </w:r>
          </w:p>
        </w:tc>
      </w:tr>
      <w:tr>
        <w:trPr>
          <w:trHeight w:val="259"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pacing w:val="-2"/>
                <w:sz w:val="20"/>
                <w:szCs w:val="20"/>
              </w:rPr>
              <w:t>分配股利、利润或偿付利息支付的现金</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88" w:right="0"/>
              <w:jc w:val="left"/>
              <w:rPr>
                <w:rFonts w:ascii="Times New Roman" w:hAnsi="Times New Roman" w:cs="Times New Roman" w:eastAsia="Times New Roman" w:hint="default"/>
                <w:sz w:val="20"/>
                <w:szCs w:val="20"/>
              </w:rPr>
            </w:pPr>
            <w:r>
              <w:rPr>
                <w:rFonts w:ascii="Times New Roman"/>
                <w:sz w:val="20"/>
              </w:rPr>
              <w:t>721,591,290</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518,459,978</w:t>
            </w:r>
          </w:p>
        </w:tc>
      </w:tr>
      <w:tr>
        <w:trPr>
          <w:trHeight w:val="375"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3"/>
              <w:jc w:val="center"/>
              <w:rPr>
                <w:rFonts w:ascii="Times New Roman" w:hAnsi="Times New Roman" w:cs="Times New Roman" w:eastAsia="Times New Roman" w:hint="default"/>
                <w:sz w:val="20"/>
                <w:szCs w:val="20"/>
              </w:rPr>
            </w:pPr>
            <w:r>
              <w:rPr>
                <w:rFonts w:ascii="Times New Roman"/>
                <w:sz w:val="20"/>
              </w:rPr>
              <w:t>42</w:t>
            </w:r>
          </w:p>
        </w:tc>
        <w:tc>
          <w:tcPr>
            <w:tcW w:w="1921" w:type="dxa"/>
            <w:tcBorders>
              <w:top w:val="nil" w:sz="6" w:space="0" w:color="auto"/>
              <w:left w:val="nil" w:sz="6" w:space="0" w:color="auto"/>
              <w:bottom w:val="nil" w:sz="6" w:space="0" w:color="auto"/>
              <w:right w:val="nil" w:sz="6" w:space="0" w:color="auto"/>
            </w:tcBorders>
          </w:tcPr>
          <w:p>
            <w:pPr>
              <w:pStyle w:val="TableParagraph"/>
              <w:tabs>
                <w:tab w:pos="588" w:val="left" w:leader="none"/>
              </w:tabs>
              <w:spacing w:line="240" w:lineRule="auto" w:before="10"/>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108,382,309</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222,478,609</w:t>
            </w:r>
            <w:r>
              <w:rPr>
                <w:rFonts w:ascii="Times New Roman"/>
                <w:spacing w:val="-1"/>
                <w:sz w:val="20"/>
              </w:rPr>
            </w:r>
          </w:p>
        </w:tc>
      </w:tr>
      <w:tr>
        <w:trPr>
          <w:trHeight w:val="49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40" w:lineRule="auto" w:before="125"/>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5,212,670,625</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2,469,656,633</w:t>
            </w:r>
            <w:r>
              <w:rPr>
                <w:rFonts w:ascii="Times New Roman"/>
                <w:spacing w:val="-1"/>
                <w:sz w:val="20"/>
              </w:rPr>
            </w:r>
          </w:p>
        </w:tc>
      </w:tr>
      <w:tr>
        <w:trPr>
          <w:trHeight w:val="49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tabs>
                <w:tab w:pos="516" w:val="left" w:leader="none"/>
              </w:tabs>
              <w:spacing w:line="240" w:lineRule="auto" w:before="125"/>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(524,921,121</w:t>
            </w:r>
            <w:r>
              <w:rPr>
                <w:rFonts w:ascii="Times New Roman"/>
                <w:sz w:val="20"/>
              </w:rPr>
              <w:t>)</w:t>
            </w:r>
          </w:p>
        </w:tc>
        <w:tc>
          <w:tcPr>
            <w:tcW w:w="1810"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1,743,702,283</w:t>
            </w:r>
            <w:r>
              <w:rPr>
                <w:rFonts w:ascii="Times New Roman"/>
                <w:spacing w:val="-1"/>
                <w:sz w:val="20"/>
              </w:rPr>
            </w:r>
          </w:p>
        </w:tc>
      </w:tr>
      <w:tr>
        <w:trPr>
          <w:trHeight w:val="490"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16"/>
                <w:sz w:val="20"/>
                <w:szCs w:val="20"/>
              </w:rPr>
              <w:t> </w:t>
            </w:r>
            <w:r>
              <w:rPr>
                <w:rFonts w:ascii="宋体" w:hAnsi="宋体" w:cs="宋体" w:eastAsia="宋体" w:hint="default"/>
                <w:sz w:val="20"/>
                <w:szCs w:val="20"/>
              </w:rPr>
              <w:t>汇率变动对现金及现金等价物的影响</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tabs>
                <w:tab w:pos="1519" w:val="left" w:leader="none"/>
              </w:tabs>
              <w:spacing w:line="240" w:lineRule="auto" w:before="125"/>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10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375"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pacing w:val="-15"/>
                <w:sz w:val="20"/>
                <w:szCs w:val="20"/>
              </w:rPr>
              <w:t> </w:t>
            </w:r>
            <w:r>
              <w:rPr>
                <w:rFonts w:ascii="宋体" w:hAnsi="宋体" w:cs="宋体" w:eastAsia="宋体" w:hint="default"/>
                <w:sz w:val="20"/>
                <w:szCs w:val="20"/>
              </w:rPr>
              <w:t>现金及现金等价物净增加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r>
              <w:rPr>
                <w:rFonts w:ascii="宋体" w:hAnsi="宋体" w:cs="宋体" w:eastAsia="宋体" w:hint="default"/>
                <w:sz w:val="20"/>
                <w:szCs w:val="20"/>
              </w:rPr>
              <w:t>额</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688" w:right="0"/>
              <w:jc w:val="left"/>
              <w:rPr>
                <w:rFonts w:ascii="Times New Roman" w:hAnsi="Times New Roman" w:cs="Times New Roman" w:eastAsia="Times New Roman" w:hint="default"/>
                <w:sz w:val="20"/>
                <w:szCs w:val="20"/>
              </w:rPr>
            </w:pPr>
            <w:r>
              <w:rPr>
                <w:rFonts w:ascii="Times New Roman"/>
                <w:sz w:val="20"/>
              </w:rPr>
              <w:t>13,363,903</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pacing w:val="-1"/>
                <w:sz w:val="20"/>
              </w:rPr>
              <w:t>(161,195,518)</w:t>
            </w:r>
          </w:p>
        </w:tc>
      </w:tr>
      <w:tr>
        <w:trPr>
          <w:trHeight w:val="374"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762" w:type="dxa"/>
            <w:tcBorders>
              <w:top w:val="nil" w:sz="6" w:space="0" w:color="auto"/>
              <w:left w:val="nil" w:sz="6" w:space="0" w:color="auto"/>
              <w:bottom w:val="nil" w:sz="6" w:space="0" w:color="auto"/>
              <w:right w:val="nil" w:sz="6" w:space="0" w:color="auto"/>
            </w:tcBorders>
          </w:tcPr>
          <w:p>
            <w:pPr/>
          </w:p>
        </w:tc>
        <w:tc>
          <w:tcPr>
            <w:tcW w:w="1921" w:type="dxa"/>
            <w:tcBorders>
              <w:top w:val="nil" w:sz="6" w:space="0" w:color="auto"/>
              <w:left w:val="nil" w:sz="6" w:space="0" w:color="auto"/>
              <w:bottom w:val="nil" w:sz="6" w:space="0" w:color="auto"/>
              <w:right w:val="nil" w:sz="6" w:space="0" w:color="auto"/>
            </w:tcBorders>
          </w:tcPr>
          <w:p>
            <w:pPr>
              <w:pStyle w:val="TableParagraph"/>
              <w:tabs>
                <w:tab w:pos="588" w:val="left" w:leader="none"/>
              </w:tabs>
              <w:spacing w:line="240" w:lineRule="auto" w:before="10"/>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990,983,172</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1,152,178,690</w:t>
            </w:r>
            <w:r>
              <w:rPr>
                <w:rFonts w:ascii="Times New Roman"/>
                <w:spacing w:val="-1"/>
                <w:sz w:val="20"/>
              </w:rPr>
            </w:r>
          </w:p>
        </w:tc>
      </w:tr>
      <w:tr>
        <w:trPr>
          <w:trHeight w:val="451" w:hRule="exact"/>
        </w:trPr>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pacing w:val="-17"/>
                <w:sz w:val="20"/>
                <w:szCs w:val="20"/>
              </w:rPr>
              <w:t> </w:t>
            </w:r>
            <w:r>
              <w:rPr>
                <w:rFonts w:ascii="宋体" w:hAnsi="宋体" w:cs="宋体" w:eastAsia="宋体" w:hint="default"/>
                <w:sz w:val="20"/>
                <w:szCs w:val="20"/>
              </w:rPr>
              <w:t>年末现金及现金等价物余额</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43"/>
              <w:jc w:val="center"/>
              <w:rPr>
                <w:rFonts w:ascii="Times New Roman" w:hAnsi="Times New Roman" w:cs="Times New Roman" w:eastAsia="Times New Roman" w:hint="default"/>
                <w:sz w:val="20"/>
                <w:szCs w:val="20"/>
              </w:rPr>
            </w:pPr>
            <w:r>
              <w:rPr>
                <w:rFonts w:ascii="Times New Roman"/>
                <w:sz w:val="20"/>
              </w:rPr>
              <w:t>43</w:t>
            </w:r>
          </w:p>
        </w:tc>
        <w:tc>
          <w:tcPr>
            <w:tcW w:w="1921"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40" w:lineRule="auto" w:before="125"/>
              <w:ind w:left="14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1,004,347,075</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990,983,172</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6"/>
          <w:pgSz w:w="11910" w:h="16840"/>
          <w:pgMar w:header="1301" w:footer="742" w:top="3600" w:bottom="940" w:left="1660" w:right="16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2760"/>
        <w:gridCol w:w="1981"/>
        <w:gridCol w:w="1839"/>
        <w:gridCol w:w="1778"/>
      </w:tblGrid>
      <w:tr>
        <w:trPr>
          <w:trHeight w:val="82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资产</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82" w:right="0"/>
              <w:jc w:val="center"/>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附注十二</w:t>
            </w:r>
            <w:r>
              <w:rPr>
                <w:rFonts w:ascii="宋体" w:hAnsi="宋体" w:cs="宋体" w:eastAsia="宋体" w:hint="default"/>
                <w:b/>
                <w:bCs/>
                <w:sz w:val="20"/>
                <w:szCs w:val="20"/>
              </w:rPr>
            </w:r>
            <w:r>
              <w:rPr>
                <w:rFonts w:ascii="宋体" w:hAnsi="宋体" w:cs="宋体" w:eastAsia="宋体" w:hint="default"/>
                <w:sz w:val="20"/>
                <w:szCs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9"/>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2011</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6"/>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265"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725,604,842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528,910,309</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9"/>
              <w:jc w:val="right"/>
              <w:rPr>
                <w:rFonts w:ascii="Times New Roman" w:hAnsi="Times New Roman" w:cs="Times New Roman" w:eastAsia="Times New Roman" w:hint="default"/>
                <w:sz w:val="20"/>
                <w:szCs w:val="20"/>
              </w:rPr>
            </w:pPr>
            <w:r>
              <w:rPr>
                <w:rFonts w:ascii="Times New Roman"/>
                <w:w w:val="100"/>
                <w:sz w:val="20"/>
              </w:rPr>
              <w:t>-</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80,000,000</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1</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5,135,355,370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3,892,602,211</w:t>
            </w:r>
          </w:p>
        </w:tc>
      </w:tr>
      <w:tr>
        <w:trPr>
          <w:trHeight w:val="26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236,016,672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475,930,234</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2</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541,333,061</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604,381,608</w:t>
            </w:r>
          </w:p>
        </w:tc>
      </w:tr>
      <w:tr>
        <w:trPr>
          <w:trHeight w:val="37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1,296,196,392</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1,583,413,948</w:t>
            </w:r>
            <w:r>
              <w:rPr>
                <w:rFonts w:ascii="Times New Roman"/>
                <w:spacing w:val="-1"/>
                <w:sz w:val="20"/>
              </w:rPr>
            </w:r>
          </w:p>
        </w:tc>
      </w:tr>
      <w:tr>
        <w:trPr>
          <w:trHeight w:val="490"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流动资产合计</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7,934,506,337</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7,165,238,310</w:t>
            </w:r>
            <w:r>
              <w:rPr>
                <w:rFonts w:ascii="Times New Roman"/>
                <w:spacing w:val="-1"/>
                <w:sz w:val="20"/>
              </w:rPr>
            </w:r>
          </w:p>
        </w:tc>
      </w:tr>
      <w:tr>
        <w:trPr>
          <w:trHeight w:val="36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65"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17,007,722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23,347,217</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198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977" w:right="0"/>
              <w:jc w:val="center"/>
              <w:rPr>
                <w:rFonts w:ascii="Times New Roman" w:hAnsi="Times New Roman" w:cs="Times New Roman" w:eastAsia="Times New Roman" w:hint="default"/>
                <w:sz w:val="20"/>
                <w:szCs w:val="20"/>
              </w:rPr>
            </w:pPr>
            <w:r>
              <w:rPr>
                <w:rFonts w:ascii="Times New Roman"/>
                <w:w w:val="100"/>
                <w:sz w:val="20"/>
              </w:rPr>
              <w:t>3</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403,729,028</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374,134,026</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1,174,343,223</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1,062,477,439</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441,161,578</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394,094,093</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57,205,002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274,920,701</w:t>
            </w:r>
          </w:p>
        </w:tc>
      </w:tr>
      <w:tr>
        <w:trPr>
          <w:trHeight w:val="25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198,040,332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130,105,428</w:t>
            </w:r>
          </w:p>
        </w:tc>
      </w:tr>
      <w:tr>
        <w:trPr>
          <w:trHeight w:val="262"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62,376,179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19,114,674</w:t>
            </w:r>
          </w:p>
        </w:tc>
      </w:tr>
      <w:tr>
        <w:trPr>
          <w:trHeight w:val="262"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7" w:lineRule="exact"/>
              <w:ind w:right="1076"/>
              <w:jc w:val="right"/>
              <w:rPr>
                <w:rFonts w:ascii="宋体" w:hAnsi="宋体" w:cs="宋体" w:eastAsia="宋体" w:hint="default"/>
                <w:sz w:val="20"/>
                <w:szCs w:val="20"/>
              </w:rPr>
            </w:pPr>
            <w:r>
              <w:rPr>
                <w:rFonts w:ascii="宋体" w:hAnsi="宋体" w:cs="宋体" w:eastAsia="宋体" w:hint="default"/>
                <w:spacing w:val="-1"/>
                <w:sz w:val="20"/>
                <w:szCs w:val="20"/>
              </w:rPr>
              <w:t>递延所得税资产</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96"/>
              <w:jc w:val="right"/>
              <w:rPr>
                <w:rFonts w:ascii="Times New Roman" w:hAnsi="Times New Roman" w:cs="Times New Roman" w:eastAsia="Times New Roman" w:hint="default"/>
                <w:sz w:val="20"/>
                <w:szCs w:val="20"/>
              </w:rPr>
            </w:pPr>
            <w:r>
              <w:rPr>
                <w:rFonts w:ascii="Times New Roman"/>
                <w:spacing w:val="-1"/>
                <w:sz w:val="20"/>
              </w:rPr>
              <w:t>15,812,480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0"/>
                <w:szCs w:val="20"/>
              </w:rPr>
            </w:pPr>
            <w:r>
              <w:rPr>
                <w:rFonts w:ascii="Times New Roman"/>
                <w:spacing w:val="-1"/>
                <w:sz w:val="20"/>
              </w:rPr>
              <w:t>15,987,794</w:t>
            </w:r>
          </w:p>
        </w:tc>
      </w:tr>
      <w:tr>
        <w:trPr>
          <w:trHeight w:val="374"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25" w:lineRule="exact"/>
              <w:ind w:right="1076"/>
              <w:jc w:val="right"/>
              <w:rPr>
                <w:rFonts w:ascii="宋体" w:hAnsi="宋体" w:cs="宋体" w:eastAsia="宋体" w:hint="default"/>
                <w:sz w:val="20"/>
                <w:szCs w:val="20"/>
              </w:rPr>
            </w:pPr>
            <w:r>
              <w:rPr>
                <w:rFonts w:ascii="宋体" w:hAnsi="宋体" w:cs="宋体" w:eastAsia="宋体" w:hint="default"/>
                <w:spacing w:val="-1"/>
                <w:sz w:val="20"/>
                <w:szCs w:val="20"/>
              </w:rPr>
              <w:t>其他非流动资产</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58,851,358</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7,835,724</w:t>
            </w:r>
            <w:r>
              <w:rPr>
                <w:rFonts w:ascii="Times New Roman"/>
                <w:spacing w:val="-1"/>
                <w:sz w:val="20"/>
              </w:rPr>
            </w:r>
          </w:p>
        </w:tc>
      </w:tr>
      <w:tr>
        <w:trPr>
          <w:trHeight w:val="488"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非流动资产合计</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2,428,526,902</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2,302,017,096</w:t>
            </w:r>
            <w:r>
              <w:rPr>
                <w:rFonts w:ascii="Times New Roman"/>
                <w:spacing w:val="-1"/>
                <w:sz w:val="20"/>
              </w:rPr>
            </w:r>
          </w:p>
        </w:tc>
      </w:tr>
      <w:tr>
        <w:trPr>
          <w:trHeight w:val="449" w:hRule="exact"/>
        </w:trPr>
        <w:tc>
          <w:tcPr>
            <w:tcW w:w="2760"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5" w:right="0"/>
              <w:jc w:val="left"/>
              <w:rPr>
                <w:rFonts w:ascii="宋体" w:hAnsi="宋体" w:cs="宋体" w:eastAsia="宋体" w:hint="default"/>
                <w:sz w:val="20"/>
                <w:szCs w:val="20"/>
              </w:rPr>
            </w:pPr>
            <w:r>
              <w:rPr>
                <w:rFonts w:ascii="宋体" w:hAnsi="宋体" w:cs="宋体" w:eastAsia="宋体" w:hint="default"/>
                <w:sz w:val="20"/>
                <w:szCs w:val="20"/>
              </w:rPr>
              <w:t>资产总计</w:t>
            </w:r>
          </w:p>
        </w:tc>
        <w:tc>
          <w:tcPr>
            <w:tcW w:w="1981"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3"/>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9"/>
                <w:sz w:val="20"/>
                <w:u w:val="thick" w:color="000000"/>
              </w:rPr>
              <w:t> </w:t>
            </w:r>
            <w:r>
              <w:rPr>
                <w:rFonts w:ascii="Times New Roman"/>
                <w:spacing w:val="-1"/>
                <w:sz w:val="20"/>
                <w:u w:val="thick" w:color="000000"/>
              </w:rPr>
              <w:t>10,363,033,239</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3"/>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9,467,255,406</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7"/>
          <w:pgSz w:w="11910" w:h="16840"/>
          <w:pgMar w:header="1301" w:footer="742" w:top="360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158"/>
        <w:gridCol w:w="1583"/>
        <w:gridCol w:w="1839"/>
        <w:gridCol w:w="1778"/>
      </w:tblGrid>
      <w:tr>
        <w:trPr>
          <w:trHeight w:val="820"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负债和股东权益</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79" w:right="0"/>
              <w:jc w:val="left"/>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附注十二</w:t>
            </w:r>
            <w:r>
              <w:rPr>
                <w:rFonts w:ascii="宋体" w:hAnsi="宋体" w:cs="宋体" w:eastAsia="宋体" w:hint="default"/>
                <w:b/>
                <w:bCs/>
                <w:sz w:val="20"/>
                <w:szCs w:val="20"/>
              </w:rPr>
            </w:r>
            <w:r>
              <w:rPr>
                <w:rFonts w:ascii="宋体" w:hAnsi="宋体" w:cs="宋体" w:eastAsia="宋体" w:hint="default"/>
                <w:sz w:val="20"/>
                <w:szCs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0"/>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2011</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265"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2,369,314,076</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Times New Roman" w:hAnsi="Times New Roman" w:cs="Times New Roman" w:eastAsia="Times New Roman" w:hint="default"/>
                <w:sz w:val="20"/>
                <w:szCs w:val="20"/>
              </w:rPr>
            </w:pPr>
            <w:r>
              <w:rPr>
                <w:rFonts w:ascii="Times New Roman"/>
                <w:spacing w:val="-1"/>
                <w:sz w:val="20"/>
              </w:rPr>
              <w:t>2,436,380,891</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应付短期债券</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1,038,156,712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512,537,671</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15,550,199</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181,018,603</w:t>
            </w:r>
          </w:p>
        </w:tc>
      </w:tr>
      <w:tr>
        <w:trPr>
          <w:trHeight w:val="260"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1,010,137,024</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1,418,819,616</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54,273,262</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48,692,722</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50,619,728</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60,756,300</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342,727,153</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183,012,205</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164,559,615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148,011,590</w:t>
            </w:r>
          </w:p>
        </w:tc>
      </w:tr>
      <w:tr>
        <w:trPr>
          <w:trHeight w:val="375"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0"/>
              <w:ind w:right="30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200,000,000</w:t>
            </w:r>
            <w:r>
              <w:rPr>
                <w:rFonts w:ascii="Times New Roman"/>
                <w:spacing w:val="-1"/>
                <w:sz w:val="20"/>
              </w:rPr>
            </w:r>
          </w:p>
        </w:tc>
      </w:tr>
      <w:tr>
        <w:trPr>
          <w:trHeight w:val="490"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流动负债合计</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5,045,337,769</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5,189,229,598</w:t>
            </w:r>
            <w:r>
              <w:rPr>
                <w:rFonts w:ascii="Times New Roman"/>
                <w:spacing w:val="-1"/>
                <w:sz w:val="20"/>
              </w:rPr>
            </w:r>
          </w:p>
        </w:tc>
      </w:tr>
      <w:tr>
        <w:trPr>
          <w:trHeight w:val="36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非流动负债</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380"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r>
      <w:tr>
        <w:trPr>
          <w:trHeight w:val="490"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负债合计</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5,145,337,769</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5,289,229,598</w:t>
            </w:r>
            <w:r>
              <w:rPr>
                <w:rFonts w:ascii="Times New Roman"/>
                <w:spacing w:val="-1"/>
                <w:sz w:val="20"/>
              </w:rPr>
            </w:r>
          </w:p>
        </w:tc>
      </w:tr>
      <w:tr>
        <w:trPr>
          <w:trHeight w:val="36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股东权益</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
        </w:tc>
        <w:tc>
          <w:tcPr>
            <w:tcW w:w="1778" w:type="dxa"/>
            <w:tcBorders>
              <w:top w:val="nil" w:sz="6" w:space="0" w:color="auto"/>
              <w:left w:val="nil" w:sz="6" w:space="0" w:color="auto"/>
              <w:bottom w:val="nil" w:sz="6" w:space="0" w:color="auto"/>
              <w:right w:val="nil" w:sz="6" w:space="0" w:color="auto"/>
            </w:tcBorders>
          </w:tcPr>
          <w:p>
            <w:pPr/>
          </w:p>
        </w:tc>
      </w:tr>
      <w:tr>
        <w:trPr>
          <w:trHeight w:val="265"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30" w:lineRule="exact"/>
              <w:ind w:left="275"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96"/>
              <w:jc w:val="right"/>
              <w:rPr>
                <w:rFonts w:ascii="Times New Roman" w:hAnsi="Times New Roman" w:cs="Times New Roman" w:eastAsia="Times New Roman" w:hint="default"/>
                <w:sz w:val="20"/>
                <w:szCs w:val="20"/>
              </w:rPr>
            </w:pPr>
            <w:r>
              <w:rPr>
                <w:rFonts w:ascii="Times New Roman"/>
                <w:spacing w:val="-1"/>
                <w:sz w:val="20"/>
              </w:rPr>
              <w:t>1,005,000,000</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Times New Roman" w:hAnsi="Times New Roman" w:cs="Times New Roman" w:eastAsia="Times New Roman" w:hint="default"/>
                <w:sz w:val="20"/>
                <w:szCs w:val="20"/>
              </w:rPr>
            </w:pPr>
            <w:r>
              <w:rPr>
                <w:rFonts w:ascii="Times New Roman"/>
                <w:spacing w:val="-1"/>
                <w:sz w:val="20"/>
              </w:rPr>
              <w:t>1,005,000,000</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994,009,525</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947,316,320</w:t>
            </w:r>
          </w:p>
        </w:tc>
      </w:tr>
      <w:tr>
        <w:trPr>
          <w:trHeight w:val="259"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462,440,991</w:t>
            </w:r>
          </w:p>
        </w:tc>
        <w:tc>
          <w:tcPr>
            <w:tcW w:w="17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309,878,345</w:t>
            </w:r>
          </w:p>
        </w:tc>
      </w:tr>
      <w:tr>
        <w:trPr>
          <w:trHeight w:val="375"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25" w:lineRule="exact"/>
              <w:ind w:left="275"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2,756,244,954</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0"/>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1,915,831,143</w:t>
            </w:r>
            <w:r>
              <w:rPr>
                <w:rFonts w:ascii="Times New Roman"/>
                <w:spacing w:val="-1"/>
                <w:sz w:val="20"/>
              </w:rPr>
            </w:r>
          </w:p>
        </w:tc>
      </w:tr>
      <w:tr>
        <w:trPr>
          <w:trHeight w:val="490"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股东权益合计</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5,217,695,470</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4,178,025,808</w:t>
            </w:r>
            <w:r>
              <w:rPr>
                <w:rFonts w:ascii="Times New Roman"/>
                <w:spacing w:val="-1"/>
                <w:sz w:val="20"/>
              </w:rPr>
            </w:r>
          </w:p>
        </w:tc>
      </w:tr>
      <w:tr>
        <w:trPr>
          <w:trHeight w:val="451" w:hRule="exact"/>
        </w:trPr>
        <w:tc>
          <w:tcPr>
            <w:tcW w:w="315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负债和股东权益总计</w:t>
            </w:r>
          </w:p>
        </w:tc>
        <w:tc>
          <w:tcPr>
            <w:tcW w:w="158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9"/>
                <w:sz w:val="20"/>
                <w:u w:val="thick" w:color="000000"/>
              </w:rPr>
              <w:t> </w:t>
            </w:r>
            <w:r>
              <w:rPr>
                <w:rFonts w:ascii="Times New Roman"/>
                <w:spacing w:val="-1"/>
                <w:sz w:val="20"/>
                <w:u w:val="thick" w:color="000000"/>
              </w:rPr>
              <w:t>10,363,033,239</w:t>
            </w:r>
            <w:r>
              <w:rPr>
                <w:rFonts w:ascii="Times New Roman"/>
                <w:spacing w:val="-1"/>
                <w:sz w:val="20"/>
              </w:rPr>
            </w:r>
          </w:p>
        </w:tc>
        <w:tc>
          <w:tcPr>
            <w:tcW w:w="1778"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9,467,255,406</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8"/>
          <w:pgSz w:w="11910" w:h="16840"/>
          <w:pgMar w:header="1301" w:footer="742" w:top="3600" w:bottom="940" w:left="1660" w:right="1680"/>
        </w:sectPr>
      </w:pPr>
    </w:p>
    <w:p>
      <w:pPr>
        <w:spacing w:line="240" w:lineRule="auto" w:before="8"/>
        <w:rPr>
          <w:rFonts w:ascii="Times New Roman" w:hAnsi="Times New Roman" w:cs="Times New Roman" w:eastAsia="Times New Roman" w:hint="default"/>
          <w:sz w:val="20"/>
          <w:szCs w:val="20"/>
        </w:rPr>
      </w:pPr>
    </w:p>
    <w:p>
      <w:pPr>
        <w:spacing w:line="422" w:lineRule="auto" w:before="26"/>
        <w:ind w:left="3809" w:right="3792" w:firstLine="4"/>
        <w:jc w:val="center"/>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2011</w:t>
      </w:r>
      <w:r>
        <w:rPr>
          <w:rFonts w:ascii="宋体" w:hAnsi="宋体" w:cs="宋体" w:eastAsia="宋体" w:hint="default"/>
          <w:b/>
          <w:bCs/>
          <w:w w:val="95"/>
          <w:sz w:val="24"/>
          <w:szCs w:val="24"/>
        </w:rPr>
        <w:t>年度</w:t>
      </w:r>
      <w:r>
        <w:rPr>
          <w:rFonts w:ascii="宋体" w:hAnsi="宋体" w:cs="宋体" w:eastAsia="宋体" w:hint="default"/>
          <w:b/>
          <w:bCs/>
          <w:spacing w:val="-76"/>
          <w:w w:val="95"/>
          <w:sz w:val="24"/>
          <w:szCs w:val="24"/>
        </w:rPr>
        <w:t> </w:t>
      </w:r>
      <w:r>
        <w:rPr>
          <w:rFonts w:ascii="宋体" w:hAnsi="宋体" w:cs="宋体" w:eastAsia="宋体" w:hint="default"/>
          <w:b/>
          <w:bCs/>
          <w:sz w:val="24"/>
          <w:szCs w:val="24"/>
        </w:rPr>
        <w:t>人民币元</w:t>
      </w:r>
      <w:r>
        <w:rPr>
          <w:rFonts w:ascii="宋体" w:hAnsi="宋体" w:cs="宋体" w:eastAsia="宋体" w:hint="default"/>
          <w:sz w:val="24"/>
          <w:szCs w:val="24"/>
        </w:rPr>
      </w:r>
    </w:p>
    <w:p>
      <w:pPr>
        <w:spacing w:line="240" w:lineRule="auto" w:before="1"/>
        <w:rPr>
          <w:rFonts w:ascii="宋体" w:hAnsi="宋体" w:cs="宋体" w:eastAsia="宋体" w:hint="default"/>
          <w:b/>
          <w:bCs/>
          <w:sz w:val="8"/>
          <w:szCs w:val="8"/>
        </w:rPr>
      </w:pPr>
    </w:p>
    <w:p>
      <w:pPr>
        <w:spacing w:line="24" w:lineRule="exact"/>
        <w:ind w:left="124" w:right="0" w:firstLine="0"/>
        <w:rPr>
          <w:rFonts w:ascii="宋体" w:hAnsi="宋体" w:cs="宋体" w:eastAsia="宋体" w:hint="default"/>
          <w:sz w:val="2"/>
          <w:szCs w:val="2"/>
        </w:rPr>
      </w:pPr>
      <w:r>
        <w:rPr>
          <w:rFonts w:ascii="宋体" w:hAnsi="宋体" w:cs="宋体" w:eastAsia="宋体" w:hint="default"/>
          <w:sz w:val="2"/>
          <w:szCs w:val="2"/>
        </w:rPr>
        <w:pict>
          <v:group style="width:416.1pt;height:1.2pt;mso-position-horizontal-relative:char;mso-position-vertical-relative:line" coordorigin="0,0" coordsize="8322,24">
            <v:group style="position:absolute;left:12;top:12;width:8298;height:2" coordorigin="12,12" coordsize="8298,2">
              <v:shape style="position:absolute;left:12;top:12;width:8298;height:2" coordorigin="12,12" coordsize="8298,0" path="m12,12l8310,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0"/>
          <w:szCs w:val="10"/>
        </w:rPr>
      </w:pPr>
    </w:p>
    <w:tbl>
      <w:tblPr>
        <w:tblW w:w="0" w:type="auto"/>
        <w:jc w:val="left"/>
        <w:tblInd w:w="101" w:type="dxa"/>
        <w:tblLayout w:type="fixed"/>
        <w:tblCellMar>
          <w:top w:w="0" w:type="dxa"/>
          <w:left w:w="0" w:type="dxa"/>
          <w:bottom w:w="0" w:type="dxa"/>
          <w:right w:w="0" w:type="dxa"/>
        </w:tblCellMar>
        <w:tblLook w:val="01E0"/>
      </w:tblPr>
      <w:tblGrid>
        <w:gridCol w:w="3578"/>
        <w:gridCol w:w="1163"/>
        <w:gridCol w:w="1839"/>
        <w:gridCol w:w="1779"/>
      </w:tblGrid>
      <w:tr>
        <w:trPr>
          <w:trHeight w:val="826"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63" w:right="0"/>
              <w:jc w:val="center"/>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附注十二</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8" w:right="0"/>
              <w:jc w:val="center"/>
              <w:rPr>
                <w:rFonts w:ascii="Times New Roman" w:hAnsi="Times New Roman" w:cs="Times New Roman" w:eastAsia="Times New Roman" w:hint="default"/>
                <w:sz w:val="20"/>
                <w:szCs w:val="20"/>
              </w:rPr>
            </w:pPr>
            <w:r>
              <w:rPr>
                <w:rFonts w:ascii="Times New Roman"/>
                <w:w w:val="100"/>
                <w:sz w:val="20"/>
              </w:rPr>
              <w:t>4</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36" w:right="0"/>
              <w:jc w:val="lef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z w:val="20"/>
                <w:szCs w:val="20"/>
                <w:u w:val="single" w:color="000000"/>
              </w:rPr>
              <w:t>2011</w:t>
            </w:r>
            <w:r>
              <w:rPr>
                <w:rFonts w:ascii="宋体" w:hAnsi="宋体" w:cs="宋体" w:eastAsia="宋体" w:hint="default"/>
                <w:b/>
                <w:bCs/>
                <w:sz w:val="20"/>
                <w:szCs w:val="20"/>
                <w:u w:val="single" w:color="000000"/>
              </w:rPr>
              <w:t>年</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384" w:right="0"/>
              <w:jc w:val="left"/>
              <w:rPr>
                <w:rFonts w:ascii="Times New Roman" w:hAnsi="Times New Roman" w:cs="Times New Roman" w:eastAsia="Times New Roman" w:hint="default"/>
                <w:sz w:val="20"/>
                <w:szCs w:val="20"/>
              </w:rPr>
            </w:pPr>
            <w:r>
              <w:rPr>
                <w:rFonts w:ascii="Times New Roman"/>
                <w:sz w:val="20"/>
              </w:rPr>
              <w:t>9,277,020,073</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138" w:right="0"/>
              <w:jc w:val="lef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z w:val="20"/>
                <w:szCs w:val="20"/>
                <w:u w:val="single" w:color="000000"/>
              </w:rPr>
              <w:t>2010</w:t>
            </w:r>
            <w:r>
              <w:rPr>
                <w:rFonts w:ascii="宋体" w:hAnsi="宋体" w:cs="宋体" w:eastAsia="宋体" w:hint="default"/>
                <w:b/>
                <w:bCs/>
                <w:sz w:val="20"/>
                <w:szCs w:val="20"/>
                <w:u w:val="single" w:color="000000"/>
              </w:rPr>
              <w:t>年</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left="586" w:right="0"/>
              <w:jc w:val="left"/>
              <w:rPr>
                <w:rFonts w:ascii="Times New Roman" w:hAnsi="Times New Roman" w:cs="Times New Roman" w:eastAsia="Times New Roman" w:hint="default"/>
                <w:sz w:val="20"/>
                <w:szCs w:val="20"/>
              </w:rPr>
            </w:pPr>
            <w:r>
              <w:rPr>
                <w:rFonts w:ascii="Times New Roman"/>
                <w:sz w:val="20"/>
              </w:rPr>
              <w:t>7,293,033,553</w:t>
            </w:r>
          </w:p>
        </w:tc>
      </w:tr>
      <w:tr>
        <w:trPr>
          <w:trHeight w:val="259"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5"/>
                <w:sz w:val="20"/>
                <w:szCs w:val="20"/>
              </w:rPr>
              <w:t> </w:t>
            </w:r>
            <w:r>
              <w:rPr>
                <w:rFonts w:ascii="宋体" w:hAnsi="宋体" w:cs="宋体" w:eastAsia="宋体" w:hint="default"/>
                <w:sz w:val="20"/>
                <w:szCs w:val="20"/>
              </w:rPr>
              <w:t>营业成本</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58" w:right="0"/>
              <w:jc w:val="center"/>
              <w:rPr>
                <w:rFonts w:ascii="Times New Roman" w:hAnsi="Times New Roman" w:cs="Times New Roman" w:eastAsia="Times New Roman" w:hint="default"/>
                <w:sz w:val="20"/>
                <w:szCs w:val="20"/>
              </w:rPr>
            </w:pPr>
            <w:r>
              <w:rPr>
                <w:rFonts w:ascii="Times New Roman"/>
                <w:w w:val="100"/>
                <w:sz w:val="20"/>
              </w:rPr>
              <w:t>4</w:t>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6,008,050,613</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4,661,746,080</w:t>
            </w:r>
          </w:p>
        </w:tc>
      </w:tr>
      <w:tr>
        <w:trPr>
          <w:trHeight w:val="259"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30,266,008</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15,014,832</w:t>
            </w:r>
          </w:p>
        </w:tc>
      </w:tr>
      <w:tr>
        <w:trPr>
          <w:trHeight w:val="259"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647,127,554</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532,989,450</w:t>
            </w:r>
          </w:p>
        </w:tc>
      </w:tr>
      <w:tr>
        <w:trPr>
          <w:trHeight w:val="26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453,451,522</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327,949,162</w:t>
            </w:r>
          </w:p>
        </w:tc>
      </w:tr>
      <w:tr>
        <w:trPr>
          <w:trHeight w:val="259"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财务费用</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214,762,240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93,509,943</w:t>
            </w:r>
          </w:p>
        </w:tc>
      </w:tr>
      <w:tr>
        <w:trPr>
          <w:trHeight w:val="259"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23,918,219</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7,632,869</w:t>
            </w:r>
          </w:p>
        </w:tc>
      </w:tr>
      <w:tr>
        <w:trPr>
          <w:trHeight w:val="513"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3" w:lineRule="exact"/>
              <w:ind w:left="524" w:right="0"/>
              <w:jc w:val="left"/>
              <w:rPr>
                <w:rFonts w:ascii="宋体" w:hAnsi="宋体" w:cs="宋体" w:eastAsia="宋体" w:hint="default"/>
                <w:sz w:val="20"/>
                <w:szCs w:val="20"/>
              </w:rPr>
            </w:pPr>
            <w:r>
              <w:rPr>
                <w:rFonts w:ascii="宋体" w:hAnsi="宋体" w:cs="宋体" w:eastAsia="宋体" w:hint="default"/>
                <w:sz w:val="20"/>
                <w:szCs w:val="20"/>
              </w:rPr>
              <w:t>投资损失</w:t>
            </w:r>
          </w:p>
          <w:p>
            <w:pPr>
              <w:pStyle w:val="TableParagraph"/>
              <w:spacing w:line="260" w:lineRule="exact"/>
              <w:ind w:left="515" w:right="0"/>
              <w:jc w:val="left"/>
              <w:rPr>
                <w:rFonts w:ascii="宋体" w:hAnsi="宋体" w:cs="宋体" w:eastAsia="宋体" w:hint="default"/>
                <w:sz w:val="20"/>
                <w:szCs w:val="20"/>
              </w:rPr>
            </w:pPr>
            <w:r>
              <w:rPr>
                <w:rFonts w:ascii="宋体" w:hAnsi="宋体" w:cs="宋体" w:eastAsia="宋体" w:hint="default"/>
                <w:sz w:val="20"/>
                <w:szCs w:val="20"/>
              </w:rPr>
              <w:t>其中：对联营企业和合营企业的</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8,404,998</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8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30" w:lineRule="exact"/>
              <w:ind w:left="1086" w:right="0"/>
              <w:jc w:val="left"/>
              <w:rPr>
                <w:rFonts w:ascii="宋体" w:hAnsi="宋体" w:cs="宋体" w:eastAsia="宋体" w:hint="default"/>
                <w:sz w:val="20"/>
                <w:szCs w:val="20"/>
              </w:rPr>
            </w:pPr>
            <w:r>
              <w:rPr>
                <w:rFonts w:ascii="宋体" w:hAnsi="宋体" w:cs="宋体" w:eastAsia="宋体" w:hint="default"/>
                <w:sz w:val="20"/>
                <w:szCs w:val="20"/>
              </w:rPr>
              <w:t>投资损失</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8,904,998</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5"/>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375"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营业利润</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6"/>
              <w:jc w:val="right"/>
              <w:rPr>
                <w:rFonts w:ascii="Times New Roman" w:hAnsi="Times New Roman" w:cs="Times New Roman" w:eastAsia="Times New Roman" w:hint="default"/>
                <w:sz w:val="20"/>
                <w:szCs w:val="20"/>
              </w:rPr>
            </w:pPr>
            <w:r>
              <w:rPr>
                <w:rFonts w:ascii="Times New Roman"/>
                <w:spacing w:val="-1"/>
                <w:sz w:val="20"/>
              </w:rPr>
              <w:t>1,891,038,919</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4"/>
              <w:jc w:val="right"/>
              <w:rPr>
                <w:rFonts w:ascii="Times New Roman" w:hAnsi="Times New Roman" w:cs="Times New Roman" w:eastAsia="Times New Roman" w:hint="default"/>
                <w:sz w:val="20"/>
                <w:szCs w:val="20"/>
              </w:rPr>
            </w:pPr>
            <w:r>
              <w:rPr>
                <w:rFonts w:ascii="Times New Roman"/>
                <w:spacing w:val="-1"/>
                <w:sz w:val="20"/>
              </w:rPr>
              <w:t>1,654,191,217</w:t>
            </w:r>
          </w:p>
        </w:tc>
      </w:tr>
      <w:tr>
        <w:trPr>
          <w:trHeight w:val="259"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加：</w:t>
            </w:r>
            <w:r>
              <w:rPr>
                <w:rFonts w:ascii="宋体" w:hAnsi="宋体" w:cs="宋体" w:eastAsia="宋体" w:hint="default"/>
                <w:spacing w:val="-18"/>
                <w:sz w:val="20"/>
                <w:szCs w:val="20"/>
              </w:rPr>
              <w:t> </w:t>
            </w:r>
            <w:r>
              <w:rPr>
                <w:rFonts w:ascii="宋体" w:hAnsi="宋体" w:cs="宋体" w:eastAsia="宋体" w:hint="default"/>
                <w:sz w:val="20"/>
                <w:szCs w:val="20"/>
              </w:rPr>
              <w:t>营业外收入</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125,466,792</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94,652,160</w:t>
            </w:r>
          </w:p>
        </w:tc>
      </w:tr>
      <w:tr>
        <w:trPr>
          <w:trHeight w:val="262"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8"/>
                <w:sz w:val="20"/>
                <w:szCs w:val="20"/>
              </w:rPr>
              <w:t> </w:t>
            </w:r>
            <w:r>
              <w:rPr>
                <w:rFonts w:ascii="宋体" w:hAnsi="宋体" w:cs="宋体" w:eastAsia="宋体" w:hint="default"/>
                <w:sz w:val="20"/>
                <w:szCs w:val="20"/>
              </w:rPr>
              <w:t>营业外支出</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2,455,971</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15,243,717</w:t>
            </w:r>
          </w:p>
        </w:tc>
      </w:tr>
      <w:tr>
        <w:trPr>
          <w:trHeight w:val="374"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7" w:lineRule="exact"/>
              <w:ind w:left="515" w:right="0"/>
              <w:jc w:val="left"/>
              <w:rPr>
                <w:rFonts w:ascii="宋体" w:hAnsi="宋体" w:cs="宋体" w:eastAsia="宋体" w:hint="default"/>
                <w:sz w:val="20"/>
                <w:szCs w:val="20"/>
              </w:rPr>
            </w:pPr>
            <w:r>
              <w:rPr>
                <w:rFonts w:ascii="宋体" w:hAnsi="宋体" w:cs="宋体" w:eastAsia="宋体" w:hint="default"/>
                <w:sz w:val="20"/>
                <w:szCs w:val="20"/>
              </w:rPr>
              <w:t>其中：非流动资产处置损失</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887" w:val="left" w:leader="none"/>
              </w:tabs>
              <w:spacing w:line="240" w:lineRule="auto" w:before="12"/>
              <w:ind w:right="2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73,300</w:t>
            </w:r>
            <w:r>
              <w:rPr>
                <w:rFonts w:ascii="Times New Roman"/>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792" w:val="left" w:leader="none"/>
              </w:tabs>
              <w:spacing w:line="240" w:lineRule="auto" w:before="1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557,626</w:t>
            </w:r>
            <w:r>
              <w:rPr>
                <w:rFonts w:ascii="Times New Roman"/>
                <w:spacing w:val="-1"/>
                <w:sz w:val="20"/>
              </w:rPr>
            </w:r>
          </w:p>
        </w:tc>
      </w:tr>
      <w:tr>
        <w:trPr>
          <w:trHeight w:val="372"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0"/>
                <w:szCs w:val="20"/>
              </w:rPr>
            </w:pPr>
            <w:r>
              <w:rPr>
                <w:rFonts w:ascii="宋体" w:hAnsi="宋体" w:cs="宋体" w:eastAsia="宋体" w:hint="default"/>
                <w:sz w:val="20"/>
                <w:szCs w:val="20"/>
              </w:rPr>
              <w:t>利润总额</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96"/>
              <w:jc w:val="right"/>
              <w:rPr>
                <w:rFonts w:ascii="Times New Roman" w:hAnsi="Times New Roman" w:cs="Times New Roman" w:eastAsia="Times New Roman" w:hint="default"/>
                <w:sz w:val="20"/>
                <w:szCs w:val="20"/>
              </w:rPr>
            </w:pPr>
            <w:r>
              <w:rPr>
                <w:rFonts w:ascii="Times New Roman"/>
                <w:spacing w:val="-1"/>
                <w:sz w:val="20"/>
              </w:rPr>
              <w:t>2,014,049,740</w:t>
            </w:r>
          </w:p>
        </w:tc>
        <w:tc>
          <w:tcPr>
            <w:tcW w:w="1779"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33"/>
              <w:jc w:val="right"/>
              <w:rPr>
                <w:rFonts w:ascii="Times New Roman" w:hAnsi="Times New Roman" w:cs="Times New Roman" w:eastAsia="Times New Roman" w:hint="default"/>
                <w:sz w:val="20"/>
                <w:szCs w:val="20"/>
              </w:rPr>
            </w:pPr>
            <w:r>
              <w:rPr>
                <w:rFonts w:ascii="Times New Roman"/>
                <w:spacing w:val="-1"/>
                <w:sz w:val="20"/>
              </w:rPr>
              <w:t>1,733,599,660</w:t>
            </w:r>
          </w:p>
        </w:tc>
      </w:tr>
      <w:tr>
        <w:trPr>
          <w:trHeight w:val="375"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减：</w:t>
            </w:r>
            <w:r>
              <w:rPr>
                <w:rFonts w:ascii="宋体" w:hAnsi="宋体" w:cs="宋体" w:eastAsia="宋体" w:hint="default"/>
                <w:spacing w:val="-18"/>
                <w:sz w:val="20"/>
                <w:szCs w:val="20"/>
              </w:rPr>
              <w:t> </w:t>
            </w:r>
            <w:r>
              <w:rPr>
                <w:rFonts w:ascii="宋体" w:hAnsi="宋体" w:cs="宋体" w:eastAsia="宋体" w:hint="default"/>
                <w:sz w:val="20"/>
                <w:szCs w:val="20"/>
              </w:rPr>
              <w:t>所得税费用</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488,423,283</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381,564,721</w:t>
            </w:r>
            <w:r>
              <w:rPr>
                <w:rFonts w:ascii="Times New Roman"/>
                <w:spacing w:val="-1"/>
                <w:sz w:val="20"/>
              </w:rPr>
            </w:r>
          </w:p>
        </w:tc>
      </w:tr>
      <w:tr>
        <w:trPr>
          <w:trHeight w:val="49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1,525,626,457</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1,352,034,939</w:t>
            </w:r>
            <w:r>
              <w:rPr>
                <w:rFonts w:ascii="Times New Roman"/>
                <w:spacing w:val="-1"/>
                <w:sz w:val="20"/>
              </w:rPr>
            </w:r>
          </w:p>
        </w:tc>
      </w:tr>
      <w:tr>
        <w:trPr>
          <w:trHeight w:val="490"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30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51" w:hRule="exact"/>
        </w:trPr>
        <w:tc>
          <w:tcPr>
            <w:tcW w:w="357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1163"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1,525,626,457</w:t>
            </w:r>
            <w:r>
              <w:rPr>
                <w:rFonts w:ascii="Times New Roman"/>
                <w:spacing w:val="-1"/>
                <w:sz w:val="20"/>
              </w:rPr>
            </w:r>
          </w:p>
        </w:tc>
        <w:tc>
          <w:tcPr>
            <w:tcW w:w="1779"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1,352,034,939</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39"/>
          <w:pgSz w:w="11910" w:h="16840"/>
          <w:pgMar w:header="1301" w:footer="742" w:top="2140" w:bottom="940" w:left="1660" w:right="1680"/>
        </w:sectPr>
      </w:pPr>
    </w:p>
    <w:p>
      <w:pPr>
        <w:spacing w:line="240" w:lineRule="auto" w:before="0"/>
        <w:rPr>
          <w:rFonts w:ascii="Times New Roman" w:hAnsi="Times New Roman" w:cs="Times New Roman" w:eastAsia="Times New Roman" w:hint="default"/>
          <w:sz w:val="25"/>
          <w:szCs w:val="25"/>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pt;height:1.2pt;mso-position-horizontal-relative:char;mso-position-vertical-relative:line" coordorigin="0,0" coordsize="13920,24">
            <v:group style="position:absolute;left:12;top:12;width:13896;height:2" coordorigin="12,12" coordsize="13896,2">
              <v:shape style="position:absolute;left:12;top:12;width:13896;height:2" coordorigin="12,12" coordsize="13896,0" path="m12,12l13908,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679"/>
        <w:gridCol w:w="2454"/>
        <w:gridCol w:w="1988"/>
        <w:gridCol w:w="1983"/>
        <w:gridCol w:w="2019"/>
        <w:gridCol w:w="1910"/>
      </w:tblGrid>
      <w:tr>
        <w:trPr>
          <w:trHeight w:val="941"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17"/>
                <w:sz w:val="20"/>
                <w:szCs w:val="20"/>
              </w:rPr>
              <w:t> </w:t>
            </w:r>
            <w:r>
              <w:rPr>
                <w:rFonts w:ascii="宋体" w:hAnsi="宋体" w:cs="宋体" w:eastAsia="宋体" w:hint="default"/>
                <w:sz w:val="20"/>
                <w:szCs w:val="20"/>
              </w:rPr>
              <w:t>本年年初余额</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1"/>
              <w:jc w:val="right"/>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547" w:val="left" w:leader="none"/>
              </w:tabs>
              <w:spacing w:line="240" w:lineRule="auto"/>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1,005,000,000</w:t>
            </w:r>
            <w:r>
              <w:rPr>
                <w:rFonts w:ascii="Times New Roman"/>
                <w:spacing w:val="-1"/>
                <w:sz w:val="20"/>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42"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845" w:val="left" w:leader="none"/>
              </w:tabs>
              <w:spacing w:line="240" w:lineRule="auto"/>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947,316,320</w:t>
            </w:r>
            <w:r>
              <w:rPr>
                <w:rFonts w:ascii="Times New Roman"/>
                <w:sz w:val="20"/>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37"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840" w:val="left" w:leader="none"/>
              </w:tabs>
              <w:spacing w:line="240" w:lineRule="auto"/>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309,878,345</w:t>
            </w:r>
            <w:r>
              <w:rPr>
                <w:rFonts w:ascii="Times New Roman"/>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40"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691" w:val="left" w:leader="none"/>
              </w:tabs>
              <w:spacing w:line="240" w:lineRule="auto"/>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1,915,831,143</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3"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655" w:val="left" w:leader="none"/>
              </w:tabs>
              <w:spacing w:line="240" w:lineRule="auto"/>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4,178,025,808</w:t>
            </w:r>
            <w:r>
              <w:rPr>
                <w:rFonts w:ascii="Times New Roman"/>
                <w:sz w:val="20"/>
              </w:rPr>
            </w:r>
          </w:p>
        </w:tc>
      </w:tr>
      <w:tr>
        <w:trPr>
          <w:trHeight w:val="369"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18"/>
                <w:sz w:val="20"/>
                <w:szCs w:val="20"/>
              </w:rPr>
              <w:t> </w:t>
            </w:r>
            <w:r>
              <w:rPr>
                <w:rFonts w:ascii="宋体" w:hAnsi="宋体" w:cs="宋体" w:eastAsia="宋体" w:hint="default"/>
                <w:sz w:val="20"/>
                <w:szCs w:val="20"/>
              </w:rPr>
              <w:t>本年增减变动金额</w:t>
            </w:r>
          </w:p>
        </w:tc>
        <w:tc>
          <w:tcPr>
            <w:tcW w:w="2454"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265"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净利润</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100"/>
                <w:sz w:val="20"/>
              </w:rPr>
              <w:t>-</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100"/>
                <w:sz w:val="20"/>
              </w:rPr>
              <w:t>-</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Times New Roman" w:hAnsi="Times New Roman" w:cs="Times New Roman" w:eastAsia="Times New Roman" w:hint="default"/>
                <w:sz w:val="20"/>
                <w:szCs w:val="20"/>
              </w:rPr>
            </w:pPr>
            <w:r>
              <w:rPr>
                <w:rFonts w:ascii="Times New Roman"/>
                <w:w w:val="100"/>
                <w:sz w:val="20"/>
              </w:rPr>
              <w:t>-</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0"/>
              <w:jc w:val="right"/>
              <w:rPr>
                <w:rFonts w:ascii="Times New Roman" w:hAnsi="Times New Roman" w:cs="Times New Roman" w:eastAsia="Times New Roman" w:hint="default"/>
                <w:sz w:val="20"/>
                <w:szCs w:val="20"/>
              </w:rPr>
            </w:pPr>
            <w:r>
              <w:rPr>
                <w:rFonts w:ascii="Times New Roman"/>
                <w:spacing w:val="-1"/>
                <w:sz w:val="20"/>
              </w:rPr>
              <w:t>1,525,626,457</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spacing w:val="-1"/>
                <w:sz w:val="20"/>
              </w:rPr>
              <w:t>1,525,626,457</w:t>
            </w:r>
          </w:p>
        </w:tc>
      </w:tr>
      <w:tr>
        <w:trPr>
          <w:trHeight w:val="259"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其他综合收益</w:t>
            </w:r>
          </w:p>
        </w:tc>
        <w:tc>
          <w:tcPr>
            <w:tcW w:w="2454"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1637"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1776"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tabs>
                <w:tab w:pos="1740"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778"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p>
            <w:pPr>
              <w:pStyle w:val="TableParagraph"/>
              <w:spacing w:line="267"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48"/>
                <w:sz w:val="20"/>
                <w:szCs w:val="20"/>
              </w:rPr>
              <w:t> </w:t>
            </w:r>
            <w:r>
              <w:rPr>
                <w:rFonts w:ascii="宋体" w:hAnsi="宋体" w:cs="宋体" w:eastAsia="宋体" w:hint="default"/>
                <w:sz w:val="20"/>
                <w:szCs w:val="20"/>
              </w:rPr>
              <w:t>股东投入和减少资本</w:t>
            </w:r>
          </w:p>
          <w:p>
            <w:pPr>
              <w:pStyle w:val="TableParagraph"/>
              <w:tabs>
                <w:tab w:pos="462"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股份支付计入股东权益的金额</w:t>
            </w:r>
          </w:p>
        </w:tc>
        <w:tc>
          <w:tcPr>
            <w:tcW w:w="2454"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988" w:type="dxa"/>
            <w:tcBorders>
              <w:top w:val="nil" w:sz="6" w:space="0" w:color="auto"/>
              <w:left w:val="nil" w:sz="6" w:space="0" w:color="auto"/>
              <w:bottom w:val="nil" w:sz="6" w:space="0" w:color="auto"/>
              <w:right w:val="nil" w:sz="6" w:space="0" w:color="auto"/>
            </w:tcBorders>
          </w:tcPr>
          <w:p>
            <w:pPr>
              <w:pStyle w:val="TableParagraph"/>
              <w:tabs>
                <w:tab w:pos="1776"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946" w:right="0"/>
              <w:jc w:val="left"/>
              <w:rPr>
                <w:rFonts w:ascii="Times New Roman" w:hAnsi="Times New Roman" w:cs="Times New Roman" w:eastAsia="Times New Roman" w:hint="default"/>
                <w:sz w:val="20"/>
                <w:szCs w:val="20"/>
              </w:rPr>
            </w:pPr>
            <w:r>
              <w:rPr>
                <w:rFonts w:ascii="Times New Roman"/>
                <w:sz w:val="20"/>
              </w:rPr>
              <w:t>46,693,205</w:t>
            </w:r>
          </w:p>
        </w:tc>
        <w:tc>
          <w:tcPr>
            <w:tcW w:w="1983"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1,525,626,457</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1,525,626,457</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910" w:right="0"/>
              <w:jc w:val="left"/>
              <w:rPr>
                <w:rFonts w:ascii="Times New Roman" w:hAnsi="Times New Roman" w:cs="Times New Roman" w:eastAsia="Times New Roman" w:hint="default"/>
                <w:sz w:val="20"/>
                <w:szCs w:val="20"/>
              </w:rPr>
            </w:pPr>
            <w:r>
              <w:rPr>
                <w:rFonts w:ascii="Times New Roman"/>
                <w:sz w:val="20"/>
              </w:rPr>
              <w:t>46,693,205</w:t>
            </w:r>
          </w:p>
        </w:tc>
      </w:tr>
      <w:tr>
        <w:trPr>
          <w:trHeight w:val="518"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利润分配</w:t>
            </w:r>
          </w:p>
          <w:p>
            <w:pPr>
              <w:pStyle w:val="TableParagraph"/>
              <w:tabs>
                <w:tab w:pos="514"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提取盈余公积</w:t>
            </w:r>
          </w:p>
        </w:tc>
        <w:tc>
          <w:tcPr>
            <w:tcW w:w="24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Times New Roman" w:hAnsi="Times New Roman" w:cs="Times New Roman" w:eastAsia="Times New Roman" w:hint="default"/>
                <w:sz w:val="20"/>
                <w:szCs w:val="20"/>
              </w:rPr>
            </w:pPr>
            <w:r>
              <w:rPr>
                <w:rFonts w:ascii="Times New Roman"/>
                <w:spacing w:val="-1"/>
                <w:sz w:val="20"/>
              </w:rPr>
              <w:t>152,562,646</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spacing w:val="-1"/>
                <w:sz w:val="20"/>
              </w:rPr>
              <w:t>(152,562,646)</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5" w:hRule="exact"/>
        </w:trPr>
        <w:tc>
          <w:tcPr>
            <w:tcW w:w="3679"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对股东的分配</w:t>
            </w:r>
          </w:p>
        </w:tc>
        <w:tc>
          <w:tcPr>
            <w:tcW w:w="2454"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1637"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0"/>
              <w:ind w:right="10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(532,650,000</w:t>
            </w:r>
            <w:r>
              <w:rPr>
                <w:rFonts w:ascii="Times New Roman"/>
                <w:spacing w:val="-1"/>
                <w:sz w:val="20"/>
              </w:rPr>
              <w:t>)</w:t>
            </w:r>
          </w:p>
        </w:tc>
        <w:tc>
          <w:tcPr>
            <w:tcW w:w="1910"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(532,650,000</w:t>
            </w:r>
            <w:r>
              <w:rPr>
                <w:rFonts w:ascii="Times New Roman"/>
                <w:spacing w:val="-1"/>
                <w:sz w:val="20"/>
              </w:rPr>
              <w:t>)</w:t>
            </w:r>
          </w:p>
        </w:tc>
      </w:tr>
      <w:tr>
        <w:trPr>
          <w:trHeight w:val="490"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到</w:t>
            </w: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合计</w:t>
            </w:r>
          </w:p>
        </w:tc>
        <w:tc>
          <w:tcPr>
            <w:tcW w:w="2454"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25"/>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46,693,205</w:t>
            </w:r>
            <w:r>
              <w:rPr>
                <w:rFonts w:ascii="Times New Roman"/>
                <w:spacing w:val="-1"/>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25"/>
              <w:ind w:right="13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152,562,646</w:t>
            </w:r>
            <w:r>
              <w:rPr>
                <w:rFonts w:ascii="Times New Roman"/>
                <w:spacing w:val="-1"/>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845"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840,413,811</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1,039,669,662</w:t>
            </w:r>
            <w:r>
              <w:rPr>
                <w:rFonts w:ascii="Times New Roman"/>
                <w:sz w:val="20"/>
              </w:rPr>
            </w:r>
          </w:p>
        </w:tc>
      </w:tr>
      <w:tr>
        <w:trPr>
          <w:trHeight w:val="451"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17"/>
                <w:sz w:val="20"/>
                <w:szCs w:val="20"/>
              </w:rPr>
              <w:t> </w:t>
            </w:r>
            <w:r>
              <w:rPr>
                <w:rFonts w:ascii="宋体" w:hAnsi="宋体" w:cs="宋体" w:eastAsia="宋体" w:hint="default"/>
                <w:sz w:val="20"/>
                <w:szCs w:val="20"/>
              </w:rPr>
              <w:t>本年年末余额</w:t>
            </w:r>
          </w:p>
        </w:tc>
        <w:tc>
          <w:tcPr>
            <w:tcW w:w="2454" w:type="dxa"/>
            <w:tcBorders>
              <w:top w:val="nil" w:sz="6" w:space="0" w:color="auto"/>
              <w:left w:val="nil" w:sz="6" w:space="0" w:color="auto"/>
              <w:bottom w:val="nil" w:sz="6" w:space="0" w:color="auto"/>
              <w:right w:val="nil" w:sz="6" w:space="0" w:color="auto"/>
            </w:tcBorders>
          </w:tcPr>
          <w:p>
            <w:pPr>
              <w:pStyle w:val="TableParagraph"/>
              <w:tabs>
                <w:tab w:pos="547"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1,005,000,000</w:t>
            </w:r>
            <w:r>
              <w:rPr>
                <w:rFonts w:ascii="Times New Roman"/>
                <w:spacing w:val="-1"/>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994,009,525</w:t>
            </w:r>
            <w:r>
              <w:rPr>
                <w:rFonts w:ascii="Times New Roman"/>
                <w:spacing w:val="-1"/>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25"/>
              <w:ind w:right="13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462,440,991</w:t>
            </w:r>
            <w:r>
              <w:rPr>
                <w:rFonts w:ascii="Times New Roman"/>
                <w:spacing w:val="-1"/>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2,756,244,954</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5,217,695,470</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40"/>
          <w:footerReference w:type="default" r:id="rId41"/>
          <w:pgSz w:w="16840" w:h="11910" w:orient="landscape"/>
          <w:pgMar w:header="1301" w:footer="747" w:top="3300" w:bottom="940" w:left="1300" w:right="1300"/>
          <w:pgNumType w:start="65"/>
        </w:sectPr>
      </w:pPr>
    </w:p>
    <w:p>
      <w:pPr>
        <w:spacing w:line="240" w:lineRule="auto" w:before="0"/>
        <w:rPr>
          <w:rFonts w:ascii="Times New Roman" w:hAnsi="Times New Roman" w:cs="Times New Roman" w:eastAsia="Times New Roman" w:hint="default"/>
          <w:sz w:val="25"/>
          <w:szCs w:val="25"/>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6pt;height:1.2pt;mso-position-horizontal-relative:char;mso-position-vertical-relative:line" coordorigin="0,0" coordsize="13920,24">
            <v:group style="position:absolute;left:12;top:12;width:13896;height:2" coordorigin="12,12" coordsize="13896,2">
              <v:shape style="position:absolute;left:12;top:12;width:13896;height:2" coordorigin="12,12" coordsize="13896,0" path="m12,12l13908,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3705"/>
        <w:gridCol w:w="2427"/>
        <w:gridCol w:w="1988"/>
        <w:gridCol w:w="1983"/>
        <w:gridCol w:w="2019"/>
        <w:gridCol w:w="1910"/>
      </w:tblGrid>
      <w:tr>
        <w:trPr>
          <w:trHeight w:val="941"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17"/>
                <w:sz w:val="20"/>
                <w:szCs w:val="20"/>
              </w:rPr>
              <w:t> </w:t>
            </w:r>
            <w:r>
              <w:rPr>
                <w:rFonts w:ascii="宋体" w:hAnsi="宋体" w:cs="宋体" w:eastAsia="宋体" w:hint="default"/>
                <w:sz w:val="20"/>
                <w:szCs w:val="20"/>
              </w:rPr>
              <w:t>本年年初余额</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2"/>
              <w:jc w:val="right"/>
              <w:rPr>
                <w:rFonts w:ascii="宋体" w:hAnsi="宋体" w:cs="宋体" w:eastAsia="宋体" w:hint="default"/>
                <w:sz w:val="20"/>
                <w:szCs w:val="20"/>
              </w:rPr>
            </w:pPr>
            <w:r>
              <w:rPr>
                <w:rFonts w:ascii="宋体" w:hAnsi="宋体" w:cs="宋体" w:eastAsia="宋体" w:hint="default"/>
                <w:b/>
                <w:bCs/>
                <w:sz w:val="20"/>
                <w:szCs w:val="20"/>
              </w:rPr>
              <w:t>股本</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547" w:val="left" w:leader="none"/>
              </w:tabs>
              <w:spacing w:line="240" w:lineRule="auto"/>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1,005,000,000</w:t>
            </w:r>
            <w:r>
              <w:rPr>
                <w:rFonts w:ascii="Times New Roman"/>
                <w:spacing w:val="-1"/>
                <w:sz w:val="20"/>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41" w:right="0"/>
              <w:jc w:val="left"/>
              <w:rPr>
                <w:rFonts w:ascii="宋体" w:hAnsi="宋体" w:cs="宋体" w:eastAsia="宋体" w:hint="default"/>
                <w:sz w:val="20"/>
                <w:szCs w:val="20"/>
              </w:rPr>
            </w:pPr>
            <w:r>
              <w:rPr>
                <w:rFonts w:ascii="宋体" w:hAnsi="宋体" w:cs="宋体" w:eastAsia="宋体" w:hint="default"/>
                <w:b/>
                <w:bCs/>
                <w:sz w:val="20"/>
                <w:szCs w:val="20"/>
              </w:rPr>
              <w:t>资本公积</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845" w:val="left" w:leader="none"/>
              </w:tabs>
              <w:spacing w:line="240" w:lineRule="auto"/>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943,162,620</w:t>
            </w:r>
            <w:r>
              <w:rPr>
                <w:rFonts w:ascii="Times New Roman"/>
                <w:sz w:val="20"/>
              </w:rPr>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37" w:right="0"/>
              <w:jc w:val="left"/>
              <w:rPr>
                <w:rFonts w:ascii="宋体" w:hAnsi="宋体" w:cs="宋体" w:eastAsia="宋体" w:hint="default"/>
                <w:sz w:val="20"/>
                <w:szCs w:val="20"/>
              </w:rPr>
            </w:pPr>
            <w:r>
              <w:rPr>
                <w:rFonts w:ascii="宋体" w:hAnsi="宋体" w:cs="宋体" w:eastAsia="宋体" w:hint="default"/>
                <w:b/>
                <w:bCs/>
                <w:sz w:val="20"/>
                <w:szCs w:val="20"/>
              </w:rPr>
              <w:t>盈余公积</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840" w:val="left" w:leader="none"/>
              </w:tabs>
              <w:spacing w:line="240" w:lineRule="auto"/>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174,674,851</w:t>
            </w:r>
            <w:r>
              <w:rPr>
                <w:rFonts w:ascii="Times New Roman"/>
                <w:sz w:val="20"/>
              </w:rPr>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39"/>
              <w:ind w:left="840" w:right="0"/>
              <w:jc w:val="left"/>
              <w:rPr>
                <w:rFonts w:ascii="宋体" w:hAnsi="宋体" w:cs="宋体" w:eastAsia="宋体" w:hint="default"/>
                <w:sz w:val="20"/>
                <w:szCs w:val="20"/>
              </w:rPr>
            </w:pPr>
            <w:r>
              <w:rPr>
                <w:rFonts w:ascii="宋体" w:hAnsi="宋体" w:cs="宋体" w:eastAsia="宋体" w:hint="default"/>
                <w:b/>
                <w:bCs/>
                <w:sz w:val="20"/>
                <w:szCs w:val="20"/>
              </w:rPr>
              <w:t>未分配利润</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691" w:val="left" w:leader="none"/>
              </w:tabs>
              <w:spacing w:line="240" w:lineRule="auto"/>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1,121,099,698</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603" w:right="0"/>
              <w:jc w:val="left"/>
              <w:rPr>
                <w:rFonts w:ascii="宋体" w:hAnsi="宋体" w:cs="宋体" w:eastAsia="宋体" w:hint="default"/>
                <w:sz w:val="20"/>
                <w:szCs w:val="20"/>
              </w:rPr>
            </w:pPr>
            <w:r>
              <w:rPr>
                <w:rFonts w:ascii="宋体" w:hAnsi="宋体" w:cs="宋体" w:eastAsia="宋体" w:hint="default"/>
                <w:b/>
                <w:bCs/>
                <w:sz w:val="20"/>
                <w:szCs w:val="20"/>
              </w:rPr>
              <w:t>股东权益合计</w:t>
            </w:r>
            <w:r>
              <w:rPr>
                <w:rFonts w:ascii="宋体" w:hAnsi="宋体" w:cs="宋体" w:eastAsia="宋体" w:hint="default"/>
                <w:sz w:val="20"/>
                <w:szCs w:val="20"/>
              </w:rPr>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tabs>
                <w:tab w:pos="655" w:val="left" w:leader="none"/>
              </w:tabs>
              <w:spacing w:line="240" w:lineRule="auto"/>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3,243,937,169</w:t>
            </w:r>
            <w:r>
              <w:rPr>
                <w:rFonts w:ascii="Times New Roman"/>
                <w:sz w:val="20"/>
              </w:rPr>
            </w:r>
          </w:p>
        </w:tc>
      </w:tr>
      <w:tr>
        <w:trPr>
          <w:trHeight w:val="369"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二、</w:t>
            </w:r>
            <w:r>
              <w:rPr>
                <w:rFonts w:ascii="宋体" w:hAnsi="宋体" w:cs="宋体" w:eastAsia="宋体" w:hint="default"/>
                <w:spacing w:val="-18"/>
                <w:sz w:val="20"/>
                <w:szCs w:val="20"/>
              </w:rPr>
              <w:t> </w:t>
            </w:r>
            <w:r>
              <w:rPr>
                <w:rFonts w:ascii="宋体" w:hAnsi="宋体" w:cs="宋体" w:eastAsia="宋体" w:hint="default"/>
                <w:sz w:val="20"/>
                <w:szCs w:val="20"/>
              </w:rPr>
              <w:t>本年增减变动金额</w:t>
            </w:r>
          </w:p>
        </w:tc>
        <w:tc>
          <w:tcPr>
            <w:tcW w:w="2427" w:type="dxa"/>
            <w:tcBorders>
              <w:top w:val="nil" w:sz="6" w:space="0" w:color="auto"/>
              <w:left w:val="nil" w:sz="6" w:space="0" w:color="auto"/>
              <w:bottom w:val="nil" w:sz="6" w:space="0" w:color="auto"/>
              <w:right w:val="nil" w:sz="6" w:space="0" w:color="auto"/>
            </w:tcBorders>
          </w:tcPr>
          <w:p>
            <w:pPr/>
          </w:p>
        </w:tc>
        <w:tc>
          <w:tcPr>
            <w:tcW w:w="1988"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c>
          <w:tcPr>
            <w:tcW w:w="1910" w:type="dxa"/>
            <w:tcBorders>
              <w:top w:val="nil" w:sz="6" w:space="0" w:color="auto"/>
              <w:left w:val="nil" w:sz="6" w:space="0" w:color="auto"/>
              <w:bottom w:val="nil" w:sz="6" w:space="0" w:color="auto"/>
              <w:right w:val="nil" w:sz="6" w:space="0" w:color="auto"/>
            </w:tcBorders>
          </w:tcPr>
          <w:p>
            <w:pPr/>
          </w:p>
        </w:tc>
      </w:tr>
      <w:tr>
        <w:trPr>
          <w:trHeight w:val="265"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净利润</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100"/>
                <w:sz w:val="20"/>
              </w:rPr>
              <w:t>-</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100"/>
                <w:sz w:val="20"/>
              </w:rPr>
              <w:t>-</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Times New Roman" w:hAnsi="Times New Roman" w:cs="Times New Roman" w:eastAsia="Times New Roman" w:hint="default"/>
                <w:sz w:val="20"/>
                <w:szCs w:val="20"/>
              </w:rPr>
            </w:pPr>
            <w:r>
              <w:rPr>
                <w:rFonts w:ascii="Times New Roman"/>
                <w:w w:val="100"/>
                <w:sz w:val="20"/>
              </w:rPr>
              <w:t>-</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0"/>
              <w:jc w:val="right"/>
              <w:rPr>
                <w:rFonts w:ascii="Times New Roman" w:hAnsi="Times New Roman" w:cs="Times New Roman" w:eastAsia="Times New Roman" w:hint="default"/>
                <w:sz w:val="20"/>
                <w:szCs w:val="20"/>
              </w:rPr>
            </w:pPr>
            <w:r>
              <w:rPr>
                <w:rFonts w:ascii="Times New Roman"/>
                <w:spacing w:val="-1"/>
                <w:sz w:val="20"/>
              </w:rPr>
              <w:t>1,352,034,939</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spacing w:val="-1"/>
                <w:sz w:val="20"/>
              </w:rPr>
              <w:t>1,352,034,939</w:t>
            </w:r>
          </w:p>
        </w:tc>
      </w:tr>
      <w:tr>
        <w:trPr>
          <w:trHeight w:val="259"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二</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其他综合收益</w:t>
            </w:r>
          </w:p>
        </w:tc>
        <w:tc>
          <w:tcPr>
            <w:tcW w:w="2427"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1637"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1776"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tabs>
                <w:tab w:pos="1740"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778"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综合收益总额</w:t>
            </w:r>
          </w:p>
          <w:p>
            <w:pPr>
              <w:pStyle w:val="TableParagraph"/>
              <w:spacing w:line="267"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三</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1"/>
                <w:sz w:val="20"/>
                <w:szCs w:val="20"/>
              </w:rPr>
              <w:t> </w:t>
            </w:r>
            <w:r>
              <w:rPr>
                <w:rFonts w:ascii="宋体" w:hAnsi="宋体" w:cs="宋体" w:eastAsia="宋体" w:hint="default"/>
                <w:sz w:val="20"/>
                <w:szCs w:val="20"/>
              </w:rPr>
              <w:t>股东投入和减少资本</w:t>
            </w:r>
          </w:p>
          <w:p>
            <w:pPr>
              <w:pStyle w:val="TableParagraph"/>
              <w:tabs>
                <w:tab w:pos="514"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股份支付计入股东权益的金额</w:t>
            </w:r>
          </w:p>
        </w:tc>
        <w:tc>
          <w:tcPr>
            <w:tcW w:w="2427"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988" w:type="dxa"/>
            <w:tcBorders>
              <w:top w:val="nil" w:sz="6" w:space="0" w:color="auto"/>
              <w:left w:val="nil" w:sz="6" w:space="0" w:color="auto"/>
              <w:bottom w:val="nil" w:sz="6" w:space="0" w:color="auto"/>
              <w:right w:val="nil" w:sz="6" w:space="0" w:color="auto"/>
            </w:tcBorders>
          </w:tcPr>
          <w:p>
            <w:pPr>
              <w:pStyle w:val="TableParagraph"/>
              <w:tabs>
                <w:tab w:pos="1776" w:val="left" w:leader="none"/>
              </w:tabs>
              <w:spacing w:line="240" w:lineRule="auto" w:before="10"/>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41" w:right="0"/>
              <w:jc w:val="left"/>
              <w:rPr>
                <w:rFonts w:ascii="Times New Roman" w:hAnsi="Times New Roman" w:cs="Times New Roman" w:eastAsia="Times New Roman" w:hint="default"/>
                <w:sz w:val="20"/>
                <w:szCs w:val="20"/>
              </w:rPr>
            </w:pPr>
            <w:r>
              <w:rPr>
                <w:rFonts w:ascii="Times New Roman"/>
                <w:sz w:val="20"/>
              </w:rPr>
              <w:t>4,153,700</w:t>
            </w:r>
          </w:p>
        </w:tc>
        <w:tc>
          <w:tcPr>
            <w:tcW w:w="1983"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42"/>
              <w:jc w:val="right"/>
              <w:rPr>
                <w:rFonts w:ascii="Times New Roman" w:hAnsi="Times New Roman" w:cs="Times New Roman" w:eastAsia="Times New Roman" w:hint="default"/>
                <w:sz w:val="20"/>
                <w:szCs w:val="20"/>
              </w:rPr>
            </w:pPr>
            <w:r>
              <w:rPr>
                <w:rFonts w:ascii="Times New Roman"/>
                <w:w w:val="100"/>
                <w:sz w:val="20"/>
              </w:rPr>
              <w:t>-</w:t>
            </w:r>
          </w:p>
        </w:tc>
        <w:tc>
          <w:tcPr>
            <w:tcW w:w="2019" w:type="dxa"/>
            <w:tcBorders>
              <w:top w:val="nil" w:sz="6" w:space="0" w:color="auto"/>
              <w:left w:val="nil" w:sz="6" w:space="0" w:color="auto"/>
              <w:bottom w:val="nil" w:sz="6" w:space="0" w:color="auto"/>
              <w:right w:val="nil" w:sz="6" w:space="0" w:color="auto"/>
            </w:tcBorders>
          </w:tcPr>
          <w:p>
            <w:pPr>
              <w:pStyle w:val="TableParagraph"/>
              <w:tabs>
                <w:tab w:pos="552" w:val="left" w:leader="none"/>
              </w:tabs>
              <w:spacing w:line="240" w:lineRule="auto" w:before="10"/>
              <w:ind w:right="17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1,352,034,939</w:t>
            </w:r>
            <w:r>
              <w:rPr>
                <w:rFonts w:ascii="Times New Roman"/>
                <w:spacing w:val="-1"/>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Times New Roman" w:hAnsi="Times New Roman" w:cs="Times New Roman" w:eastAsia="Times New Roman" w:hint="default"/>
                <w:sz w:val="20"/>
                <w:szCs w:val="20"/>
              </w:rPr>
            </w:pPr>
            <w:r>
              <w:rPr>
                <w:rFonts w:ascii="Times New Roman"/>
                <w:w w:val="100"/>
                <w:sz w:val="20"/>
              </w:rPr>
              <w:t>-</w:t>
            </w:r>
          </w:p>
        </w:tc>
        <w:tc>
          <w:tcPr>
            <w:tcW w:w="1910"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10"/>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1,352,034,939</w:t>
            </w:r>
            <w:r>
              <w:rPr>
                <w:rFonts w:ascii="Times New Roman"/>
                <w:sz w:val="20"/>
              </w:rPr>
            </w: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006" w:right="0"/>
              <w:jc w:val="left"/>
              <w:rPr>
                <w:rFonts w:ascii="Times New Roman" w:hAnsi="Times New Roman" w:cs="Times New Roman" w:eastAsia="Times New Roman" w:hint="default"/>
                <w:sz w:val="20"/>
                <w:szCs w:val="20"/>
              </w:rPr>
            </w:pPr>
            <w:r>
              <w:rPr>
                <w:rFonts w:ascii="Times New Roman"/>
                <w:sz w:val="20"/>
              </w:rPr>
              <w:t>4,153,700</w:t>
            </w:r>
          </w:p>
        </w:tc>
      </w:tr>
      <w:tr>
        <w:trPr>
          <w:trHeight w:val="518"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利润分配</w:t>
            </w:r>
          </w:p>
          <w:p>
            <w:pPr>
              <w:pStyle w:val="TableParagraph"/>
              <w:tabs>
                <w:tab w:pos="514" w:val="left" w:leader="none"/>
              </w:tabs>
              <w:spacing w:line="268"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tab/>
            </w:r>
            <w:r>
              <w:rPr>
                <w:rFonts w:ascii="宋体" w:hAnsi="宋体" w:cs="宋体" w:eastAsia="宋体" w:hint="default"/>
                <w:sz w:val="20"/>
                <w:szCs w:val="20"/>
              </w:rPr>
              <w:t>提取盈余公积</w:t>
            </w:r>
          </w:p>
        </w:tc>
        <w:tc>
          <w:tcPr>
            <w:tcW w:w="2427"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41"/>
              <w:jc w:val="right"/>
              <w:rPr>
                <w:rFonts w:ascii="Times New Roman" w:hAnsi="Times New Roman" w:cs="Times New Roman" w:eastAsia="Times New Roman" w:hint="default"/>
                <w:sz w:val="20"/>
                <w:szCs w:val="20"/>
              </w:rPr>
            </w:pPr>
            <w:r>
              <w:rPr>
                <w:rFonts w:ascii="Times New Roman"/>
                <w:w w:val="100"/>
                <w:sz w:val="20"/>
              </w:rPr>
              <w:t>-</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38"/>
              <w:jc w:val="right"/>
              <w:rPr>
                <w:rFonts w:ascii="Times New Roman" w:hAnsi="Times New Roman" w:cs="Times New Roman" w:eastAsia="Times New Roman" w:hint="default"/>
                <w:sz w:val="20"/>
                <w:szCs w:val="20"/>
              </w:rPr>
            </w:pPr>
            <w:r>
              <w:rPr>
                <w:rFonts w:ascii="Times New Roman"/>
                <w:spacing w:val="-1"/>
                <w:sz w:val="20"/>
              </w:rPr>
              <w:t>135,203,494</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Times New Roman" w:hAnsi="Times New Roman" w:cs="Times New Roman" w:eastAsia="Times New Roman" w:hint="default"/>
                <w:sz w:val="20"/>
                <w:szCs w:val="20"/>
              </w:rPr>
            </w:pPr>
            <w:r>
              <w:rPr>
                <w:rFonts w:ascii="Times New Roman"/>
                <w:spacing w:val="-1"/>
                <w:sz w:val="20"/>
              </w:rPr>
              <w:t>(135,203,494)</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right="100"/>
              <w:jc w:val="right"/>
              <w:rPr>
                <w:rFonts w:ascii="Times New Roman" w:hAnsi="Times New Roman" w:cs="Times New Roman" w:eastAsia="Times New Roman" w:hint="default"/>
                <w:sz w:val="20"/>
                <w:szCs w:val="20"/>
              </w:rPr>
            </w:pPr>
            <w:r>
              <w:rPr>
                <w:rFonts w:ascii="Times New Roman"/>
                <w:w w:val="100"/>
                <w:sz w:val="20"/>
              </w:rPr>
              <w:t>-</w:t>
            </w:r>
          </w:p>
        </w:tc>
      </w:tr>
      <w:tr>
        <w:trPr>
          <w:trHeight w:val="375" w:hRule="exact"/>
        </w:trPr>
        <w:tc>
          <w:tcPr>
            <w:tcW w:w="3705" w:type="dxa"/>
            <w:tcBorders>
              <w:top w:val="nil" w:sz="6" w:space="0" w:color="auto"/>
              <w:left w:val="nil" w:sz="6" w:space="0" w:color="auto"/>
              <w:bottom w:val="nil" w:sz="6" w:space="0" w:color="auto"/>
              <w:right w:val="nil" w:sz="6" w:space="0" w:color="auto"/>
            </w:tcBorders>
          </w:tcPr>
          <w:p>
            <w:pPr>
              <w:pStyle w:val="TableParagraph"/>
              <w:tabs>
                <w:tab w:pos="514" w:val="left" w:leader="none"/>
              </w:tabs>
              <w:spacing w:line="240" w:lineRule="exact"/>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tab/>
            </w:r>
            <w:r>
              <w:rPr>
                <w:rFonts w:ascii="宋体" w:hAnsi="宋体" w:cs="宋体" w:eastAsia="宋体" w:hint="default"/>
                <w:sz w:val="20"/>
                <w:szCs w:val="20"/>
              </w:rPr>
              <w:t>对股东的分配</w:t>
            </w:r>
          </w:p>
        </w:tc>
        <w:tc>
          <w:tcPr>
            <w:tcW w:w="2427"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1637"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633" w:val="left" w:leader="none"/>
              </w:tabs>
              <w:spacing w:line="240" w:lineRule="auto" w:before="10"/>
              <w:ind w:right="10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(422,100,000</w:t>
            </w:r>
            <w:r>
              <w:rPr>
                <w:rFonts w:ascii="Times New Roman"/>
                <w:spacing w:val="-1"/>
                <w:sz w:val="20"/>
              </w:rPr>
              <w:t>)</w:t>
            </w:r>
          </w:p>
        </w:tc>
        <w:tc>
          <w:tcPr>
            <w:tcW w:w="1910"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(422,100,000</w:t>
            </w:r>
            <w:r>
              <w:rPr>
                <w:rFonts w:ascii="Times New Roman"/>
                <w:spacing w:val="-1"/>
                <w:sz w:val="20"/>
              </w:rPr>
              <w:t>)</w:t>
            </w:r>
          </w:p>
        </w:tc>
      </w:tr>
      <w:tr>
        <w:trPr>
          <w:trHeight w:val="490"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一</w:t>
            </w:r>
            <w:r>
              <w:rPr>
                <w:rFonts w:ascii="Times New Roman" w:hAnsi="Times New Roman" w:cs="Times New Roman" w:eastAsia="Times New Roman" w:hint="default"/>
                <w:sz w:val="20"/>
                <w:szCs w:val="20"/>
              </w:rPr>
              <w:t>)</w:t>
            </w:r>
            <w:r>
              <w:rPr>
                <w:rFonts w:ascii="宋体" w:hAnsi="宋体" w:cs="宋体" w:eastAsia="宋体" w:hint="default"/>
                <w:sz w:val="20"/>
                <w:szCs w:val="20"/>
              </w:rPr>
              <w:t>到</w:t>
            </w:r>
            <w:r>
              <w:rPr>
                <w:rFonts w:ascii="Times New Roman" w:hAnsi="Times New Roman" w:cs="Times New Roman" w:eastAsia="Times New Roman" w:hint="default"/>
                <w:sz w:val="20"/>
                <w:szCs w:val="20"/>
              </w:rPr>
              <w:t>(</w:t>
            </w:r>
            <w:r>
              <w:rPr>
                <w:rFonts w:ascii="宋体" w:hAnsi="宋体" w:cs="宋体" w:eastAsia="宋体" w:hint="default"/>
                <w:sz w:val="20"/>
                <w:szCs w:val="20"/>
              </w:rPr>
              <w:t>四</w:t>
            </w:r>
            <w:r>
              <w:rPr>
                <w:rFonts w:ascii="Times New Roman" w:hAnsi="Times New Roman" w:cs="Times New Roman" w:eastAsia="Times New Roman" w:hint="default"/>
                <w:sz w:val="20"/>
                <w:szCs w:val="20"/>
              </w:rPr>
              <w:t>)</w:t>
            </w:r>
            <w:r>
              <w:rPr>
                <w:rFonts w:ascii="宋体" w:hAnsi="宋体" w:cs="宋体" w:eastAsia="宋体" w:hint="default"/>
                <w:sz w:val="20"/>
                <w:szCs w:val="20"/>
              </w:rPr>
              <w:t>合计</w:t>
            </w:r>
          </w:p>
        </w:tc>
        <w:tc>
          <w:tcPr>
            <w:tcW w:w="2427" w:type="dxa"/>
            <w:tcBorders>
              <w:top w:val="nil" w:sz="6" w:space="0" w:color="auto"/>
              <w:left w:val="nil" w:sz="6" w:space="0" w:color="auto"/>
              <w:bottom w:val="nil" w:sz="6" w:space="0" w:color="auto"/>
              <w:right w:val="nil" w:sz="6" w:space="0" w:color="auto"/>
            </w:tcBorders>
          </w:tcPr>
          <w:p>
            <w:pPr>
              <w:pStyle w:val="TableParagraph"/>
              <w:tabs>
                <w:tab w:pos="1632" w:val="left" w:leader="none"/>
              </w:tabs>
              <w:spacing w:line="240" w:lineRule="auto" w:before="125"/>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4,153,700</w:t>
            </w:r>
            <w:r>
              <w:rPr>
                <w:rFonts w:ascii="Times New Roman"/>
                <w:spacing w:val="-1"/>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25"/>
              <w:ind w:right="13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135,203,494</w:t>
            </w:r>
            <w:r>
              <w:rPr>
                <w:rFonts w:ascii="Times New Roman"/>
                <w:spacing w:val="-1"/>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845"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794,731,445</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tabs>
                <w:tab w:pos="809"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934,088,639</w:t>
            </w:r>
            <w:r>
              <w:rPr>
                <w:rFonts w:ascii="Times New Roman"/>
                <w:sz w:val="20"/>
              </w:rPr>
            </w:r>
          </w:p>
        </w:tc>
      </w:tr>
      <w:tr>
        <w:trPr>
          <w:trHeight w:val="451" w:hRule="exact"/>
        </w:trPr>
        <w:tc>
          <w:tcPr>
            <w:tcW w:w="3705"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17"/>
                <w:sz w:val="20"/>
                <w:szCs w:val="20"/>
              </w:rPr>
              <w:t> </w:t>
            </w:r>
            <w:r>
              <w:rPr>
                <w:rFonts w:ascii="宋体" w:hAnsi="宋体" w:cs="宋体" w:eastAsia="宋体" w:hint="default"/>
                <w:sz w:val="20"/>
                <w:szCs w:val="20"/>
              </w:rPr>
              <w:t>本年年末余额</w:t>
            </w:r>
          </w:p>
        </w:tc>
        <w:tc>
          <w:tcPr>
            <w:tcW w:w="2427" w:type="dxa"/>
            <w:tcBorders>
              <w:top w:val="nil" w:sz="6" w:space="0" w:color="auto"/>
              <w:left w:val="nil" w:sz="6" w:space="0" w:color="auto"/>
              <w:bottom w:val="nil" w:sz="6" w:space="0" w:color="auto"/>
              <w:right w:val="nil" w:sz="6" w:space="0" w:color="auto"/>
            </w:tcBorders>
          </w:tcPr>
          <w:p>
            <w:pPr>
              <w:pStyle w:val="TableParagraph"/>
              <w:tabs>
                <w:tab w:pos="547"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1,005,000,000</w:t>
            </w:r>
            <w:r>
              <w:rPr>
                <w:rFonts w:ascii="Times New Roman"/>
                <w:spacing w:val="-1"/>
                <w:sz w:val="20"/>
              </w:rPr>
            </w:r>
          </w:p>
        </w:tc>
        <w:tc>
          <w:tcPr>
            <w:tcW w:w="1988"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125"/>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947,316,320</w:t>
            </w:r>
            <w:r>
              <w:rPr>
                <w:rFonts w:ascii="Times New Roman"/>
                <w:spacing w:val="-1"/>
                <w:sz w:val="20"/>
              </w:rPr>
            </w:r>
          </w:p>
        </w:tc>
        <w:tc>
          <w:tcPr>
            <w:tcW w:w="1983" w:type="dxa"/>
            <w:tcBorders>
              <w:top w:val="nil" w:sz="6" w:space="0" w:color="auto"/>
              <w:left w:val="nil" w:sz="6" w:space="0" w:color="auto"/>
              <w:bottom w:val="nil" w:sz="6" w:space="0" w:color="auto"/>
              <w:right w:val="nil" w:sz="6" w:space="0" w:color="auto"/>
            </w:tcBorders>
          </w:tcPr>
          <w:p>
            <w:pPr>
              <w:pStyle w:val="TableParagraph"/>
              <w:tabs>
                <w:tab w:pos="700" w:val="left" w:leader="none"/>
              </w:tabs>
              <w:spacing w:line="240" w:lineRule="auto" w:before="125"/>
              <w:ind w:right="13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309,878,345</w:t>
            </w:r>
            <w:r>
              <w:rPr>
                <w:rFonts w:ascii="Times New Roman"/>
                <w:spacing w:val="-1"/>
                <w:sz w:val="20"/>
              </w:rPr>
            </w:r>
          </w:p>
        </w:tc>
        <w:tc>
          <w:tcPr>
            <w:tcW w:w="2019" w:type="dxa"/>
            <w:tcBorders>
              <w:top w:val="nil" w:sz="6" w:space="0" w:color="auto"/>
              <w:left w:val="nil" w:sz="6" w:space="0" w:color="auto"/>
              <w:bottom w:val="nil" w:sz="6" w:space="0" w:color="auto"/>
              <w:right w:val="nil" w:sz="6" w:space="0" w:color="auto"/>
            </w:tcBorders>
          </w:tcPr>
          <w:p>
            <w:pPr>
              <w:pStyle w:val="TableParagraph"/>
              <w:tabs>
                <w:tab w:pos="691" w:val="left" w:leader="none"/>
              </w:tabs>
              <w:spacing w:line="240" w:lineRule="auto" w:before="125"/>
              <w:ind w:left="139"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1,915,831,143</w:t>
            </w:r>
            <w:r>
              <w:rPr>
                <w:rFonts w:ascii="Times New Roman"/>
                <w:sz w:val="20"/>
              </w:rPr>
            </w:r>
          </w:p>
        </w:tc>
        <w:tc>
          <w:tcPr>
            <w:tcW w:w="1910" w:type="dxa"/>
            <w:tcBorders>
              <w:top w:val="nil" w:sz="6" w:space="0" w:color="auto"/>
              <w:left w:val="nil" w:sz="6" w:space="0" w:color="auto"/>
              <w:bottom w:val="nil" w:sz="6" w:space="0" w:color="auto"/>
              <w:right w:val="nil" w:sz="6" w:space="0" w:color="auto"/>
            </w:tcBorders>
          </w:tcPr>
          <w:p>
            <w:pPr>
              <w:pStyle w:val="TableParagraph"/>
              <w:tabs>
                <w:tab w:pos="655" w:val="left" w:leader="none"/>
              </w:tabs>
              <w:spacing w:line="240" w:lineRule="auto" w:before="125"/>
              <w:ind w:left="10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4,178,025,808</w:t>
            </w:r>
            <w:r>
              <w:rPr>
                <w:rFonts w:ascii="Times New Roman"/>
                <w:sz w:val="20"/>
              </w:rPr>
            </w:r>
          </w:p>
        </w:tc>
      </w:tr>
    </w:tbl>
    <w:p>
      <w:pPr>
        <w:spacing w:after="0" w:line="240" w:lineRule="auto"/>
        <w:jc w:val="left"/>
        <w:rPr>
          <w:rFonts w:ascii="Times New Roman" w:hAnsi="Times New Roman" w:cs="Times New Roman" w:eastAsia="Times New Roman" w:hint="default"/>
          <w:sz w:val="20"/>
          <w:szCs w:val="20"/>
        </w:rPr>
        <w:sectPr>
          <w:headerReference w:type="default" r:id="rId42"/>
          <w:pgSz w:w="16840" w:h="11910" w:orient="landscape"/>
          <w:pgMar w:header="1301" w:footer="747" w:top="3300" w:bottom="94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3679"/>
        <w:gridCol w:w="1062"/>
        <w:gridCol w:w="1839"/>
        <w:gridCol w:w="1841"/>
      </w:tblGrid>
      <w:tr>
        <w:trPr>
          <w:trHeight w:val="983"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35" w:right="0"/>
              <w:jc w:val="left"/>
              <w:rPr>
                <w:rFonts w:ascii="宋体" w:hAnsi="宋体" w:cs="宋体" w:eastAsia="宋体" w:hint="default"/>
                <w:sz w:val="20"/>
                <w:szCs w:val="20"/>
              </w:rPr>
            </w:pPr>
            <w:r>
              <w:rPr>
                <w:rFonts w:ascii="宋体" w:hAnsi="宋体" w:cs="宋体" w:eastAsia="宋体" w:hint="default"/>
                <w:sz w:val="20"/>
                <w:szCs w:val="20"/>
              </w:rPr>
              <w:t>一、</w:t>
            </w:r>
            <w:r>
              <w:rPr>
                <w:rFonts w:ascii="宋体" w:hAnsi="宋体" w:cs="宋体" w:eastAsia="宋体" w:hint="default"/>
                <w:spacing w:val="-19"/>
                <w:sz w:val="20"/>
                <w:szCs w:val="20"/>
              </w:rPr>
              <w:t> </w:t>
            </w:r>
            <w:r>
              <w:rPr>
                <w:rFonts w:ascii="宋体" w:hAnsi="宋体" w:cs="宋体" w:eastAsia="宋体" w:hint="default"/>
                <w:sz w:val="20"/>
                <w:szCs w:val="20"/>
              </w:rPr>
              <w:t>经营活动产生的现金流量</w:t>
            </w:r>
          </w:p>
        </w:tc>
        <w:tc>
          <w:tcPr>
            <w:tcW w:w="106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58" w:right="0"/>
              <w:jc w:val="left"/>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附注十二</w:t>
            </w:r>
            <w:r>
              <w:rPr>
                <w:rFonts w:ascii="宋体" w:hAnsi="宋体" w:cs="宋体" w:eastAsia="宋体" w:hint="default"/>
                <w:b/>
                <w:bCs/>
                <w:sz w:val="20"/>
                <w:szCs w:val="20"/>
              </w:rPr>
            </w:r>
            <w:r>
              <w:rPr>
                <w:rFonts w:ascii="宋体" w:hAnsi="宋体" w:cs="宋体" w:eastAsia="宋体" w:hint="default"/>
                <w:sz w:val="20"/>
                <w:szCs w:val="20"/>
              </w:rPr>
            </w: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99"/>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2011</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0"/>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380"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15" w:right="0"/>
              <w:jc w:val="left"/>
              <w:rPr>
                <w:rFonts w:ascii="宋体" w:hAnsi="宋体" w:cs="宋体" w:eastAsia="宋体" w:hint="default"/>
                <w:sz w:val="20"/>
                <w:szCs w:val="20"/>
              </w:rPr>
            </w:pPr>
            <w:r>
              <w:rPr>
                <w:rFonts w:ascii="宋体" w:hAnsi="宋体" w:cs="宋体" w:eastAsia="宋体" w:hint="default"/>
                <w:sz w:val="20"/>
                <w:szCs w:val="20"/>
              </w:rPr>
              <w:t>销售商品、提供劳务收到的现金</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296"/>
              <w:jc w:val="right"/>
              <w:rPr>
                <w:rFonts w:ascii="Times New Roman" w:hAnsi="Times New Roman" w:cs="Times New Roman" w:eastAsia="Times New Roman" w:hint="default"/>
                <w:sz w:val="20"/>
                <w:szCs w:val="20"/>
              </w:rPr>
            </w:pPr>
            <w:r>
              <w:rPr>
                <w:rFonts w:ascii="Times New Roman"/>
                <w:spacing w:val="-1"/>
                <w:sz w:val="20"/>
              </w:rPr>
              <w:t>9,689,982,230</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6"/>
              <w:jc w:val="right"/>
              <w:rPr>
                <w:rFonts w:ascii="Times New Roman" w:hAnsi="Times New Roman" w:cs="Times New Roman" w:eastAsia="Times New Roman" w:hint="default"/>
                <w:sz w:val="20"/>
                <w:szCs w:val="20"/>
              </w:rPr>
            </w:pPr>
            <w:r>
              <w:rPr>
                <w:rFonts w:ascii="Times New Roman"/>
                <w:spacing w:val="-1"/>
                <w:sz w:val="20"/>
              </w:rPr>
              <w:t>6,684,483,703</w:t>
            </w:r>
          </w:p>
        </w:tc>
      </w:tr>
      <w:tr>
        <w:trPr>
          <w:trHeight w:val="260"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收到的税费返还</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9"/>
              <w:jc w:val="right"/>
              <w:rPr>
                <w:rFonts w:ascii="Times New Roman" w:hAnsi="Times New Roman" w:cs="Times New Roman" w:eastAsia="Times New Roman" w:hint="default"/>
                <w:sz w:val="20"/>
                <w:szCs w:val="20"/>
              </w:rPr>
            </w:pPr>
            <w:r>
              <w:rPr>
                <w:rFonts w:ascii="Times New Roman"/>
                <w:w w:val="100"/>
                <w:sz w:val="20"/>
              </w:rPr>
              <w:t>-</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15,862,621</w:t>
            </w:r>
          </w:p>
        </w:tc>
      </w:tr>
      <w:tr>
        <w:trPr>
          <w:trHeight w:val="375"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25" w:lineRule="exact"/>
              <w:ind w:right="157"/>
              <w:jc w:val="right"/>
              <w:rPr>
                <w:rFonts w:ascii="宋体" w:hAnsi="宋体" w:cs="宋体" w:eastAsia="宋体" w:hint="default"/>
                <w:sz w:val="20"/>
                <w:szCs w:val="20"/>
              </w:rPr>
            </w:pPr>
            <w:r>
              <w:rPr>
                <w:rFonts w:ascii="宋体" w:hAnsi="宋体" w:cs="宋体" w:eastAsia="宋体" w:hint="default"/>
                <w:spacing w:val="-2"/>
                <w:sz w:val="20"/>
                <w:szCs w:val="20"/>
              </w:rPr>
              <w:t>收到的其他与经营活动有关的现金</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142,400,737</w:t>
            </w:r>
            <w:r>
              <w:rPr>
                <w:rFonts w:ascii="Times New Roman"/>
                <w:spacing w:val="-1"/>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43,231,224</w:t>
            </w:r>
            <w:r>
              <w:rPr>
                <w:rFonts w:ascii="Times New Roman"/>
                <w:spacing w:val="-1"/>
                <w:sz w:val="20"/>
              </w:rPr>
            </w:r>
          </w:p>
        </w:tc>
      </w:tr>
      <w:tr>
        <w:trPr>
          <w:trHeight w:val="490"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经营活动现金流入小计</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9,832,382,967</w:t>
            </w:r>
            <w:r>
              <w:rPr>
                <w:rFonts w:ascii="Times New Roman"/>
                <w:spacing w:val="-1"/>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6,743,577,548</w:t>
            </w:r>
            <w:r>
              <w:rPr>
                <w:rFonts w:ascii="Times New Roman"/>
                <w:spacing w:val="-1"/>
                <w:sz w:val="20"/>
              </w:rPr>
            </w:r>
          </w:p>
        </w:tc>
      </w:tr>
      <w:tr>
        <w:trPr>
          <w:trHeight w:val="374"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购买商品、接受劳务支付的现金</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296"/>
              <w:jc w:val="right"/>
              <w:rPr>
                <w:rFonts w:ascii="Times New Roman" w:hAnsi="Times New Roman" w:cs="Times New Roman" w:eastAsia="Times New Roman" w:hint="default"/>
                <w:sz w:val="20"/>
                <w:szCs w:val="20"/>
              </w:rPr>
            </w:pPr>
            <w:r>
              <w:rPr>
                <w:rFonts w:ascii="Times New Roman"/>
                <w:spacing w:val="-1"/>
                <w:sz w:val="20"/>
              </w:rPr>
              <w:t>7,145,508,540</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spacing w:val="-1"/>
                <w:sz w:val="20"/>
              </w:rPr>
              <w:t>6,452,171,990</w:t>
            </w:r>
          </w:p>
        </w:tc>
      </w:tr>
      <w:tr>
        <w:trPr>
          <w:trHeight w:val="259"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25" w:lineRule="exact"/>
              <w:ind w:right="156"/>
              <w:jc w:val="right"/>
              <w:rPr>
                <w:rFonts w:ascii="宋体" w:hAnsi="宋体" w:cs="宋体" w:eastAsia="宋体" w:hint="default"/>
                <w:sz w:val="20"/>
                <w:szCs w:val="20"/>
              </w:rPr>
            </w:pPr>
            <w:r>
              <w:rPr>
                <w:rFonts w:ascii="宋体" w:hAnsi="宋体" w:cs="宋体" w:eastAsia="宋体" w:hint="default"/>
                <w:spacing w:val="-2"/>
                <w:sz w:val="20"/>
                <w:szCs w:val="20"/>
              </w:rPr>
              <w:t>支付给职工以及为职工支付的现金</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256,078,495</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256,238,710</w:t>
            </w:r>
          </w:p>
        </w:tc>
      </w:tr>
      <w:tr>
        <w:trPr>
          <w:trHeight w:val="259"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支付的各项税费</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96"/>
              <w:jc w:val="right"/>
              <w:rPr>
                <w:rFonts w:ascii="Times New Roman" w:hAnsi="Times New Roman" w:cs="Times New Roman" w:eastAsia="Times New Roman" w:hint="default"/>
                <w:sz w:val="20"/>
                <w:szCs w:val="20"/>
              </w:rPr>
            </w:pPr>
            <w:r>
              <w:rPr>
                <w:rFonts w:ascii="Times New Roman"/>
                <w:spacing w:val="-1"/>
                <w:sz w:val="20"/>
              </w:rPr>
              <w:t>869,300,195</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556,546,980</w:t>
            </w:r>
          </w:p>
        </w:tc>
      </w:tr>
      <w:tr>
        <w:trPr>
          <w:trHeight w:val="374"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25" w:lineRule="exact"/>
              <w:ind w:right="157"/>
              <w:jc w:val="right"/>
              <w:rPr>
                <w:rFonts w:ascii="宋体" w:hAnsi="宋体" w:cs="宋体" w:eastAsia="宋体" w:hint="default"/>
                <w:sz w:val="20"/>
                <w:szCs w:val="20"/>
              </w:rPr>
            </w:pPr>
            <w:r>
              <w:rPr>
                <w:rFonts w:ascii="宋体" w:hAnsi="宋体" w:cs="宋体" w:eastAsia="宋体" w:hint="default"/>
                <w:spacing w:val="-2"/>
                <w:sz w:val="20"/>
                <w:szCs w:val="20"/>
              </w:rPr>
              <w:t>支付的其他与经营活动有关的现金</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546,005,626</w:t>
            </w:r>
            <w:r>
              <w:rPr>
                <w:rFonts w:ascii="Times New Roman"/>
                <w:spacing w:val="-1"/>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516,357,628</w:t>
            </w:r>
            <w:r>
              <w:rPr>
                <w:rFonts w:ascii="Times New Roman"/>
                <w:spacing w:val="-1"/>
                <w:sz w:val="20"/>
              </w:rPr>
            </w:r>
          </w:p>
        </w:tc>
      </w:tr>
      <w:tr>
        <w:trPr>
          <w:trHeight w:val="490"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经营活动现金流出小计</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8,816,892,856</w:t>
            </w:r>
            <w:r>
              <w:rPr>
                <w:rFonts w:ascii="Times New Roman"/>
                <w:spacing w:val="-1"/>
                <w:sz w:val="20"/>
              </w:rPr>
            </w:r>
          </w:p>
        </w:tc>
        <w:tc>
          <w:tcPr>
            <w:tcW w:w="1841"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7,781,315,308</w:t>
            </w:r>
            <w:r>
              <w:rPr>
                <w:rFonts w:ascii="Times New Roman"/>
                <w:spacing w:val="-1"/>
                <w:sz w:val="20"/>
              </w:rPr>
            </w:r>
          </w:p>
        </w:tc>
      </w:tr>
      <w:tr>
        <w:trPr>
          <w:trHeight w:val="451" w:hRule="exact"/>
        </w:trPr>
        <w:tc>
          <w:tcPr>
            <w:tcW w:w="367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经营活动产生的现金流量净额</w:t>
            </w:r>
          </w:p>
        </w:tc>
        <w:tc>
          <w:tcPr>
            <w:tcW w:w="1062" w:type="dxa"/>
            <w:tcBorders>
              <w:top w:val="nil" w:sz="6" w:space="0" w:color="auto"/>
              <w:left w:val="nil" w:sz="6" w:space="0" w:color="auto"/>
              <w:bottom w:val="nil" w:sz="6" w:space="0" w:color="auto"/>
              <w:right w:val="nil" w:sz="6" w:space="0" w:color="auto"/>
            </w:tcBorders>
          </w:tcPr>
          <w:p>
            <w:pPr/>
          </w:p>
        </w:tc>
        <w:tc>
          <w:tcPr>
            <w:tcW w:w="1839" w:type="dxa"/>
            <w:tcBorders>
              <w:top w:val="nil" w:sz="6" w:space="0" w:color="auto"/>
              <w:left w:val="nil" w:sz="6" w:space="0" w:color="auto"/>
              <w:bottom w:val="nil" w:sz="6" w:space="0" w:color="auto"/>
              <w:right w:val="nil" w:sz="6" w:space="0" w:color="auto"/>
            </w:tcBorders>
          </w:tcPr>
          <w:p>
            <w:pPr>
              <w:pStyle w:val="TableParagraph"/>
              <w:tabs>
                <w:tab w:pos="287" w:val="left" w:leader="none"/>
              </w:tabs>
              <w:spacing w:line="240" w:lineRule="auto" w:before="125"/>
              <w:ind w:right="2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1,015,490,111</w:t>
            </w:r>
            <w:r>
              <w:rPr>
                <w:rFonts w:ascii="Times New Roman"/>
                <w:spacing w:val="-1"/>
                <w:sz w:val="20"/>
              </w:rPr>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  </w:t>
            </w:r>
            <w:r>
              <w:rPr>
                <w:rFonts w:ascii="Times New Roman"/>
                <w:spacing w:val="20"/>
                <w:sz w:val="20"/>
                <w:u w:val="single" w:color="000000"/>
              </w:rPr>
              <w:t> </w:t>
            </w:r>
            <w:r>
              <w:rPr>
                <w:rFonts w:ascii="Times New Roman"/>
                <w:spacing w:val="-1"/>
                <w:sz w:val="20"/>
                <w:u w:val="single" w:color="000000"/>
              </w:rPr>
              <w:t>(1,037,737,760</w:t>
            </w:r>
            <w:r>
              <w:rPr>
                <w:rFonts w:ascii="Times New Roman"/>
                <w:spacing w:val="-1"/>
                <w:sz w:val="20"/>
              </w:rPr>
              <w:t>)</w:t>
            </w:r>
          </w:p>
        </w:tc>
      </w:tr>
    </w:tbl>
    <w:p>
      <w:pPr>
        <w:spacing w:line="240" w:lineRule="auto" w:before="8"/>
        <w:rPr>
          <w:rFonts w:ascii="Times New Roman" w:hAnsi="Times New Roman" w:cs="Times New Roman" w:eastAsia="Times New Roman" w:hint="default"/>
          <w:sz w:val="6"/>
          <w:szCs w:val="6"/>
        </w:rPr>
      </w:pPr>
    </w:p>
    <w:p>
      <w:pPr>
        <w:spacing w:line="448" w:lineRule="auto" w:before="39"/>
        <w:ind w:left="616" w:right="3532" w:hanging="481"/>
        <w:jc w:val="left"/>
        <w:rPr>
          <w:rFonts w:ascii="宋体" w:hAnsi="宋体" w:cs="宋体" w:eastAsia="宋体" w:hint="default"/>
          <w:sz w:val="20"/>
          <w:szCs w:val="20"/>
        </w:rPr>
      </w:pPr>
      <w:r>
        <w:rPr/>
        <w:pict>
          <v:shape style="position:absolute;margin-left:112.059998pt;margin-top:41.527203pt;width:397.05pt;height:166.3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8"/>
                    <w:gridCol w:w="2433"/>
                    <w:gridCol w:w="1810"/>
                  </w:tblGrid>
                  <w:tr>
                    <w:trPr>
                      <w:trHeight w:val="254"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19" w:lineRule="exact"/>
                          <w:ind w:left="236" w:right="0"/>
                          <w:jc w:val="left"/>
                          <w:rPr>
                            <w:rFonts w:ascii="宋体" w:hAnsi="宋体" w:cs="宋体" w:eastAsia="宋体" w:hint="default"/>
                            <w:sz w:val="20"/>
                            <w:szCs w:val="20"/>
                          </w:rPr>
                        </w:pPr>
                        <w:r>
                          <w:rPr>
                            <w:rFonts w:ascii="宋体" w:hAnsi="宋体" w:cs="宋体" w:eastAsia="宋体" w:hint="default"/>
                            <w:sz w:val="20"/>
                            <w:szCs w:val="20"/>
                          </w:rPr>
                          <w:t>长期资产收回的现金净额</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27"/>
                          <w:jc w:val="right"/>
                          <w:rPr>
                            <w:rFonts w:ascii="Times New Roman" w:hAnsi="Times New Roman" w:cs="Times New Roman" w:eastAsia="Times New Roman" w:hint="default"/>
                            <w:sz w:val="20"/>
                            <w:szCs w:val="20"/>
                          </w:rPr>
                        </w:pPr>
                        <w:r>
                          <w:rPr>
                            <w:rFonts w:ascii="Times New Roman"/>
                            <w:spacing w:val="-1"/>
                            <w:sz w:val="20"/>
                          </w:rPr>
                          <w:t>50,547,272</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6"/>
                          <w:jc w:val="right"/>
                          <w:rPr>
                            <w:rFonts w:ascii="Times New Roman" w:hAnsi="Times New Roman" w:cs="Times New Roman" w:eastAsia="Times New Roman" w:hint="default"/>
                            <w:sz w:val="20"/>
                            <w:szCs w:val="20"/>
                          </w:rPr>
                        </w:pPr>
                        <w:r>
                          <w:rPr>
                            <w:rFonts w:ascii="Times New Roman"/>
                            <w:spacing w:val="-1"/>
                            <w:sz w:val="20"/>
                          </w:rPr>
                          <w:t>236,547</w:t>
                        </w:r>
                      </w:p>
                    </w:tc>
                  </w:tr>
                  <w:tr>
                    <w:trPr>
                      <w:trHeight w:val="375"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处置子公司收到的现金净额</w:t>
                        </w:r>
                      </w:p>
                    </w:tc>
                    <w:tc>
                      <w:tcPr>
                        <w:tcW w:w="2433"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40" w:lineRule="auto" w:before="10"/>
                          <w:ind w:right="32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4,500,000</w:t>
                        </w:r>
                        <w:r>
                          <w:rPr>
                            <w:rFonts w:ascii="Times New Roman"/>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0"/>
                          <w:ind w:right="10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88"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投资活动现金流入小计</w:t>
                        </w:r>
                      </w:p>
                    </w:tc>
                    <w:tc>
                      <w:tcPr>
                        <w:tcW w:w="2433"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25"/>
                          <w:ind w:right="32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55,047,272</w:t>
                        </w:r>
                        <w:r>
                          <w:rPr>
                            <w:rFonts w:ascii="Times New Roman"/>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792"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236,547</w:t>
                        </w:r>
                        <w:r>
                          <w:rPr>
                            <w:rFonts w:ascii="Times New Roman"/>
                            <w:spacing w:val="-1"/>
                            <w:sz w:val="20"/>
                          </w:rPr>
                        </w:r>
                      </w:p>
                    </w:tc>
                  </w:tr>
                  <w:tr>
                    <w:trPr>
                      <w:trHeight w:val="369"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宋体" w:hAnsi="宋体" w:cs="宋体" w:eastAsia="宋体" w:hint="default"/>
                            <w:sz w:val="20"/>
                            <w:szCs w:val="20"/>
                          </w:rPr>
                        </w:pPr>
                        <w:r>
                          <w:rPr>
                            <w:rFonts w:ascii="宋体" w:hAnsi="宋体" w:cs="宋体" w:eastAsia="宋体" w:hint="default"/>
                            <w:sz w:val="20"/>
                            <w:szCs w:val="20"/>
                          </w:rPr>
                          <w:t>购建固定资产、无形资产和其他</w:t>
                        </w:r>
                      </w:p>
                    </w:tc>
                    <w:tc>
                      <w:tcPr>
                        <w:tcW w:w="2433" w:type="dxa"/>
                        <w:tcBorders>
                          <w:top w:val="nil" w:sz="6" w:space="0" w:color="auto"/>
                          <w:left w:val="nil" w:sz="6" w:space="0" w:color="auto"/>
                          <w:bottom w:val="nil" w:sz="6" w:space="0" w:color="auto"/>
                          <w:right w:val="nil" w:sz="6" w:space="0" w:color="auto"/>
                        </w:tcBorders>
                      </w:tcPr>
                      <w:p>
                        <w:pPr/>
                      </w:p>
                    </w:tc>
                    <w:tc>
                      <w:tcPr>
                        <w:tcW w:w="1810" w:type="dxa"/>
                        <w:tcBorders>
                          <w:top w:val="nil" w:sz="6" w:space="0" w:color="auto"/>
                          <w:left w:val="nil" w:sz="6" w:space="0" w:color="auto"/>
                          <w:bottom w:val="nil" w:sz="6" w:space="0" w:color="auto"/>
                          <w:right w:val="nil" w:sz="6" w:space="0" w:color="auto"/>
                        </w:tcBorders>
                      </w:tcPr>
                      <w:p>
                        <w:pPr/>
                      </w:p>
                    </w:tc>
                  </w:tr>
                  <w:tr>
                    <w:trPr>
                      <w:trHeight w:val="267"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33" w:lineRule="exact"/>
                          <w:ind w:left="236" w:right="0"/>
                          <w:jc w:val="left"/>
                          <w:rPr>
                            <w:rFonts w:ascii="宋体" w:hAnsi="宋体" w:cs="宋体" w:eastAsia="宋体" w:hint="default"/>
                            <w:sz w:val="20"/>
                            <w:szCs w:val="20"/>
                          </w:rPr>
                        </w:pPr>
                        <w:r>
                          <w:rPr>
                            <w:rFonts w:ascii="宋体" w:hAnsi="宋体" w:cs="宋体" w:eastAsia="宋体" w:hint="default"/>
                            <w:sz w:val="20"/>
                            <w:szCs w:val="20"/>
                          </w:rPr>
                          <w:t>长期资产支付的现金</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27"/>
                          <w:jc w:val="right"/>
                          <w:rPr>
                            <w:rFonts w:ascii="Times New Roman" w:hAnsi="Times New Roman" w:cs="Times New Roman" w:eastAsia="Times New Roman" w:hint="default"/>
                            <w:sz w:val="20"/>
                            <w:szCs w:val="20"/>
                          </w:rPr>
                        </w:pPr>
                        <w:r>
                          <w:rPr>
                            <w:rFonts w:ascii="Times New Roman"/>
                            <w:spacing w:val="-1"/>
                            <w:sz w:val="20"/>
                          </w:rPr>
                          <w:t>371,184,746</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6"/>
                          <w:jc w:val="right"/>
                          <w:rPr>
                            <w:rFonts w:ascii="Times New Roman" w:hAnsi="Times New Roman" w:cs="Times New Roman" w:eastAsia="Times New Roman" w:hint="default"/>
                            <w:sz w:val="20"/>
                            <w:szCs w:val="20"/>
                          </w:rPr>
                        </w:pPr>
                        <w:r>
                          <w:rPr>
                            <w:rFonts w:ascii="Times New Roman"/>
                            <w:spacing w:val="-1"/>
                            <w:sz w:val="20"/>
                          </w:rPr>
                          <w:t>756,779,635</w:t>
                        </w:r>
                      </w:p>
                    </w:tc>
                  </w:tr>
                  <w:tr>
                    <w:trPr>
                      <w:trHeight w:val="259"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投资子公司所支付的现金</w:t>
                        </w:r>
                      </w:p>
                    </w:tc>
                    <w:tc>
                      <w:tcPr>
                        <w:tcW w:w="24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7"/>
                          <w:jc w:val="right"/>
                          <w:rPr>
                            <w:rFonts w:ascii="Times New Roman" w:hAnsi="Times New Roman" w:cs="Times New Roman" w:eastAsia="Times New Roman" w:hint="default"/>
                            <w:sz w:val="20"/>
                            <w:szCs w:val="20"/>
                          </w:rPr>
                        </w:pPr>
                        <w:r>
                          <w:rPr>
                            <w:rFonts w:ascii="Times New Roman"/>
                            <w:spacing w:val="-1"/>
                            <w:sz w:val="20"/>
                          </w:rPr>
                          <w:t>10,000,000</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44,500,000</w:t>
                        </w:r>
                      </w:p>
                    </w:tc>
                  </w:tr>
                  <w:tr>
                    <w:trPr>
                      <w:trHeight w:val="375"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支付的其他与投资活动有关的现金</w:t>
                        </w:r>
                      </w:p>
                    </w:tc>
                    <w:tc>
                      <w:tcPr>
                        <w:tcW w:w="2433" w:type="dxa"/>
                        <w:tcBorders>
                          <w:top w:val="nil" w:sz="6" w:space="0" w:color="auto"/>
                          <w:left w:val="nil" w:sz="6" w:space="0" w:color="auto"/>
                          <w:bottom w:val="nil" w:sz="6" w:space="0" w:color="auto"/>
                          <w:right w:val="nil" w:sz="6" w:space="0" w:color="auto"/>
                        </w:tcBorders>
                      </w:tcPr>
                      <w:p>
                        <w:pPr>
                          <w:pStyle w:val="TableParagraph"/>
                          <w:tabs>
                            <w:tab w:pos="2031" w:val="left" w:leader="none"/>
                          </w:tabs>
                          <w:spacing w:line="240" w:lineRule="auto" w:before="10"/>
                          <w:ind w:left="658"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33,000,000</w:t>
                        </w:r>
                        <w:r>
                          <w:rPr>
                            <w:rFonts w:ascii="Times New Roman"/>
                            <w:spacing w:val="-1"/>
                            <w:sz w:val="20"/>
                          </w:rPr>
                        </w:r>
                      </w:p>
                    </w:tc>
                  </w:tr>
                  <w:tr>
                    <w:trPr>
                      <w:trHeight w:val="490"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投资活动现金流出小计</w:t>
                        </w:r>
                      </w:p>
                    </w:tc>
                    <w:tc>
                      <w:tcPr>
                        <w:tcW w:w="2433"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32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381,184,746</w:t>
                        </w:r>
                        <w:r>
                          <w:rPr>
                            <w:rFonts w:ascii="Times New Roman"/>
                            <w:spacing w:val="-1"/>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834,279,635</w:t>
                        </w:r>
                        <w:r>
                          <w:rPr>
                            <w:rFonts w:ascii="Times New Roman"/>
                            <w:spacing w:val="-1"/>
                            <w:sz w:val="20"/>
                          </w:rPr>
                        </w:r>
                      </w:p>
                    </w:tc>
                  </w:tr>
                  <w:tr>
                    <w:trPr>
                      <w:trHeight w:val="451" w:hRule="exact"/>
                    </w:trPr>
                    <w:tc>
                      <w:tcPr>
                        <w:tcW w:w="369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投资活动产生的现金流量净额</w:t>
                        </w:r>
                      </w:p>
                    </w:tc>
                    <w:tc>
                      <w:tcPr>
                        <w:tcW w:w="2433"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25"/>
                          <w:ind w:right="26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(326,137,474</w:t>
                        </w:r>
                        <w:r>
                          <w:rPr>
                            <w:rFonts w:ascii="Times New Roman"/>
                            <w:spacing w:val="-1"/>
                            <w:sz w:val="20"/>
                          </w:rPr>
                          <w:t>)</w:t>
                        </w:r>
                      </w:p>
                    </w:tc>
                    <w:tc>
                      <w:tcPr>
                        <w:tcW w:w="1810"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(834,043,088</w:t>
                        </w:r>
                        <w:r>
                          <w:rPr>
                            <w:rFonts w:ascii="Times New Roman"/>
                            <w:spacing w:val="-1"/>
                            <w:sz w:val="20"/>
                          </w:rPr>
                          <w:t>)</w:t>
                        </w:r>
                      </w:p>
                    </w:tc>
                  </w:tr>
                </w:tbl>
                <w:p>
                  <w:pPr/>
                </w:p>
              </w:txbxContent>
            </v:textbox>
            <w10:wrap type="none"/>
          </v:shape>
        </w:pict>
      </w:r>
      <w:r>
        <w:rPr>
          <w:rFonts w:ascii="宋体" w:hAnsi="宋体" w:cs="宋体" w:eastAsia="宋体" w:hint="default"/>
          <w:sz w:val="20"/>
          <w:szCs w:val="20"/>
        </w:rPr>
        <w:t>二、</w:t>
      </w:r>
      <w:r>
        <w:rPr>
          <w:rFonts w:ascii="宋体" w:hAnsi="宋体" w:cs="宋体" w:eastAsia="宋体" w:hint="default"/>
          <w:spacing w:val="-24"/>
          <w:sz w:val="20"/>
          <w:szCs w:val="20"/>
        </w:rPr>
        <w:t> </w:t>
      </w:r>
      <w:r>
        <w:rPr>
          <w:rFonts w:ascii="宋体" w:hAnsi="宋体" w:cs="宋体" w:eastAsia="宋体" w:hint="default"/>
          <w:sz w:val="20"/>
          <w:szCs w:val="20"/>
        </w:rPr>
        <w:t>投资活动产生的现金流量</w:t>
      </w:r>
      <w:r>
        <w:rPr>
          <w:rFonts w:ascii="宋体" w:hAnsi="宋体" w:cs="宋体" w:eastAsia="宋体" w:hint="default"/>
          <w:spacing w:val="-95"/>
          <w:sz w:val="20"/>
          <w:szCs w:val="20"/>
        </w:rPr>
        <w:t> </w:t>
      </w:r>
      <w:r>
        <w:rPr>
          <w:rFonts w:ascii="宋体" w:hAnsi="宋体" w:cs="宋体" w:eastAsia="宋体" w:hint="default"/>
          <w:spacing w:val="-95"/>
          <w:sz w:val="20"/>
          <w:szCs w:val="20"/>
        </w:rPr>
      </w:r>
      <w:r>
        <w:rPr>
          <w:rFonts w:ascii="宋体" w:hAnsi="宋体" w:cs="宋体" w:eastAsia="宋体" w:hint="default"/>
          <w:spacing w:val="-2"/>
          <w:sz w:val="20"/>
          <w:szCs w:val="20"/>
        </w:rPr>
        <w:t>处置固定资产、无形资产和其他</w:t>
      </w:r>
    </w:p>
    <w:p>
      <w:pPr>
        <w:spacing w:after="0" w:line="448" w:lineRule="auto"/>
        <w:jc w:val="left"/>
        <w:rPr>
          <w:rFonts w:ascii="宋体" w:hAnsi="宋体" w:cs="宋体" w:eastAsia="宋体" w:hint="default"/>
          <w:sz w:val="20"/>
          <w:szCs w:val="20"/>
        </w:rPr>
        <w:sectPr>
          <w:headerReference w:type="default" r:id="rId43"/>
          <w:footerReference w:type="default" r:id="rId44"/>
          <w:pgSz w:w="11910" w:h="16840"/>
          <w:pgMar w:header="1301" w:footer="742" w:top="3600" w:bottom="940" w:left="1660" w:right="1620"/>
          <w:pgNumType w:start="67"/>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741"/>
        <w:gridCol w:w="1870"/>
        <w:gridCol w:w="1810"/>
      </w:tblGrid>
      <w:tr>
        <w:trPr>
          <w:trHeight w:val="93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838" w:right="0"/>
              <w:jc w:val="left"/>
              <w:rPr>
                <w:rFonts w:ascii="宋体" w:hAnsi="宋体" w:cs="宋体" w:eastAsia="宋体" w:hint="default"/>
                <w:sz w:val="20"/>
                <w:szCs w:val="20"/>
              </w:rPr>
            </w:pPr>
            <w:r>
              <w:rPr>
                <w:rFonts w:ascii="宋体" w:hAnsi="宋体" w:cs="宋体" w:eastAsia="宋体" w:hint="default"/>
                <w:b/>
                <w:bCs/>
                <w:w w:val="100"/>
                <w:sz w:val="20"/>
                <w:szCs w:val="20"/>
              </w:rPr>
            </w:r>
            <w:r>
              <w:rPr>
                <w:rFonts w:ascii="宋体" w:hAnsi="宋体" w:cs="宋体" w:eastAsia="宋体" w:hint="default"/>
                <w:b/>
                <w:bCs/>
                <w:sz w:val="20"/>
                <w:szCs w:val="20"/>
                <w:u w:val="single" w:color="000000"/>
              </w:rPr>
              <w:t>附注十二</w:t>
            </w:r>
            <w:r>
              <w:rPr>
                <w:rFonts w:ascii="宋体" w:hAnsi="宋体" w:cs="宋体" w:eastAsia="宋体" w:hint="default"/>
                <w:b/>
                <w:bCs/>
                <w:sz w:val="20"/>
                <w:szCs w:val="20"/>
              </w:rPr>
            </w:r>
            <w:r>
              <w:rPr>
                <w:rFonts w:ascii="宋体" w:hAnsi="宋体" w:cs="宋体" w:eastAsia="宋体" w:hint="default"/>
                <w:sz w:val="20"/>
                <w:szCs w:val="20"/>
              </w:rPr>
            </w:r>
          </w:p>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三、</w:t>
            </w:r>
            <w:r>
              <w:rPr>
                <w:rFonts w:ascii="宋体" w:hAnsi="宋体" w:cs="宋体" w:eastAsia="宋体" w:hint="default"/>
                <w:spacing w:val="-19"/>
                <w:sz w:val="20"/>
                <w:szCs w:val="20"/>
              </w:rPr>
              <w:t> </w:t>
            </w:r>
            <w:r>
              <w:rPr>
                <w:rFonts w:ascii="宋体" w:hAnsi="宋体" w:cs="宋体" w:eastAsia="宋体" w:hint="default"/>
                <w:sz w:val="20"/>
                <w:szCs w:val="20"/>
              </w:rPr>
              <w:t>筹资活动产生的现金流量</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39"/>
              <w:ind w:left="936" w:right="0"/>
              <w:jc w:val="lef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z w:val="20"/>
                <w:szCs w:val="20"/>
                <w:u w:val="single" w:color="000000"/>
              </w:rPr>
              <w:t>2011</w:t>
            </w:r>
            <w:r>
              <w:rPr>
                <w:rFonts w:ascii="宋体" w:hAnsi="宋体" w:cs="宋体" w:eastAsia="宋体" w:hint="default"/>
                <w:b/>
                <w:bCs/>
                <w:sz w:val="20"/>
                <w:szCs w:val="20"/>
                <w:u w:val="single" w:color="000000"/>
              </w:rPr>
              <w:t>年</w:t>
            </w:r>
            <w:r>
              <w:rPr>
                <w:rFonts w:ascii="宋体" w:hAnsi="宋体" w:cs="宋体" w:eastAsia="宋体" w:hint="default"/>
                <w:b/>
                <w:bCs/>
                <w:sz w:val="20"/>
                <w:szCs w:val="20"/>
              </w:rPr>
            </w:r>
            <w:r>
              <w:rPr>
                <w:rFonts w:ascii="宋体" w:hAnsi="宋体" w:cs="宋体" w:eastAsia="宋体" w:hint="default"/>
                <w:sz w:val="20"/>
                <w:szCs w:val="20"/>
              </w:rPr>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0"/>
              <w:jc w:val="right"/>
              <w:rPr>
                <w:rFonts w:ascii="宋体" w:hAnsi="宋体" w:cs="宋体" w:eastAsia="宋体" w:hint="default"/>
                <w:sz w:val="20"/>
                <w:szCs w:val="20"/>
              </w:rPr>
            </w:pPr>
            <w:r>
              <w:rPr>
                <w:rFonts w:ascii="Times New Roman" w:hAnsi="Times New Roman" w:cs="Times New Roman" w:eastAsia="Times New Roman" w:hint="default"/>
                <w:b/>
                <w:bCs/>
                <w:w w:val="100"/>
                <w:sz w:val="20"/>
                <w:szCs w:val="20"/>
              </w:rPr>
            </w:r>
            <w:r>
              <w:rPr>
                <w:rFonts w:ascii="Times New Roman" w:hAnsi="Times New Roman" w:cs="Times New Roman" w:eastAsia="Times New Roman" w:hint="default"/>
                <w:b/>
                <w:bCs/>
                <w:spacing w:val="-1"/>
                <w:sz w:val="20"/>
                <w:szCs w:val="20"/>
                <w:u w:val="single" w:color="000000"/>
              </w:rPr>
              <w:t>2010</w:t>
            </w:r>
            <w:r>
              <w:rPr>
                <w:rFonts w:ascii="宋体" w:hAnsi="宋体" w:cs="宋体" w:eastAsia="宋体" w:hint="default"/>
                <w:b/>
                <w:bCs/>
                <w:spacing w:val="-1"/>
                <w:sz w:val="20"/>
                <w:szCs w:val="20"/>
                <w:u w:val="single" w:color="000000"/>
              </w:rPr>
              <w:t>年</w:t>
            </w:r>
            <w:r>
              <w:rPr>
                <w:rFonts w:ascii="宋体" w:hAnsi="宋体" w:cs="宋体" w:eastAsia="宋体" w:hint="default"/>
                <w:b/>
                <w:bCs/>
                <w:spacing w:val="-1"/>
                <w:sz w:val="20"/>
                <w:szCs w:val="20"/>
              </w:rPr>
            </w:r>
            <w:r>
              <w:rPr>
                <w:rFonts w:ascii="宋体" w:hAnsi="宋体" w:cs="宋体" w:eastAsia="宋体" w:hint="default"/>
                <w:spacing w:val="-1"/>
                <w:sz w:val="20"/>
                <w:szCs w:val="20"/>
              </w:rPr>
            </w:r>
          </w:p>
        </w:tc>
      </w:tr>
      <w:tr>
        <w:trPr>
          <w:trHeight w:val="38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83"/>
              <w:ind w:left="515" w:right="0"/>
              <w:jc w:val="left"/>
              <w:rPr>
                <w:rFonts w:ascii="宋体" w:hAnsi="宋体" w:cs="宋体" w:eastAsia="宋体" w:hint="default"/>
                <w:sz w:val="20"/>
                <w:szCs w:val="20"/>
              </w:rPr>
            </w:pPr>
            <w:r>
              <w:rPr>
                <w:rFonts w:ascii="宋体" w:hAnsi="宋体" w:cs="宋体" w:eastAsia="宋体" w:hint="default"/>
                <w:sz w:val="20"/>
                <w:szCs w:val="20"/>
              </w:rPr>
              <w:t>取得借款所收到的现金</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84" w:right="0"/>
              <w:jc w:val="left"/>
              <w:rPr>
                <w:rFonts w:ascii="Times New Roman" w:hAnsi="Times New Roman" w:cs="Times New Roman" w:eastAsia="Times New Roman" w:hint="default"/>
                <w:sz w:val="20"/>
                <w:szCs w:val="20"/>
              </w:rPr>
            </w:pPr>
            <w:r>
              <w:rPr>
                <w:rFonts w:ascii="Times New Roman"/>
                <w:sz w:val="20"/>
              </w:rPr>
              <w:t>3,475,630,212</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96"/>
              <w:jc w:val="right"/>
              <w:rPr>
                <w:rFonts w:ascii="Times New Roman" w:hAnsi="Times New Roman" w:cs="Times New Roman" w:eastAsia="Times New Roman" w:hint="default"/>
                <w:sz w:val="20"/>
                <w:szCs w:val="20"/>
              </w:rPr>
            </w:pPr>
            <w:r>
              <w:rPr>
                <w:rFonts w:ascii="Times New Roman"/>
                <w:spacing w:val="-1"/>
                <w:sz w:val="20"/>
              </w:rPr>
              <w:t>3,306,380,891</w:t>
            </w:r>
          </w:p>
        </w:tc>
      </w:tr>
      <w:tr>
        <w:trPr>
          <w:trHeight w:val="259"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发行短期融资券收到的现金</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84" w:right="0"/>
              <w:jc w:val="left"/>
              <w:rPr>
                <w:rFonts w:ascii="Times New Roman" w:hAnsi="Times New Roman" w:cs="Times New Roman" w:eastAsia="Times New Roman" w:hint="default"/>
                <w:sz w:val="20"/>
                <w:szCs w:val="20"/>
              </w:rPr>
            </w:pPr>
            <w:r>
              <w:rPr>
                <w:rFonts w:ascii="Times New Roman"/>
                <w:sz w:val="20"/>
              </w:rPr>
              <w:t>1,000,000,000</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500,000,000</w:t>
            </w:r>
          </w:p>
        </w:tc>
      </w:tr>
      <w:tr>
        <w:trPr>
          <w:trHeight w:val="37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收到其他与筹资活动有关的现金</w:t>
            </w:r>
          </w:p>
        </w:tc>
        <w:tc>
          <w:tcPr>
            <w:tcW w:w="1870"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10"/>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137,119,292</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266,978,025</w:t>
            </w:r>
            <w:r>
              <w:rPr>
                <w:rFonts w:ascii="Times New Roman"/>
                <w:spacing w:val="-1"/>
                <w:sz w:val="20"/>
              </w:rPr>
            </w:r>
          </w:p>
        </w:tc>
      </w:tr>
      <w:tr>
        <w:trPr>
          <w:trHeight w:val="49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筹资活动现金流入小计</w:t>
            </w:r>
          </w:p>
        </w:tc>
        <w:tc>
          <w:tcPr>
            <w:tcW w:w="1870" w:type="dxa"/>
            <w:tcBorders>
              <w:top w:val="nil" w:sz="6" w:space="0" w:color="auto"/>
              <w:left w:val="nil" w:sz="6" w:space="0" w:color="auto"/>
              <w:bottom w:val="nil" w:sz="6" w:space="0" w:color="auto"/>
              <w:right w:val="nil" w:sz="6" w:space="0" w:color="auto"/>
            </w:tcBorders>
          </w:tcPr>
          <w:p>
            <w:pPr>
              <w:pStyle w:val="TableParagraph"/>
              <w:tabs>
                <w:tab w:pos="384" w:val="left" w:leader="none"/>
              </w:tabs>
              <w:spacing w:line="240" w:lineRule="auto" w:before="125"/>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4,612,749,504</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4,073,358,916</w:t>
            </w:r>
            <w:r>
              <w:rPr>
                <w:rFonts w:ascii="Times New Roman"/>
                <w:spacing w:val="-1"/>
                <w:sz w:val="20"/>
              </w:rPr>
            </w:r>
          </w:p>
        </w:tc>
      </w:tr>
      <w:tr>
        <w:trPr>
          <w:trHeight w:val="374"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偿还债务支付的现金</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84" w:right="0"/>
              <w:jc w:val="left"/>
              <w:rPr>
                <w:rFonts w:ascii="Times New Roman" w:hAnsi="Times New Roman" w:cs="Times New Roman" w:eastAsia="Times New Roman" w:hint="default"/>
                <w:sz w:val="20"/>
                <w:szCs w:val="20"/>
              </w:rPr>
            </w:pPr>
            <w:r>
              <w:rPr>
                <w:rFonts w:ascii="Times New Roman"/>
                <w:sz w:val="20"/>
              </w:rPr>
              <w:t>4,242,697,026</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96"/>
              <w:jc w:val="right"/>
              <w:rPr>
                <w:rFonts w:ascii="Times New Roman" w:hAnsi="Times New Roman" w:cs="Times New Roman" w:eastAsia="Times New Roman" w:hint="default"/>
                <w:sz w:val="20"/>
                <w:szCs w:val="20"/>
              </w:rPr>
            </w:pPr>
            <w:r>
              <w:rPr>
                <w:rFonts w:ascii="Times New Roman"/>
                <w:spacing w:val="-1"/>
                <w:sz w:val="20"/>
              </w:rPr>
              <w:t>1,658,718,046</w:t>
            </w:r>
          </w:p>
        </w:tc>
      </w:tr>
      <w:tr>
        <w:trPr>
          <w:trHeight w:val="259"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分配股利、利润或偿付利息支付的现金</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537" w:right="0"/>
              <w:jc w:val="left"/>
              <w:rPr>
                <w:rFonts w:ascii="Times New Roman" w:hAnsi="Times New Roman" w:cs="Times New Roman" w:eastAsia="Times New Roman" w:hint="default"/>
                <w:sz w:val="20"/>
                <w:szCs w:val="20"/>
              </w:rPr>
            </w:pPr>
            <w:r>
              <w:rPr>
                <w:rFonts w:ascii="Times New Roman"/>
                <w:sz w:val="20"/>
              </w:rPr>
              <w:t>721,591,290</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pacing w:val="-1"/>
                <w:sz w:val="20"/>
              </w:rPr>
              <w:t>517,463,245</w:t>
            </w:r>
          </w:p>
        </w:tc>
      </w:tr>
      <w:tr>
        <w:trPr>
          <w:trHeight w:val="37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支付其他与筹资活动有关的现金</w:t>
            </w:r>
          </w:p>
        </w:tc>
        <w:tc>
          <w:tcPr>
            <w:tcW w:w="1870"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10"/>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108,382,309</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222,478,609</w:t>
            </w:r>
            <w:r>
              <w:rPr>
                <w:rFonts w:ascii="Times New Roman"/>
                <w:spacing w:val="-1"/>
                <w:sz w:val="20"/>
              </w:rPr>
            </w:r>
          </w:p>
        </w:tc>
      </w:tr>
      <w:tr>
        <w:trPr>
          <w:trHeight w:val="49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筹资活动现金流出小计</w:t>
            </w:r>
          </w:p>
        </w:tc>
        <w:tc>
          <w:tcPr>
            <w:tcW w:w="1870" w:type="dxa"/>
            <w:tcBorders>
              <w:top w:val="nil" w:sz="6" w:space="0" w:color="auto"/>
              <w:left w:val="nil" w:sz="6" w:space="0" w:color="auto"/>
              <w:bottom w:val="nil" w:sz="6" w:space="0" w:color="auto"/>
              <w:right w:val="nil" w:sz="6" w:space="0" w:color="auto"/>
            </w:tcBorders>
          </w:tcPr>
          <w:p>
            <w:pPr>
              <w:pStyle w:val="TableParagraph"/>
              <w:tabs>
                <w:tab w:pos="384" w:val="left" w:leader="none"/>
              </w:tabs>
              <w:spacing w:line="240" w:lineRule="auto" w:before="125"/>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5,072,670,625</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2,398,659,900</w:t>
            </w:r>
            <w:r>
              <w:rPr>
                <w:rFonts w:ascii="Times New Roman"/>
                <w:spacing w:val="-1"/>
                <w:sz w:val="20"/>
              </w:rPr>
            </w:r>
          </w:p>
        </w:tc>
      </w:tr>
      <w:tr>
        <w:trPr>
          <w:trHeight w:val="49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515" w:right="0"/>
              <w:jc w:val="left"/>
              <w:rPr>
                <w:rFonts w:ascii="宋体" w:hAnsi="宋体" w:cs="宋体" w:eastAsia="宋体" w:hint="default"/>
                <w:sz w:val="20"/>
                <w:szCs w:val="20"/>
              </w:rPr>
            </w:pPr>
            <w:r>
              <w:rPr>
                <w:rFonts w:ascii="宋体" w:hAnsi="宋体" w:cs="宋体" w:eastAsia="宋体" w:hint="default"/>
                <w:sz w:val="20"/>
                <w:szCs w:val="20"/>
              </w:rPr>
              <w:t>筹资活动产生的现金流量净额</w:t>
            </w:r>
          </w:p>
        </w:tc>
        <w:tc>
          <w:tcPr>
            <w:tcW w:w="1870"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25"/>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(459,921,121</w:t>
            </w:r>
            <w:r>
              <w:rPr>
                <w:rFonts w:ascii="Times New Roman"/>
                <w:sz w:val="20"/>
              </w:rPr>
              <w:t>)</w:t>
            </w:r>
          </w:p>
        </w:tc>
        <w:tc>
          <w:tcPr>
            <w:tcW w:w="1810"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1,674,699,016</w:t>
            </w:r>
            <w:r>
              <w:rPr>
                <w:rFonts w:ascii="Times New Roman"/>
                <w:spacing w:val="-1"/>
                <w:sz w:val="20"/>
              </w:rPr>
            </w:r>
          </w:p>
        </w:tc>
      </w:tr>
      <w:tr>
        <w:trPr>
          <w:trHeight w:val="490"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四、</w:t>
            </w:r>
            <w:r>
              <w:rPr>
                <w:rFonts w:ascii="宋体" w:hAnsi="宋体" w:cs="宋体" w:eastAsia="宋体" w:hint="default"/>
                <w:spacing w:val="-16"/>
                <w:sz w:val="20"/>
                <w:szCs w:val="20"/>
              </w:rPr>
              <w:t> </w:t>
            </w:r>
            <w:r>
              <w:rPr>
                <w:rFonts w:ascii="宋体" w:hAnsi="宋体" w:cs="宋体" w:eastAsia="宋体" w:hint="default"/>
                <w:sz w:val="20"/>
                <w:szCs w:val="20"/>
              </w:rPr>
              <w:t>汇率变动对现金及现金等价物的影响</w:t>
            </w:r>
          </w:p>
        </w:tc>
        <w:tc>
          <w:tcPr>
            <w:tcW w:w="1870" w:type="dxa"/>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125"/>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1373" w:val="left" w:leader="none"/>
              </w:tabs>
              <w:spacing w:line="240" w:lineRule="auto" w:before="125"/>
              <w:ind w:right="10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375"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五、</w:t>
            </w:r>
            <w:r>
              <w:rPr>
                <w:rFonts w:ascii="宋体" w:hAnsi="宋体" w:cs="宋体" w:eastAsia="宋体" w:hint="default"/>
                <w:spacing w:val="-15"/>
                <w:sz w:val="20"/>
                <w:szCs w:val="20"/>
              </w:rPr>
              <w:t> </w:t>
            </w:r>
            <w:r>
              <w:rPr>
                <w:rFonts w:ascii="宋体" w:hAnsi="宋体" w:cs="宋体" w:eastAsia="宋体" w:hint="default"/>
                <w:sz w:val="20"/>
                <w:szCs w:val="20"/>
              </w:rPr>
              <w:t>现金及现金等价物净增加</w:t>
            </w:r>
            <w:r>
              <w:rPr>
                <w:rFonts w:ascii="Times New Roman" w:hAnsi="Times New Roman" w:cs="Times New Roman" w:eastAsia="Times New Roman" w:hint="default"/>
                <w:sz w:val="20"/>
                <w:szCs w:val="20"/>
              </w:rPr>
              <w:t>/(</w:t>
            </w:r>
            <w:r>
              <w:rPr>
                <w:rFonts w:ascii="宋体" w:hAnsi="宋体" w:cs="宋体" w:eastAsia="宋体" w:hint="default"/>
                <w:sz w:val="20"/>
                <w:szCs w:val="20"/>
              </w:rPr>
              <w:t>减少</w:t>
            </w:r>
            <w:r>
              <w:rPr>
                <w:rFonts w:ascii="Times New Roman" w:hAnsi="Times New Roman" w:cs="Times New Roman" w:eastAsia="Times New Roman" w:hint="default"/>
                <w:sz w:val="20"/>
                <w:szCs w:val="20"/>
              </w:rPr>
              <w:t>)</w:t>
            </w:r>
            <w:r>
              <w:rPr>
                <w:rFonts w:ascii="宋体" w:hAnsi="宋体" w:cs="宋体" w:eastAsia="宋体" w:hint="default"/>
                <w:sz w:val="20"/>
                <w:szCs w:val="20"/>
              </w:rPr>
              <w:t>额</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37" w:right="0"/>
              <w:jc w:val="left"/>
              <w:rPr>
                <w:rFonts w:ascii="Times New Roman" w:hAnsi="Times New Roman" w:cs="Times New Roman" w:eastAsia="Times New Roman" w:hint="default"/>
                <w:sz w:val="20"/>
                <w:szCs w:val="20"/>
              </w:rPr>
            </w:pPr>
            <w:r>
              <w:rPr>
                <w:rFonts w:ascii="Times New Roman"/>
                <w:sz w:val="20"/>
              </w:rPr>
              <w:t>229,431,516</w:t>
            </w:r>
          </w:p>
        </w:tc>
        <w:tc>
          <w:tcPr>
            <w:tcW w:w="181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pacing w:val="-1"/>
                <w:sz w:val="20"/>
              </w:rPr>
              <w:t>(197,081,832)</w:t>
            </w:r>
          </w:p>
        </w:tc>
      </w:tr>
      <w:tr>
        <w:trPr>
          <w:trHeight w:val="374"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25" w:lineRule="exact"/>
              <w:ind w:left="515" w:right="0"/>
              <w:jc w:val="left"/>
              <w:rPr>
                <w:rFonts w:ascii="宋体" w:hAnsi="宋体" w:cs="宋体" w:eastAsia="宋体" w:hint="default"/>
                <w:sz w:val="20"/>
                <w:szCs w:val="20"/>
              </w:rPr>
            </w:pPr>
            <w:r>
              <w:rPr>
                <w:rFonts w:ascii="宋体" w:hAnsi="宋体" w:cs="宋体" w:eastAsia="宋体" w:hint="default"/>
                <w:sz w:val="20"/>
                <w:szCs w:val="20"/>
              </w:rPr>
              <w:t>加：年初现金及现金等价物余额</w:t>
            </w:r>
          </w:p>
        </w:tc>
        <w:tc>
          <w:tcPr>
            <w:tcW w:w="1870"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10"/>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412,889,546</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609,971,378</w:t>
            </w:r>
            <w:r>
              <w:rPr>
                <w:rFonts w:ascii="Times New Roman"/>
                <w:spacing w:val="-1"/>
                <w:sz w:val="20"/>
              </w:rPr>
            </w:r>
          </w:p>
        </w:tc>
      </w:tr>
      <w:tr>
        <w:trPr>
          <w:trHeight w:val="451" w:hRule="exact"/>
        </w:trPr>
        <w:tc>
          <w:tcPr>
            <w:tcW w:w="474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六、</w:t>
            </w:r>
            <w:r>
              <w:rPr>
                <w:rFonts w:ascii="宋体" w:hAnsi="宋体" w:cs="宋体" w:eastAsia="宋体" w:hint="default"/>
                <w:spacing w:val="-17"/>
                <w:sz w:val="20"/>
                <w:szCs w:val="20"/>
              </w:rPr>
              <w:t> </w:t>
            </w:r>
            <w:r>
              <w:rPr>
                <w:rFonts w:ascii="宋体" w:hAnsi="宋体" w:cs="宋体" w:eastAsia="宋体" w:hint="default"/>
                <w:sz w:val="20"/>
                <w:szCs w:val="20"/>
              </w:rPr>
              <w:t>年末现金及现金等价物余额</w:t>
            </w:r>
          </w:p>
        </w:tc>
        <w:tc>
          <w:tcPr>
            <w:tcW w:w="1870" w:type="dxa"/>
            <w:tcBorders>
              <w:top w:val="nil" w:sz="6" w:space="0" w:color="auto"/>
              <w:left w:val="nil" w:sz="6" w:space="0" w:color="auto"/>
              <w:bottom w:val="nil" w:sz="6" w:space="0" w:color="auto"/>
              <w:right w:val="nil" w:sz="6" w:space="0" w:color="auto"/>
            </w:tcBorders>
          </w:tcPr>
          <w:p>
            <w:pPr>
              <w:pStyle w:val="TableParagraph"/>
              <w:tabs>
                <w:tab w:pos="537" w:val="left" w:leader="none"/>
              </w:tabs>
              <w:spacing w:line="240" w:lineRule="auto" w:before="125"/>
              <w:ind w:left="96"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642,321,062</w:t>
            </w:r>
            <w:r>
              <w:rPr>
                <w:rFonts w:ascii="Times New Roman"/>
                <w:sz w:val="20"/>
              </w:rPr>
            </w:r>
          </w:p>
        </w:tc>
        <w:tc>
          <w:tcPr>
            <w:tcW w:w="1810"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125"/>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412,889,546</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headerReference w:type="default" r:id="rId45"/>
          <w:pgSz w:w="11910" w:h="16840"/>
          <w:pgMar w:header="1301" w:footer="742" w:top="3600" w:bottom="940" w:left="1660" w:right="1620"/>
        </w:sectPr>
      </w:pPr>
    </w:p>
    <w:p>
      <w:pPr>
        <w:spacing w:line="240" w:lineRule="auto" w:before="10"/>
        <w:rPr>
          <w:rFonts w:ascii="Times New Roman" w:hAnsi="Times New Roman" w:cs="Times New Roman" w:eastAsia="Times New Roman" w:hint="default"/>
          <w:sz w:val="21"/>
          <w:szCs w:val="21"/>
        </w:rPr>
      </w:pPr>
    </w:p>
    <w:p>
      <w:pPr>
        <w:spacing w:before="26"/>
        <w:ind w:left="0" w:right="62" w:firstLine="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spacing w:before="0"/>
        <w:ind w:left="0" w:right="63" w:firstLine="0"/>
        <w:jc w:val="center"/>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p>
      <w:pPr>
        <w:spacing w:line="240" w:lineRule="auto" w:before="13"/>
        <w:rPr>
          <w:rFonts w:ascii="宋体" w:hAnsi="宋体" w:cs="宋体" w:eastAsia="宋体" w:hint="default"/>
          <w:b/>
          <w:bCs/>
          <w:sz w:val="21"/>
          <w:szCs w:val="21"/>
        </w:rPr>
      </w:pPr>
    </w:p>
    <w:p>
      <w:pPr>
        <w:spacing w:line="24"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19.45pt;height:1.2pt;mso-position-horizontal-relative:char;mso-position-vertical-relative:line" coordorigin="0,0" coordsize="8389,24">
            <v:group style="position:absolute;left:12;top:12;width:8365;height:2" coordorigin="12,12" coordsize="8365,2">
              <v:shape style="position:absolute;left:12;top:12;width:8365;height:2" coordorigin="12,12" coordsize="8365,0" path="m12,12l8377,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tabs>
          <w:tab w:pos="836" w:val="left" w:leader="none"/>
        </w:tabs>
        <w:spacing w:before="26"/>
        <w:ind w:left="116" w:right="0"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本集团基本情况</w:t>
      </w:r>
      <w:r>
        <w:rPr>
          <w:rFonts w:ascii="宋体" w:hAnsi="宋体" w:cs="宋体" w:eastAsia="宋体" w:hint="default"/>
          <w:sz w:val="24"/>
          <w:szCs w:val="24"/>
        </w:rPr>
      </w:r>
    </w:p>
    <w:p>
      <w:pPr>
        <w:spacing w:line="240" w:lineRule="auto" w:before="5"/>
        <w:rPr>
          <w:rFonts w:ascii="宋体" w:hAnsi="宋体" w:cs="宋体" w:eastAsia="宋体" w:hint="default"/>
          <w:b/>
          <w:bCs/>
          <w:sz w:val="22"/>
          <w:szCs w:val="22"/>
        </w:rPr>
      </w:pPr>
    </w:p>
    <w:p>
      <w:pPr>
        <w:pStyle w:val="BodyText"/>
        <w:spacing w:line="225" w:lineRule="auto"/>
        <w:ind w:right="169"/>
        <w:jc w:val="both"/>
      </w:pPr>
      <w:r>
        <w:rPr/>
        <w:t>上海美特斯邦威服饰股份有限公司</w:t>
      </w:r>
      <w:r>
        <w:rPr>
          <w:rFonts w:ascii="Times New Roman" w:hAnsi="Times New Roman" w:cs="Times New Roman" w:eastAsia="Times New Roman" w:hint="default"/>
        </w:rPr>
        <w:t>(</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rFonts w:ascii="Times New Roman" w:hAnsi="Times New Roman" w:cs="Times New Roman" w:eastAsia="Times New Roman" w:hint="default"/>
        </w:rPr>
        <w:t>)</w:t>
      </w:r>
      <w:r>
        <w:rPr/>
        <w:t>是一家在中华人民共和国上</w:t>
      </w:r>
      <w:r>
        <w:rPr>
          <w:spacing w:val="-111"/>
        </w:rPr>
        <w:t> </w:t>
      </w:r>
      <w:r>
        <w:rPr/>
        <w:t>海市注册的股份有限公司。于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18</w:t>
      </w:r>
      <w:r>
        <w:rPr/>
        <w:t>日，本公司由上海华服投资有</w:t>
      </w:r>
      <w:r>
        <w:rPr>
          <w:spacing w:val="-99"/>
        </w:rPr>
        <w:t> </w:t>
      </w:r>
      <w:r>
        <w:rPr>
          <w:spacing w:val="-99"/>
        </w:rPr>
      </w:r>
      <w:r>
        <w:rPr/>
        <w:t>限公司</w:t>
      </w:r>
      <w:r>
        <w:rPr>
          <w:rFonts w:ascii="Times New Roman" w:hAnsi="Times New Roman" w:cs="Times New Roman" w:eastAsia="Times New Roman" w:hint="default"/>
        </w:rPr>
        <w:t>(</w:t>
      </w:r>
      <w:r>
        <w:rPr>
          <w:rFonts w:ascii="Times New Roman" w:hAnsi="Times New Roman" w:cs="Times New Roman" w:eastAsia="Times New Roman" w:hint="default"/>
        </w:rPr>
        <w:t>“</w:t>
      </w:r>
      <w:r>
        <w:rPr/>
        <w:t>华服投资</w:t>
      </w:r>
      <w:r>
        <w:rPr>
          <w:rFonts w:ascii="Times New Roman" w:hAnsi="Times New Roman" w:cs="Times New Roman" w:eastAsia="Times New Roman" w:hint="default"/>
        </w:rPr>
        <w:t>”</w:t>
      </w:r>
      <w:r>
        <w:rPr>
          <w:rFonts w:ascii="Times New Roman" w:hAnsi="Times New Roman" w:cs="Times New Roman" w:eastAsia="Times New Roman" w:hint="default"/>
        </w:rPr>
        <w:t>)</w:t>
      </w:r>
      <w:r>
        <w:rPr/>
        <w:t>和胡佳佳以其各自拥有的上海美特斯邦威服饰有限公</w:t>
      </w:r>
      <w:r>
        <w:rPr>
          <w:spacing w:val="-113"/>
        </w:rPr>
        <w:t> </w:t>
      </w:r>
      <w:r>
        <w:rPr>
          <w:spacing w:val="-113"/>
        </w:rPr>
      </w:r>
      <w:r>
        <w:rPr>
          <w:spacing w:val="-3"/>
        </w:rPr>
        <w:t>司</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美邦服饰</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日经审计的净资产出资，共同发起设立；并经</w:t>
      </w:r>
      <w:r>
        <w:rPr>
          <w:spacing w:val="-103"/>
        </w:rPr>
        <w:t> </w:t>
      </w:r>
      <w:r>
        <w:rPr>
          <w:spacing w:val="-103"/>
        </w:rPr>
      </w:r>
      <w:r>
        <w:rPr/>
        <w:t>上海市工商行政管理局核准登记，于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日获得企业法人营业执</w:t>
      </w:r>
      <w:r>
        <w:rPr>
          <w:spacing w:val="-99"/>
        </w:rPr>
        <w:t> </w:t>
      </w:r>
      <w:r>
        <w:rPr>
          <w:spacing w:val="-99"/>
        </w:rPr>
      </w:r>
      <w:r>
        <w:rPr/>
        <w:t>照，注册号为</w:t>
      </w:r>
      <w:r>
        <w:rPr>
          <w:rFonts w:ascii="Times New Roman" w:hAnsi="Times New Roman" w:cs="Times New Roman" w:eastAsia="Times New Roman" w:hint="default"/>
        </w:rPr>
        <w:t>310225000206755</w:t>
      </w:r>
      <w:r>
        <w:rPr/>
        <w:t>，经营期限为不约定期限。截至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4"/>
        </w:rPr>
        <w:t> </w:t>
      </w:r>
      <w:r>
        <w:rPr/>
        <w:t>月</w:t>
      </w:r>
      <w:r>
        <w:rPr>
          <w:rFonts w:ascii="Times New Roman" w:hAnsi="Times New Roman" w:cs="Times New Roman" w:eastAsia="Times New Roman" w:hint="default"/>
        </w:rPr>
        <w:t>31</w:t>
      </w:r>
      <w:r>
        <w:rPr/>
        <w:t>日，本公司注册资本为人民币</w:t>
      </w:r>
      <w:r>
        <w:rPr>
          <w:rFonts w:ascii="Times New Roman" w:hAnsi="Times New Roman" w:cs="Times New Roman" w:eastAsia="Times New Roman" w:hint="default"/>
        </w:rPr>
        <w:t>10.05</w:t>
      </w:r>
      <w:r>
        <w:rPr/>
        <w:t>亿元，股本总数为</w:t>
      </w:r>
      <w:r>
        <w:rPr>
          <w:rFonts w:ascii="Times New Roman" w:hAnsi="Times New Roman" w:cs="Times New Roman" w:eastAsia="Times New Roman" w:hint="default"/>
        </w:rPr>
        <w:t>10.05</w:t>
      </w:r>
      <w:r>
        <w:rPr/>
        <w:t>亿股，每</w:t>
      </w:r>
      <w:r>
        <w:rPr>
          <w:spacing w:val="-96"/>
        </w:rPr>
        <w:t> </w:t>
      </w:r>
      <w:r>
        <w:rPr>
          <w:spacing w:val="-96"/>
        </w:rPr>
      </w:r>
      <w:r>
        <w:rPr/>
        <w:t>股人民币</w:t>
      </w:r>
      <w:r>
        <w:rPr>
          <w:rFonts w:ascii="Times New Roman" w:hAnsi="Times New Roman" w:cs="Times New Roman" w:eastAsia="Times New Roman" w:hint="default"/>
        </w:rPr>
        <w:t>1</w:t>
      </w:r>
      <w:r>
        <w:rPr/>
        <w:t>元。其中，华服投资持有</w:t>
      </w:r>
      <w:r>
        <w:rPr>
          <w:rFonts w:ascii="Times New Roman" w:hAnsi="Times New Roman" w:cs="Times New Roman" w:eastAsia="Times New Roman" w:hint="default"/>
        </w:rPr>
        <w:t>8.1</w:t>
      </w:r>
      <w:r>
        <w:rPr/>
        <w:t>亿股，占总股本的</w:t>
      </w:r>
      <w:r>
        <w:rPr>
          <w:rFonts w:ascii="Times New Roman" w:hAnsi="Times New Roman" w:cs="Times New Roman" w:eastAsia="Times New Roman" w:hint="default"/>
        </w:rPr>
        <w:t>80.6%</w:t>
      </w:r>
      <w:r>
        <w:rPr/>
        <w:t>，胡佳佳</w:t>
      </w:r>
      <w:r>
        <w:rPr>
          <w:spacing w:val="-50"/>
        </w:rPr>
        <w:t> </w:t>
      </w:r>
      <w:r>
        <w:rPr>
          <w:spacing w:val="-50"/>
        </w:rPr>
      </w:r>
      <w:r>
        <w:rPr>
          <w:spacing w:val="10"/>
        </w:rPr>
        <w:t>持有</w:t>
      </w:r>
      <w:r>
        <w:rPr>
          <w:rFonts w:ascii="Times New Roman" w:hAnsi="Times New Roman" w:cs="Times New Roman" w:eastAsia="Times New Roman" w:hint="default"/>
          <w:spacing w:val="10"/>
        </w:rPr>
        <w:t>0.9</w:t>
      </w:r>
      <w:r>
        <w:rPr>
          <w:spacing w:val="10"/>
        </w:rPr>
        <w:t>亿股，占总股本的</w:t>
      </w:r>
      <w:r>
        <w:rPr>
          <w:rFonts w:ascii="Times New Roman" w:hAnsi="Times New Roman" w:cs="Times New Roman" w:eastAsia="Times New Roman" w:hint="default"/>
          <w:spacing w:val="10"/>
        </w:rPr>
        <w:t>9.0%</w:t>
      </w:r>
      <w:r>
        <w:rPr>
          <w:spacing w:val="10"/>
        </w:rPr>
        <w:t>，社会公众持有</w:t>
      </w:r>
      <w:r>
        <w:rPr>
          <w:rFonts w:ascii="Times New Roman" w:hAnsi="Times New Roman" w:cs="Times New Roman" w:eastAsia="Times New Roman" w:hint="default"/>
          <w:spacing w:val="10"/>
        </w:rPr>
        <w:t>1.05</w:t>
      </w:r>
      <w:r>
        <w:rPr>
          <w:spacing w:val="10"/>
        </w:rPr>
        <w:t>亿股，占总股本的</w:t>
      </w:r>
      <w:r>
        <w:rPr>
          <w:spacing w:val="-115"/>
        </w:rPr>
        <w:t> </w:t>
      </w:r>
      <w:r>
        <w:rPr>
          <w:spacing w:val="-115"/>
        </w:rPr>
      </w:r>
      <w:r>
        <w:rPr>
          <w:rFonts w:ascii="Times New Roman" w:hAnsi="Times New Roman" w:cs="Times New Roman" w:eastAsia="Times New Roman" w:hint="default"/>
        </w:rPr>
        <w:t>10.4%</w:t>
      </w:r>
      <w:r>
        <w:rPr/>
        <w:t>。本公司的最终控制人为周成建。</w:t>
      </w:r>
    </w:p>
    <w:p>
      <w:pPr>
        <w:spacing w:line="240" w:lineRule="auto" w:before="3"/>
        <w:rPr>
          <w:rFonts w:ascii="宋体" w:hAnsi="宋体" w:cs="宋体" w:eastAsia="宋体" w:hint="default"/>
          <w:sz w:val="21"/>
          <w:szCs w:val="21"/>
        </w:rPr>
      </w:pPr>
    </w:p>
    <w:p>
      <w:pPr>
        <w:pStyle w:val="BodyText"/>
        <w:spacing w:line="225" w:lineRule="auto"/>
        <w:ind w:right="164"/>
        <w:jc w:val="both"/>
      </w:pPr>
      <w:r>
        <w:rPr/>
        <w:t>美邦服饰是由温州美特斯邦威有限公司</w:t>
      </w:r>
      <w:r>
        <w:rPr>
          <w:rFonts w:ascii="Times New Roman" w:hAnsi="Times New Roman" w:cs="Times New Roman" w:eastAsia="Times New Roman" w:hint="default"/>
        </w:rPr>
        <w:t>(</w:t>
      </w:r>
      <w:r>
        <w:rPr/>
        <w:t>后更名为美特斯邦威集团有限公</w:t>
      </w:r>
      <w:r>
        <w:rPr>
          <w:spacing w:val="-64"/>
        </w:rPr>
        <w:t> </w:t>
      </w:r>
      <w:r>
        <w:rPr>
          <w:spacing w:val="-64"/>
        </w:rPr>
      </w:r>
      <w:r>
        <w:rPr/>
        <w:t>司</w:t>
      </w:r>
      <w:r>
        <w:rPr>
          <w:rFonts w:ascii="Times New Roman" w:hAnsi="Times New Roman" w:cs="Times New Roman" w:eastAsia="Times New Roman" w:hint="default"/>
        </w:rPr>
        <w:t>)(</w:t>
      </w:r>
      <w:r>
        <w:rPr>
          <w:rFonts w:ascii="Times New Roman" w:hAnsi="Times New Roman" w:cs="Times New Roman" w:eastAsia="Times New Roman" w:hint="default"/>
        </w:rPr>
        <w:t>“</w:t>
      </w:r>
      <w:r>
        <w:rPr/>
        <w:t>美邦集团</w:t>
      </w:r>
      <w:r>
        <w:rPr>
          <w:rFonts w:ascii="Times New Roman" w:hAnsi="Times New Roman" w:cs="Times New Roman" w:eastAsia="Times New Roman" w:hint="default"/>
        </w:rPr>
        <w:t>”</w:t>
      </w:r>
      <w:r>
        <w:rPr>
          <w:rFonts w:ascii="Times New Roman" w:hAnsi="Times New Roman" w:cs="Times New Roman" w:eastAsia="Times New Roman" w:hint="default"/>
        </w:rPr>
        <w:t>)</w:t>
      </w:r>
      <w:r>
        <w:rPr/>
        <w:t>及上海邦威服饰有限公司</w:t>
      </w:r>
      <w:r>
        <w:rPr>
          <w:rFonts w:ascii="Times New Roman" w:hAnsi="Times New Roman" w:cs="Times New Roman" w:eastAsia="Times New Roman" w:hint="default"/>
        </w:rPr>
        <w:t>(</w:t>
      </w:r>
      <w:r>
        <w:rPr>
          <w:rFonts w:ascii="Times New Roman" w:hAnsi="Times New Roman" w:cs="Times New Roman" w:eastAsia="Times New Roman" w:hint="default"/>
        </w:rPr>
        <w:t>“</w:t>
      </w:r>
      <w:r>
        <w:rPr/>
        <w:t>邦威服饰</w:t>
      </w:r>
      <w:r>
        <w:rPr>
          <w:rFonts w:ascii="Times New Roman" w:hAnsi="Times New Roman" w:cs="Times New Roman" w:eastAsia="Times New Roman" w:hint="default"/>
        </w:rPr>
        <w:t>”</w:t>
      </w:r>
      <w:r>
        <w:rPr>
          <w:rFonts w:ascii="Times New Roman" w:hAnsi="Times New Roman" w:cs="Times New Roman" w:eastAsia="Times New Roman" w:hint="default"/>
        </w:rPr>
        <w:t>)</w:t>
      </w:r>
      <w:r>
        <w:rPr/>
        <w:t>共同投资，于</w:t>
      </w:r>
      <w:r>
        <w:rPr>
          <w:rFonts w:ascii="Times New Roman" w:hAnsi="Times New Roman" w:cs="Times New Roman" w:eastAsia="Times New Roman" w:hint="default"/>
        </w:rPr>
        <w:t>2000</w:t>
      </w:r>
      <w:r>
        <w:rPr>
          <w:rFonts w:ascii="Times New Roman" w:hAnsi="Times New Roman" w:cs="Times New Roman" w:eastAsia="Times New Roman" w:hint="default"/>
          <w:spacing w:val="-25"/>
        </w:rPr>
        <w:t> </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6</w:t>
      </w:r>
      <w:r>
        <w:rPr>
          <w:spacing w:val="3"/>
        </w:rPr>
        <w:t>日在上海市浦东新区注册成立的有限责任公司</w:t>
      </w:r>
      <w:r>
        <w:rPr>
          <w:rFonts w:ascii="Times New Roman" w:hAnsi="Times New Roman" w:cs="Times New Roman" w:eastAsia="Times New Roman" w:hint="default"/>
          <w:spacing w:val="3"/>
        </w:rPr>
        <w:t>(</w:t>
      </w:r>
      <w:r>
        <w:rPr>
          <w:spacing w:val="3"/>
        </w:rPr>
        <w:t>国内合资</w:t>
      </w:r>
      <w:r>
        <w:rPr>
          <w:rFonts w:ascii="Times New Roman" w:hAnsi="Times New Roman" w:cs="Times New Roman" w:eastAsia="Times New Roman" w:hint="default"/>
          <w:spacing w:val="3"/>
        </w:rPr>
        <w:t>)</w:t>
      </w:r>
      <w:r>
        <w:rPr>
          <w:spacing w:val="3"/>
        </w:rPr>
        <w:t>。美邦</w:t>
      </w:r>
      <w:r>
        <w:rPr>
          <w:spacing w:val="-113"/>
        </w:rPr>
        <w:t> </w:t>
      </w:r>
      <w:r>
        <w:rPr/>
        <w:t>服饰企业法人营业执照注册号为</w:t>
      </w:r>
      <w:r>
        <w:rPr>
          <w:rFonts w:ascii="Times New Roman" w:hAnsi="Times New Roman" w:cs="Times New Roman" w:eastAsia="Times New Roman" w:hint="default"/>
        </w:rPr>
        <w:t>3102252006786</w:t>
      </w:r>
      <w:r>
        <w:rPr/>
        <w:t>，经营期限为</w:t>
      </w:r>
      <w:r>
        <w:rPr>
          <w:rFonts w:ascii="Times New Roman" w:hAnsi="Times New Roman" w:cs="Times New Roman" w:eastAsia="Times New Roman" w:hint="default"/>
        </w:rPr>
        <w:t>20</w:t>
      </w:r>
      <w:r>
        <w:rPr/>
        <w:t>年。注册</w:t>
      </w:r>
      <w:r>
        <w:rPr>
          <w:spacing w:val="-94"/>
        </w:rPr>
        <w:t> </w:t>
      </w:r>
      <w:r>
        <w:rPr>
          <w:spacing w:val="-94"/>
        </w:rPr>
      </w:r>
      <w:r>
        <w:rPr>
          <w:spacing w:val="2"/>
        </w:rPr>
        <w:t>资本为人民币</w:t>
      </w:r>
      <w:r>
        <w:rPr>
          <w:rFonts w:ascii="Times New Roman" w:hAnsi="Times New Roman" w:cs="Times New Roman" w:eastAsia="Times New Roman" w:hint="default"/>
          <w:spacing w:val="2"/>
        </w:rPr>
        <w:t>1,000</w:t>
      </w:r>
      <w:r>
        <w:rPr>
          <w:spacing w:val="2"/>
        </w:rPr>
        <w:t>万元，全部为现金出资。周成建是美邦集团和邦威服</w:t>
      </w:r>
      <w:r>
        <w:rPr>
          <w:spacing w:val="-109"/>
        </w:rPr>
        <w:t> </w:t>
      </w:r>
      <w:r>
        <w:rPr>
          <w:spacing w:val="-109"/>
        </w:rPr>
      </w:r>
      <w:r>
        <w:rPr/>
        <w:t>饰的最终控制人。</w:t>
      </w:r>
    </w:p>
    <w:p>
      <w:pPr>
        <w:spacing w:line="240" w:lineRule="auto" w:before="4"/>
        <w:rPr>
          <w:rFonts w:ascii="宋体" w:hAnsi="宋体" w:cs="宋体" w:eastAsia="宋体" w:hint="default"/>
          <w:sz w:val="23"/>
          <w:szCs w:val="23"/>
        </w:rPr>
      </w:pPr>
    </w:p>
    <w:p>
      <w:pPr>
        <w:pStyle w:val="BodyText"/>
        <w:spacing w:line="312" w:lineRule="exact"/>
        <w:ind w:right="177"/>
        <w:jc w:val="both"/>
      </w:pPr>
      <w:r>
        <w:rPr>
          <w:spacing w:val="-3"/>
        </w:rPr>
        <w:t>根据</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3</w:t>
      </w:r>
      <w:r>
        <w:rPr>
          <w:spacing w:val="-3"/>
        </w:rPr>
        <w:t>日通过的股东会决议，决定将美邦服饰的注册资本由人民</w:t>
      </w:r>
      <w:r>
        <w:rPr>
          <w:spacing w:val="-102"/>
        </w:rPr>
        <w:t> </w:t>
      </w:r>
      <w:r>
        <w:rPr>
          <w:spacing w:val="-102"/>
        </w:rPr>
      </w:r>
      <w:r>
        <w:rPr/>
        <w:t>币</w:t>
      </w:r>
      <w:r>
        <w:rPr>
          <w:rFonts w:ascii="Times New Roman" w:hAnsi="Times New Roman" w:cs="Times New Roman" w:eastAsia="Times New Roman" w:hint="default"/>
        </w:rPr>
        <w:t>1,000</w:t>
      </w:r>
      <w:r>
        <w:rPr/>
        <w:t>万元增加至人民币</w:t>
      </w:r>
      <w:r>
        <w:rPr>
          <w:rFonts w:ascii="Times New Roman" w:hAnsi="Times New Roman" w:cs="Times New Roman" w:eastAsia="Times New Roman" w:hint="default"/>
        </w:rPr>
        <w:t>5,000</w:t>
      </w:r>
      <w:r>
        <w:rPr/>
        <w:t>万元，由各股东以现金同比增资。</w:t>
      </w:r>
    </w:p>
    <w:p>
      <w:pPr>
        <w:spacing w:line="240" w:lineRule="auto" w:before="12"/>
        <w:rPr>
          <w:rFonts w:ascii="宋体" w:hAnsi="宋体" w:cs="宋体" w:eastAsia="宋体" w:hint="default"/>
          <w:sz w:val="20"/>
          <w:szCs w:val="20"/>
        </w:rPr>
      </w:pPr>
    </w:p>
    <w:p>
      <w:pPr>
        <w:pStyle w:val="BodyText"/>
        <w:spacing w:line="312" w:lineRule="exact"/>
        <w:ind w:right="173"/>
        <w:jc w:val="both"/>
      </w:pPr>
      <w:r>
        <w:rPr>
          <w:spacing w:val="-3"/>
        </w:rPr>
        <w:t>根据</w:t>
      </w:r>
      <w:r>
        <w:rPr>
          <w:rFonts w:ascii="Times New Roman" w:hAnsi="Times New Roman" w:cs="Times New Roman" w:eastAsia="Times New Roman" w:hint="default"/>
          <w:spacing w:val="-3"/>
        </w:rPr>
        <w:t>2003</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20</w:t>
      </w:r>
      <w:r>
        <w:rPr>
          <w:spacing w:val="-3"/>
        </w:rPr>
        <w:t>日通过的股东会决议，决定将美邦服饰的注册资本由人</w:t>
      </w:r>
      <w:r>
        <w:rPr>
          <w:spacing w:val="-99"/>
        </w:rPr>
        <w:t> </w:t>
      </w:r>
      <w:r>
        <w:rPr>
          <w:spacing w:val="-99"/>
        </w:rPr>
      </w:r>
      <w:r>
        <w:rPr>
          <w:spacing w:val="-3"/>
        </w:rPr>
        <w:t>民币</w:t>
      </w:r>
      <w:r>
        <w:rPr>
          <w:rFonts w:ascii="Times New Roman" w:hAnsi="Times New Roman" w:cs="Times New Roman" w:eastAsia="Times New Roman" w:hint="default"/>
          <w:spacing w:val="-3"/>
        </w:rPr>
        <w:t>5,000</w:t>
      </w:r>
      <w:r>
        <w:rPr>
          <w:spacing w:val="-3"/>
        </w:rPr>
        <w:t>万元增加至人民币</w:t>
      </w:r>
      <w:r>
        <w:rPr>
          <w:rFonts w:ascii="Times New Roman" w:hAnsi="Times New Roman" w:cs="Times New Roman" w:eastAsia="Times New Roman" w:hint="default"/>
          <w:spacing w:val="-3"/>
        </w:rPr>
        <w:t>12,000</w:t>
      </w:r>
      <w:r>
        <w:rPr>
          <w:spacing w:val="-3"/>
        </w:rPr>
        <w:t>万元，由徐军、姜义、徐卫东、王泉庚</w:t>
      </w:r>
      <w:r>
        <w:rPr>
          <w:spacing w:val="-102"/>
        </w:rPr>
        <w:t> </w:t>
      </w:r>
      <w:r>
        <w:rPr>
          <w:spacing w:val="-102"/>
        </w:rPr>
      </w:r>
      <w:r>
        <w:rPr/>
        <w:t>和杨鸽鸰各自代周成建投入现金人民币</w:t>
      </w:r>
      <w:r>
        <w:rPr>
          <w:rFonts w:ascii="Times New Roman" w:hAnsi="Times New Roman" w:cs="Times New Roman" w:eastAsia="Times New Roman" w:hint="default"/>
        </w:rPr>
        <w:t>1,400</w:t>
      </w:r>
      <w:r>
        <w:rPr/>
        <w:t>万元，实为周成建出资。</w:t>
      </w:r>
    </w:p>
    <w:p>
      <w:pPr>
        <w:spacing w:line="240" w:lineRule="auto" w:before="3"/>
        <w:rPr>
          <w:rFonts w:ascii="宋体" w:hAnsi="宋体" w:cs="宋体" w:eastAsia="宋体" w:hint="default"/>
          <w:sz w:val="19"/>
          <w:szCs w:val="19"/>
        </w:rPr>
      </w:pPr>
    </w:p>
    <w:p>
      <w:pPr>
        <w:pStyle w:val="BodyText"/>
        <w:spacing w:line="232" w:lineRule="auto"/>
        <w:ind w:right="173"/>
        <w:jc w:val="both"/>
      </w:pPr>
      <w:r>
        <w:rPr>
          <w:spacing w:val="-1"/>
        </w:rPr>
        <w:t>根据</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w:t>
      </w:r>
      <w:r>
        <w:rPr>
          <w:spacing w:val="-1"/>
        </w:rPr>
        <w:t>日通过的股东会决议，周成建和胡佳佳以人民币</w:t>
      </w:r>
      <w:r>
        <w:rPr>
          <w:rFonts w:ascii="Times New Roman" w:hAnsi="Times New Roman" w:cs="Times New Roman" w:eastAsia="Times New Roman" w:hint="default"/>
          <w:spacing w:val="-1"/>
        </w:rPr>
        <w:t>3,800</w:t>
      </w:r>
      <w:r>
        <w:rPr>
          <w:spacing w:val="-1"/>
        </w:rPr>
        <w:t>万</w:t>
      </w:r>
      <w:r>
        <w:rPr>
          <w:spacing w:val="-108"/>
        </w:rPr>
        <w:t> </w:t>
      </w:r>
      <w:r>
        <w:rPr>
          <w:spacing w:val="2"/>
        </w:rPr>
        <w:t>元和</w:t>
      </w:r>
      <w:r>
        <w:rPr>
          <w:rFonts w:ascii="Times New Roman" w:hAnsi="Times New Roman" w:cs="Times New Roman" w:eastAsia="Times New Roman" w:hint="default"/>
          <w:spacing w:val="2"/>
        </w:rPr>
        <w:t>1,200</w:t>
      </w:r>
      <w:r>
        <w:rPr>
          <w:spacing w:val="2"/>
        </w:rPr>
        <w:t>万元受让美邦服饰的原股东美邦集团和邦威服饰所持有的美邦</w:t>
      </w:r>
      <w:r>
        <w:rPr>
          <w:spacing w:val="-110"/>
        </w:rPr>
        <w:t> </w:t>
      </w:r>
      <w:r>
        <w:rPr>
          <w:spacing w:val="-110"/>
        </w:rPr>
      </w:r>
      <w:r>
        <w:rPr>
          <w:spacing w:val="-3"/>
        </w:rPr>
        <w:t>服饰的股权，同时徐军、姜义、徐卫东、王泉庚和杨鸽鸰将代周成建持有</w:t>
      </w:r>
      <w:r>
        <w:rPr>
          <w:spacing w:val="-112"/>
        </w:rPr>
        <w:t> </w:t>
      </w:r>
      <w:r>
        <w:rPr>
          <w:spacing w:val="-112"/>
        </w:rPr>
      </w:r>
      <w:r>
        <w:rPr>
          <w:spacing w:val="-3"/>
        </w:rPr>
        <w:t>的美邦服饰的股权更新到周成建的名下，受让后周成建持有美邦服饰的股</w:t>
      </w:r>
      <w:r>
        <w:rPr>
          <w:spacing w:val="-110"/>
        </w:rPr>
        <w:t> </w:t>
      </w:r>
      <w:r>
        <w:rPr>
          <w:spacing w:val="-110"/>
        </w:rPr>
      </w:r>
      <w:r>
        <w:rPr/>
        <w:t>权比例为</w:t>
      </w:r>
      <w:r>
        <w:rPr>
          <w:rFonts w:ascii="Times New Roman" w:hAnsi="Times New Roman" w:cs="Times New Roman" w:eastAsia="Times New Roman" w:hint="default"/>
        </w:rPr>
        <w:t>90%</w:t>
      </w:r>
      <w:r>
        <w:rPr/>
        <w:t>，胡佳佳为</w:t>
      </w:r>
      <w:r>
        <w:rPr>
          <w:rFonts w:ascii="Times New Roman" w:hAnsi="Times New Roman" w:cs="Times New Roman" w:eastAsia="Times New Roman" w:hint="default"/>
        </w:rPr>
        <w:t>10%</w:t>
      </w:r>
      <w:r>
        <w:rPr/>
        <w:t>。</w:t>
      </w:r>
    </w:p>
    <w:p>
      <w:pPr>
        <w:spacing w:after="0" w:line="232" w:lineRule="auto"/>
        <w:jc w:val="both"/>
        <w:sectPr>
          <w:headerReference w:type="default" r:id="rId46"/>
          <w:pgSz w:w="11910" w:h="16840"/>
          <w:pgMar w:header="1301" w:footer="742" w:top="2120" w:bottom="940" w:left="1680" w:right="16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before="26"/>
        <w:ind w:left="116" w:right="99"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本集团基本情况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1"/>
        <w:rPr>
          <w:rFonts w:ascii="Times New Roman" w:hAnsi="Times New Roman" w:cs="Times New Roman" w:eastAsia="Times New Roman" w:hint="default"/>
          <w:b/>
          <w:bCs/>
          <w:sz w:val="25"/>
          <w:szCs w:val="25"/>
        </w:rPr>
      </w:pPr>
    </w:p>
    <w:p>
      <w:pPr>
        <w:pStyle w:val="BodyText"/>
        <w:spacing w:line="312" w:lineRule="exact"/>
        <w:ind w:right="246"/>
        <w:jc w:val="both"/>
      </w:pP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日通过的股东会决议，决定将美邦服饰的注册资本由人</w:t>
      </w:r>
      <w:r>
        <w:rPr>
          <w:spacing w:val="-101"/>
        </w:rPr>
        <w:t> </w:t>
      </w:r>
      <w:r>
        <w:rPr>
          <w:spacing w:val="-101"/>
        </w:rPr>
      </w:r>
      <w:r>
        <w:rPr/>
        <w:t>民币</w:t>
      </w:r>
      <w:r>
        <w:rPr>
          <w:rFonts w:ascii="Times New Roman" w:hAnsi="Times New Roman" w:cs="Times New Roman" w:eastAsia="Times New Roman" w:hint="default"/>
        </w:rPr>
        <w:t>12,000</w:t>
      </w:r>
      <w:r>
        <w:rPr/>
        <w:t>万元增加至人民币</w:t>
      </w:r>
      <w:r>
        <w:rPr>
          <w:rFonts w:ascii="Times New Roman" w:hAnsi="Times New Roman" w:cs="Times New Roman" w:eastAsia="Times New Roman" w:hint="default"/>
        </w:rPr>
        <w:t>22,000</w:t>
      </w:r>
      <w:r>
        <w:rPr/>
        <w:t>万元，由各股东以现金同比增资。</w:t>
      </w:r>
    </w:p>
    <w:p>
      <w:pPr>
        <w:spacing w:line="240" w:lineRule="auto" w:before="12"/>
        <w:rPr>
          <w:rFonts w:ascii="宋体" w:hAnsi="宋体" w:cs="宋体" w:eastAsia="宋体" w:hint="default"/>
          <w:sz w:val="20"/>
          <w:szCs w:val="20"/>
        </w:rPr>
      </w:pPr>
    </w:p>
    <w:p>
      <w:pPr>
        <w:pStyle w:val="BodyText"/>
        <w:spacing w:line="312" w:lineRule="exact"/>
        <w:ind w:right="246"/>
        <w:jc w:val="both"/>
      </w:pPr>
      <w:r>
        <w:rPr/>
        <w:t>根据</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日通过的股东会决议，决定将美邦服饰的注册资本由人</w:t>
      </w:r>
      <w:r>
        <w:rPr>
          <w:spacing w:val="-101"/>
        </w:rPr>
        <w:t> </w:t>
      </w:r>
      <w:r>
        <w:rPr>
          <w:spacing w:val="-101"/>
        </w:rPr>
      </w:r>
      <w:r>
        <w:rPr/>
        <w:t>民币</w:t>
      </w:r>
      <w:r>
        <w:rPr>
          <w:rFonts w:ascii="Times New Roman" w:hAnsi="Times New Roman" w:cs="Times New Roman" w:eastAsia="Times New Roman" w:hint="default"/>
        </w:rPr>
        <w:t>22,000</w:t>
      </w:r>
      <w:r>
        <w:rPr/>
        <w:t>万元增加至人民币</w:t>
      </w:r>
      <w:r>
        <w:rPr>
          <w:rFonts w:ascii="Times New Roman" w:hAnsi="Times New Roman" w:cs="Times New Roman" w:eastAsia="Times New Roman" w:hint="default"/>
        </w:rPr>
        <w:t>26,000</w:t>
      </w:r>
      <w:r>
        <w:rPr/>
        <w:t>万元，由各股东以现金同比增资。</w:t>
      </w:r>
    </w:p>
    <w:p>
      <w:pPr>
        <w:spacing w:line="240" w:lineRule="auto" w:before="12"/>
        <w:rPr>
          <w:rFonts w:ascii="宋体" w:hAnsi="宋体" w:cs="宋体" w:eastAsia="宋体" w:hint="default"/>
          <w:sz w:val="20"/>
          <w:szCs w:val="20"/>
        </w:rPr>
      </w:pPr>
    </w:p>
    <w:p>
      <w:pPr>
        <w:pStyle w:val="BodyText"/>
        <w:spacing w:line="312" w:lineRule="exact"/>
        <w:ind w:right="240"/>
        <w:jc w:val="both"/>
      </w:pPr>
      <w:r>
        <w:rPr/>
        <w:t>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11</w:t>
      </w:r>
      <w:r>
        <w:rPr/>
        <w:t>月期间，美邦服饰出资收购了与其受同一最终控股股东</w:t>
      </w:r>
      <w:r>
        <w:rPr>
          <w:spacing w:val="-101"/>
        </w:rPr>
        <w:t> </w:t>
      </w:r>
      <w:r>
        <w:rPr>
          <w:spacing w:val="-101"/>
        </w:rPr>
      </w:r>
      <w:r>
        <w:rPr/>
        <w:t>控制的</w:t>
      </w:r>
      <w:r>
        <w:rPr>
          <w:rFonts w:ascii="Times New Roman" w:hAnsi="Times New Roman" w:cs="Times New Roman" w:eastAsia="Times New Roman" w:hint="default"/>
        </w:rPr>
        <w:t>17</w:t>
      </w:r>
      <w:r>
        <w:rPr/>
        <w:t>家子公司，并成为其控股公司，并于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5</w:t>
      </w:r>
      <w:r>
        <w:rPr/>
        <w:t>月收购了与其受同</w:t>
      </w:r>
      <w:r>
        <w:rPr>
          <w:spacing w:val="-99"/>
        </w:rPr>
        <w:t> </w:t>
      </w:r>
      <w:r>
        <w:rPr>
          <w:spacing w:val="-99"/>
        </w:rPr>
      </w:r>
      <w:r>
        <w:rPr/>
        <w:t>一最终控股股东控制的</w:t>
      </w:r>
      <w:r>
        <w:rPr>
          <w:rFonts w:ascii="Times New Roman" w:hAnsi="Times New Roman" w:cs="Times New Roman" w:eastAsia="Times New Roman" w:hint="default"/>
        </w:rPr>
        <w:t>1</w:t>
      </w:r>
      <w:r>
        <w:rPr/>
        <w:t>家子公司，并成为其控股公司。</w:t>
      </w:r>
    </w:p>
    <w:p>
      <w:pPr>
        <w:spacing w:line="240" w:lineRule="auto" w:before="11"/>
        <w:rPr>
          <w:rFonts w:ascii="宋体" w:hAnsi="宋体" w:cs="宋体" w:eastAsia="宋体" w:hint="default"/>
          <w:sz w:val="19"/>
          <w:szCs w:val="19"/>
        </w:rPr>
      </w:pPr>
    </w:p>
    <w:p>
      <w:pPr>
        <w:pStyle w:val="BodyText"/>
        <w:spacing w:line="225" w:lineRule="auto"/>
        <w:ind w:right="235"/>
        <w:jc w:val="both"/>
      </w:pPr>
      <w:r>
        <w:rPr/>
        <w:t>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日，周成建和上海祺格服饰有限公司</w:t>
      </w:r>
      <w:r>
        <w:rPr>
          <w:rFonts w:ascii="Times New Roman" w:hAnsi="Times New Roman" w:cs="Times New Roman" w:eastAsia="Times New Roman" w:hint="default"/>
        </w:rPr>
        <w:t>(</w:t>
      </w:r>
      <w:r>
        <w:rPr/>
        <w:t>后更名为上海祺格实</w:t>
      </w:r>
      <w:r>
        <w:rPr>
          <w:spacing w:val="-60"/>
        </w:rPr>
        <w:t> </w:t>
      </w:r>
      <w:r>
        <w:rPr>
          <w:spacing w:val="-60"/>
        </w:rPr>
      </w:r>
      <w:r>
        <w:rPr>
          <w:spacing w:val="4"/>
        </w:rPr>
        <w:t>业有限公司</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w:t>
      </w:r>
      <w:r>
        <w:rPr>
          <w:spacing w:val="4"/>
        </w:rPr>
        <w:t>祺格实业</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w:t>
      </w:r>
      <w:r>
        <w:rPr>
          <w:spacing w:val="4"/>
        </w:rPr>
        <w:t>分别出资现金人民币</w:t>
      </w:r>
      <w:r>
        <w:rPr>
          <w:rFonts w:ascii="Times New Roman" w:hAnsi="Times New Roman" w:cs="Times New Roman" w:eastAsia="Times New Roman" w:hint="default"/>
          <w:spacing w:val="4"/>
        </w:rPr>
        <w:t>70</w:t>
      </w:r>
      <w:r>
        <w:rPr>
          <w:spacing w:val="4"/>
        </w:rPr>
        <w:t>万元和</w:t>
      </w:r>
      <w:r>
        <w:rPr>
          <w:rFonts w:ascii="Times New Roman" w:hAnsi="Times New Roman" w:cs="Times New Roman" w:eastAsia="Times New Roman" w:hint="default"/>
          <w:spacing w:val="4"/>
        </w:rPr>
        <w:t>30</w:t>
      </w:r>
      <w:r>
        <w:rPr>
          <w:spacing w:val="4"/>
        </w:rPr>
        <w:t>万元成立华服</w:t>
      </w:r>
      <w:r>
        <w:rPr>
          <w:spacing w:val="-110"/>
        </w:rPr>
        <w:t> </w:t>
      </w:r>
      <w:r>
        <w:rPr>
          <w:spacing w:val="-110"/>
        </w:rPr>
      </w:r>
      <w:r>
        <w:rPr>
          <w:spacing w:val="-2"/>
        </w:rPr>
        <w:t>投资。同时，周成建以其拥有的美邦服饰</w:t>
      </w:r>
      <w:r>
        <w:rPr>
          <w:rFonts w:ascii="Times New Roman" w:hAnsi="Times New Roman" w:cs="Times New Roman" w:eastAsia="Times New Roman" w:hint="default"/>
          <w:spacing w:val="-2"/>
        </w:rPr>
        <w:t>90%</w:t>
      </w:r>
      <w:r>
        <w:rPr>
          <w:spacing w:val="-2"/>
        </w:rPr>
        <w:t>的股权增资华服投资，祺格</w:t>
      </w:r>
      <w:r>
        <w:rPr>
          <w:spacing w:val="-103"/>
        </w:rPr>
        <w:t> </w:t>
      </w:r>
      <w:r>
        <w:rPr>
          <w:spacing w:val="-103"/>
        </w:rPr>
      </w:r>
      <w:r>
        <w:rPr/>
        <w:t>实业同比例以现金增资，使得华服投资成为美邦服饰的控股公司。</w:t>
      </w:r>
    </w:p>
    <w:p>
      <w:pPr>
        <w:spacing w:line="240" w:lineRule="auto" w:before="3"/>
        <w:rPr>
          <w:rFonts w:ascii="宋体" w:hAnsi="宋体" w:cs="宋体" w:eastAsia="宋体" w:hint="default"/>
          <w:sz w:val="23"/>
          <w:szCs w:val="23"/>
        </w:rPr>
      </w:pPr>
    </w:p>
    <w:p>
      <w:pPr>
        <w:pStyle w:val="BodyText"/>
        <w:spacing w:line="312" w:lineRule="exact"/>
        <w:ind w:right="99"/>
        <w:jc w:val="left"/>
      </w:pPr>
      <w:r>
        <w:rPr>
          <w:spacing w:val="3"/>
        </w:rPr>
        <w:t>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日，华服投资和胡佳佳以其各自拥有的美邦服饰</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6</w:t>
      </w:r>
      <w:r>
        <w:rPr>
          <w:rFonts w:ascii="Times New Roman" w:hAnsi="Times New Roman" w:cs="Times New Roman" w:eastAsia="Times New Roman" w:hint="default"/>
          <w:spacing w:val="-40"/>
        </w:rPr>
        <w:t> </w:t>
      </w:r>
      <w:r>
        <w:rPr>
          <w:spacing w:val="-3"/>
        </w:rPr>
        <w:t>月</w:t>
      </w:r>
      <w:r>
        <w:rPr>
          <w:rFonts w:ascii="Times New Roman" w:hAnsi="Times New Roman" w:cs="Times New Roman" w:eastAsia="Times New Roman" w:hint="default"/>
          <w:spacing w:val="-3"/>
        </w:rPr>
        <w:t>30</w:t>
      </w:r>
      <w:r>
        <w:rPr>
          <w:spacing w:val="-3"/>
        </w:rPr>
        <w:t>日经审计的净资产出资成立本公司，本公司实收资本为人民币</w:t>
      </w:r>
      <w:r>
        <w:rPr>
          <w:rFonts w:ascii="Times New Roman" w:hAnsi="Times New Roman" w:cs="Times New Roman" w:eastAsia="Times New Roman" w:hint="default"/>
          <w:spacing w:val="-3"/>
        </w:rPr>
        <w:t>4</w:t>
      </w:r>
      <w:r>
        <w:rPr>
          <w:spacing w:val="-3"/>
        </w:rPr>
        <w:t>亿元，</w:t>
      </w:r>
      <w:r>
        <w:rPr>
          <w:spacing w:val="-103"/>
        </w:rPr>
        <w:t> </w:t>
      </w:r>
      <w:r>
        <w:rPr/>
        <w:t>华服投资和胡佳佳占的比例分别为</w:t>
      </w:r>
      <w:r>
        <w:rPr>
          <w:rFonts w:ascii="Times New Roman" w:hAnsi="Times New Roman" w:cs="Times New Roman" w:eastAsia="Times New Roman" w:hint="default"/>
        </w:rPr>
        <w:t>90%</w:t>
      </w:r>
      <w:r>
        <w:rPr/>
        <w:t>和</w:t>
      </w:r>
      <w:r>
        <w:rPr>
          <w:rFonts w:ascii="Times New Roman" w:hAnsi="Times New Roman" w:cs="Times New Roman" w:eastAsia="Times New Roman" w:hint="default"/>
        </w:rPr>
        <w:t>10%</w:t>
      </w:r>
      <w:r>
        <w:rPr/>
        <w:t>。</w:t>
      </w:r>
    </w:p>
    <w:p>
      <w:pPr>
        <w:spacing w:line="240" w:lineRule="auto" w:before="12"/>
        <w:rPr>
          <w:rFonts w:ascii="宋体" w:hAnsi="宋体" w:cs="宋体" w:eastAsia="宋体" w:hint="default"/>
          <w:sz w:val="20"/>
          <w:szCs w:val="20"/>
        </w:rPr>
      </w:pPr>
    </w:p>
    <w:p>
      <w:pPr>
        <w:pStyle w:val="BodyText"/>
        <w:spacing w:line="312" w:lineRule="exact"/>
        <w:ind w:right="233"/>
        <w:jc w:val="both"/>
      </w:pPr>
      <w:r>
        <w:rPr>
          <w:spacing w:val="-3"/>
        </w:rPr>
        <w:t>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6</w:t>
      </w:r>
      <w:r>
        <w:rPr>
          <w:spacing w:val="-3"/>
        </w:rPr>
        <w:t>日，华服投资和胡佳佳以其各自拥有的本公司</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rFonts w:ascii="Times New Roman" w:hAnsi="Times New Roman" w:cs="Times New Roman" w:eastAsia="Times New Roman" w:hint="default"/>
          <w:spacing w:val="-28"/>
        </w:rPr>
        <w:t> </w:t>
      </w:r>
      <w:r>
        <w:rPr/>
        <w:t>日的经审计的未分配利润转增股本人民币</w:t>
      </w:r>
      <w:r>
        <w:rPr>
          <w:rFonts w:ascii="Times New Roman" w:hAnsi="Times New Roman" w:cs="Times New Roman" w:eastAsia="Times New Roman" w:hint="default"/>
        </w:rPr>
        <w:t>2</w:t>
      </w:r>
      <w:r>
        <w:rPr/>
        <w:t>亿元，转增后本公司的实收资</w:t>
      </w:r>
      <w:r>
        <w:rPr>
          <w:spacing w:val="-99"/>
        </w:rPr>
        <w:t> </w:t>
      </w:r>
      <w:r>
        <w:rPr>
          <w:spacing w:val="-99"/>
        </w:rPr>
      </w:r>
      <w:r>
        <w:rPr/>
        <w:t>本为人民币</w:t>
      </w:r>
      <w:r>
        <w:rPr>
          <w:rFonts w:ascii="Times New Roman" w:hAnsi="Times New Roman" w:cs="Times New Roman" w:eastAsia="Times New Roman" w:hint="default"/>
        </w:rPr>
        <w:t>6</w:t>
      </w:r>
      <w:r>
        <w:rPr/>
        <w:t>亿元，华服投资和胡佳佳占的比例分别为</w:t>
      </w:r>
      <w:r>
        <w:rPr>
          <w:rFonts w:ascii="Times New Roman" w:hAnsi="Times New Roman" w:cs="Times New Roman" w:eastAsia="Times New Roman" w:hint="default"/>
        </w:rPr>
        <w:t>90%</w:t>
      </w:r>
      <w:r>
        <w:rPr/>
        <w:t>和</w:t>
      </w:r>
      <w:r>
        <w:rPr>
          <w:rFonts w:ascii="Times New Roman" w:hAnsi="Times New Roman" w:cs="Times New Roman" w:eastAsia="Times New Roman" w:hint="default"/>
        </w:rPr>
        <w:t>10%</w:t>
      </w:r>
      <w:r>
        <w:rPr/>
        <w:t>。</w:t>
      </w:r>
    </w:p>
    <w:p>
      <w:pPr>
        <w:spacing w:line="240" w:lineRule="auto" w:before="11"/>
        <w:rPr>
          <w:rFonts w:ascii="宋体" w:hAnsi="宋体" w:cs="宋体" w:eastAsia="宋体" w:hint="default"/>
          <w:sz w:val="19"/>
          <w:szCs w:val="19"/>
        </w:rPr>
      </w:pPr>
    </w:p>
    <w:p>
      <w:pPr>
        <w:pStyle w:val="BodyText"/>
        <w:spacing w:line="225" w:lineRule="auto"/>
        <w:ind w:right="228"/>
        <w:jc w:val="both"/>
      </w:pPr>
      <w:r>
        <w:rPr>
          <w:spacing w:val="5"/>
        </w:rPr>
        <w:t>经中国证券监督管理委员会于</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18</w:t>
      </w:r>
      <w:r>
        <w:rPr>
          <w:spacing w:val="5"/>
        </w:rPr>
        <w:t>日签发的证监许可</w:t>
      </w:r>
      <w:r>
        <w:rPr>
          <w:rFonts w:ascii="Times New Roman" w:hAnsi="Times New Roman" w:cs="Times New Roman" w:eastAsia="Times New Roman" w:hint="default"/>
          <w:spacing w:val="5"/>
        </w:rPr>
        <w:t>(2008)950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spacing w:val="-3"/>
        </w:rPr>
        <w:t>号文批准，本公司于中国境内首次公开发行人民币普通股股票，已于</w:t>
      </w:r>
      <w:r>
        <w:rPr>
          <w:rFonts w:ascii="Times New Roman" w:hAnsi="Times New Roman" w:cs="Times New Roman" w:eastAsia="Times New Roman" w:hint="default"/>
          <w:spacing w:val="-3"/>
        </w:rPr>
        <w:t>2008</w:t>
      </w:r>
      <w:r>
        <w:rPr>
          <w:rFonts w:ascii="Times New Roman" w:hAnsi="Times New Roman" w:cs="Times New Roman" w:eastAsia="Times New Roman" w:hint="default"/>
          <w:spacing w:val="-44"/>
        </w:rPr>
        <w:t> </w:t>
      </w:r>
      <w:r>
        <w:rPr>
          <w:spacing w:val="5"/>
        </w:rPr>
        <w:t>年</w:t>
      </w:r>
      <w:r>
        <w:rPr>
          <w:rFonts w:ascii="Times New Roman" w:hAnsi="Times New Roman" w:cs="Times New Roman" w:eastAsia="Times New Roman" w:hint="default"/>
          <w:spacing w:val="5"/>
        </w:rPr>
        <w:t>8</w:t>
      </w:r>
      <w:r>
        <w:rPr>
          <w:spacing w:val="5"/>
        </w:rPr>
        <w:t>月</w:t>
      </w:r>
      <w:r>
        <w:rPr>
          <w:rFonts w:ascii="Times New Roman" w:hAnsi="Times New Roman" w:cs="Times New Roman" w:eastAsia="Times New Roman" w:hint="default"/>
          <w:spacing w:val="5"/>
        </w:rPr>
        <w:t>14</w:t>
      </w:r>
      <w:r>
        <w:rPr>
          <w:spacing w:val="5"/>
        </w:rPr>
        <w:t>日通过深圳证券交易所发行</w:t>
      </w:r>
      <w:r>
        <w:rPr>
          <w:rFonts w:ascii="Times New Roman" w:hAnsi="Times New Roman" w:cs="Times New Roman" w:eastAsia="Times New Roman" w:hint="default"/>
          <w:spacing w:val="5"/>
        </w:rPr>
        <w:t>7,000</w:t>
      </w:r>
      <w:r>
        <w:rPr>
          <w:spacing w:val="5"/>
        </w:rPr>
        <w:t>万股，发行价格为每股人民币</w:t>
      </w:r>
      <w:r>
        <w:rPr>
          <w:spacing w:val="-97"/>
        </w:rPr>
        <w:t> </w:t>
      </w:r>
      <w:r>
        <w:rPr>
          <w:spacing w:val="-97"/>
        </w:rPr>
      </w:r>
      <w:r>
        <w:rPr>
          <w:rFonts w:ascii="Times New Roman" w:hAnsi="Times New Roman" w:cs="Times New Roman" w:eastAsia="Times New Roman" w:hint="default"/>
        </w:rPr>
        <w:t>19.76</w:t>
      </w:r>
      <w:r>
        <w:rPr/>
        <w:t>元，并于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日在深圳证券交易所上市交易。</w:t>
      </w:r>
    </w:p>
    <w:p>
      <w:pPr>
        <w:spacing w:line="240" w:lineRule="auto" w:before="12"/>
        <w:rPr>
          <w:rFonts w:ascii="宋体" w:hAnsi="宋体" w:cs="宋体" w:eastAsia="宋体" w:hint="default"/>
          <w:sz w:val="20"/>
          <w:szCs w:val="20"/>
        </w:rPr>
      </w:pPr>
    </w:p>
    <w:p>
      <w:pPr>
        <w:pStyle w:val="BodyText"/>
        <w:spacing w:line="225" w:lineRule="auto"/>
        <w:ind w:right="228"/>
        <w:jc w:val="both"/>
      </w:pPr>
      <w:r>
        <w:rPr>
          <w:spacing w:val="2"/>
        </w:rPr>
        <w:t>根据本公司</w:t>
      </w:r>
      <w:r>
        <w:rPr>
          <w:rFonts w:ascii="Times New Roman" w:hAnsi="Times New Roman" w:cs="Times New Roman" w:eastAsia="Times New Roman" w:hint="default"/>
          <w:spacing w:val="2"/>
        </w:rPr>
        <w:t>2008</w:t>
      </w:r>
      <w:r>
        <w:rPr>
          <w:spacing w:val="2"/>
        </w:rPr>
        <w:t>年年度股东大会决议，本公司以当年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日股本</w:t>
      </w:r>
      <w:r>
        <w:rPr>
          <w:rFonts w:ascii="Times New Roman" w:hAnsi="Times New Roman" w:cs="Times New Roman" w:eastAsia="Times New Roman" w:hint="default"/>
          <w:spacing w:val="2"/>
        </w:rPr>
        <w:t>6.7</w:t>
      </w:r>
      <w:r>
        <w:rPr>
          <w:spacing w:val="2"/>
        </w:rPr>
        <w:t>亿</w:t>
      </w:r>
      <w:r>
        <w:rPr>
          <w:spacing w:val="-105"/>
        </w:rPr>
        <w:t> </w:t>
      </w:r>
      <w:r>
        <w:rPr>
          <w:spacing w:val="2"/>
        </w:rPr>
        <w:t>股为基数，按每</w:t>
      </w:r>
      <w:r>
        <w:rPr>
          <w:rFonts w:ascii="Times New Roman" w:hAnsi="Times New Roman" w:cs="Times New Roman" w:eastAsia="Times New Roman" w:hint="default"/>
          <w:spacing w:val="2"/>
        </w:rPr>
        <w:t>10</w:t>
      </w:r>
      <w:r>
        <w:rPr>
          <w:spacing w:val="2"/>
        </w:rPr>
        <w:t>股由资本公积转增</w:t>
      </w:r>
      <w:r>
        <w:rPr>
          <w:rFonts w:ascii="Times New Roman" w:hAnsi="Times New Roman" w:cs="Times New Roman" w:eastAsia="Times New Roman" w:hint="default"/>
          <w:spacing w:val="2"/>
        </w:rPr>
        <w:t>5</w:t>
      </w:r>
      <w:r>
        <w:rPr>
          <w:spacing w:val="2"/>
        </w:rPr>
        <w:t>股，共计转增</w:t>
      </w:r>
      <w:r>
        <w:rPr>
          <w:rFonts w:ascii="Times New Roman" w:hAnsi="Times New Roman" w:cs="Times New Roman" w:eastAsia="Times New Roman" w:hint="default"/>
          <w:spacing w:val="2"/>
        </w:rPr>
        <w:t>3.35</w:t>
      </w:r>
      <w:r>
        <w:rPr>
          <w:spacing w:val="2"/>
        </w:rPr>
        <w:t>亿股，并于</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50"/>
        </w:rPr>
        <w:t> </w:t>
      </w:r>
      <w:r>
        <w:rPr/>
        <w:t>年度实施。转增后，本公司注册资本增加至人民币</w:t>
      </w:r>
      <w:r>
        <w:rPr>
          <w:rFonts w:ascii="Times New Roman" w:hAnsi="Times New Roman" w:cs="Times New Roman" w:eastAsia="Times New Roman" w:hint="default"/>
        </w:rPr>
        <w:t>10.05</w:t>
      </w:r>
      <w:r>
        <w:rPr/>
        <w:t>亿元。</w:t>
      </w:r>
    </w:p>
    <w:p>
      <w:pPr>
        <w:spacing w:after="0" w:line="225" w:lineRule="auto"/>
        <w:jc w:val="both"/>
        <w:sectPr>
          <w:headerReference w:type="default" r:id="rId47"/>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before="26"/>
        <w:ind w:left="116" w:right="99"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本集团基本情况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4"/>
          <w:szCs w:val="24"/>
        </w:rPr>
      </w:pPr>
    </w:p>
    <w:p>
      <w:pPr>
        <w:pStyle w:val="BodyText"/>
        <w:spacing w:line="223" w:lineRule="auto"/>
        <w:ind w:right="104"/>
        <w:jc w:val="left"/>
      </w:pPr>
      <w:r>
        <w:rPr/>
        <w:t>本公司总部及注册地址位于上海市浦东新区康桥镇康桥东路</w:t>
      </w:r>
      <w:r>
        <w:rPr>
          <w:rFonts w:ascii="Times New Roman" w:hAnsi="Times New Roman" w:cs="Times New Roman" w:eastAsia="Times New Roman" w:hint="default"/>
        </w:rPr>
        <w:t>800</w:t>
      </w:r>
      <w:r>
        <w:rPr/>
        <w:t>号。本公</w:t>
      </w:r>
      <w:r>
        <w:rPr>
          <w:spacing w:val="-98"/>
        </w:rPr>
        <w:t> </w:t>
      </w:r>
      <w:r>
        <w:rPr>
          <w:spacing w:val="-3"/>
        </w:rPr>
        <w:t>司及其子公司</w:t>
      </w:r>
      <w:r>
        <w:rPr>
          <w:rFonts w:ascii="Times New Roman" w:hAnsi="Times New Roman" w:cs="Times New Roman" w:eastAsia="Times New Roman" w:hint="default"/>
          <w:spacing w:val="-3"/>
        </w:rPr>
        <w:t>(</w:t>
      </w:r>
      <w:r>
        <w:rPr>
          <w:spacing w:val="-3"/>
        </w:rPr>
        <w:t>统称</w:t>
      </w:r>
      <w:r>
        <w:rPr>
          <w:rFonts w:ascii="Times New Roman" w:hAnsi="Times New Roman" w:cs="Times New Roman" w:eastAsia="Times New Roman" w:hint="default"/>
          <w:spacing w:val="-3"/>
        </w:rPr>
        <w:t>“</w:t>
      </w:r>
      <w:r>
        <w:rPr>
          <w:spacing w:val="-3"/>
        </w:rPr>
        <w:t>本集团</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3"/>
        </w:rPr>
        <w:t>)</w:t>
      </w:r>
      <w:r>
        <w:rPr>
          <w:spacing w:val="-3"/>
        </w:rPr>
        <w:t>主要从事服装设计开发；服装、鞋、针织品、</w:t>
      </w:r>
      <w:r>
        <w:rPr>
          <w:w w:val="99"/>
        </w:rPr>
        <w:t> </w:t>
      </w:r>
      <w:r>
        <w:rPr/>
        <w:t>皮革制品、羽绒制品、箱包、玩具、饰品、工艺品</w:t>
      </w:r>
      <w:r>
        <w:rPr>
          <w:rFonts w:ascii="Times New Roman" w:hAnsi="Times New Roman" w:cs="Times New Roman" w:eastAsia="Times New Roman" w:hint="default"/>
        </w:rPr>
        <w:t>(</w:t>
      </w:r>
      <w:r>
        <w:rPr/>
        <w:t>除金银</w:t>
      </w:r>
      <w:r>
        <w:rPr>
          <w:rFonts w:ascii="Times New Roman" w:hAnsi="Times New Roman" w:cs="Times New Roman" w:eastAsia="Times New Roman" w:hint="default"/>
        </w:rPr>
        <w:t>)</w:t>
      </w:r>
      <w:r>
        <w:rPr/>
        <w:t>、纸制品的销</w:t>
      </w:r>
      <w:r>
        <w:rPr>
          <w:w w:val="99"/>
        </w:rPr>
        <w:t> </w:t>
      </w:r>
      <w:r>
        <w:rPr/>
        <w:t>售；附设分支机构</w:t>
      </w:r>
      <w:r>
        <w:rPr>
          <w:rFonts w:ascii="Times New Roman" w:hAnsi="Times New Roman" w:cs="Times New Roman" w:eastAsia="Times New Roman" w:hint="default"/>
        </w:rPr>
        <w:t>(</w:t>
      </w:r>
      <w:r>
        <w:rPr/>
        <w:t>凡涉及行政许可证凭许可证经营</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2"/>
          <w:szCs w:val="22"/>
        </w:rPr>
      </w:pPr>
    </w:p>
    <w:p>
      <w:pPr>
        <w:pStyle w:val="BodyText"/>
        <w:spacing w:line="308" w:lineRule="exact"/>
        <w:ind w:right="99"/>
        <w:jc w:val="left"/>
      </w:pPr>
      <w:r>
        <w:rPr/>
        <w:t>本财务报表业经本公司董事会于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日决议批准。根据本公司章</w:t>
      </w:r>
      <w:r>
        <w:rPr>
          <w:spacing w:val="-98"/>
        </w:rPr>
        <w:t> </w:t>
      </w:r>
      <w:r>
        <w:rPr>
          <w:spacing w:val="-98"/>
        </w:rPr>
      </w:r>
      <w:r>
        <w:rPr/>
        <w:t>程，本财务报表将提交股东大会审议。</w:t>
      </w:r>
    </w:p>
    <w:p>
      <w:pPr>
        <w:spacing w:line="240" w:lineRule="auto" w:before="0"/>
        <w:rPr>
          <w:rFonts w:ascii="宋体" w:hAnsi="宋体" w:cs="宋体" w:eastAsia="宋体" w:hint="default"/>
          <w:sz w:val="24"/>
          <w:szCs w:val="24"/>
        </w:rPr>
      </w:pPr>
    </w:p>
    <w:p>
      <w:pPr>
        <w:tabs>
          <w:tab w:pos="836" w:val="left" w:leader="none"/>
        </w:tabs>
        <w:spacing w:before="208"/>
        <w:ind w:left="116" w:right="99"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宋体" w:hAnsi="宋体" w:cs="宋体" w:eastAsia="宋体" w:hint="default"/>
          <w:sz w:val="24"/>
          <w:szCs w:val="24"/>
        </w:rPr>
      </w:r>
    </w:p>
    <w:p>
      <w:pPr>
        <w:tabs>
          <w:tab w:pos="836" w:val="left" w:leader="none"/>
        </w:tabs>
        <w:spacing w:line="530" w:lineRule="atLeast" w:before="78"/>
        <w:ind w:left="836" w:right="239"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财务报表的编制基础</w:t>
      </w:r>
      <w:r>
        <w:rPr>
          <w:rFonts w:ascii="宋体" w:hAnsi="宋体" w:cs="宋体" w:eastAsia="宋体" w:hint="default"/>
          <w:b/>
          <w:bCs/>
          <w:w w:val="99"/>
          <w:sz w:val="24"/>
          <w:szCs w:val="24"/>
        </w:rPr>
        <w:t> </w:t>
      </w:r>
      <w:r>
        <w:rPr>
          <w:rFonts w:ascii="宋体" w:hAnsi="宋体" w:cs="宋体" w:eastAsia="宋体" w:hint="default"/>
          <w:sz w:val="24"/>
          <w:szCs w:val="24"/>
        </w:rPr>
        <w:t>本财务报表按照财政部</w:t>
      </w:r>
      <w:r>
        <w:rPr>
          <w:rFonts w:ascii="Times New Roman" w:hAnsi="Times New Roman" w:cs="Times New Roman" w:eastAsia="Times New Roman" w:hint="default"/>
          <w:sz w:val="24"/>
          <w:szCs w:val="24"/>
        </w:rPr>
        <w:t>2006</w:t>
      </w:r>
      <w:r>
        <w:rPr>
          <w:rFonts w:ascii="宋体" w:hAnsi="宋体" w:cs="宋体" w:eastAsia="宋体" w:hint="default"/>
          <w:sz w:val="24"/>
          <w:szCs w:val="24"/>
        </w:rPr>
        <w:t>年</w:t>
      </w:r>
      <w:r>
        <w:rPr>
          <w:rFonts w:ascii="Times New Roman" w:hAnsi="Times New Roman" w:cs="Times New Roman" w:eastAsia="Times New Roman" w:hint="default"/>
          <w:sz w:val="24"/>
          <w:szCs w:val="24"/>
        </w:rPr>
        <w:t>2</w:t>
      </w:r>
      <w:r>
        <w:rPr>
          <w:rFonts w:ascii="宋体" w:hAnsi="宋体" w:cs="宋体" w:eastAsia="宋体" w:hint="default"/>
          <w:sz w:val="24"/>
          <w:szCs w:val="24"/>
        </w:rPr>
        <w:t>月颁布的《企业会计准则</w:t>
      </w:r>
      <w:r>
        <w:rPr>
          <w:rFonts w:ascii="Times New Roman" w:hAnsi="Times New Roman" w:cs="Times New Roman" w:eastAsia="Times New Roman" w:hint="default"/>
          <w:sz w:val="24"/>
          <w:szCs w:val="24"/>
        </w:rPr>
        <w:t>—</w:t>
      </w:r>
      <w:r>
        <w:rPr>
          <w:rFonts w:ascii="宋体" w:hAnsi="宋体" w:cs="宋体" w:eastAsia="宋体" w:hint="default"/>
          <w:sz w:val="24"/>
          <w:szCs w:val="24"/>
        </w:rPr>
        <w:t>基本准则》和</w:t>
      </w:r>
    </w:p>
    <w:p>
      <w:pPr>
        <w:pStyle w:val="BodyText"/>
        <w:spacing w:line="312" w:lineRule="exact" w:before="11"/>
        <w:ind w:right="99"/>
        <w:jc w:val="left"/>
      </w:pPr>
      <w:r>
        <w:rPr>
          <w:rFonts w:ascii="Times New Roman" w:hAnsi="Times New Roman" w:cs="Times New Roman" w:eastAsia="Times New Roman" w:hint="default"/>
        </w:rPr>
        <w:t>38</w:t>
      </w:r>
      <w:r>
        <w:rPr/>
        <w:t>项具体会计准则、其后颁布的应用指南、解释以及其他相关规定</w:t>
      </w:r>
      <w:r>
        <w:rPr>
          <w:rFonts w:ascii="Times New Roman" w:hAnsi="Times New Roman" w:cs="Times New Roman" w:eastAsia="Times New Roman" w:hint="default"/>
        </w:rPr>
        <w:t>(</w:t>
      </w:r>
      <w:r>
        <w:rPr/>
        <w:t>统称</w:t>
      </w:r>
      <w:r>
        <w:rPr>
          <w:spacing w:val="-58"/>
        </w:rPr>
        <w:t> </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rFonts w:ascii="Times New Roman" w:hAnsi="Times New Roman" w:cs="Times New Roman" w:eastAsia="Times New Roman" w:hint="default"/>
        </w:rPr>
        <w:t>)</w:t>
      </w:r>
      <w:r>
        <w:rPr/>
        <w:t>编制。</w:t>
      </w:r>
    </w:p>
    <w:p>
      <w:pPr>
        <w:pStyle w:val="BodyText"/>
        <w:spacing w:line="240" w:lineRule="auto" w:before="199"/>
        <w:ind w:right="99"/>
        <w:jc w:val="left"/>
      </w:pPr>
      <w:r>
        <w:rPr/>
        <w:t>本财务报表以持续经营为基础列报。</w:t>
      </w:r>
    </w:p>
    <w:p>
      <w:pPr>
        <w:spacing w:line="240" w:lineRule="auto" w:before="1"/>
        <w:rPr>
          <w:rFonts w:ascii="宋体" w:hAnsi="宋体" w:cs="宋体" w:eastAsia="宋体" w:hint="default"/>
          <w:sz w:val="20"/>
          <w:szCs w:val="20"/>
        </w:rPr>
      </w:pPr>
    </w:p>
    <w:p>
      <w:pPr>
        <w:pStyle w:val="BodyText"/>
        <w:spacing w:line="308" w:lineRule="exact"/>
        <w:ind w:right="228"/>
        <w:jc w:val="left"/>
      </w:pPr>
      <w:r>
        <w:rPr>
          <w:spacing w:val="-3"/>
        </w:rPr>
        <w:t>编制本财务报表时，均以历史成本为计价原则。资产如果发生减值，则按</w:t>
      </w:r>
      <w:r>
        <w:rPr>
          <w:spacing w:val="-111"/>
        </w:rPr>
        <w:t> </w:t>
      </w:r>
      <w:r>
        <w:rPr>
          <w:spacing w:val="-111"/>
        </w:rPr>
      </w:r>
      <w:r>
        <w:rPr/>
        <w:t>照相关规定计提相应的减值准备。</w:t>
      </w:r>
    </w:p>
    <w:p>
      <w:pPr>
        <w:spacing w:line="240" w:lineRule="auto" w:before="13"/>
        <w:rPr>
          <w:rFonts w:ascii="宋体" w:hAnsi="宋体" w:cs="宋体" w:eastAsia="宋体" w:hint="default"/>
          <w:sz w:val="18"/>
          <w:szCs w:val="18"/>
        </w:rPr>
      </w:pPr>
    </w:p>
    <w:p>
      <w:pPr>
        <w:tabs>
          <w:tab w:pos="836" w:val="left" w:leader="none"/>
        </w:tabs>
        <w:spacing w:before="0"/>
        <w:ind w:left="116"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遵循企业会计准则的声明</w:t>
      </w:r>
      <w:r>
        <w:rPr>
          <w:rFonts w:ascii="宋体" w:hAnsi="宋体" w:cs="宋体" w:eastAsia="宋体" w:hint="default"/>
          <w:sz w:val="24"/>
          <w:szCs w:val="24"/>
        </w:rPr>
      </w:r>
    </w:p>
    <w:p>
      <w:pPr>
        <w:pStyle w:val="BodyText"/>
        <w:spacing w:line="240" w:lineRule="auto" w:before="205"/>
        <w:ind w:right="228"/>
        <w:jc w:val="left"/>
      </w:pPr>
      <w:r>
        <w:rPr>
          <w:spacing w:val="-3"/>
        </w:rPr>
        <w:t>本财务报表符合企业会计准则的要求，真实、完整地反映了本公司及本集</w:t>
      </w:r>
      <w:r>
        <w:rPr>
          <w:spacing w:val="-112"/>
        </w:rPr>
        <w:t> </w:t>
      </w:r>
      <w:r>
        <w:rPr>
          <w:spacing w:val="-112"/>
        </w:rPr>
      </w:r>
      <w:r>
        <w:rPr/>
        <w:t>团于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2011</w:t>
      </w:r>
      <w:r>
        <w:rPr/>
        <w:t>年度的经营成果和现金流量。</w:t>
      </w:r>
    </w:p>
    <w:p>
      <w:pPr>
        <w:spacing w:line="240" w:lineRule="auto" w:before="10"/>
        <w:rPr>
          <w:rFonts w:ascii="宋体" w:hAnsi="宋体" w:cs="宋体" w:eastAsia="宋体" w:hint="default"/>
          <w:sz w:val="19"/>
          <w:szCs w:val="19"/>
        </w:rPr>
      </w:pPr>
    </w:p>
    <w:p>
      <w:pPr>
        <w:pStyle w:val="BodyText"/>
        <w:tabs>
          <w:tab w:pos="836" w:val="left" w:leader="none"/>
        </w:tabs>
        <w:spacing w:line="388" w:lineRule="auto"/>
        <w:ind w:right="867" w:hanging="721"/>
        <w:jc w:val="left"/>
      </w:pPr>
      <w:r>
        <w:rPr>
          <w:rFonts w:ascii="Times New Roman" w:hAnsi="Times New Roman" w:cs="Times New Roman" w:eastAsia="Times New Roman" w:hint="default"/>
          <w:b/>
          <w:bCs/>
        </w:rPr>
        <w:t>3.</w:t>
        <w:tab/>
      </w:r>
      <w:r>
        <w:rPr>
          <w:rFonts w:ascii="宋体" w:hAnsi="宋体" w:cs="宋体" w:eastAsia="宋体" w:hint="default"/>
          <w:b/>
          <w:bCs/>
        </w:rPr>
        <w:t>会计期间</w:t>
      </w:r>
      <w:r>
        <w:rPr>
          <w:rFonts w:ascii="宋体" w:hAnsi="宋体" w:cs="宋体" w:eastAsia="宋体" w:hint="default"/>
          <w:b/>
          <w:bCs/>
          <w:w w:val="99"/>
        </w:rPr>
        <w:t> </w:t>
      </w:r>
      <w:r>
        <w:rPr/>
        <w:t>本集团会计年度釆用公历年度，即每年自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tabs>
          <w:tab w:pos="836" w:val="left" w:leader="none"/>
        </w:tabs>
        <w:spacing w:before="94"/>
        <w:ind w:left="116"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tab/>
      </w:r>
      <w:r>
        <w:rPr>
          <w:rFonts w:ascii="宋体" w:hAnsi="宋体" w:cs="宋体" w:eastAsia="宋体" w:hint="default"/>
          <w:b/>
          <w:bCs/>
          <w:sz w:val="24"/>
          <w:szCs w:val="24"/>
        </w:rPr>
        <w:t>记账本位币</w:t>
      </w:r>
      <w:r>
        <w:rPr>
          <w:rFonts w:ascii="宋体" w:hAnsi="宋体" w:cs="宋体" w:eastAsia="宋体" w:hint="default"/>
          <w:sz w:val="24"/>
          <w:szCs w:val="24"/>
        </w:rPr>
      </w:r>
    </w:p>
    <w:p>
      <w:pPr>
        <w:spacing w:line="240" w:lineRule="auto" w:before="1"/>
        <w:rPr>
          <w:rFonts w:ascii="宋体" w:hAnsi="宋体" w:cs="宋体" w:eastAsia="宋体" w:hint="default"/>
          <w:b/>
          <w:bCs/>
          <w:sz w:val="18"/>
          <w:szCs w:val="18"/>
        </w:rPr>
      </w:pPr>
    </w:p>
    <w:p>
      <w:pPr>
        <w:pStyle w:val="BodyText"/>
        <w:spacing w:line="312" w:lineRule="exact"/>
        <w:ind w:right="228"/>
        <w:jc w:val="left"/>
      </w:pPr>
      <w:r>
        <w:rPr>
          <w:spacing w:val="-3"/>
        </w:rPr>
        <w:t>本集团记账本位币和编制本财务报表所采用的货币均为人民币。除有特别</w:t>
      </w:r>
      <w:r>
        <w:rPr>
          <w:spacing w:val="-111"/>
        </w:rPr>
        <w:t> </w:t>
      </w:r>
      <w:r>
        <w:rPr>
          <w:spacing w:val="-111"/>
        </w:rPr>
      </w:r>
      <w:r>
        <w:rPr/>
        <w:t>说明外，均以人民币元为单位表示。</w:t>
      </w:r>
    </w:p>
    <w:p>
      <w:pPr>
        <w:spacing w:after="0" w:line="312" w:lineRule="exact"/>
        <w:jc w:val="left"/>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企业合并</w:t>
      </w:r>
      <w:r>
        <w:rPr>
          <w:rFonts w:ascii="宋体" w:hAnsi="宋体" w:cs="宋体" w:eastAsia="宋体" w:hint="default"/>
          <w:sz w:val="24"/>
          <w:szCs w:val="24"/>
        </w:rPr>
      </w:r>
    </w:p>
    <w:p>
      <w:pPr>
        <w:pStyle w:val="BodyText"/>
        <w:spacing w:line="240" w:lineRule="auto" w:before="46"/>
        <w:ind w:right="92"/>
        <w:jc w:val="left"/>
      </w:pPr>
      <w:r>
        <w:rPr>
          <w:spacing w:val="-3"/>
        </w:rPr>
        <w:t>企业合并，是指将两个或两个以上单独的企业合并形成一个报告主体的交</w:t>
      </w:r>
      <w:r>
        <w:rPr>
          <w:spacing w:val="-111"/>
        </w:rPr>
        <w:t> </w:t>
      </w:r>
      <w:r>
        <w:rPr>
          <w:spacing w:val="-111"/>
        </w:rPr>
      </w:r>
      <w:r>
        <w:rPr/>
        <w:t>易或事项。企业合并分为同一控制下企业合并和非同一控制下企业合并。</w:t>
      </w:r>
    </w:p>
    <w:p>
      <w:pPr>
        <w:spacing w:line="240" w:lineRule="auto" w:before="1"/>
        <w:rPr>
          <w:rFonts w:ascii="宋体" w:hAnsi="宋体" w:cs="宋体" w:eastAsia="宋体" w:hint="default"/>
          <w:sz w:val="20"/>
          <w:szCs w:val="20"/>
        </w:rPr>
      </w:pPr>
    </w:p>
    <w:p>
      <w:pPr>
        <w:pStyle w:val="BodyText"/>
        <w:spacing w:line="237" w:lineRule="auto"/>
        <w:ind w:right="92"/>
        <w:jc w:val="left"/>
      </w:pPr>
      <w:r>
        <w:rPr>
          <w:rFonts w:ascii="宋体" w:hAnsi="宋体" w:cs="宋体" w:eastAsia="宋体" w:hint="default"/>
          <w:i/>
          <w:sz w:val="25"/>
          <w:szCs w:val="25"/>
        </w:rPr>
        <w:t>同一控制下企业合并</w:t>
      </w:r>
      <w:r>
        <w:rPr>
          <w:rFonts w:ascii="宋体" w:hAnsi="宋体" w:cs="宋体" w:eastAsia="宋体" w:hint="default"/>
          <w:i/>
          <w:w w:val="95"/>
          <w:sz w:val="25"/>
          <w:szCs w:val="25"/>
        </w:rPr>
        <w:t> </w:t>
      </w:r>
      <w:r>
        <w:rPr>
          <w:spacing w:val="-3"/>
        </w:rPr>
        <w:t>参与合并的企业在合并前后均受同一方或相同的多方最终控制，且该控制</w:t>
      </w:r>
      <w:r>
        <w:rPr>
          <w:spacing w:val="-111"/>
        </w:rPr>
        <w:t> </w:t>
      </w:r>
      <w:r>
        <w:rPr>
          <w:spacing w:val="-111"/>
        </w:rPr>
      </w:r>
      <w:r>
        <w:rPr>
          <w:spacing w:val="-3"/>
        </w:rPr>
        <w:t>并非暂时性的，为同一控制下的企业合并。同一控制下的企业合并，在合</w:t>
      </w:r>
      <w:r>
        <w:rPr>
          <w:spacing w:val="-111"/>
        </w:rPr>
        <w:t> </w:t>
      </w:r>
      <w:r>
        <w:rPr>
          <w:spacing w:val="-111"/>
        </w:rPr>
      </w:r>
      <w:r>
        <w:rPr>
          <w:spacing w:val="-3"/>
        </w:rPr>
        <w:t>并日取得对其他参与合并企业控制权的一方为合并方，参与合并的其他企</w:t>
      </w:r>
      <w:r>
        <w:rPr>
          <w:spacing w:val="-111"/>
        </w:rPr>
        <w:t> </w:t>
      </w:r>
      <w:r>
        <w:rPr>
          <w:spacing w:val="-111"/>
        </w:rPr>
      </w:r>
      <w:r>
        <w:rPr/>
        <w:t>业为被合并方。合并日，是指合并方实际取得对被合并方控制权的日期。</w:t>
      </w:r>
    </w:p>
    <w:p>
      <w:pPr>
        <w:spacing w:line="240" w:lineRule="auto" w:before="11"/>
        <w:rPr>
          <w:rFonts w:ascii="宋体" w:hAnsi="宋体" w:cs="宋体" w:eastAsia="宋体" w:hint="default"/>
          <w:sz w:val="21"/>
          <w:szCs w:val="21"/>
        </w:rPr>
      </w:pPr>
    </w:p>
    <w:p>
      <w:pPr>
        <w:pStyle w:val="BodyText"/>
        <w:spacing w:line="228" w:lineRule="auto"/>
        <w:ind w:right="198"/>
        <w:jc w:val="both"/>
      </w:pPr>
      <w:r>
        <w:rPr>
          <w:spacing w:val="-3"/>
        </w:rPr>
        <w:t>合并方在企业合并中取得的资产和负债，按合并日在被合并方的账面价值</w:t>
      </w:r>
      <w:r>
        <w:rPr>
          <w:spacing w:val="-111"/>
        </w:rPr>
        <w:t> </w:t>
      </w:r>
      <w:r>
        <w:rPr>
          <w:spacing w:val="-111"/>
        </w:rPr>
      </w:r>
      <w:r>
        <w:rPr/>
        <w:t>计量。合并方取得的净资产账面价值与支付的合并对价的账面价值</w:t>
      </w:r>
      <w:r>
        <w:rPr>
          <w:rFonts w:ascii="Times New Roman" w:hAnsi="Times New Roman" w:cs="Times New Roman" w:eastAsia="Times New Roman" w:hint="default"/>
        </w:rPr>
        <w:t>(</w:t>
      </w:r>
      <w:r>
        <w:rPr/>
        <w:t>或发</w:t>
      </w:r>
      <w:r>
        <w:rPr>
          <w:spacing w:val="-58"/>
        </w:rPr>
        <w:t> </w:t>
      </w:r>
      <w:r>
        <w:rPr/>
        <w:t>行股份面值总额</w:t>
      </w:r>
      <w:r>
        <w:rPr>
          <w:rFonts w:ascii="Times New Roman" w:hAnsi="Times New Roman" w:cs="Times New Roman" w:eastAsia="Times New Roman" w:hint="default"/>
        </w:rPr>
        <w:t>)</w:t>
      </w:r>
      <w:r>
        <w:rPr/>
        <w:t>的差额，调整资本公积中的股本溢价，不足冲减的则调</w:t>
      </w:r>
      <w:r>
        <w:rPr>
          <w:spacing w:val="-62"/>
        </w:rPr>
        <w:t> </w:t>
      </w:r>
      <w:r>
        <w:rPr>
          <w:spacing w:val="-62"/>
        </w:rPr>
      </w:r>
      <w:r>
        <w:rPr/>
        <w:t>整留存收益。</w:t>
      </w:r>
    </w:p>
    <w:p>
      <w:pPr>
        <w:spacing w:line="240" w:lineRule="auto" w:before="8"/>
        <w:rPr>
          <w:rFonts w:ascii="宋体" w:hAnsi="宋体" w:cs="宋体" w:eastAsia="宋体" w:hint="default"/>
          <w:sz w:val="20"/>
          <w:szCs w:val="20"/>
        </w:rPr>
      </w:pPr>
    </w:p>
    <w:p>
      <w:pPr>
        <w:pStyle w:val="BodyText"/>
        <w:spacing w:line="237" w:lineRule="auto"/>
        <w:ind w:right="188"/>
        <w:jc w:val="left"/>
      </w:pPr>
      <w:r>
        <w:rPr>
          <w:rFonts w:ascii="宋体" w:hAnsi="宋体" w:cs="宋体" w:eastAsia="宋体" w:hint="default"/>
          <w:i/>
          <w:sz w:val="25"/>
          <w:szCs w:val="25"/>
        </w:rPr>
        <w:t>非同一控制下的企业合并</w:t>
      </w:r>
      <w:r>
        <w:rPr>
          <w:rFonts w:ascii="宋体" w:hAnsi="宋体" w:cs="宋体" w:eastAsia="宋体" w:hint="default"/>
          <w:i/>
          <w:w w:val="96"/>
          <w:sz w:val="25"/>
          <w:szCs w:val="25"/>
        </w:rPr>
        <w:t> </w:t>
      </w:r>
      <w:r>
        <w:rPr>
          <w:spacing w:val="-3"/>
        </w:rPr>
        <w:t>参与合并的企业在合并前后不受同一方或相同的多方最终控制的，为非同</w:t>
      </w:r>
      <w:r>
        <w:rPr>
          <w:spacing w:val="-111"/>
        </w:rPr>
        <w:t> </w:t>
      </w:r>
      <w:r>
        <w:rPr>
          <w:spacing w:val="-111"/>
        </w:rPr>
      </w:r>
      <w:r>
        <w:rPr>
          <w:spacing w:val="-3"/>
        </w:rPr>
        <w:t>一控制下的企业合并。非同一控制下的企业合并，在购买日取得对其他参</w:t>
      </w:r>
      <w:r>
        <w:rPr>
          <w:spacing w:val="-112"/>
        </w:rPr>
        <w:t> </w:t>
      </w:r>
      <w:r>
        <w:rPr>
          <w:spacing w:val="-112"/>
        </w:rPr>
      </w:r>
      <w:r>
        <w:rPr>
          <w:spacing w:val="-3"/>
        </w:rPr>
        <w:t>与合并企业控制权的一方为购买方，参与合并的其他企业为被购买方。购</w:t>
      </w:r>
      <w:r>
        <w:rPr>
          <w:spacing w:val="-112"/>
        </w:rPr>
        <w:t> </w:t>
      </w:r>
      <w:r>
        <w:rPr>
          <w:spacing w:val="-112"/>
        </w:rPr>
      </w:r>
      <w:r>
        <w:rPr/>
        <w:t>买日，是指为购买方实际取得对被购买方控制权的日期。</w:t>
      </w:r>
    </w:p>
    <w:p>
      <w:pPr>
        <w:spacing w:line="240" w:lineRule="auto" w:before="2"/>
        <w:rPr>
          <w:rFonts w:ascii="宋体" w:hAnsi="宋体" w:cs="宋体" w:eastAsia="宋体" w:hint="default"/>
          <w:sz w:val="23"/>
          <w:szCs w:val="23"/>
        </w:rPr>
      </w:pPr>
    </w:p>
    <w:p>
      <w:pPr>
        <w:pStyle w:val="BodyText"/>
        <w:spacing w:line="312" w:lineRule="exact"/>
        <w:ind w:right="188"/>
        <w:jc w:val="left"/>
      </w:pPr>
      <w:r>
        <w:rPr>
          <w:spacing w:val="-3"/>
        </w:rPr>
        <w:t>非同一控制下企业合并中所取得的被购买方可辨认资产、负债及或有负债</w:t>
      </w:r>
      <w:r>
        <w:rPr>
          <w:spacing w:val="-111"/>
        </w:rPr>
        <w:t> </w:t>
      </w:r>
      <w:r>
        <w:rPr>
          <w:spacing w:val="-111"/>
        </w:rPr>
      </w:r>
      <w:r>
        <w:rPr/>
        <w:t>在收购日以公允价值计量。</w:t>
      </w:r>
    </w:p>
    <w:p>
      <w:pPr>
        <w:spacing w:line="240" w:lineRule="auto" w:before="11"/>
        <w:rPr>
          <w:rFonts w:ascii="宋体" w:hAnsi="宋体" w:cs="宋体" w:eastAsia="宋体" w:hint="default"/>
          <w:sz w:val="19"/>
          <w:szCs w:val="19"/>
        </w:rPr>
      </w:pPr>
    </w:p>
    <w:p>
      <w:pPr>
        <w:pStyle w:val="BodyText"/>
        <w:spacing w:line="230" w:lineRule="auto"/>
        <w:ind w:right="190"/>
        <w:jc w:val="both"/>
      </w:pPr>
      <w:r>
        <w:rPr>
          <w:spacing w:val="7"/>
        </w:rPr>
        <w:t>支付的合并对价的公允价值</w:t>
      </w:r>
      <w:r>
        <w:rPr>
          <w:rFonts w:ascii="Times New Roman" w:hAnsi="Times New Roman" w:cs="Times New Roman" w:eastAsia="Times New Roman" w:hint="default"/>
          <w:spacing w:val="7"/>
        </w:rPr>
        <w:t>(</w:t>
      </w:r>
      <w:r>
        <w:rPr>
          <w:spacing w:val="7"/>
        </w:rPr>
        <w:t>或发行的权益性证券的公允价值</w:t>
      </w:r>
      <w:r>
        <w:rPr>
          <w:rFonts w:ascii="Times New Roman" w:hAnsi="Times New Roman" w:cs="Times New Roman" w:eastAsia="Times New Roman" w:hint="default"/>
          <w:spacing w:val="7"/>
        </w:rPr>
        <w:t>)</w:t>
      </w:r>
      <w:r>
        <w:rPr>
          <w:spacing w:val="7"/>
        </w:rPr>
        <w:t>与购买日</w:t>
      </w:r>
      <w:r>
        <w:rPr>
          <w:spacing w:val="-118"/>
        </w:rPr>
        <w:t> </w:t>
      </w:r>
      <w:r>
        <w:rPr>
          <w:spacing w:val="-118"/>
        </w:rPr>
      </w:r>
      <w:r>
        <w:rPr>
          <w:spacing w:val="4"/>
        </w:rPr>
        <w:t>之前持有的被购买方的股权的公允价值之和大于合并中取得的被购买方</w:t>
      </w:r>
      <w:r>
        <w:rPr>
          <w:spacing w:val="-116"/>
        </w:rPr>
        <w:t> </w:t>
      </w:r>
      <w:r>
        <w:rPr>
          <w:spacing w:val="-116"/>
        </w:rPr>
      </w:r>
      <w:r>
        <w:rPr>
          <w:spacing w:val="-3"/>
        </w:rPr>
        <w:t>可辨认净资产公允价值份额的差额，确认为商誉，并以成本减去累计减值</w:t>
      </w:r>
      <w:r>
        <w:rPr>
          <w:spacing w:val="-112"/>
        </w:rPr>
        <w:t> </w:t>
      </w:r>
      <w:r>
        <w:rPr>
          <w:spacing w:val="-112"/>
        </w:rPr>
      </w:r>
      <w:r>
        <w:rPr/>
        <w:t>损失进行后续计量。支付的合并对价的公允价值</w:t>
      </w:r>
      <w:r>
        <w:rPr>
          <w:rFonts w:ascii="Times New Roman" w:hAnsi="Times New Roman" w:cs="Times New Roman" w:eastAsia="Times New Roman" w:hint="default"/>
        </w:rPr>
        <w:t>(</w:t>
      </w:r>
      <w:r>
        <w:rPr/>
        <w:t>或发行的权益性证券的</w:t>
      </w:r>
      <w:r>
        <w:rPr>
          <w:spacing w:val="-60"/>
        </w:rPr>
        <w:t> </w:t>
      </w:r>
      <w:r>
        <w:rPr>
          <w:spacing w:val="-60"/>
        </w:rPr>
      </w:r>
      <w:r>
        <w:rPr/>
        <w:t>公允价值</w:t>
      </w:r>
      <w:r>
        <w:rPr>
          <w:rFonts w:ascii="Times New Roman" w:hAnsi="Times New Roman" w:cs="Times New Roman" w:eastAsia="Times New Roman" w:hint="default"/>
        </w:rPr>
        <w:t>)</w:t>
      </w:r>
      <w:r>
        <w:rPr/>
        <w:t>与购买日之前持有的被购买方的股权的公允价值之和小于合并</w:t>
      </w:r>
      <w:r>
        <w:rPr>
          <w:spacing w:val="-67"/>
        </w:rPr>
        <w:t> </w:t>
      </w:r>
      <w:r>
        <w:rPr>
          <w:spacing w:val="-67"/>
        </w:rPr>
      </w:r>
      <w:r>
        <w:rPr>
          <w:spacing w:val="-3"/>
        </w:rPr>
        <w:t>中取得的被购买方可辨认净资产公允价值份额的，首先对取得的被购买方</w:t>
      </w:r>
      <w:r>
        <w:rPr>
          <w:spacing w:val="-111"/>
        </w:rPr>
        <w:t> </w:t>
      </w:r>
      <w:r>
        <w:rPr>
          <w:spacing w:val="-111"/>
        </w:rPr>
      </w:r>
      <w:r>
        <w:rPr/>
        <w:t>各项可辨认资产、负债及或有负债的公允价值以及支付的合并对价</w:t>
      </w:r>
    </w:p>
    <w:p>
      <w:pPr>
        <w:spacing w:after="0" w:line="230" w:lineRule="auto"/>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391"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企业合并</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0" w:lineRule="auto" w:before="42"/>
        <w:ind w:right="188"/>
        <w:jc w:val="left"/>
      </w:pPr>
      <w:r>
        <w:rPr>
          <w:rFonts w:ascii="宋体" w:hAnsi="宋体" w:cs="宋体" w:eastAsia="宋体" w:hint="default"/>
          <w:i/>
          <w:sz w:val="25"/>
          <w:szCs w:val="25"/>
        </w:rPr>
        <w:t>非同一控制下的企业合并</w:t>
      </w:r>
      <w:r>
        <w:rPr>
          <w:rFonts w:ascii="Times New Roman" w:hAnsi="Times New Roman" w:cs="Times New Roman" w:eastAsia="Times New Roman" w:hint="default"/>
          <w:i/>
        </w:rPr>
        <w:t>(</w:t>
      </w:r>
      <w:r>
        <w:rPr>
          <w:rFonts w:ascii="宋体" w:hAnsi="宋体" w:cs="宋体" w:eastAsia="宋体" w:hint="default"/>
          <w:i/>
          <w:sz w:val="25"/>
          <w:szCs w:val="25"/>
        </w:rPr>
        <w:t>续</w:t>
      </w:r>
      <w:r>
        <w:rPr>
          <w:rFonts w:ascii="Times New Roman" w:hAnsi="Times New Roman" w:cs="Times New Roman" w:eastAsia="Times New Roman" w:hint="default"/>
          <w:i/>
        </w:rPr>
        <w:t>)</w:t>
      </w:r>
      <w:r>
        <w:rPr>
          <w:rFonts w:ascii="Times New Roman" w:hAnsi="Times New Roman" w:cs="Times New Roman" w:eastAsia="Times New Roman" w:hint="default"/>
          <w:i/>
          <w:w w:val="99"/>
        </w:rPr>
        <w:t> </w:t>
      </w:r>
      <w:r>
        <w:rPr>
          <w:spacing w:val="7"/>
        </w:rPr>
        <w:t>的公允价值</w:t>
      </w:r>
      <w:r>
        <w:rPr>
          <w:rFonts w:ascii="Times New Roman" w:hAnsi="Times New Roman" w:cs="Times New Roman" w:eastAsia="Times New Roman" w:hint="default"/>
          <w:spacing w:val="7"/>
        </w:rPr>
        <w:t>(</w:t>
      </w:r>
      <w:r>
        <w:rPr>
          <w:spacing w:val="7"/>
        </w:rPr>
        <w:t>或发行的权益性证券的公允价值</w:t>
      </w:r>
      <w:r>
        <w:rPr>
          <w:rFonts w:ascii="Times New Roman" w:hAnsi="Times New Roman" w:cs="Times New Roman" w:eastAsia="Times New Roman" w:hint="default"/>
          <w:spacing w:val="7"/>
        </w:rPr>
        <w:t>)</w:t>
      </w:r>
      <w:r>
        <w:rPr>
          <w:spacing w:val="7"/>
        </w:rPr>
        <w:t>及购买日之前持有的被购</w:t>
      </w:r>
      <w:r>
        <w:rPr>
          <w:w w:val="99"/>
        </w:rPr>
        <w:t> </w:t>
      </w:r>
      <w:r>
        <w:rPr>
          <w:spacing w:val="-3"/>
        </w:rPr>
        <w:t>买方的股权的公允价值的计量进行复核，复核后支付的合并对价的公允价</w:t>
      </w:r>
      <w:r>
        <w:rPr>
          <w:spacing w:val="-111"/>
        </w:rPr>
        <w:t> </w:t>
      </w:r>
      <w:r>
        <w:rPr>
          <w:spacing w:val="-111"/>
        </w:rPr>
      </w:r>
      <w:r>
        <w:rPr>
          <w:spacing w:val="6"/>
        </w:rPr>
        <w:t>值</w:t>
      </w:r>
      <w:r>
        <w:rPr>
          <w:rFonts w:ascii="Times New Roman" w:hAnsi="Times New Roman" w:cs="Times New Roman" w:eastAsia="Times New Roman" w:hint="default"/>
          <w:spacing w:val="6"/>
        </w:rPr>
        <w:t>(</w:t>
      </w:r>
      <w:r>
        <w:rPr>
          <w:spacing w:val="6"/>
        </w:rPr>
        <w:t>或发行的权益性证券的公允价值</w:t>
      </w:r>
      <w:r>
        <w:rPr>
          <w:rFonts w:ascii="Times New Roman" w:hAnsi="Times New Roman" w:cs="Times New Roman" w:eastAsia="Times New Roman" w:hint="default"/>
          <w:spacing w:val="6"/>
        </w:rPr>
        <w:t>)</w:t>
      </w:r>
      <w:r>
        <w:rPr>
          <w:spacing w:val="6"/>
        </w:rPr>
        <w:t>与购买日之前持有的被购买方的股</w:t>
      </w:r>
      <w:r>
        <w:rPr>
          <w:spacing w:val="-90"/>
        </w:rPr>
        <w:t> </w:t>
      </w:r>
      <w:r>
        <w:rPr>
          <w:spacing w:val="-90"/>
        </w:rPr>
      </w:r>
      <w:r>
        <w:rPr>
          <w:spacing w:val="4"/>
        </w:rPr>
        <w:t>权的公允价值之和仍小于合并中取得的被购买方可辨认净资产公允价值</w:t>
      </w:r>
      <w:r>
        <w:rPr>
          <w:spacing w:val="-116"/>
        </w:rPr>
        <w:t> </w:t>
      </w:r>
      <w:r>
        <w:rPr>
          <w:spacing w:val="-116"/>
        </w:rPr>
      </w:r>
      <w:r>
        <w:rPr/>
        <w:t>份额的，其差额计入当期损益。</w:t>
      </w:r>
    </w:p>
    <w:p>
      <w:pPr>
        <w:spacing w:line="240" w:lineRule="auto" w:before="8"/>
        <w:rPr>
          <w:rFonts w:ascii="宋体" w:hAnsi="宋体" w:cs="宋体" w:eastAsia="宋体" w:hint="default"/>
          <w:sz w:val="17"/>
          <w:szCs w:val="17"/>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6.</w:t>
        <w:tab/>
      </w:r>
      <w:r>
        <w:rPr>
          <w:rFonts w:ascii="宋体" w:hAnsi="宋体" w:cs="宋体" w:eastAsia="宋体" w:hint="default"/>
          <w:b/>
          <w:bCs/>
          <w:sz w:val="24"/>
          <w:szCs w:val="24"/>
        </w:rPr>
        <w:t>合并财务报表</w:t>
      </w:r>
      <w:r>
        <w:rPr>
          <w:rFonts w:ascii="宋体" w:hAnsi="宋体" w:cs="宋体" w:eastAsia="宋体" w:hint="default"/>
          <w:sz w:val="24"/>
          <w:szCs w:val="24"/>
        </w:rPr>
      </w:r>
    </w:p>
    <w:p>
      <w:pPr>
        <w:spacing w:line="240" w:lineRule="auto" w:before="12"/>
        <w:rPr>
          <w:rFonts w:ascii="宋体" w:hAnsi="宋体" w:cs="宋体" w:eastAsia="宋体" w:hint="default"/>
          <w:b/>
          <w:bCs/>
          <w:sz w:val="16"/>
          <w:szCs w:val="16"/>
        </w:rPr>
      </w:pPr>
    </w:p>
    <w:p>
      <w:pPr>
        <w:pStyle w:val="BodyText"/>
        <w:spacing w:line="230" w:lineRule="auto"/>
        <w:ind w:right="110"/>
        <w:jc w:val="both"/>
      </w:pPr>
      <w:r>
        <w:rPr>
          <w:spacing w:val="-3"/>
        </w:rPr>
        <w:t>合并财务报表的合并范围以控制为基础确定，包括本公司及全部子公司截</w:t>
      </w:r>
      <w:r>
        <w:rPr>
          <w:spacing w:val="-111"/>
        </w:rPr>
        <w:t> </w:t>
      </w:r>
      <w:r>
        <w:rPr>
          <w:spacing w:val="-111"/>
        </w:rPr>
      </w:r>
      <w:r>
        <w:rPr>
          <w:spacing w:val="-3"/>
        </w:rPr>
        <w:t>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日止年度的财务报表。子公司，是指被本公司控制的企业</w:t>
      </w:r>
      <w:r>
        <w:rPr>
          <w:spacing w:val="-100"/>
        </w:rPr>
        <w:t> </w:t>
      </w:r>
      <w:r>
        <w:rPr>
          <w:spacing w:val="-100"/>
        </w:rPr>
      </w:r>
      <w:r>
        <w:rPr/>
        <w:t>或主体。</w:t>
      </w:r>
    </w:p>
    <w:p>
      <w:pPr>
        <w:spacing w:line="240" w:lineRule="auto" w:before="12"/>
        <w:rPr>
          <w:rFonts w:ascii="宋体" w:hAnsi="宋体" w:cs="宋体" w:eastAsia="宋体" w:hint="default"/>
          <w:sz w:val="19"/>
          <w:szCs w:val="19"/>
        </w:rPr>
      </w:pPr>
    </w:p>
    <w:p>
      <w:pPr>
        <w:pStyle w:val="BodyText"/>
        <w:spacing w:line="312" w:lineRule="exact"/>
        <w:ind w:right="92"/>
        <w:jc w:val="left"/>
      </w:pPr>
      <w:r>
        <w:rPr/>
        <w:t>编制合并财务报表时，子公司采用与本公司一致的会计期间和会计政策。 </w:t>
      </w:r>
      <w:r>
        <w:rPr>
          <w:spacing w:val="-3"/>
        </w:rPr>
        <w:t>本集团内部各公司之间的所有交易产生的余额、交易和未实现损益及股利</w:t>
      </w:r>
      <w:r>
        <w:rPr>
          <w:spacing w:val="-111"/>
        </w:rPr>
        <w:t> </w:t>
      </w:r>
      <w:r>
        <w:rPr>
          <w:spacing w:val="-111"/>
        </w:rPr>
      </w:r>
      <w:r>
        <w:rPr/>
        <w:t>于合并时全额抵销。</w:t>
      </w:r>
    </w:p>
    <w:p>
      <w:pPr>
        <w:pStyle w:val="BodyText"/>
        <w:spacing w:line="237" w:lineRule="auto" w:before="197"/>
        <w:ind w:right="198"/>
        <w:jc w:val="both"/>
      </w:pPr>
      <w:r>
        <w:rPr>
          <w:spacing w:val="4"/>
        </w:rPr>
        <w:t>子公司少数股东分担的当期亏损超过了少数股东在该子公司期初股东权</w:t>
      </w:r>
      <w:r>
        <w:rPr>
          <w:spacing w:val="-116"/>
        </w:rPr>
        <w:t> </w:t>
      </w:r>
      <w:r>
        <w:rPr>
          <w:spacing w:val="-116"/>
        </w:rPr>
      </w:r>
      <w:r>
        <w:rPr>
          <w:spacing w:val="-3"/>
        </w:rPr>
        <w:t>益中所享有的份额的，其余额仍冲减少数股东权益。不丧失控制权情况下</w:t>
      </w:r>
      <w:r>
        <w:rPr>
          <w:spacing w:val="-112"/>
        </w:rPr>
        <w:t> </w:t>
      </w:r>
      <w:r>
        <w:rPr>
          <w:spacing w:val="-112"/>
        </w:rPr>
      </w:r>
      <w:r>
        <w:rPr/>
        <w:t>少数股东权益发生变化作为权益性交易。</w:t>
      </w:r>
    </w:p>
    <w:p>
      <w:pPr>
        <w:spacing w:line="240" w:lineRule="auto" w:before="9"/>
        <w:rPr>
          <w:rFonts w:ascii="宋体" w:hAnsi="宋体" w:cs="宋体" w:eastAsia="宋体" w:hint="default"/>
          <w:sz w:val="17"/>
          <w:szCs w:val="17"/>
        </w:rPr>
      </w:pPr>
    </w:p>
    <w:p>
      <w:pPr>
        <w:pStyle w:val="BodyText"/>
        <w:spacing w:line="237" w:lineRule="auto"/>
        <w:ind w:right="92"/>
        <w:jc w:val="left"/>
      </w:pPr>
      <w:r>
        <w:rPr>
          <w:spacing w:val="-3"/>
        </w:rPr>
        <w:t>对于通过非同一控制下的企业合并取得的子公司，被购买方的经营成果和</w:t>
      </w:r>
      <w:r>
        <w:rPr>
          <w:spacing w:val="-111"/>
        </w:rPr>
        <w:t> </w:t>
      </w:r>
      <w:r>
        <w:rPr>
          <w:spacing w:val="-111"/>
        </w:rPr>
      </w:r>
      <w:r>
        <w:rPr>
          <w:spacing w:val="-3"/>
        </w:rPr>
        <w:t>现金流量自本集团取得控制权之日起纳入合并财务报表，直至本集团对其</w:t>
      </w:r>
      <w:r>
        <w:rPr>
          <w:spacing w:val="-111"/>
        </w:rPr>
        <w:t> </w:t>
      </w:r>
      <w:r>
        <w:rPr>
          <w:spacing w:val="-111"/>
        </w:rPr>
      </w:r>
      <w:r>
        <w:rPr/>
        <w:t>控制权终止。在编制合并财务报表时，以购买日确定的各项可辨认资产、 负债及或有负债的公允价值为基础对子公司的财务报表进行调整。</w:t>
      </w:r>
    </w:p>
    <w:p>
      <w:pPr>
        <w:spacing w:line="240" w:lineRule="auto" w:before="5"/>
        <w:rPr>
          <w:rFonts w:ascii="宋体" w:hAnsi="宋体" w:cs="宋体" w:eastAsia="宋体" w:hint="default"/>
          <w:sz w:val="21"/>
          <w:szCs w:val="21"/>
        </w:rPr>
      </w:pPr>
    </w:p>
    <w:p>
      <w:pPr>
        <w:pStyle w:val="BodyText"/>
        <w:spacing w:line="237" w:lineRule="auto"/>
        <w:ind w:right="196"/>
        <w:jc w:val="both"/>
      </w:pPr>
      <w:r>
        <w:rPr>
          <w:spacing w:val="-3"/>
        </w:rPr>
        <w:t>对于通过同一控制下的企业合并取得的子公司，被合并方的经营成果和现</w:t>
      </w:r>
      <w:r>
        <w:rPr>
          <w:spacing w:val="-111"/>
        </w:rPr>
        <w:t> </w:t>
      </w:r>
      <w:r>
        <w:rPr>
          <w:spacing w:val="-111"/>
        </w:rPr>
      </w:r>
      <w:r>
        <w:rPr>
          <w:spacing w:val="-3"/>
        </w:rPr>
        <w:t>金流量自合并当期期初纳入合并财务报表。编制比较合并财务报表时，对</w:t>
      </w:r>
      <w:r>
        <w:rPr>
          <w:spacing w:val="-112"/>
        </w:rPr>
        <w:t> </w:t>
      </w:r>
      <w:r>
        <w:rPr>
          <w:spacing w:val="-112"/>
        </w:rPr>
      </w:r>
      <w:r>
        <w:rPr>
          <w:spacing w:val="-3"/>
        </w:rPr>
        <w:t>前期财务报表的相关项目进行调整，视同合并后形成的报告主体自最终控</w:t>
      </w:r>
      <w:r>
        <w:rPr>
          <w:spacing w:val="-111"/>
        </w:rPr>
        <w:t> </w:t>
      </w:r>
      <w:r>
        <w:rPr>
          <w:spacing w:val="-111"/>
        </w:rPr>
      </w:r>
      <w:r>
        <w:rPr/>
        <w:t>制方开始实施控制时一直存在。</w:t>
      </w:r>
    </w:p>
    <w:p>
      <w:pPr>
        <w:spacing w:after="0" w:line="237" w:lineRule="auto"/>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391" w:lineRule="auto" w:before="26"/>
        <w:ind w:left="116" w:right="3552"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7.</w:t>
        <w:tab/>
      </w:r>
      <w:r>
        <w:rPr>
          <w:rFonts w:ascii="宋体" w:hAnsi="宋体" w:cs="宋体" w:eastAsia="宋体" w:hint="default"/>
          <w:b/>
          <w:bCs/>
          <w:sz w:val="24"/>
          <w:szCs w:val="24"/>
        </w:rPr>
        <w:t>现金及现金等价物</w:t>
      </w:r>
      <w:r>
        <w:rPr>
          <w:rFonts w:ascii="宋体" w:hAnsi="宋体" w:cs="宋体" w:eastAsia="宋体" w:hint="default"/>
          <w:sz w:val="24"/>
          <w:szCs w:val="24"/>
        </w:rPr>
      </w:r>
    </w:p>
    <w:p>
      <w:pPr>
        <w:pStyle w:val="BodyText"/>
        <w:spacing w:line="237" w:lineRule="auto" w:before="45"/>
        <w:ind w:right="98"/>
        <w:jc w:val="left"/>
      </w:pPr>
      <w:r>
        <w:rPr>
          <w:spacing w:val="-7"/>
        </w:rPr>
        <w:t>现金，是指本集团的库存现金以及可以随时用于支付的存款；现金等价物，</w:t>
      </w:r>
      <w:r>
        <w:rPr>
          <w:spacing w:val="-101"/>
        </w:rPr>
        <w:t> </w:t>
      </w:r>
      <w:r>
        <w:rPr>
          <w:spacing w:val="-101"/>
        </w:rPr>
      </w:r>
      <w:r>
        <w:rPr>
          <w:spacing w:val="-3"/>
        </w:rPr>
        <w:t>是指本集团持有的期限短、流动性强、易于转换为已知金额的现金、价值</w:t>
      </w:r>
      <w:r>
        <w:rPr>
          <w:spacing w:val="-111"/>
        </w:rPr>
        <w:t> </w:t>
      </w:r>
      <w:r>
        <w:rPr>
          <w:spacing w:val="-111"/>
        </w:rPr>
      </w:r>
      <w:r>
        <w:rPr/>
        <w:t>变动风险很小的投资。</w:t>
      </w:r>
    </w:p>
    <w:p>
      <w:pPr>
        <w:spacing w:line="240" w:lineRule="auto" w:before="1"/>
        <w:rPr>
          <w:rFonts w:ascii="宋体" w:hAnsi="宋体" w:cs="宋体" w:eastAsia="宋体" w:hint="default"/>
          <w:sz w:val="17"/>
          <w:szCs w:val="17"/>
        </w:rPr>
      </w:pPr>
    </w:p>
    <w:p>
      <w:pPr>
        <w:tabs>
          <w:tab w:pos="836" w:val="left" w:leader="none"/>
        </w:tabs>
        <w:spacing w:before="0"/>
        <w:ind w:left="116" w:right="9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8.</w:t>
        <w:tab/>
      </w:r>
      <w:r>
        <w:rPr>
          <w:rFonts w:ascii="宋体" w:hAnsi="宋体" w:cs="宋体" w:eastAsia="宋体" w:hint="default"/>
          <w:b/>
          <w:bCs/>
          <w:sz w:val="24"/>
          <w:szCs w:val="24"/>
        </w:rPr>
        <w:t>金融工具</w:t>
      </w:r>
      <w:r>
        <w:rPr>
          <w:rFonts w:ascii="宋体" w:hAnsi="宋体" w:cs="宋体" w:eastAsia="宋体" w:hint="default"/>
          <w:sz w:val="24"/>
          <w:szCs w:val="24"/>
        </w:rPr>
      </w:r>
    </w:p>
    <w:p>
      <w:pPr>
        <w:pStyle w:val="BodyText"/>
        <w:spacing w:line="240" w:lineRule="auto" w:before="210"/>
        <w:ind w:right="208"/>
        <w:jc w:val="left"/>
      </w:pPr>
      <w:r>
        <w:rPr>
          <w:spacing w:val="-3"/>
        </w:rPr>
        <w:t>金融工具，是指形成一个企业的金融资产，并形成其他单位的金融负债或</w:t>
      </w:r>
      <w:r>
        <w:rPr>
          <w:spacing w:val="-112"/>
        </w:rPr>
        <w:t> </w:t>
      </w:r>
      <w:r>
        <w:rPr>
          <w:spacing w:val="-112"/>
        </w:rPr>
      </w:r>
      <w:r>
        <w:rPr/>
        <w:t>权益工具的合同。</w:t>
      </w:r>
    </w:p>
    <w:p>
      <w:pPr>
        <w:spacing w:line="240" w:lineRule="auto" w:before="6"/>
        <w:rPr>
          <w:rFonts w:ascii="宋体" w:hAnsi="宋体" w:cs="宋体" w:eastAsia="宋体" w:hint="default"/>
          <w:sz w:val="17"/>
          <w:szCs w:val="17"/>
        </w:rPr>
      </w:pPr>
    </w:p>
    <w:p>
      <w:pPr>
        <w:pStyle w:val="BodyText"/>
        <w:spacing w:line="240" w:lineRule="auto"/>
        <w:ind w:right="98"/>
        <w:jc w:val="left"/>
      </w:pPr>
      <w:r>
        <w:rPr/>
      </w:r>
      <w:r>
        <w:rPr>
          <w:u w:val="single" w:color="000000"/>
        </w:rPr>
        <w:t>金融工具的确认和终止确认</w:t>
      </w:r>
      <w:r>
        <w:rPr/>
      </w:r>
    </w:p>
    <w:p>
      <w:pPr>
        <w:spacing w:line="240" w:lineRule="auto" w:before="1"/>
        <w:rPr>
          <w:rFonts w:ascii="宋体" w:hAnsi="宋体" w:cs="宋体" w:eastAsia="宋体" w:hint="default"/>
          <w:sz w:val="15"/>
          <w:szCs w:val="15"/>
        </w:rPr>
      </w:pPr>
    </w:p>
    <w:p>
      <w:pPr>
        <w:pStyle w:val="BodyText"/>
        <w:spacing w:line="240" w:lineRule="auto" w:before="26"/>
        <w:ind w:right="98"/>
        <w:jc w:val="left"/>
      </w:pPr>
      <w:r>
        <w:rPr/>
        <w:t>本集团于成为金融工具合同的一方时确认一项金融资产或金融负债。</w:t>
      </w:r>
    </w:p>
    <w:p>
      <w:pPr>
        <w:spacing w:line="240" w:lineRule="auto" w:before="11"/>
        <w:rPr>
          <w:rFonts w:ascii="宋体" w:hAnsi="宋体" w:cs="宋体" w:eastAsia="宋体" w:hint="default"/>
          <w:sz w:val="19"/>
          <w:szCs w:val="19"/>
        </w:rPr>
      </w:pPr>
    </w:p>
    <w:p>
      <w:pPr>
        <w:pStyle w:val="BodyText"/>
        <w:spacing w:line="312" w:lineRule="exact"/>
        <w:ind w:right="98"/>
        <w:jc w:val="left"/>
      </w:pPr>
      <w:r>
        <w:rPr/>
        <w:t>满足下列条件的，终止确认金融资产</w:t>
      </w:r>
      <w:r>
        <w:rPr>
          <w:rFonts w:ascii="Times New Roman" w:hAnsi="Times New Roman" w:cs="Times New Roman" w:eastAsia="Times New Roman" w:hint="default"/>
        </w:rPr>
        <w:t>(</w:t>
      </w:r>
      <w:r>
        <w:rPr/>
        <w:t>或金融资产的一部分，或一组类似</w:t>
      </w:r>
      <w:r>
        <w:rPr>
          <w:spacing w:val="-65"/>
        </w:rPr>
        <w:t> </w:t>
      </w:r>
      <w:r>
        <w:rPr>
          <w:spacing w:val="-65"/>
        </w:rPr>
      </w:r>
      <w:r>
        <w:rPr/>
        <w:t>金融资产的一部分</w:t>
      </w:r>
      <w:r>
        <w:rPr>
          <w:rFonts w:ascii="Times New Roman" w:hAnsi="Times New Roman" w:cs="Times New Roman" w:eastAsia="Times New Roman" w:hint="default"/>
        </w:rPr>
        <w:t>)</w:t>
      </w:r>
      <w:r>
        <w:rPr/>
        <w:t>：</w:t>
      </w:r>
    </w:p>
    <w:p>
      <w:pPr>
        <w:pStyle w:val="BodyText"/>
        <w:tabs>
          <w:tab w:pos="1556" w:val="left" w:leader="none"/>
        </w:tabs>
        <w:spacing w:line="322" w:lineRule="exact" w:before="199"/>
        <w:ind w:right="98"/>
        <w:jc w:val="left"/>
      </w:pPr>
      <w:r>
        <w:rPr>
          <w:rFonts w:ascii="Times New Roman" w:hAnsi="Times New Roman" w:cs="Times New Roman" w:eastAsia="Times New Roman" w:hint="default"/>
        </w:rPr>
        <w:t>(1)</w:t>
        <w:tab/>
      </w:r>
      <w:r>
        <w:rPr/>
        <w:t>收取金融资产现金流量的权利届满；</w:t>
      </w:r>
    </w:p>
    <w:p>
      <w:pPr>
        <w:pStyle w:val="BodyText"/>
        <w:spacing w:line="228" w:lineRule="auto" w:before="4"/>
        <w:ind w:left="1556" w:right="209" w:hanging="721"/>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0"/>
        </w:rPr>
        <w:t> </w:t>
      </w:r>
      <w:r>
        <w:rPr/>
        <w:t>转移了收取金融资产现金流量的权利，或在</w:t>
      </w:r>
      <w:r>
        <w:rPr>
          <w:rFonts w:ascii="Times New Roman" w:hAnsi="Times New Roman" w:cs="Times New Roman" w:eastAsia="Times New Roman" w:hint="default"/>
        </w:rPr>
        <w:t>“</w:t>
      </w:r>
      <w:r>
        <w:rPr/>
        <w:t>过手</w:t>
      </w:r>
      <w:r>
        <w:rPr>
          <w:rFonts w:ascii="Times New Roman" w:hAnsi="Times New Roman" w:cs="Times New Roman" w:eastAsia="Times New Roman" w:hint="default"/>
        </w:rPr>
        <w:t>”</w:t>
      </w:r>
      <w:r>
        <w:rPr/>
        <w:t>协议下承担了及 </w:t>
      </w:r>
      <w:r>
        <w:rPr>
          <w:spacing w:val="-4"/>
        </w:rPr>
        <w:t>时将收取的现金流量全额支付给第三方的义务；并且</w:t>
      </w:r>
      <w:r>
        <w:rPr>
          <w:rFonts w:ascii="Times New Roman" w:hAnsi="Times New Roman" w:cs="Times New Roman" w:eastAsia="Times New Roman" w:hint="default"/>
          <w:spacing w:val="-4"/>
        </w:rPr>
        <w:t>(a)</w:t>
      </w:r>
      <w:r>
        <w:rPr>
          <w:spacing w:val="-4"/>
        </w:rPr>
        <w:t>实质上转让</w:t>
      </w:r>
      <w:r>
        <w:rPr/>
        <w:t> </w:t>
      </w:r>
      <w:r>
        <w:rPr>
          <w:spacing w:val="3"/>
        </w:rPr>
        <w:t>了金融资产所有权上几乎所有的风险和报酬，或</w:t>
      </w:r>
      <w:r>
        <w:rPr>
          <w:rFonts w:ascii="Times New Roman" w:hAnsi="Times New Roman" w:cs="Times New Roman" w:eastAsia="Times New Roman" w:hint="default"/>
          <w:spacing w:val="3"/>
        </w:rPr>
        <w:t>(b)</w:t>
      </w:r>
      <w:r>
        <w:rPr>
          <w:spacing w:val="3"/>
        </w:rPr>
        <w:t>虽然实质上既</w:t>
      </w:r>
      <w:r>
        <w:rPr>
          <w:spacing w:val="4"/>
        </w:rPr>
        <w:t> </w:t>
      </w:r>
      <w:r>
        <w:rPr>
          <w:spacing w:val="-3"/>
        </w:rPr>
        <w:t>没有转移也没有保留金融资产所有权上几乎所有的风险和报酬，但</w:t>
      </w:r>
      <w:r>
        <w:rPr/>
        <w:t> 放弃了对该金融资产的控制。</w:t>
      </w:r>
    </w:p>
    <w:p>
      <w:pPr>
        <w:spacing w:line="240" w:lineRule="auto" w:before="10"/>
        <w:rPr>
          <w:rFonts w:ascii="宋体" w:hAnsi="宋体" w:cs="宋体" w:eastAsia="宋体" w:hint="default"/>
          <w:sz w:val="17"/>
          <w:szCs w:val="17"/>
        </w:rPr>
      </w:pPr>
    </w:p>
    <w:p>
      <w:pPr>
        <w:pStyle w:val="BodyText"/>
        <w:spacing w:line="237" w:lineRule="auto"/>
        <w:ind w:right="112"/>
        <w:jc w:val="left"/>
      </w:pPr>
      <w:r>
        <w:rPr/>
        <w:t>如果金融负债的责任已履行、撤销或届满，则对金融负债进行终止确认。 </w:t>
      </w:r>
      <w:r>
        <w:rPr>
          <w:spacing w:val="4"/>
        </w:rPr>
        <w:t>如果现有金融负债被同一债权人以实质上几乎完全不同条款的另一金融</w:t>
      </w:r>
      <w:r>
        <w:rPr>
          <w:spacing w:val="-116"/>
        </w:rPr>
        <w:t> </w:t>
      </w:r>
      <w:r>
        <w:rPr>
          <w:spacing w:val="-116"/>
        </w:rPr>
      </w:r>
      <w:r>
        <w:rPr>
          <w:spacing w:val="-3"/>
        </w:rPr>
        <w:t>负债所取代，或现有负债的条款几乎全部被实质性修改，则此类替换或修</w:t>
      </w:r>
      <w:r>
        <w:rPr>
          <w:spacing w:val="-112"/>
        </w:rPr>
        <w:t> </w:t>
      </w:r>
      <w:r>
        <w:rPr>
          <w:spacing w:val="-112"/>
        </w:rPr>
      </w:r>
      <w:r>
        <w:rPr/>
        <w:t>改作为终止确认原负债和确认新负债处理，差额计入当期损益。</w:t>
      </w:r>
    </w:p>
    <w:p>
      <w:pPr>
        <w:spacing w:line="240" w:lineRule="auto" w:before="5"/>
        <w:rPr>
          <w:rFonts w:ascii="宋体" w:hAnsi="宋体" w:cs="宋体" w:eastAsia="宋体" w:hint="default"/>
          <w:sz w:val="21"/>
          <w:szCs w:val="21"/>
        </w:rPr>
      </w:pPr>
    </w:p>
    <w:p>
      <w:pPr>
        <w:pStyle w:val="BodyText"/>
        <w:spacing w:line="237" w:lineRule="auto"/>
        <w:ind w:right="218"/>
        <w:jc w:val="both"/>
      </w:pPr>
      <w:r>
        <w:rPr>
          <w:spacing w:val="-3"/>
        </w:rPr>
        <w:t>以常规方式买卖金融资产，按交易日会计进行确认和终止确认。常规方式</w:t>
      </w:r>
      <w:r>
        <w:rPr>
          <w:spacing w:val="-112"/>
        </w:rPr>
        <w:t> </w:t>
      </w:r>
      <w:r>
        <w:rPr>
          <w:spacing w:val="-112"/>
        </w:rPr>
      </w:r>
      <w:r>
        <w:rPr>
          <w:spacing w:val="-3"/>
        </w:rPr>
        <w:t>买卖金融资产，是指按照合同条款的约定，在法规或通行惯例规定的期限</w:t>
      </w:r>
      <w:r>
        <w:rPr>
          <w:spacing w:val="-112"/>
        </w:rPr>
        <w:t> </w:t>
      </w:r>
      <w:r>
        <w:rPr>
          <w:spacing w:val="-112"/>
        </w:rPr>
      </w:r>
      <w:r>
        <w:rPr>
          <w:spacing w:val="-3"/>
        </w:rPr>
        <w:t>内收取或交付金融资产。交易日，是指本集团承诺买入或卖出金融资产的</w:t>
      </w:r>
      <w:r>
        <w:rPr>
          <w:spacing w:val="-112"/>
        </w:rPr>
        <w:t> </w:t>
      </w:r>
      <w:r>
        <w:rPr>
          <w:spacing w:val="-112"/>
        </w:rPr>
      </w:r>
      <w:r>
        <w:rPr/>
        <w:t>日期。</w:t>
      </w:r>
    </w:p>
    <w:p>
      <w:pPr>
        <w:spacing w:after="0" w:line="237" w:lineRule="auto"/>
        <w:jc w:val="both"/>
        <w:sectPr>
          <w:pgSz w:w="11910" w:h="16840"/>
          <w:pgMar w:header="1301" w:footer="742" w:top="3600" w:bottom="940" w:left="1680" w:right="15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8.</w:t>
        <w:tab/>
      </w:r>
      <w:r>
        <w:rPr>
          <w:rFonts w:ascii="宋体" w:hAnsi="宋体" w:cs="宋体" w:eastAsia="宋体" w:hint="default"/>
          <w:b/>
          <w:bCs/>
          <w:sz w:val="24"/>
          <w:szCs w:val="24"/>
        </w:rPr>
        <w:t>金融工具</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61"/>
        <w:jc w:val="left"/>
      </w:pPr>
      <w:r>
        <w:rPr/>
      </w:r>
      <w:r>
        <w:rPr>
          <w:u w:val="single" w:color="000000"/>
        </w:rPr>
        <w:t>金融资产分类和计量</w:t>
      </w:r>
      <w:r>
        <w:rPr/>
      </w:r>
    </w:p>
    <w:p>
      <w:pPr>
        <w:spacing w:line="240" w:lineRule="auto" w:before="7"/>
        <w:rPr>
          <w:rFonts w:ascii="宋体" w:hAnsi="宋体" w:cs="宋体" w:eastAsia="宋体" w:hint="default"/>
          <w:sz w:val="15"/>
          <w:szCs w:val="15"/>
        </w:rPr>
      </w:pPr>
    </w:p>
    <w:p>
      <w:pPr>
        <w:pStyle w:val="BodyText"/>
        <w:spacing w:line="237" w:lineRule="auto" w:before="28"/>
        <w:ind w:right="198"/>
        <w:jc w:val="both"/>
      </w:pPr>
      <w:r>
        <w:rPr>
          <w:spacing w:val="-3"/>
        </w:rPr>
        <w:t>本集团的金融资产于初始确认时分类为：以公允价值计量且其变动计入当</w:t>
      </w:r>
      <w:r>
        <w:rPr>
          <w:spacing w:val="-111"/>
        </w:rPr>
        <w:t> </w:t>
      </w:r>
      <w:r>
        <w:rPr>
          <w:spacing w:val="-111"/>
        </w:rPr>
      </w:r>
      <w:r>
        <w:rPr>
          <w:spacing w:val="-3"/>
        </w:rPr>
        <w:t>期损益的金融资产、持有至到期投资、贷款和应收款项、可供出售金融资</w:t>
      </w:r>
      <w:r>
        <w:rPr>
          <w:spacing w:val="-111"/>
        </w:rPr>
        <w:t> </w:t>
      </w:r>
      <w:r>
        <w:rPr>
          <w:spacing w:val="-111"/>
        </w:rPr>
      </w:r>
      <w:r>
        <w:rPr>
          <w:spacing w:val="-3"/>
        </w:rPr>
        <w:t>产、被指定为有效套期工具的衍生工具。本集团在初始确认时确定金融资</w:t>
      </w:r>
      <w:r>
        <w:rPr>
          <w:spacing w:val="-112"/>
        </w:rPr>
        <w:t> </w:t>
      </w:r>
      <w:r>
        <w:rPr>
          <w:spacing w:val="-112"/>
        </w:rPr>
      </w:r>
      <w:r>
        <w:rPr>
          <w:spacing w:val="-3"/>
        </w:rPr>
        <w:t>产的分类。金融资产在初始确认时以公允价值计量。对于以公允价值计量</w:t>
      </w:r>
      <w:r>
        <w:rPr>
          <w:spacing w:val="-112"/>
        </w:rPr>
        <w:t> </w:t>
      </w:r>
      <w:r>
        <w:rPr>
          <w:spacing w:val="-112"/>
        </w:rPr>
      </w:r>
      <w:r>
        <w:rPr>
          <w:spacing w:val="-3"/>
        </w:rPr>
        <w:t>且其变动计入当期损益的金融资产，相关交易费用直接计入当期损益，其</w:t>
      </w:r>
      <w:r>
        <w:rPr>
          <w:spacing w:val="-112"/>
        </w:rPr>
        <w:t> </w:t>
      </w:r>
      <w:r>
        <w:rPr>
          <w:spacing w:val="-112"/>
        </w:rPr>
      </w:r>
      <w:r>
        <w:rPr/>
        <w:t>他类别的金融资产相关交易费用计入其初始确认金额。</w:t>
      </w:r>
    </w:p>
    <w:p>
      <w:pPr>
        <w:spacing w:line="240" w:lineRule="auto" w:before="11"/>
        <w:rPr>
          <w:rFonts w:ascii="宋体" w:hAnsi="宋体" w:cs="宋体" w:eastAsia="宋体" w:hint="default"/>
          <w:sz w:val="19"/>
          <w:szCs w:val="19"/>
        </w:rPr>
      </w:pPr>
    </w:p>
    <w:p>
      <w:pPr>
        <w:pStyle w:val="BodyText"/>
        <w:spacing w:line="312" w:lineRule="exact"/>
        <w:ind w:right="188"/>
        <w:jc w:val="left"/>
      </w:pPr>
      <w:r>
        <w:rPr>
          <w:spacing w:val="-3"/>
        </w:rPr>
        <w:t>本集团无以公允价值计量且其变动计入当期损益的金融资产、持有至到期</w:t>
      </w:r>
      <w:r>
        <w:rPr>
          <w:spacing w:val="-111"/>
        </w:rPr>
        <w:t> </w:t>
      </w:r>
      <w:r>
        <w:rPr>
          <w:spacing w:val="-111"/>
        </w:rPr>
      </w:r>
      <w:r>
        <w:rPr/>
        <w:t>投资、可供出售金融资产和被指定为有效套期工具的衍生工具。</w:t>
      </w:r>
    </w:p>
    <w:p>
      <w:pPr>
        <w:pStyle w:val="BodyText"/>
        <w:spacing w:line="240" w:lineRule="auto" w:before="195"/>
        <w:ind w:right="161"/>
        <w:jc w:val="left"/>
      </w:pPr>
      <w:r>
        <w:rPr/>
        <w:t>金融资产的后续计量取决于其分类：</w:t>
      </w:r>
    </w:p>
    <w:p>
      <w:pPr>
        <w:spacing w:line="240" w:lineRule="auto" w:before="10"/>
        <w:rPr>
          <w:rFonts w:ascii="宋体" w:hAnsi="宋体" w:cs="宋体" w:eastAsia="宋体" w:hint="default"/>
          <w:sz w:val="16"/>
          <w:szCs w:val="16"/>
        </w:rPr>
      </w:pPr>
    </w:p>
    <w:p>
      <w:pPr>
        <w:pStyle w:val="BodyText"/>
        <w:spacing w:line="237" w:lineRule="auto"/>
        <w:ind w:right="188"/>
        <w:jc w:val="left"/>
      </w:pPr>
      <w:r>
        <w:rPr>
          <w:rFonts w:ascii="宋体" w:hAnsi="宋体" w:cs="宋体" w:eastAsia="宋体" w:hint="default"/>
          <w:i/>
          <w:sz w:val="25"/>
          <w:szCs w:val="25"/>
        </w:rPr>
        <w:t>贷款和应收款项</w:t>
      </w:r>
      <w:r>
        <w:rPr>
          <w:rFonts w:ascii="宋体" w:hAnsi="宋体" w:cs="宋体" w:eastAsia="宋体" w:hint="default"/>
          <w:i/>
          <w:w w:val="96"/>
          <w:sz w:val="25"/>
          <w:szCs w:val="25"/>
        </w:rPr>
        <w:t> </w:t>
      </w:r>
      <w:r>
        <w:rPr>
          <w:spacing w:val="-3"/>
        </w:rPr>
        <w:t>贷款和应收款项，是指在活跃市场中没有报价、回收金额固定或可确定的</w:t>
      </w:r>
      <w:r>
        <w:rPr>
          <w:spacing w:val="-112"/>
        </w:rPr>
        <w:t> </w:t>
      </w:r>
      <w:r>
        <w:rPr>
          <w:spacing w:val="-112"/>
        </w:rPr>
      </w:r>
      <w:r>
        <w:rPr>
          <w:spacing w:val="-3"/>
        </w:rPr>
        <w:t>非衍生金融资产。对于此类金融资产，采用实际利率法，按照摊余成本进</w:t>
      </w:r>
      <w:r>
        <w:rPr>
          <w:spacing w:val="-111"/>
        </w:rPr>
        <w:t> </w:t>
      </w:r>
      <w:r>
        <w:rPr>
          <w:spacing w:val="-111"/>
        </w:rPr>
      </w:r>
      <w:r>
        <w:rPr/>
        <w:t>行后续计量，其摊销或减值产生的利得或损失，均计入当期损益。</w:t>
      </w:r>
    </w:p>
    <w:p>
      <w:pPr>
        <w:spacing w:line="240" w:lineRule="auto" w:before="1"/>
        <w:rPr>
          <w:rFonts w:ascii="宋体" w:hAnsi="宋体" w:cs="宋体" w:eastAsia="宋体" w:hint="default"/>
          <w:sz w:val="17"/>
          <w:szCs w:val="17"/>
        </w:rPr>
      </w:pPr>
    </w:p>
    <w:p>
      <w:pPr>
        <w:pStyle w:val="BodyText"/>
        <w:spacing w:line="240" w:lineRule="auto"/>
        <w:ind w:right="161"/>
        <w:jc w:val="left"/>
      </w:pPr>
      <w:r>
        <w:rPr/>
      </w:r>
      <w:r>
        <w:rPr>
          <w:u w:val="single" w:color="000000"/>
        </w:rPr>
        <w:t>金融负债分类和计量</w:t>
      </w:r>
      <w:r>
        <w:rPr/>
      </w:r>
    </w:p>
    <w:p>
      <w:pPr>
        <w:spacing w:line="240" w:lineRule="auto" w:before="6"/>
        <w:rPr>
          <w:rFonts w:ascii="宋体" w:hAnsi="宋体" w:cs="宋体" w:eastAsia="宋体" w:hint="default"/>
          <w:sz w:val="15"/>
          <w:szCs w:val="15"/>
        </w:rPr>
      </w:pPr>
    </w:p>
    <w:p>
      <w:pPr>
        <w:pStyle w:val="BodyText"/>
        <w:spacing w:line="237" w:lineRule="auto" w:before="28"/>
        <w:ind w:right="92"/>
        <w:jc w:val="left"/>
      </w:pPr>
      <w:r>
        <w:rPr>
          <w:spacing w:val="-3"/>
        </w:rPr>
        <w:t>本集团的金融负债于初始确认时分类为：以公允价值计量且其变动计入当</w:t>
      </w:r>
      <w:r>
        <w:rPr>
          <w:spacing w:val="-111"/>
        </w:rPr>
        <w:t> </w:t>
      </w:r>
      <w:r>
        <w:rPr>
          <w:spacing w:val="-111"/>
        </w:rPr>
      </w:r>
      <w:r>
        <w:rPr/>
        <w:t>期损益的金融负债、其他金融负债、被指定为有效套期工具的衍生工具。 </w:t>
      </w:r>
      <w:r>
        <w:rPr>
          <w:spacing w:val="-3"/>
        </w:rPr>
        <w:t>本集团在初始确认时确定金融负债的分类。对于以公允价值计量且其变动</w:t>
      </w:r>
      <w:r>
        <w:rPr>
          <w:spacing w:val="-111"/>
        </w:rPr>
        <w:t> </w:t>
      </w:r>
      <w:r>
        <w:rPr>
          <w:spacing w:val="-111"/>
        </w:rPr>
      </w:r>
      <w:r>
        <w:rPr>
          <w:spacing w:val="-3"/>
        </w:rPr>
        <w:t>计入当期损益的金融负债，相关交易费用直接计入当期损益，其他金融负</w:t>
      </w:r>
      <w:r>
        <w:rPr>
          <w:spacing w:val="-111"/>
        </w:rPr>
        <w:t> </w:t>
      </w:r>
      <w:r>
        <w:rPr>
          <w:spacing w:val="-111"/>
        </w:rPr>
      </w:r>
      <w:r>
        <w:rPr/>
        <w:t>债的相关交易费用计入其初始确认金额。</w:t>
      </w:r>
    </w:p>
    <w:p>
      <w:pPr>
        <w:spacing w:line="240" w:lineRule="auto" w:before="1"/>
        <w:rPr>
          <w:rFonts w:ascii="宋体" w:hAnsi="宋体" w:cs="宋体" w:eastAsia="宋体" w:hint="default"/>
          <w:sz w:val="17"/>
          <w:szCs w:val="17"/>
        </w:rPr>
      </w:pPr>
    </w:p>
    <w:p>
      <w:pPr>
        <w:pStyle w:val="BodyText"/>
        <w:spacing w:line="240" w:lineRule="auto"/>
        <w:ind w:right="161"/>
        <w:jc w:val="left"/>
      </w:pPr>
      <w:r>
        <w:rPr>
          <w:spacing w:val="4"/>
        </w:rPr>
        <w:t>本集团无以公允价值计量且其变动计入当期损益的金融负债和被指定为</w:t>
      </w:r>
      <w:r>
        <w:rPr>
          <w:spacing w:val="-116"/>
        </w:rPr>
        <w:t> </w:t>
      </w:r>
      <w:r>
        <w:rPr>
          <w:spacing w:val="-116"/>
        </w:rPr>
      </w:r>
      <w:r>
        <w:rPr/>
        <w:t>有效套期工具的衍生工具。</w:t>
      </w:r>
    </w:p>
    <w:p>
      <w:pPr>
        <w:spacing w:line="240" w:lineRule="auto" w:before="6"/>
        <w:rPr>
          <w:rFonts w:ascii="宋体" w:hAnsi="宋体" w:cs="宋体" w:eastAsia="宋体" w:hint="default"/>
          <w:sz w:val="17"/>
          <w:szCs w:val="17"/>
        </w:rPr>
      </w:pPr>
    </w:p>
    <w:p>
      <w:pPr>
        <w:pStyle w:val="BodyText"/>
        <w:spacing w:line="240" w:lineRule="auto"/>
        <w:ind w:right="161"/>
        <w:jc w:val="left"/>
      </w:pPr>
      <w:r>
        <w:rPr/>
        <w:t>金融负债的后续计量取决于其分类：</w:t>
      </w:r>
    </w:p>
    <w:p>
      <w:pPr>
        <w:spacing w:line="240" w:lineRule="auto" w:before="7"/>
        <w:rPr>
          <w:rFonts w:ascii="宋体" w:hAnsi="宋体" w:cs="宋体" w:eastAsia="宋体" w:hint="default"/>
          <w:sz w:val="16"/>
          <w:szCs w:val="16"/>
        </w:rPr>
      </w:pPr>
    </w:p>
    <w:p>
      <w:pPr>
        <w:spacing w:line="323" w:lineRule="exact" w:before="0"/>
        <w:ind w:left="836" w:right="161" w:firstLine="0"/>
        <w:jc w:val="left"/>
        <w:rPr>
          <w:rFonts w:ascii="宋体" w:hAnsi="宋体" w:cs="宋体" w:eastAsia="宋体" w:hint="default"/>
          <w:sz w:val="25"/>
          <w:szCs w:val="25"/>
        </w:rPr>
      </w:pPr>
      <w:r>
        <w:rPr>
          <w:rFonts w:ascii="宋体" w:hAnsi="宋体" w:cs="宋体" w:eastAsia="宋体" w:hint="default"/>
          <w:i/>
          <w:sz w:val="25"/>
          <w:szCs w:val="25"/>
        </w:rPr>
        <w:t>其他金融负债</w:t>
      </w:r>
      <w:r>
        <w:rPr>
          <w:rFonts w:ascii="宋体" w:hAnsi="宋体" w:cs="宋体" w:eastAsia="宋体" w:hint="default"/>
          <w:sz w:val="25"/>
          <w:szCs w:val="25"/>
        </w:rPr>
      </w:r>
    </w:p>
    <w:p>
      <w:pPr>
        <w:pStyle w:val="BodyText"/>
        <w:spacing w:line="310" w:lineRule="exact"/>
        <w:ind w:right="161"/>
        <w:jc w:val="left"/>
      </w:pPr>
      <w:r>
        <w:rPr/>
        <w:t>对于此类金融负债，采用实际利率法，按照摊余成本进行后续计量。</w:t>
      </w:r>
    </w:p>
    <w:p>
      <w:pPr>
        <w:spacing w:after="0" w:line="310" w:lineRule="exact"/>
        <w:jc w:val="left"/>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7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8.</w:t>
        <w:tab/>
      </w:r>
      <w:r>
        <w:rPr>
          <w:rFonts w:ascii="宋体" w:hAnsi="宋体" w:cs="宋体" w:eastAsia="宋体" w:hint="default"/>
          <w:b/>
          <w:bCs/>
          <w:sz w:val="24"/>
          <w:szCs w:val="24"/>
        </w:rPr>
        <w:t>金融工具</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88" w:lineRule="exact"/>
        <w:ind w:right="99"/>
        <w:jc w:val="left"/>
      </w:pPr>
      <w:r>
        <w:rPr/>
      </w:r>
      <w:r>
        <w:rPr>
          <w:u w:val="single" w:color="000000"/>
        </w:rPr>
        <w:t>金融工具的公允价值</w:t>
      </w:r>
      <w:r>
        <w:rPr/>
      </w:r>
    </w:p>
    <w:p>
      <w:pPr>
        <w:spacing w:line="240" w:lineRule="auto" w:before="8"/>
        <w:rPr>
          <w:rFonts w:ascii="宋体" w:hAnsi="宋体" w:cs="宋体" w:eastAsia="宋体" w:hint="default"/>
          <w:sz w:val="12"/>
          <w:szCs w:val="12"/>
        </w:rPr>
      </w:pPr>
    </w:p>
    <w:p>
      <w:pPr>
        <w:pStyle w:val="BodyText"/>
        <w:spacing w:line="232" w:lineRule="auto" w:before="34"/>
        <w:ind w:right="99"/>
        <w:jc w:val="left"/>
      </w:pPr>
      <w:r>
        <w:rPr>
          <w:spacing w:val="-3"/>
        </w:rPr>
        <w:t>存在活跃市场的金融资产或金融负债，采用活跃市场中的报价确定其公允</w:t>
      </w:r>
      <w:r>
        <w:rPr>
          <w:spacing w:val="-111"/>
        </w:rPr>
        <w:t> </w:t>
      </w:r>
      <w:r>
        <w:rPr>
          <w:spacing w:val="-111"/>
        </w:rPr>
      </w:r>
      <w:r>
        <w:rPr>
          <w:spacing w:val="-7"/>
        </w:rPr>
        <w:t>价值。金融工具不存在活跃市场的，本集团采用估值技术确定其公允价值，</w:t>
      </w:r>
      <w:r>
        <w:rPr>
          <w:spacing w:val="-97"/>
        </w:rPr>
        <w:t> </w:t>
      </w:r>
      <w:r>
        <w:rPr>
          <w:spacing w:val="-97"/>
        </w:rPr>
      </w:r>
      <w:r>
        <w:rPr>
          <w:spacing w:val="4"/>
        </w:rPr>
        <w:t>估值技术包括参考熟悉情况并自愿交易的各方最近进行的市场交易中使</w:t>
      </w:r>
      <w:r>
        <w:rPr>
          <w:spacing w:val="-115"/>
        </w:rPr>
        <w:t> </w:t>
      </w:r>
      <w:r>
        <w:rPr>
          <w:spacing w:val="-115"/>
        </w:rPr>
      </w:r>
      <w:r>
        <w:rPr>
          <w:spacing w:val="-3"/>
        </w:rPr>
        <w:t>用的价格、参照实质上相同的其他金融工具的当前公允价值、现金流量折</w:t>
      </w:r>
      <w:r>
        <w:rPr>
          <w:spacing w:val="-112"/>
        </w:rPr>
        <w:t> </w:t>
      </w:r>
      <w:r>
        <w:rPr>
          <w:spacing w:val="-112"/>
        </w:rPr>
      </w:r>
      <w:r>
        <w:rPr/>
        <w:t>现法和期权定价模型等。</w:t>
      </w:r>
    </w:p>
    <w:p>
      <w:pPr>
        <w:pStyle w:val="BodyText"/>
        <w:spacing w:line="240" w:lineRule="auto" w:before="196"/>
        <w:ind w:right="99"/>
        <w:jc w:val="left"/>
      </w:pPr>
      <w:r>
        <w:rPr/>
      </w:r>
      <w:r>
        <w:rPr>
          <w:u w:val="single" w:color="000000"/>
        </w:rPr>
        <w:t>金融资产减值</w:t>
      </w:r>
      <w:r>
        <w:rPr/>
      </w:r>
    </w:p>
    <w:p>
      <w:pPr>
        <w:spacing w:line="240" w:lineRule="auto" w:before="12"/>
        <w:rPr>
          <w:rFonts w:ascii="宋体" w:hAnsi="宋体" w:cs="宋体" w:eastAsia="宋体" w:hint="default"/>
          <w:sz w:val="12"/>
          <w:szCs w:val="12"/>
        </w:rPr>
      </w:pPr>
    </w:p>
    <w:p>
      <w:pPr>
        <w:pStyle w:val="BodyText"/>
        <w:spacing w:line="232" w:lineRule="auto" w:before="34"/>
        <w:ind w:right="238"/>
        <w:jc w:val="both"/>
      </w:pPr>
      <w:r>
        <w:rPr>
          <w:spacing w:val="-3"/>
        </w:rPr>
        <w:t>本集团于资产负债表日对金融资产的账面价值进行检查，有客观证据表明</w:t>
      </w:r>
      <w:r>
        <w:rPr>
          <w:spacing w:val="-111"/>
        </w:rPr>
        <w:t> </w:t>
      </w:r>
      <w:r>
        <w:rPr>
          <w:spacing w:val="-111"/>
        </w:rPr>
      </w:r>
      <w:r>
        <w:rPr>
          <w:spacing w:val="-3"/>
        </w:rPr>
        <w:t>该金融资产发生减值的，计提减值准备。表明金融资产发生减值的客观证</w:t>
      </w:r>
      <w:r>
        <w:rPr>
          <w:spacing w:val="-112"/>
        </w:rPr>
        <w:t> </w:t>
      </w:r>
      <w:r>
        <w:rPr>
          <w:spacing w:val="-112"/>
        </w:rPr>
      </w:r>
      <w:r>
        <w:rPr>
          <w:spacing w:val="-3"/>
        </w:rPr>
        <w:t>据，是指金融资产初始确认后实际发生的、对该金融资产的预计未来现金</w:t>
      </w:r>
      <w:r>
        <w:rPr>
          <w:spacing w:val="-112"/>
        </w:rPr>
        <w:t> </w:t>
      </w:r>
      <w:r>
        <w:rPr>
          <w:spacing w:val="-112"/>
        </w:rPr>
      </w:r>
      <w:r>
        <w:rPr/>
        <w:t>流量有影响，且企业能够对该影响进行可靠计量的事项。</w:t>
      </w:r>
    </w:p>
    <w:p>
      <w:pPr>
        <w:pStyle w:val="BodyText"/>
        <w:spacing w:line="225" w:lineRule="auto" w:before="201"/>
        <w:ind w:right="228"/>
        <w:jc w:val="left"/>
      </w:pPr>
      <w:r>
        <w:rPr>
          <w:rFonts w:ascii="宋体" w:hAnsi="宋体" w:cs="宋体" w:eastAsia="宋体" w:hint="default"/>
          <w:i/>
          <w:sz w:val="25"/>
          <w:szCs w:val="25"/>
        </w:rPr>
        <w:t>以摊余成本计量的金融资产</w:t>
      </w:r>
      <w:r>
        <w:rPr>
          <w:rFonts w:ascii="宋体" w:hAnsi="宋体" w:cs="宋体" w:eastAsia="宋体" w:hint="default"/>
          <w:i/>
          <w:w w:val="96"/>
          <w:sz w:val="25"/>
          <w:szCs w:val="25"/>
        </w:rPr>
        <w:t> </w:t>
      </w:r>
      <w:r>
        <w:rPr>
          <w:spacing w:val="-3"/>
        </w:rPr>
        <w:t>如果有客观证据表明该金融资产发生减值，则将该金融资产的账面价值减</w:t>
      </w:r>
      <w:r>
        <w:rPr>
          <w:spacing w:val="-111"/>
        </w:rPr>
        <w:t> </w:t>
      </w:r>
      <w:r>
        <w:rPr>
          <w:spacing w:val="-111"/>
        </w:rPr>
      </w:r>
      <w:r>
        <w:rPr>
          <w:spacing w:val="-1"/>
        </w:rPr>
        <w:t>记至预计未来现金流量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现值，减记金额</w:t>
      </w:r>
      <w:r>
        <w:rPr>
          <w:spacing w:val="-94"/>
        </w:rPr>
        <w:t> </w:t>
      </w:r>
      <w:r>
        <w:rPr>
          <w:spacing w:val="-94"/>
        </w:rPr>
      </w:r>
      <w:r>
        <w:rPr>
          <w:spacing w:val="2"/>
        </w:rPr>
        <w:t>计入当期损益。预计未来现金流量现值，按照该金融资产原实际利率</w:t>
      </w:r>
      <w:r>
        <w:rPr>
          <w:rFonts w:ascii="Times New Roman" w:hAnsi="Times New Roman" w:cs="Times New Roman" w:eastAsia="Times New Roman" w:hint="default"/>
          <w:spacing w:val="2"/>
        </w:rPr>
        <w:t>(</w:t>
      </w:r>
      <w:r>
        <w:rPr>
          <w:spacing w:val="2"/>
        </w:rPr>
        <w:t>即</w:t>
      </w:r>
      <w:r>
        <w:rPr/>
        <w:t> 初始确认时计算确定的实际利率</w:t>
      </w:r>
      <w:r>
        <w:rPr>
          <w:rFonts w:ascii="Times New Roman" w:hAnsi="Times New Roman" w:cs="Times New Roman" w:eastAsia="Times New Roman" w:hint="default"/>
        </w:rPr>
        <w:t>)</w:t>
      </w:r>
      <w:r>
        <w:rPr/>
        <w:t>折现确定，并考虑相关担保物的价值。</w:t>
      </w:r>
      <w:r>
        <w:rPr>
          <w:spacing w:val="-66"/>
        </w:rPr>
        <w:t> </w:t>
      </w:r>
      <w:r>
        <w:rPr>
          <w:spacing w:val="-66"/>
        </w:rPr>
      </w:r>
      <w:r>
        <w:rPr>
          <w:spacing w:val="-3"/>
        </w:rPr>
        <w:t>对于浮动利率，在计算未来现金流量现值时采用合同规定的现行实际利率</w:t>
      </w:r>
      <w:r>
        <w:rPr>
          <w:spacing w:val="-111"/>
        </w:rPr>
        <w:t> </w:t>
      </w:r>
      <w:r>
        <w:rPr>
          <w:spacing w:val="-111"/>
        </w:rPr>
      </w:r>
      <w:r>
        <w:rPr/>
        <w:t>作为折现率。</w:t>
      </w:r>
    </w:p>
    <w:p>
      <w:pPr>
        <w:pStyle w:val="BodyText"/>
        <w:spacing w:line="228" w:lineRule="auto" w:before="210"/>
        <w:ind w:right="132"/>
        <w:jc w:val="left"/>
      </w:pPr>
      <w:r>
        <w:rPr>
          <w:spacing w:val="-3"/>
        </w:rPr>
        <w:t>对单项金额重大的金融资产单独进行减值测试，如有客观证据表明其已发</w:t>
      </w:r>
      <w:r>
        <w:rPr>
          <w:spacing w:val="-111"/>
        </w:rPr>
        <w:t> </w:t>
      </w:r>
      <w:r>
        <w:rPr>
          <w:spacing w:val="-111"/>
        </w:rPr>
      </w:r>
      <w:r>
        <w:rPr/>
        <w:t>生减值，确认减值损失，计入当期损益。对单项金额不重大的金融资产， </w:t>
      </w:r>
      <w:r>
        <w:rPr>
          <w:spacing w:val="4"/>
        </w:rPr>
        <w:t>包括在具有类似信用风险特征的金融资产组合中进行减值测试或单独进</w:t>
      </w:r>
      <w:r>
        <w:rPr>
          <w:spacing w:val="-116"/>
        </w:rPr>
        <w:t> </w:t>
      </w:r>
      <w:r>
        <w:rPr>
          <w:spacing w:val="-116"/>
        </w:rPr>
      </w:r>
      <w:r>
        <w:rPr/>
        <w:t>行减值测试</w:t>
      </w:r>
      <w:r>
        <w:rPr>
          <w:spacing w:val="-27"/>
        </w:rPr>
        <w:t> </w:t>
      </w:r>
      <w:r>
        <w:rPr/>
        <w:t>。单独测试未发生减值的金融资产</w:t>
      </w:r>
      <w:r>
        <w:rPr>
          <w:rFonts w:ascii="Times New Roman" w:hAnsi="Times New Roman" w:cs="Times New Roman" w:eastAsia="Times New Roman" w:hint="default"/>
        </w:rPr>
        <w:t>(</w:t>
      </w:r>
      <w:r>
        <w:rPr/>
        <w:t>包括单项金额重大和不重 大的金融资产</w:t>
      </w:r>
      <w:r>
        <w:rPr>
          <w:rFonts w:ascii="Times New Roman" w:hAnsi="Times New Roman" w:cs="Times New Roman" w:eastAsia="Times New Roman" w:hint="default"/>
        </w:rPr>
        <w:t>)</w:t>
      </w:r>
      <w:r>
        <w:rPr/>
        <w:t>，包括在具有类似信用风险特征的金融资产组合中再进行</w:t>
      </w:r>
      <w:r>
        <w:rPr>
          <w:spacing w:val="-66"/>
        </w:rPr>
        <w:t> </w:t>
      </w:r>
      <w:r>
        <w:rPr>
          <w:spacing w:val="-66"/>
        </w:rPr>
      </w:r>
      <w:r>
        <w:rPr>
          <w:spacing w:val="-3"/>
        </w:rPr>
        <w:t>减值测试。已单项确认减值损失的金融资产，不包括在具有类似信用风险</w:t>
      </w:r>
      <w:r>
        <w:rPr>
          <w:spacing w:val="-112"/>
        </w:rPr>
        <w:t> </w:t>
      </w:r>
      <w:r>
        <w:rPr>
          <w:spacing w:val="-112"/>
        </w:rPr>
      </w:r>
      <w:r>
        <w:rPr/>
        <w:t>特征的金融资产组合中进行减值测试。</w:t>
      </w:r>
    </w:p>
    <w:p>
      <w:pPr>
        <w:pStyle w:val="BodyText"/>
        <w:spacing w:line="232" w:lineRule="auto" w:before="200"/>
        <w:ind w:right="238"/>
        <w:jc w:val="both"/>
      </w:pPr>
      <w:r>
        <w:rPr>
          <w:spacing w:val="-3"/>
        </w:rPr>
        <w:t>本集团对以摊余成本计量的金融资产确认减值损失后，如有客观证据表明</w:t>
      </w:r>
      <w:r>
        <w:rPr>
          <w:spacing w:val="-111"/>
        </w:rPr>
        <w:t> </w:t>
      </w:r>
      <w:r>
        <w:rPr>
          <w:spacing w:val="-111"/>
        </w:rPr>
      </w:r>
      <w:r>
        <w:rPr>
          <w:spacing w:val="-3"/>
        </w:rPr>
        <w:t>该金融资产价值已恢复，且客观上与确认该损失后发生的事项有关，原确</w:t>
      </w:r>
      <w:r>
        <w:rPr>
          <w:spacing w:val="-112"/>
        </w:rPr>
        <w:t> </w:t>
      </w:r>
      <w:r>
        <w:rPr>
          <w:spacing w:val="-112"/>
        </w:rPr>
      </w:r>
      <w:r>
        <w:rPr>
          <w:spacing w:val="-3"/>
        </w:rPr>
        <w:t>认的减值损失予以转回，计入当期损益。但是，该转回后的账面价值不超</w:t>
      </w:r>
      <w:r>
        <w:rPr>
          <w:spacing w:val="-111"/>
        </w:rPr>
        <w:t> </w:t>
      </w:r>
      <w:r>
        <w:rPr>
          <w:spacing w:val="-111"/>
        </w:rPr>
      </w:r>
      <w:r>
        <w:rPr/>
        <w:t>过假定不计提减值准备情况下该金融资产在转回日的摊余成本。</w:t>
      </w:r>
    </w:p>
    <w:p>
      <w:pPr>
        <w:spacing w:after="0" w:line="232" w:lineRule="auto"/>
        <w:jc w:val="both"/>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8.</w:t>
        <w:tab/>
      </w:r>
      <w:r>
        <w:rPr>
          <w:rFonts w:ascii="宋体" w:hAnsi="宋体" w:cs="宋体" w:eastAsia="宋体" w:hint="default"/>
          <w:b/>
          <w:bCs/>
          <w:sz w:val="24"/>
          <w:szCs w:val="24"/>
        </w:rPr>
        <w:t>金融工具</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61"/>
        <w:jc w:val="left"/>
        <w:rPr>
          <w:rFonts w:ascii="Times New Roman" w:hAnsi="Times New Roman" w:cs="Times New Roman" w:eastAsia="Times New Roman" w:hint="default"/>
        </w:rPr>
      </w:pPr>
      <w:r>
        <w:rPr/>
      </w:r>
      <w:r>
        <w:rPr>
          <w:u w:val="single" w:color="000000"/>
        </w:rPr>
        <w:t>金融资产减值</w:t>
      </w:r>
      <w:r>
        <w:rPr/>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18"/>
          <w:szCs w:val="18"/>
        </w:rPr>
      </w:pPr>
    </w:p>
    <w:p>
      <w:pPr>
        <w:pStyle w:val="BodyText"/>
        <w:spacing w:line="237" w:lineRule="auto" w:before="28"/>
        <w:ind w:right="188"/>
        <w:jc w:val="left"/>
      </w:pPr>
      <w:r>
        <w:rPr>
          <w:rFonts w:ascii="宋体" w:hAnsi="宋体" w:cs="宋体" w:eastAsia="宋体" w:hint="default"/>
          <w:i/>
          <w:sz w:val="25"/>
          <w:szCs w:val="25"/>
        </w:rPr>
        <w:t>以成本计量的金融资产</w:t>
      </w:r>
      <w:r>
        <w:rPr>
          <w:rFonts w:ascii="宋体" w:hAnsi="宋体" w:cs="宋体" w:eastAsia="宋体" w:hint="default"/>
          <w:i/>
          <w:w w:val="96"/>
          <w:sz w:val="25"/>
          <w:szCs w:val="25"/>
        </w:rPr>
        <w:t> </w:t>
      </w:r>
      <w:r>
        <w:rPr>
          <w:spacing w:val="-3"/>
        </w:rPr>
        <w:t>如果有客观证据表明该金融资产发生减值，将该金融资产的账面价值，与</w:t>
      </w:r>
      <w:r>
        <w:rPr>
          <w:spacing w:val="-112"/>
        </w:rPr>
        <w:t> </w:t>
      </w:r>
      <w:r>
        <w:rPr>
          <w:spacing w:val="-112"/>
        </w:rPr>
      </w:r>
      <w:r>
        <w:rPr>
          <w:spacing w:val="4"/>
        </w:rPr>
        <w:t>按照类似金融资产当时市场收益率对未来现金流量折现确定的现值之间</w:t>
      </w:r>
      <w:r>
        <w:rPr>
          <w:spacing w:val="-116"/>
        </w:rPr>
        <w:t> </w:t>
      </w:r>
      <w:r>
        <w:rPr>
          <w:spacing w:val="-116"/>
        </w:rPr>
      </w:r>
      <w:r>
        <w:rPr>
          <w:spacing w:val="-3"/>
        </w:rPr>
        <w:t>的差额，确认为减值损失，计入当期损益。发生的减值损失一经确认，不</w:t>
      </w:r>
      <w:r>
        <w:rPr>
          <w:spacing w:val="-116"/>
        </w:rPr>
        <w:t> </w:t>
      </w:r>
      <w:r>
        <w:rPr>
          <w:spacing w:val="-116"/>
        </w:rPr>
      </w:r>
      <w:r>
        <w:rPr/>
        <w:t>再转回。</w:t>
      </w:r>
    </w:p>
    <w:p>
      <w:pPr>
        <w:spacing w:line="240" w:lineRule="auto" w:before="2"/>
        <w:rPr>
          <w:rFonts w:ascii="宋体" w:hAnsi="宋体" w:cs="宋体" w:eastAsia="宋体" w:hint="default"/>
          <w:sz w:val="23"/>
          <w:szCs w:val="23"/>
        </w:rPr>
      </w:pPr>
    </w:p>
    <w:p>
      <w:pPr>
        <w:pStyle w:val="BodyText"/>
        <w:spacing w:line="312" w:lineRule="exact"/>
        <w:ind w:right="198"/>
        <w:jc w:val="both"/>
      </w:pPr>
      <w:r>
        <w:rPr/>
        <w:t>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t>长期股权投资》规定的成本法核算的、在</w:t>
      </w:r>
      <w:r>
        <w:rPr>
          <w:spacing w:val="-100"/>
        </w:rPr>
        <w:t> </w:t>
      </w:r>
      <w:r>
        <w:rPr>
          <w:spacing w:val="-100"/>
        </w:rPr>
      </w:r>
      <w:r>
        <w:rPr>
          <w:spacing w:val="-3"/>
        </w:rPr>
        <w:t>活跃市场中没有报价、公允价值不能可靠计量的长期股权投资，其减值也</w:t>
      </w:r>
      <w:r>
        <w:rPr>
          <w:spacing w:val="-112"/>
        </w:rPr>
        <w:t> </w:t>
      </w:r>
      <w:r>
        <w:rPr>
          <w:spacing w:val="-112"/>
        </w:rPr>
      </w:r>
      <w:r>
        <w:rPr/>
        <w:t>按照上述原则处理。</w:t>
      </w:r>
    </w:p>
    <w:p>
      <w:pPr>
        <w:spacing w:line="240" w:lineRule="auto" w:before="8"/>
        <w:rPr>
          <w:rFonts w:ascii="宋体" w:hAnsi="宋体" w:cs="宋体" w:eastAsia="宋体" w:hint="default"/>
          <w:sz w:val="18"/>
          <w:szCs w:val="18"/>
        </w:rPr>
      </w:pPr>
    </w:p>
    <w:p>
      <w:pPr>
        <w:pStyle w:val="BodyText"/>
        <w:spacing w:line="240" w:lineRule="auto"/>
        <w:ind w:right="161"/>
        <w:jc w:val="left"/>
      </w:pPr>
      <w:r>
        <w:rPr/>
      </w:r>
      <w:r>
        <w:rPr>
          <w:u w:val="single" w:color="000000"/>
        </w:rPr>
        <w:t>金融资产转移</w:t>
      </w:r>
      <w:r>
        <w:rPr/>
      </w:r>
    </w:p>
    <w:p>
      <w:pPr>
        <w:spacing w:line="240" w:lineRule="auto" w:before="10"/>
        <w:rPr>
          <w:rFonts w:ascii="宋体" w:hAnsi="宋体" w:cs="宋体" w:eastAsia="宋体" w:hint="default"/>
          <w:sz w:val="18"/>
          <w:szCs w:val="18"/>
        </w:rPr>
      </w:pPr>
    </w:p>
    <w:p>
      <w:pPr>
        <w:pStyle w:val="BodyText"/>
        <w:spacing w:line="312" w:lineRule="exact" w:before="56"/>
        <w:ind w:right="92"/>
        <w:jc w:val="left"/>
      </w:pPr>
      <w:r>
        <w:rPr>
          <w:spacing w:val="-3"/>
        </w:rPr>
        <w:t>本集团已将金融资产所有权上几乎所有的风险和报酬转移给转入方的，终</w:t>
      </w:r>
      <w:r>
        <w:rPr>
          <w:spacing w:val="-111"/>
        </w:rPr>
        <w:t> </w:t>
      </w:r>
      <w:r>
        <w:rPr>
          <w:spacing w:val="-111"/>
        </w:rPr>
      </w:r>
      <w:r>
        <w:rPr/>
        <w:t>止确认该金融资产；保留了金融资产所有权上几乎所有的风险和报酬的，</w:t>
      </w:r>
      <w:r>
        <w:rPr/>
        <w:t> 不终止确认该金融资产。</w:t>
      </w:r>
    </w:p>
    <w:p>
      <w:pPr>
        <w:spacing w:line="240" w:lineRule="auto" w:before="12"/>
        <w:rPr>
          <w:rFonts w:ascii="宋体" w:hAnsi="宋体" w:cs="宋体" w:eastAsia="宋体" w:hint="default"/>
          <w:sz w:val="20"/>
          <w:szCs w:val="20"/>
        </w:rPr>
      </w:pPr>
    </w:p>
    <w:p>
      <w:pPr>
        <w:pStyle w:val="BodyText"/>
        <w:spacing w:line="312" w:lineRule="exact"/>
        <w:ind w:right="198"/>
        <w:jc w:val="both"/>
      </w:pPr>
      <w:r>
        <w:rPr>
          <w:spacing w:val="4"/>
        </w:rPr>
        <w:t>本集团既没有转移也没有保留金融资产所有权上几乎所有的风险和报酬</w:t>
      </w:r>
      <w:r>
        <w:rPr>
          <w:spacing w:val="-116"/>
        </w:rPr>
        <w:t> </w:t>
      </w:r>
      <w:r>
        <w:rPr>
          <w:spacing w:val="-116"/>
        </w:rPr>
      </w:r>
      <w:r>
        <w:rPr>
          <w:spacing w:val="-3"/>
        </w:rPr>
        <w:t>的，分别下列情况处理：放弃了对该金融资产控制的，终止确认该金融资</w:t>
      </w:r>
      <w:r>
        <w:rPr>
          <w:spacing w:val="-111"/>
        </w:rPr>
        <w:t> </w:t>
      </w:r>
      <w:r>
        <w:rPr>
          <w:spacing w:val="-111"/>
        </w:rPr>
      </w:r>
      <w:r>
        <w:rPr>
          <w:spacing w:val="-3"/>
        </w:rPr>
        <w:t>产并确认产生的资产和负债；未放弃对该金融资产控制的，按照其继续涉</w:t>
      </w:r>
      <w:r>
        <w:rPr>
          <w:spacing w:val="-112"/>
        </w:rPr>
        <w:t> </w:t>
      </w:r>
      <w:r>
        <w:rPr>
          <w:spacing w:val="-112"/>
        </w:rPr>
      </w:r>
      <w:r>
        <w:rPr/>
        <w:t>入所转移金融资产的程度确认有关金融资产，并相应确认有关负债。</w:t>
      </w:r>
    </w:p>
    <w:p>
      <w:pPr>
        <w:spacing w:line="240" w:lineRule="auto" w:before="8"/>
        <w:rPr>
          <w:rFonts w:ascii="宋体" w:hAnsi="宋体" w:cs="宋体" w:eastAsia="宋体" w:hint="default"/>
          <w:sz w:val="18"/>
          <w:szCs w:val="18"/>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tab/>
      </w:r>
      <w:r>
        <w:rPr>
          <w:rFonts w:ascii="宋体" w:hAnsi="宋体" w:cs="宋体" w:eastAsia="宋体" w:hint="default"/>
          <w:b/>
          <w:bCs/>
          <w:sz w:val="24"/>
          <w:szCs w:val="24"/>
        </w:rPr>
        <w:t>应收款项</w:t>
      </w:r>
      <w:r>
        <w:rPr>
          <w:rFonts w:ascii="宋体" w:hAnsi="宋体" w:cs="宋体" w:eastAsia="宋体" w:hint="default"/>
          <w:sz w:val="24"/>
          <w:szCs w:val="24"/>
        </w:rPr>
      </w:r>
    </w:p>
    <w:p>
      <w:pPr>
        <w:spacing w:line="240" w:lineRule="auto" w:before="1"/>
        <w:rPr>
          <w:rFonts w:ascii="宋体" w:hAnsi="宋体" w:cs="宋体" w:eastAsia="宋体" w:hint="default"/>
          <w:b/>
          <w:bCs/>
          <w:sz w:val="22"/>
          <w:szCs w:val="22"/>
        </w:rPr>
      </w:pPr>
    </w:p>
    <w:p>
      <w:pPr>
        <w:pStyle w:val="BodyText"/>
        <w:spacing w:line="312" w:lineRule="exact"/>
        <w:ind w:left="826" w:right="161"/>
        <w:jc w:val="left"/>
      </w:pPr>
      <w:r>
        <w:rPr>
          <w:spacing w:val="4"/>
        </w:rPr>
        <w:t>本集团应收款项坏账准备为按照个别认定法根据应收款项可收回性判断</w:t>
      </w:r>
      <w:r>
        <w:rPr>
          <w:spacing w:val="-106"/>
        </w:rPr>
        <w:t> </w:t>
      </w:r>
      <w:r>
        <w:rPr>
          <w:spacing w:val="-106"/>
        </w:rPr>
      </w:r>
      <w:r>
        <w:rPr/>
        <w:t>计提。</w:t>
      </w:r>
    </w:p>
    <w:p>
      <w:pPr>
        <w:spacing w:after="0" w:line="312" w:lineRule="exact"/>
        <w:jc w:val="left"/>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72"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10.</w:t>
        <w:tab/>
      </w:r>
      <w:r>
        <w:rPr>
          <w:rFonts w:ascii="宋体" w:hAnsi="宋体" w:cs="宋体" w:eastAsia="宋体" w:hint="default"/>
          <w:b/>
          <w:bCs/>
          <w:sz w:val="24"/>
          <w:szCs w:val="24"/>
        </w:rPr>
        <w:t>存货</w:t>
      </w:r>
      <w:r>
        <w:rPr>
          <w:rFonts w:ascii="宋体" w:hAnsi="宋体" w:cs="宋体" w:eastAsia="宋体" w:hint="default"/>
          <w:sz w:val="24"/>
          <w:szCs w:val="24"/>
        </w:rPr>
      </w:r>
    </w:p>
    <w:p>
      <w:pPr>
        <w:pStyle w:val="BodyText"/>
        <w:spacing w:line="240" w:lineRule="auto" w:before="46"/>
        <w:ind w:right="0"/>
        <w:jc w:val="both"/>
      </w:pPr>
      <w:r>
        <w:rPr/>
        <w:t>存货包括原材料、产成品及商品和低值易耗品。</w:t>
      </w:r>
    </w:p>
    <w:p>
      <w:pPr>
        <w:spacing w:line="240" w:lineRule="auto" w:before="2"/>
        <w:rPr>
          <w:rFonts w:ascii="宋体" w:hAnsi="宋体" w:cs="宋体" w:eastAsia="宋体" w:hint="default"/>
          <w:sz w:val="23"/>
          <w:szCs w:val="23"/>
        </w:rPr>
      </w:pPr>
    </w:p>
    <w:p>
      <w:pPr>
        <w:pStyle w:val="BodyText"/>
        <w:spacing w:line="312" w:lineRule="exact"/>
        <w:ind w:right="238"/>
        <w:jc w:val="both"/>
      </w:pPr>
      <w:r>
        <w:rPr>
          <w:spacing w:val="-3"/>
        </w:rPr>
        <w:t>存货按照成本进行初始计量。存货成本包括采购成本、加工成本和其他成</w:t>
      </w:r>
      <w:r>
        <w:rPr>
          <w:spacing w:val="-112"/>
        </w:rPr>
        <w:t> </w:t>
      </w:r>
      <w:r>
        <w:rPr>
          <w:spacing w:val="-112"/>
        </w:rPr>
      </w:r>
      <w:r>
        <w:rPr>
          <w:spacing w:val="-3"/>
        </w:rPr>
        <w:t>本。发出存货，采用加权平均法确定其实际成本。周转材料包括低值易耗</w:t>
      </w:r>
      <w:r>
        <w:rPr>
          <w:spacing w:val="-111"/>
        </w:rPr>
        <w:t> </w:t>
      </w:r>
      <w:r>
        <w:rPr>
          <w:spacing w:val="-111"/>
        </w:rPr>
      </w:r>
      <w:r>
        <w:rPr/>
        <w:t>品和包装物等，低值易耗品和包装物釆用一次转销法进行摊销。</w:t>
      </w:r>
    </w:p>
    <w:p>
      <w:pPr>
        <w:spacing w:line="240" w:lineRule="auto" w:before="8"/>
        <w:rPr>
          <w:rFonts w:ascii="宋体" w:hAnsi="宋体" w:cs="宋体" w:eastAsia="宋体" w:hint="default"/>
          <w:sz w:val="18"/>
          <w:szCs w:val="18"/>
        </w:rPr>
      </w:pPr>
    </w:p>
    <w:p>
      <w:pPr>
        <w:pStyle w:val="BodyText"/>
        <w:spacing w:line="240" w:lineRule="auto"/>
        <w:ind w:right="0"/>
        <w:jc w:val="both"/>
      </w:pPr>
      <w:r>
        <w:rPr/>
        <w:t>存货的盘存制度采用永续盘存制。</w:t>
      </w:r>
    </w:p>
    <w:p>
      <w:pPr>
        <w:spacing w:line="240" w:lineRule="auto" w:before="4"/>
        <w:rPr>
          <w:rFonts w:ascii="宋体" w:hAnsi="宋体" w:cs="宋体" w:eastAsia="宋体" w:hint="default"/>
          <w:sz w:val="21"/>
          <w:szCs w:val="21"/>
        </w:rPr>
      </w:pPr>
    </w:p>
    <w:p>
      <w:pPr>
        <w:pStyle w:val="BodyText"/>
        <w:spacing w:line="237" w:lineRule="auto"/>
        <w:ind w:right="238"/>
        <w:jc w:val="both"/>
      </w:pPr>
      <w:r>
        <w:rPr>
          <w:spacing w:val="-3"/>
        </w:rPr>
        <w:t>于资产负债表日，存货按照成本与可变现净值孰低计量，对成本高于可变</w:t>
      </w:r>
      <w:r>
        <w:rPr>
          <w:spacing w:val="-112"/>
        </w:rPr>
        <w:t> </w:t>
      </w:r>
      <w:r>
        <w:rPr>
          <w:spacing w:val="-112"/>
        </w:rPr>
      </w:r>
      <w:r>
        <w:rPr>
          <w:spacing w:val="-3"/>
        </w:rPr>
        <w:t>现净值的，计提存货跌价准备，计入当期损益。如果以前计提存货跌价准</w:t>
      </w:r>
      <w:r>
        <w:rPr>
          <w:spacing w:val="-111"/>
        </w:rPr>
        <w:t> </w:t>
      </w:r>
      <w:r>
        <w:rPr>
          <w:spacing w:val="-111"/>
        </w:rPr>
      </w:r>
      <w:r>
        <w:rPr>
          <w:spacing w:val="-3"/>
        </w:rPr>
        <w:t>备的影响因素已经消失，使得存货的可变现净值高于其账面价值，则在原</w:t>
      </w:r>
      <w:r>
        <w:rPr>
          <w:spacing w:val="-112"/>
        </w:rPr>
        <w:t> </w:t>
      </w:r>
      <w:r>
        <w:rPr>
          <w:spacing w:val="-112"/>
        </w:rPr>
      </w:r>
      <w:r>
        <w:rPr>
          <w:spacing w:val="-3"/>
        </w:rPr>
        <w:t>已计提的存货跌价准备金额内，将以前减记的金额予以恢复，转回的金额</w:t>
      </w:r>
      <w:r>
        <w:rPr>
          <w:spacing w:val="-112"/>
        </w:rPr>
        <w:t> </w:t>
      </w:r>
      <w:r>
        <w:rPr>
          <w:spacing w:val="-112"/>
        </w:rPr>
      </w:r>
      <w:r>
        <w:rPr/>
        <w:t>计入当期损益。</w:t>
      </w:r>
    </w:p>
    <w:p>
      <w:pPr>
        <w:spacing w:line="240" w:lineRule="auto" w:before="2"/>
        <w:rPr>
          <w:rFonts w:ascii="宋体" w:hAnsi="宋体" w:cs="宋体" w:eastAsia="宋体" w:hint="default"/>
          <w:sz w:val="23"/>
          <w:szCs w:val="23"/>
        </w:rPr>
      </w:pPr>
    </w:p>
    <w:p>
      <w:pPr>
        <w:pStyle w:val="BodyText"/>
        <w:spacing w:line="312" w:lineRule="exact"/>
        <w:ind w:right="238"/>
        <w:jc w:val="both"/>
      </w:pPr>
      <w:r>
        <w:rPr>
          <w:spacing w:val="-3"/>
        </w:rPr>
        <w:t>可变现净值，是指在日常活动中，存货的估计售价减去至完工时估计将要</w:t>
      </w:r>
      <w:r>
        <w:rPr>
          <w:spacing w:val="-112"/>
        </w:rPr>
        <w:t> </w:t>
      </w:r>
      <w:r>
        <w:rPr>
          <w:spacing w:val="-112"/>
        </w:rPr>
      </w:r>
      <w:r>
        <w:rPr>
          <w:spacing w:val="-3"/>
        </w:rPr>
        <w:t>发生的成本、估计的销售费用以及相关税费后的金额。计提存货跌价准备</w:t>
      </w:r>
      <w:r>
        <w:rPr>
          <w:spacing w:val="-112"/>
        </w:rPr>
        <w:t> </w:t>
      </w:r>
      <w:r>
        <w:rPr>
          <w:spacing w:val="-112"/>
        </w:rPr>
      </w:r>
      <w:r>
        <w:rPr/>
        <w:t>时，原材料按类别计提，产成品及商品按单个存货项目计提。</w:t>
      </w:r>
    </w:p>
    <w:p>
      <w:pPr>
        <w:spacing w:line="240" w:lineRule="auto" w:before="8"/>
        <w:rPr>
          <w:rFonts w:ascii="宋体" w:hAnsi="宋体" w:cs="宋体" w:eastAsia="宋体" w:hint="default"/>
          <w:sz w:val="18"/>
          <w:szCs w:val="18"/>
        </w:rPr>
      </w:pPr>
    </w:p>
    <w:p>
      <w:pPr>
        <w:tabs>
          <w:tab w:pos="836" w:val="left" w:leader="none"/>
        </w:tabs>
        <w:spacing w:before="0"/>
        <w:ind w:left="116"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w:t>
        <w:tab/>
      </w:r>
      <w:r>
        <w:rPr>
          <w:rFonts w:ascii="宋体" w:hAnsi="宋体" w:cs="宋体" w:eastAsia="宋体" w:hint="default"/>
          <w:b/>
          <w:bCs/>
          <w:sz w:val="24"/>
          <w:szCs w:val="24"/>
        </w:rPr>
        <w:t>长期股权投资</w:t>
      </w:r>
      <w:r>
        <w:rPr>
          <w:rFonts w:ascii="宋体" w:hAnsi="宋体" w:cs="宋体" w:eastAsia="宋体" w:hint="default"/>
          <w:sz w:val="24"/>
          <w:szCs w:val="24"/>
        </w:rPr>
      </w:r>
    </w:p>
    <w:p>
      <w:pPr>
        <w:spacing w:line="240" w:lineRule="auto" w:before="12"/>
        <w:rPr>
          <w:rFonts w:ascii="宋体" w:hAnsi="宋体" w:cs="宋体" w:eastAsia="宋体" w:hint="default"/>
          <w:b/>
          <w:bCs/>
          <w:sz w:val="19"/>
          <w:szCs w:val="19"/>
        </w:rPr>
      </w:pPr>
    </w:p>
    <w:p>
      <w:pPr>
        <w:pStyle w:val="BodyText"/>
        <w:spacing w:line="237" w:lineRule="auto"/>
        <w:ind w:right="99"/>
        <w:jc w:val="left"/>
      </w:pPr>
      <w:r>
        <w:rPr>
          <w:spacing w:val="-3"/>
        </w:rPr>
        <w:t>长期股权投资包括对子公司、合营企业和联营企业的权益性投资，以及对</w:t>
      </w:r>
      <w:r>
        <w:rPr>
          <w:spacing w:val="-112"/>
        </w:rPr>
        <w:t> </w:t>
      </w:r>
      <w:r>
        <w:rPr>
          <w:spacing w:val="-112"/>
        </w:rPr>
      </w:r>
      <w:r>
        <w:rPr>
          <w:spacing w:val="-7"/>
        </w:rPr>
        <w:t>被投资单位不具有控制、共同控制或重大影响，且在活跃市场中没有报价、</w:t>
      </w:r>
      <w:r>
        <w:rPr>
          <w:spacing w:val="-96"/>
        </w:rPr>
        <w:t> </w:t>
      </w:r>
      <w:r>
        <w:rPr>
          <w:spacing w:val="-96"/>
        </w:rPr>
      </w:r>
      <w:r>
        <w:rPr/>
        <w:t>公允价值不能可靠计量的权益性投资。</w:t>
      </w:r>
    </w:p>
    <w:p>
      <w:pPr>
        <w:spacing w:after="0" w:line="237" w:lineRule="auto"/>
        <w:jc w:val="left"/>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11.</w:t>
        <w:tab/>
      </w:r>
      <w:r>
        <w:rPr>
          <w:rFonts w:ascii="宋体" w:hAnsi="宋体" w:cs="宋体" w:eastAsia="宋体" w:hint="default"/>
          <w:b/>
          <w:bCs/>
          <w:sz w:val="24"/>
          <w:szCs w:val="24"/>
        </w:rPr>
        <w:t>长期股权投资</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5" w:lineRule="auto" w:before="51"/>
        <w:ind w:right="92"/>
        <w:jc w:val="left"/>
      </w:pPr>
      <w:r>
        <w:rPr>
          <w:spacing w:val="-3"/>
        </w:rPr>
        <w:t>长期股权投资在取得时以初始投资成本进行初始计量。对于企业合并形成</w:t>
      </w:r>
      <w:r>
        <w:rPr>
          <w:spacing w:val="-110"/>
        </w:rPr>
        <w:t> </w:t>
      </w:r>
      <w:r>
        <w:rPr>
          <w:spacing w:val="-110"/>
        </w:rPr>
      </w:r>
      <w:r>
        <w:rPr>
          <w:spacing w:val="-3"/>
        </w:rPr>
        <w:t>的长期股权投资，通过同一控制下的企业合并取得的，以取得被合并方所</w:t>
      </w:r>
      <w:r>
        <w:rPr>
          <w:spacing w:val="-112"/>
        </w:rPr>
        <w:t> </w:t>
      </w:r>
      <w:r>
        <w:rPr>
          <w:spacing w:val="-112"/>
        </w:rPr>
      </w:r>
      <w:r>
        <w:rPr>
          <w:spacing w:val="-3"/>
        </w:rPr>
        <w:t>有者权益账面价值的份额作为初始投资成本；通过非同一控制下的企业合</w:t>
      </w:r>
      <w:r>
        <w:rPr>
          <w:spacing w:val="-111"/>
        </w:rPr>
        <w:t> </w:t>
      </w:r>
      <w:r>
        <w:rPr>
          <w:spacing w:val="-111"/>
        </w:rPr>
      </w:r>
      <w:r>
        <w:rPr/>
        <w:t>并取得的，以合并成本作为初始投资成本</w:t>
      </w:r>
      <w:r>
        <w:rPr>
          <w:rFonts w:ascii="Times New Roman" w:hAnsi="Times New Roman" w:cs="Times New Roman" w:eastAsia="Times New Roman" w:hint="default"/>
        </w:rPr>
        <w:t>(</w:t>
      </w:r>
      <w:r>
        <w:rPr/>
        <w:t>通过多次交易分步实现非同一</w:t>
      </w:r>
      <w:r>
        <w:rPr>
          <w:spacing w:val="-65"/>
        </w:rPr>
        <w:t> </w:t>
      </w:r>
      <w:r>
        <w:rPr>
          <w:spacing w:val="-65"/>
        </w:rPr>
      </w:r>
      <w:r>
        <w:rPr>
          <w:spacing w:val="-3"/>
        </w:rPr>
        <w:t>控制下的企业合并的，以购买日之前所持被购买方的股权投资的账面价值</w:t>
      </w:r>
      <w:r>
        <w:rPr>
          <w:spacing w:val="-111"/>
        </w:rPr>
        <w:t> </w:t>
      </w:r>
      <w:r>
        <w:rPr>
          <w:spacing w:val="-111"/>
        </w:rPr>
      </w:r>
      <w:r>
        <w:rPr/>
        <w:t>与购买日新增投资成本之和作为初始投资成本</w:t>
      </w:r>
      <w:r>
        <w:rPr>
          <w:rFonts w:ascii="Times New Roman" w:hAnsi="Times New Roman" w:cs="Times New Roman" w:eastAsia="Times New Roman" w:hint="default"/>
        </w:rPr>
        <w:t>)</w:t>
      </w:r>
      <w:r>
        <w:rPr/>
        <w:t>，合并成本包括购买方付</w:t>
      </w:r>
      <w:r>
        <w:rPr>
          <w:spacing w:val="-60"/>
        </w:rPr>
        <w:t> </w:t>
      </w:r>
      <w:r>
        <w:rPr>
          <w:spacing w:val="-60"/>
        </w:rPr>
      </w:r>
      <w:r>
        <w:rPr>
          <w:spacing w:val="-3"/>
        </w:rPr>
        <w:t>出的资产、发生或承担的负债、发行的权益性证券的公允价值之和。除企</w:t>
      </w:r>
      <w:r>
        <w:rPr>
          <w:spacing w:val="-111"/>
        </w:rPr>
        <w:t> </w:t>
      </w:r>
      <w:r>
        <w:rPr>
          <w:spacing w:val="-111"/>
        </w:rPr>
      </w:r>
      <w:r>
        <w:rPr>
          <w:spacing w:val="-3"/>
        </w:rPr>
        <w:t>业合并形成的长期股权投资以外方式取得的长期股权投资，按照下列方法</w:t>
      </w:r>
      <w:r>
        <w:rPr>
          <w:spacing w:val="-111"/>
        </w:rPr>
        <w:t> </w:t>
      </w:r>
      <w:r>
        <w:rPr>
          <w:spacing w:val="-111"/>
        </w:rPr>
      </w:r>
      <w:r>
        <w:rPr>
          <w:spacing w:val="-3"/>
        </w:rPr>
        <w:t>确定初始投资成本：支付现金取得的，以实际支付的购买价款及与取得长</w:t>
      </w:r>
      <w:r>
        <w:rPr>
          <w:spacing w:val="-111"/>
        </w:rPr>
        <w:t> </w:t>
      </w:r>
      <w:r>
        <w:rPr>
          <w:spacing w:val="-111"/>
        </w:rPr>
      </w:r>
      <w:r>
        <w:rPr>
          <w:spacing w:val="-3"/>
        </w:rPr>
        <w:t>期股权投资直接相关的费用、税金及其他必要支出作为初始投资成本；发</w:t>
      </w:r>
      <w:r>
        <w:rPr>
          <w:spacing w:val="-112"/>
        </w:rPr>
        <w:t> </w:t>
      </w:r>
      <w:r>
        <w:rPr>
          <w:spacing w:val="-112"/>
        </w:rPr>
      </w:r>
      <w:r>
        <w:rPr/>
        <w:t>行权益性证券取得的，以发行权益性证券的公允价值作为初始投资成本； </w:t>
      </w:r>
      <w:r>
        <w:rPr>
          <w:spacing w:val="-3"/>
        </w:rPr>
        <w:t>投资者投入的，以投资合同或协议约定的价值作为初始投资成本，但合同</w:t>
      </w:r>
      <w:r>
        <w:rPr>
          <w:spacing w:val="-112"/>
        </w:rPr>
        <w:t> </w:t>
      </w:r>
      <w:r>
        <w:rPr>
          <w:spacing w:val="-112"/>
        </w:rPr>
      </w:r>
      <w:r>
        <w:rPr/>
        <w:t>或协议约定价值不公允的除外。</w:t>
      </w:r>
    </w:p>
    <w:p>
      <w:pPr>
        <w:spacing w:line="240" w:lineRule="auto" w:before="0"/>
        <w:rPr>
          <w:rFonts w:ascii="宋体" w:hAnsi="宋体" w:cs="宋体" w:eastAsia="宋体" w:hint="default"/>
          <w:sz w:val="21"/>
          <w:szCs w:val="21"/>
        </w:rPr>
      </w:pPr>
    </w:p>
    <w:p>
      <w:pPr>
        <w:pStyle w:val="BodyText"/>
        <w:spacing w:line="237" w:lineRule="auto"/>
        <w:ind w:right="198"/>
        <w:jc w:val="both"/>
      </w:pPr>
      <w:r>
        <w:rPr>
          <w:spacing w:val="-3"/>
        </w:rPr>
        <w:t>本集团对被投资单位不具有共同控制或重大影响，且在活跃市场中没有报</w:t>
      </w:r>
      <w:r>
        <w:rPr>
          <w:spacing w:val="-111"/>
        </w:rPr>
        <w:t> </w:t>
      </w:r>
      <w:r>
        <w:rPr>
          <w:spacing w:val="-111"/>
        </w:rPr>
      </w:r>
      <w:r>
        <w:rPr>
          <w:spacing w:val="-3"/>
        </w:rPr>
        <w:t>价、公允价值不能可靠计量的长期股权投资，采用成本法核算。本公司能</w:t>
      </w:r>
      <w:r>
        <w:rPr>
          <w:spacing w:val="-111"/>
        </w:rPr>
        <w:t> </w:t>
      </w:r>
      <w:r>
        <w:rPr>
          <w:spacing w:val="-111"/>
        </w:rPr>
      </w:r>
      <w:r>
        <w:rPr>
          <w:spacing w:val="-3"/>
        </w:rPr>
        <w:t>够对被投资单位实施控制的长期股权投资，在本公司个别财务报表中采用</w:t>
      </w:r>
      <w:r>
        <w:rPr>
          <w:spacing w:val="-111"/>
        </w:rPr>
        <w:t> </w:t>
      </w:r>
      <w:r>
        <w:rPr>
          <w:spacing w:val="-111"/>
        </w:rPr>
      </w:r>
      <w:r>
        <w:rPr>
          <w:spacing w:val="-3"/>
        </w:rPr>
        <w:t>成本法核算。控制，是指有权决定一个企业的财务和经营政策，并能据以</w:t>
      </w:r>
      <w:r>
        <w:rPr>
          <w:spacing w:val="-111"/>
        </w:rPr>
        <w:t> </w:t>
      </w:r>
      <w:r>
        <w:rPr>
          <w:spacing w:val="-111"/>
        </w:rPr>
      </w:r>
      <w:r>
        <w:rPr/>
        <w:t>从该企业的经营活动中获取利益。</w:t>
      </w:r>
    </w:p>
    <w:p>
      <w:pPr>
        <w:spacing w:line="240" w:lineRule="auto" w:before="13"/>
        <w:rPr>
          <w:rFonts w:ascii="宋体" w:hAnsi="宋体" w:cs="宋体" w:eastAsia="宋体" w:hint="default"/>
          <w:sz w:val="20"/>
          <w:szCs w:val="20"/>
        </w:rPr>
      </w:pPr>
    </w:p>
    <w:p>
      <w:pPr>
        <w:pStyle w:val="BodyText"/>
        <w:spacing w:line="237" w:lineRule="auto"/>
        <w:ind w:right="198"/>
        <w:jc w:val="both"/>
      </w:pPr>
      <w:r>
        <w:rPr>
          <w:spacing w:val="-3"/>
        </w:rPr>
        <w:t>采用成本法时，长期股权投资按初始投资成本计价，除取得投资时实际支</w:t>
      </w:r>
      <w:r>
        <w:rPr>
          <w:spacing w:val="-112"/>
        </w:rPr>
        <w:t> </w:t>
      </w:r>
      <w:r>
        <w:rPr>
          <w:spacing w:val="-112"/>
        </w:rPr>
      </w:r>
      <w:r>
        <w:rPr>
          <w:spacing w:val="-3"/>
        </w:rPr>
        <w:t>付的价款或对价中包含的已宣告但尚未发放的现金股利或利润外，按享有</w:t>
      </w:r>
      <w:r>
        <w:rPr>
          <w:spacing w:val="-111"/>
        </w:rPr>
        <w:t> </w:t>
      </w:r>
      <w:r>
        <w:rPr>
          <w:spacing w:val="-111"/>
        </w:rPr>
      </w:r>
      <w:r>
        <w:rPr>
          <w:spacing w:val="-3"/>
        </w:rPr>
        <w:t>被投资单位宣告分派的现金股利或利润，确认为当期投资收益，并同时根</w:t>
      </w:r>
      <w:r>
        <w:rPr>
          <w:spacing w:val="-112"/>
        </w:rPr>
        <w:t> </w:t>
      </w:r>
      <w:r>
        <w:rPr>
          <w:spacing w:val="-112"/>
        </w:rPr>
      </w:r>
      <w:r>
        <w:rPr/>
        <w:t>据有关资产减值政策考虑长期投资是否减值。</w:t>
      </w:r>
    </w:p>
    <w:p>
      <w:pPr>
        <w:spacing w:line="240" w:lineRule="auto" w:before="13"/>
        <w:rPr>
          <w:rFonts w:ascii="宋体" w:hAnsi="宋体" w:cs="宋体" w:eastAsia="宋体" w:hint="default"/>
          <w:sz w:val="20"/>
          <w:szCs w:val="20"/>
        </w:rPr>
      </w:pPr>
    </w:p>
    <w:p>
      <w:pPr>
        <w:pStyle w:val="BodyText"/>
        <w:spacing w:line="237" w:lineRule="auto"/>
        <w:ind w:right="110"/>
        <w:jc w:val="both"/>
      </w:pPr>
      <w:r>
        <w:rPr>
          <w:spacing w:val="-3"/>
        </w:rPr>
        <w:t>本集团对被投资单位具有共同控制或重大影响的，长期股权投资采用权益</w:t>
      </w:r>
      <w:r>
        <w:rPr>
          <w:spacing w:val="-111"/>
        </w:rPr>
        <w:t> </w:t>
      </w:r>
      <w:r>
        <w:rPr>
          <w:spacing w:val="-111"/>
        </w:rPr>
      </w:r>
      <w:r>
        <w:rPr>
          <w:spacing w:val="-3"/>
        </w:rPr>
        <w:t>法核算。共同控制，是指按照合同约定对某项经济活动所共有的控制，仅</w:t>
      </w:r>
      <w:r>
        <w:rPr>
          <w:spacing w:val="-111"/>
        </w:rPr>
        <w:t> </w:t>
      </w:r>
      <w:r>
        <w:rPr>
          <w:spacing w:val="-111"/>
        </w:rPr>
      </w:r>
      <w:r>
        <w:rPr>
          <w:spacing w:val="4"/>
        </w:rPr>
        <w:t>在与该项经济活动相关的重要财务和经营决策需要分享控制权的投资方</w:t>
      </w:r>
      <w:r>
        <w:rPr>
          <w:spacing w:val="-116"/>
        </w:rPr>
        <w:t> </w:t>
      </w:r>
      <w:r>
        <w:rPr>
          <w:spacing w:val="-116"/>
        </w:rPr>
      </w:r>
      <w:r>
        <w:rPr>
          <w:spacing w:val="-3"/>
        </w:rPr>
        <w:t>一致同意时存在。重大影响，是指对一个企业的财务和经营政策有参与决</w:t>
      </w:r>
      <w:r>
        <w:rPr>
          <w:spacing w:val="-110"/>
        </w:rPr>
        <w:t> </w:t>
      </w:r>
      <w:r>
        <w:rPr>
          <w:spacing w:val="-110"/>
        </w:rPr>
      </w:r>
      <w:r>
        <w:rPr/>
        <w:t>策的权力，但并不能够控制或者与其他方一起共同控制这些政策的制定。</w:t>
      </w:r>
    </w:p>
    <w:p>
      <w:pPr>
        <w:spacing w:after="0" w:line="237" w:lineRule="auto"/>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11.</w:t>
        <w:tab/>
      </w:r>
      <w:r>
        <w:rPr>
          <w:rFonts w:ascii="宋体" w:hAnsi="宋体" w:cs="宋体" w:eastAsia="宋体" w:hint="default"/>
          <w:b/>
          <w:bCs/>
          <w:sz w:val="24"/>
          <w:szCs w:val="24"/>
        </w:rPr>
        <w:t>长期股权投资</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7" w:lineRule="auto" w:before="49"/>
        <w:ind w:right="110"/>
        <w:jc w:val="both"/>
      </w:pPr>
      <w:r>
        <w:rPr>
          <w:spacing w:val="-3"/>
        </w:rPr>
        <w:t>采用权益法时，长期股权投资的初始投资成本大于投资时应享有被投资单</w:t>
      </w:r>
      <w:r>
        <w:rPr>
          <w:spacing w:val="-111"/>
        </w:rPr>
        <w:t> </w:t>
      </w:r>
      <w:r>
        <w:rPr>
          <w:spacing w:val="-111"/>
        </w:rPr>
      </w:r>
      <w:r>
        <w:rPr>
          <w:spacing w:val="-3"/>
        </w:rPr>
        <w:t>位可辨认净资产公允价值份额的，归入长期股权投资的初始投资成本；长</w:t>
      </w:r>
      <w:r>
        <w:rPr>
          <w:spacing w:val="-112"/>
        </w:rPr>
        <w:t> </w:t>
      </w:r>
      <w:r>
        <w:rPr>
          <w:spacing w:val="-112"/>
        </w:rPr>
      </w:r>
      <w:r>
        <w:rPr>
          <w:spacing w:val="4"/>
        </w:rPr>
        <w:t>期股权投资的初始投资成本小于投资时应享有被投资单位可辨认净资产</w:t>
      </w:r>
      <w:r>
        <w:rPr>
          <w:spacing w:val="-116"/>
        </w:rPr>
        <w:t> </w:t>
      </w:r>
      <w:r>
        <w:rPr>
          <w:spacing w:val="-116"/>
        </w:rPr>
      </w:r>
      <w:r>
        <w:rPr/>
        <w:t>公允价值份额的，其差额计入当期损益，同时调整长期股权投资的成本。</w:t>
      </w:r>
    </w:p>
    <w:p>
      <w:pPr>
        <w:spacing w:line="240" w:lineRule="auto" w:before="3"/>
        <w:rPr>
          <w:rFonts w:ascii="宋体" w:hAnsi="宋体" w:cs="宋体" w:eastAsia="宋体" w:hint="default"/>
          <w:sz w:val="21"/>
          <w:szCs w:val="21"/>
        </w:rPr>
      </w:pPr>
    </w:p>
    <w:p>
      <w:pPr>
        <w:pStyle w:val="BodyText"/>
        <w:spacing w:line="235" w:lineRule="auto"/>
        <w:ind w:right="110"/>
        <w:jc w:val="both"/>
      </w:pPr>
      <w:r>
        <w:rPr>
          <w:spacing w:val="-3"/>
        </w:rPr>
        <w:t>采用权益法时，取得长期股权投资后，按照应享有或应分担的被投资单位</w:t>
      </w:r>
      <w:r>
        <w:rPr>
          <w:spacing w:val="-112"/>
        </w:rPr>
        <w:t> </w:t>
      </w:r>
      <w:r>
        <w:rPr>
          <w:spacing w:val="-112"/>
        </w:rPr>
      </w:r>
      <w:r>
        <w:rPr>
          <w:spacing w:val="-3"/>
        </w:rPr>
        <w:t>实现的净损益的份额，确认投资损益并调整长期股权投资的账面价值。在</w:t>
      </w:r>
      <w:r>
        <w:rPr>
          <w:spacing w:val="-111"/>
        </w:rPr>
        <w:t> </w:t>
      </w:r>
      <w:r>
        <w:rPr>
          <w:spacing w:val="-111"/>
        </w:rPr>
      </w:r>
      <w:r>
        <w:rPr>
          <w:spacing w:val="-3"/>
        </w:rPr>
        <w:t>确认应享有被投资单位净损益的份额时，以取得投资时被投资单位各项可</w:t>
      </w:r>
      <w:r>
        <w:rPr>
          <w:spacing w:val="-111"/>
        </w:rPr>
        <w:t> </w:t>
      </w:r>
      <w:r>
        <w:rPr>
          <w:spacing w:val="-111"/>
        </w:rPr>
      </w:r>
      <w:r>
        <w:rPr>
          <w:spacing w:val="-3"/>
        </w:rPr>
        <w:t>辨认资产等的公允价值为基础，按照本集团的会计政策及会计期间，并抵</w:t>
      </w:r>
      <w:r>
        <w:rPr>
          <w:spacing w:val="-112"/>
        </w:rPr>
        <w:t> </w:t>
      </w:r>
      <w:r>
        <w:rPr>
          <w:spacing w:val="-112"/>
        </w:rPr>
      </w:r>
      <w:r>
        <w:rPr>
          <w:spacing w:val="4"/>
        </w:rPr>
        <w:t>销与联营企业及合营企业之间发生的内部交易损益按照持股比例计算归</w:t>
      </w:r>
      <w:r>
        <w:rPr>
          <w:spacing w:val="-116"/>
        </w:rPr>
        <w:t> </w:t>
      </w:r>
      <w:r>
        <w:rPr>
          <w:spacing w:val="-116"/>
        </w:rPr>
      </w:r>
      <w:r>
        <w:rPr>
          <w:spacing w:val="9"/>
        </w:rPr>
        <w:t>属于投资企业的部分</w:t>
      </w:r>
      <w:r>
        <w:rPr>
          <w:rFonts w:ascii="Times New Roman" w:hAnsi="Times New Roman" w:cs="Times New Roman" w:eastAsia="Times New Roman" w:hint="default"/>
          <w:spacing w:val="9"/>
        </w:rPr>
        <w:t>(</w:t>
      </w:r>
      <w:r>
        <w:rPr>
          <w:spacing w:val="9"/>
        </w:rPr>
        <w:t>但内部交易损失属于资产减值损失的，应全额确</w:t>
      </w:r>
      <w:r>
        <w:rPr>
          <w:spacing w:val="-107"/>
        </w:rPr>
        <w:t> </w:t>
      </w:r>
      <w:r>
        <w:rPr>
          <w:spacing w:val="-107"/>
        </w:rPr>
      </w:r>
      <w:r>
        <w:rPr/>
        <w:t>认</w:t>
      </w:r>
      <w:r>
        <w:rPr>
          <w:rFonts w:ascii="Times New Roman" w:hAnsi="Times New Roman" w:cs="Times New Roman" w:eastAsia="Times New Roman" w:hint="default"/>
        </w:rPr>
        <w:t>)</w:t>
      </w:r>
      <w:r>
        <w:rPr/>
        <w:t>，对被投资单位的净利润进行调整后确认。按照被投资单位宣告分派</w:t>
      </w:r>
      <w:r>
        <w:rPr>
          <w:spacing w:val="-68"/>
        </w:rPr>
        <w:t> </w:t>
      </w:r>
      <w:r>
        <w:rPr>
          <w:spacing w:val="-68"/>
        </w:rPr>
      </w:r>
      <w:r>
        <w:rPr>
          <w:spacing w:val="4"/>
        </w:rPr>
        <w:t>的利润或现金股利计算应分得的部分，相应减少长期股权投资的账面价</w:t>
      </w:r>
      <w:r>
        <w:rPr>
          <w:spacing w:val="-116"/>
        </w:rPr>
        <w:t> </w:t>
      </w:r>
      <w:r>
        <w:rPr>
          <w:spacing w:val="-116"/>
        </w:rPr>
      </w:r>
      <w:r>
        <w:rPr>
          <w:spacing w:val="-3"/>
        </w:rPr>
        <w:t>值。本集团确认被投资单位发生的净亏损，以长期股权投资的账面价值以</w:t>
      </w:r>
      <w:r>
        <w:rPr>
          <w:spacing w:val="-112"/>
        </w:rPr>
        <w:t> </w:t>
      </w:r>
      <w:r>
        <w:rPr>
          <w:spacing w:val="-112"/>
        </w:rPr>
      </w:r>
      <w:r>
        <w:rPr>
          <w:spacing w:val="-3"/>
        </w:rPr>
        <w:t>及其他实质上构成对被投资单位净投资的长期权益减记至零为限，本集团</w:t>
      </w:r>
      <w:r>
        <w:rPr>
          <w:spacing w:val="-110"/>
        </w:rPr>
        <w:t> </w:t>
      </w:r>
      <w:r>
        <w:rPr>
          <w:spacing w:val="-110"/>
        </w:rPr>
      </w:r>
      <w:r>
        <w:rPr>
          <w:spacing w:val="-3"/>
        </w:rPr>
        <w:t>负有承担额外损失义务的除外。对于被投资单位除净损益以外股东权益的</w:t>
      </w:r>
      <w:r>
        <w:rPr>
          <w:spacing w:val="-111"/>
        </w:rPr>
        <w:t> </w:t>
      </w:r>
      <w:r>
        <w:rPr>
          <w:spacing w:val="-111"/>
        </w:rPr>
      </w:r>
      <w:r>
        <w:rPr/>
        <w:t>其他变动，调整长期股权投资的账面价值并计入股东权益。</w:t>
      </w:r>
    </w:p>
    <w:p>
      <w:pPr>
        <w:spacing w:line="240" w:lineRule="auto" w:before="5"/>
        <w:rPr>
          <w:rFonts w:ascii="宋体" w:hAnsi="宋体" w:cs="宋体" w:eastAsia="宋体" w:hint="default"/>
          <w:sz w:val="21"/>
          <w:szCs w:val="21"/>
        </w:rPr>
      </w:pPr>
    </w:p>
    <w:p>
      <w:pPr>
        <w:pStyle w:val="BodyText"/>
        <w:spacing w:line="237" w:lineRule="auto"/>
        <w:ind w:right="92"/>
        <w:jc w:val="left"/>
      </w:pPr>
      <w:r>
        <w:rPr/>
        <w:t>处置长期股权投资，其账面价值与实际取得价款的差额，计入当期损益。 </w:t>
      </w:r>
      <w:r>
        <w:rPr>
          <w:spacing w:val="-3"/>
        </w:rPr>
        <w:t>采用权益法核算的长期股权投资，在处置时将原计入股东权益的部分按相</w:t>
      </w:r>
      <w:r>
        <w:rPr>
          <w:spacing w:val="-111"/>
        </w:rPr>
        <w:t> </w:t>
      </w:r>
      <w:r>
        <w:rPr>
          <w:spacing w:val="-111"/>
        </w:rPr>
      </w:r>
      <w:r>
        <w:rPr/>
        <w:t>应的比例转入当期损益。</w:t>
      </w:r>
    </w:p>
    <w:p>
      <w:pPr>
        <w:spacing w:line="240" w:lineRule="auto" w:before="11"/>
        <w:rPr>
          <w:rFonts w:ascii="宋体" w:hAnsi="宋体" w:cs="宋体" w:eastAsia="宋体" w:hint="default"/>
          <w:sz w:val="21"/>
          <w:szCs w:val="21"/>
        </w:rPr>
      </w:pPr>
    </w:p>
    <w:p>
      <w:pPr>
        <w:pStyle w:val="BodyText"/>
        <w:spacing w:line="232" w:lineRule="auto"/>
        <w:ind w:right="92"/>
        <w:jc w:val="left"/>
      </w:pPr>
      <w:r>
        <w:rPr>
          <w:spacing w:val="-3"/>
        </w:rPr>
        <w:t>对子公司、合营企业、联营企业的长期股权投资减值测试方法及减值准备</w:t>
      </w:r>
      <w:r>
        <w:rPr>
          <w:spacing w:val="-112"/>
        </w:rPr>
        <w:t> </w:t>
      </w:r>
      <w:r>
        <w:rPr>
          <w:spacing w:val="-112"/>
        </w:rPr>
      </w:r>
      <w:r>
        <w:rPr>
          <w:spacing w:val="-3"/>
        </w:rPr>
        <w:t>计提方法，详见附注二、</w:t>
      </w:r>
      <w:r>
        <w:rPr>
          <w:rFonts w:ascii="Times New Roman" w:hAnsi="Times New Roman" w:cs="Times New Roman" w:eastAsia="Times New Roman" w:hint="default"/>
          <w:spacing w:val="-3"/>
        </w:rPr>
        <w:t>24</w:t>
      </w:r>
      <w:r>
        <w:rPr>
          <w:spacing w:val="-3"/>
        </w:rPr>
        <w:t>。在活跃市场没有报价且公允价值不能可靠计</w:t>
      </w:r>
      <w:r>
        <w:rPr>
          <w:spacing w:val="-107"/>
        </w:rPr>
        <w:t> </w:t>
      </w:r>
      <w:r>
        <w:rPr>
          <w:spacing w:val="-107"/>
        </w:rPr>
      </w:r>
      <w:r>
        <w:rPr/>
        <w:t>量的其他长期股权投资减值测试方法及减值准备计提方法，详见附注二、 </w:t>
      </w:r>
      <w:r>
        <w:rPr>
          <w:rFonts w:ascii="Times New Roman" w:hAnsi="Times New Roman" w:cs="Times New Roman" w:eastAsia="Times New Roman" w:hint="default"/>
        </w:rPr>
        <w:t>8</w:t>
      </w:r>
      <w:r>
        <w:rPr/>
        <w:t>。</w:t>
      </w:r>
    </w:p>
    <w:p>
      <w:pPr>
        <w:spacing w:after="0" w:line="232" w:lineRule="auto"/>
        <w:jc w:val="left"/>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72"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12.</w:t>
        <w:tab/>
      </w:r>
      <w:r>
        <w:rPr>
          <w:rFonts w:ascii="宋体" w:hAnsi="宋体" w:cs="宋体" w:eastAsia="宋体" w:hint="default"/>
          <w:b/>
          <w:bCs/>
          <w:sz w:val="24"/>
          <w:szCs w:val="24"/>
        </w:rPr>
        <w:t>投资性房地产</w:t>
      </w:r>
      <w:r>
        <w:rPr>
          <w:rFonts w:ascii="宋体" w:hAnsi="宋体" w:cs="宋体" w:eastAsia="宋体" w:hint="default"/>
          <w:sz w:val="24"/>
          <w:szCs w:val="24"/>
        </w:rPr>
      </w:r>
    </w:p>
    <w:p>
      <w:pPr>
        <w:pStyle w:val="BodyText"/>
        <w:spacing w:line="240" w:lineRule="auto" w:before="46"/>
        <w:ind w:right="99"/>
        <w:jc w:val="left"/>
      </w:pPr>
      <w:r>
        <w:rPr>
          <w:spacing w:val="-7"/>
        </w:rPr>
        <w:t>投资性房地产，是指为赚取租金或资本增值，或两者兼有而持有的房地产，</w:t>
      </w:r>
      <w:r>
        <w:rPr>
          <w:spacing w:val="-97"/>
        </w:rPr>
        <w:t> </w:t>
      </w:r>
      <w:r>
        <w:rPr>
          <w:spacing w:val="-97"/>
        </w:rPr>
      </w:r>
      <w:r>
        <w:rPr/>
        <w:t>包括已出租的建筑物。</w:t>
      </w:r>
    </w:p>
    <w:p>
      <w:pPr>
        <w:spacing w:line="240" w:lineRule="auto" w:before="1"/>
        <w:rPr>
          <w:rFonts w:ascii="宋体" w:hAnsi="宋体" w:cs="宋体" w:eastAsia="宋体" w:hint="default"/>
          <w:sz w:val="23"/>
          <w:szCs w:val="23"/>
        </w:rPr>
      </w:pPr>
    </w:p>
    <w:p>
      <w:pPr>
        <w:pStyle w:val="BodyText"/>
        <w:spacing w:line="312" w:lineRule="exact"/>
        <w:ind w:right="132"/>
        <w:jc w:val="left"/>
      </w:pPr>
      <w:r>
        <w:rPr/>
        <w:t>投资性房地产按照成本进行初始计量。与投资性房地产有关的后续支出， </w:t>
      </w:r>
      <w:r>
        <w:rPr>
          <w:spacing w:val="-3"/>
        </w:rPr>
        <w:t>如果与该资产有关的经济利益很可能流入且其成本能够可靠地计量，则计</w:t>
      </w:r>
      <w:r>
        <w:rPr>
          <w:spacing w:val="-111"/>
        </w:rPr>
        <w:t> </w:t>
      </w:r>
      <w:r>
        <w:rPr>
          <w:spacing w:val="-111"/>
        </w:rPr>
      </w:r>
      <w:r>
        <w:rPr/>
        <w:t>入投资性房地产成本。否则，于发生时计入当期损益。</w:t>
      </w:r>
    </w:p>
    <w:p>
      <w:pPr>
        <w:spacing w:line="240" w:lineRule="auto" w:before="12"/>
        <w:rPr>
          <w:rFonts w:ascii="宋体" w:hAnsi="宋体" w:cs="宋体" w:eastAsia="宋体" w:hint="default"/>
          <w:sz w:val="20"/>
          <w:szCs w:val="20"/>
        </w:rPr>
      </w:pPr>
    </w:p>
    <w:p>
      <w:pPr>
        <w:pStyle w:val="BodyText"/>
        <w:spacing w:line="312" w:lineRule="exact"/>
        <w:ind w:right="235"/>
        <w:jc w:val="left"/>
      </w:pPr>
      <w:r>
        <w:rPr>
          <w:spacing w:val="-3"/>
        </w:rPr>
        <w:t>本集团采用成本模式对投资性房地产进行后续计量，折旧采用年限平均法</w:t>
      </w:r>
      <w:r>
        <w:rPr>
          <w:spacing w:val="-111"/>
        </w:rPr>
        <w:t> </w:t>
      </w:r>
      <w:r>
        <w:rPr>
          <w:spacing w:val="-111"/>
        </w:rPr>
      </w:r>
      <w:r>
        <w:rPr/>
        <w:t>计提，使用寿命为</w:t>
      </w:r>
      <w:r>
        <w:rPr>
          <w:rFonts w:ascii="Times New Roman" w:hAnsi="Times New Roman" w:cs="Times New Roman" w:eastAsia="Times New Roman" w:hint="default"/>
        </w:rPr>
        <w:t>32-40</w:t>
      </w:r>
      <w:r>
        <w:rPr/>
        <w:t>年，预计净残值率为</w:t>
      </w:r>
      <w:r>
        <w:rPr>
          <w:rFonts w:ascii="Times New Roman" w:hAnsi="Times New Roman" w:cs="Times New Roman" w:eastAsia="Times New Roman" w:hint="default"/>
        </w:rPr>
        <w:t>5%</w:t>
      </w:r>
      <w:r>
        <w:rPr/>
        <w:t>。</w:t>
      </w:r>
    </w:p>
    <w:p>
      <w:pPr>
        <w:spacing w:line="240" w:lineRule="auto" w:before="7"/>
        <w:rPr>
          <w:rFonts w:ascii="宋体" w:hAnsi="宋体" w:cs="宋体" w:eastAsia="宋体" w:hint="default"/>
          <w:sz w:val="18"/>
          <w:szCs w:val="18"/>
        </w:rPr>
      </w:pPr>
    </w:p>
    <w:p>
      <w:pPr>
        <w:pStyle w:val="BodyText"/>
        <w:spacing w:line="240" w:lineRule="auto"/>
        <w:ind w:right="99"/>
        <w:jc w:val="left"/>
      </w:pPr>
      <w:r>
        <w:rPr>
          <w:spacing w:val="4"/>
        </w:rPr>
        <w:t>采用成本模式进行后续计量的投资性房地产减值测试方法及减值准备计</w:t>
      </w:r>
      <w:r>
        <w:rPr>
          <w:spacing w:val="-114"/>
        </w:rPr>
        <w:t> </w:t>
      </w:r>
      <w:r>
        <w:rPr>
          <w:spacing w:val="-114"/>
        </w:rPr>
      </w:r>
      <w:r>
        <w:rPr/>
        <w:t>提方法，详见附注二、</w:t>
      </w:r>
      <w:r>
        <w:rPr>
          <w:rFonts w:ascii="Times New Roman" w:hAnsi="Times New Roman" w:cs="Times New Roman" w:eastAsia="Times New Roman" w:hint="default"/>
        </w:rPr>
        <w:t>24</w:t>
      </w:r>
      <w:r>
        <w:rPr/>
        <w:t>。</w:t>
      </w:r>
    </w:p>
    <w:p>
      <w:pPr>
        <w:spacing w:line="240" w:lineRule="auto" w:before="10"/>
        <w:rPr>
          <w:rFonts w:ascii="宋体" w:hAnsi="宋体" w:cs="宋体" w:eastAsia="宋体" w:hint="default"/>
          <w:sz w:val="19"/>
          <w:szCs w:val="19"/>
        </w:rPr>
      </w:pPr>
    </w:p>
    <w:p>
      <w:pPr>
        <w:tabs>
          <w:tab w:pos="836" w:val="left" w:leader="none"/>
        </w:tabs>
        <w:spacing w:before="0"/>
        <w:ind w:left="116" w:right="99"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13.</w:t>
        <w:tab/>
      </w:r>
      <w:r>
        <w:rPr>
          <w:rFonts w:ascii="宋体" w:hAnsi="宋体" w:cs="宋体" w:eastAsia="宋体" w:hint="default"/>
          <w:b/>
          <w:bCs/>
          <w:sz w:val="24"/>
          <w:szCs w:val="24"/>
        </w:rPr>
        <w:t>固定资产</w:t>
      </w:r>
      <w:r>
        <w:rPr>
          <w:rFonts w:ascii="宋体" w:hAnsi="宋体" w:cs="宋体" w:eastAsia="宋体" w:hint="default"/>
          <w:sz w:val="24"/>
          <w:szCs w:val="24"/>
        </w:rPr>
      </w:r>
    </w:p>
    <w:p>
      <w:pPr>
        <w:spacing w:line="240" w:lineRule="auto" w:before="8"/>
        <w:rPr>
          <w:rFonts w:ascii="宋体" w:hAnsi="宋体" w:cs="宋体" w:eastAsia="宋体" w:hint="default"/>
          <w:b/>
          <w:bCs/>
          <w:sz w:val="19"/>
          <w:szCs w:val="19"/>
        </w:rPr>
      </w:pPr>
    </w:p>
    <w:p>
      <w:pPr>
        <w:pStyle w:val="BodyText"/>
        <w:spacing w:line="237" w:lineRule="auto"/>
        <w:ind w:right="132"/>
        <w:jc w:val="left"/>
      </w:pPr>
      <w:r>
        <w:rPr>
          <w:spacing w:val="-3"/>
        </w:rPr>
        <w:t>固定资产仅在与其有关的经济利益很可能流入本集团，且其成本能够可靠</w:t>
      </w:r>
      <w:r>
        <w:rPr>
          <w:spacing w:val="-111"/>
        </w:rPr>
        <w:t> </w:t>
      </w:r>
      <w:r>
        <w:rPr>
          <w:spacing w:val="-111"/>
        </w:rPr>
      </w:r>
      <w:r>
        <w:rPr/>
        <w:t>地计量时才予以确认。与固定资产有关的后续支出，符合该确认条件的， </w:t>
      </w:r>
      <w:r>
        <w:rPr>
          <w:spacing w:val="-3"/>
        </w:rPr>
        <w:t>计入固定资产成本，并终止确认被替换部分的账面价值；否则，在发生时</w:t>
      </w:r>
      <w:r>
        <w:rPr>
          <w:spacing w:val="-111"/>
        </w:rPr>
        <w:t> </w:t>
      </w:r>
      <w:r>
        <w:rPr>
          <w:spacing w:val="-111"/>
        </w:rPr>
      </w:r>
      <w:r>
        <w:rPr/>
        <w:t>计入当期损益。</w:t>
      </w:r>
    </w:p>
    <w:p>
      <w:pPr>
        <w:spacing w:line="240" w:lineRule="auto" w:before="5"/>
        <w:rPr>
          <w:rFonts w:ascii="宋体" w:hAnsi="宋体" w:cs="宋体" w:eastAsia="宋体" w:hint="default"/>
          <w:sz w:val="21"/>
          <w:szCs w:val="21"/>
        </w:rPr>
      </w:pPr>
    </w:p>
    <w:p>
      <w:pPr>
        <w:pStyle w:val="BodyText"/>
        <w:spacing w:line="237" w:lineRule="auto"/>
        <w:ind w:right="238"/>
        <w:jc w:val="both"/>
      </w:pPr>
      <w:r>
        <w:rPr>
          <w:spacing w:val="-3"/>
        </w:rPr>
        <w:t>固定资产按照成本进行初始计量。购置固定资产的成本包括购买价款、相</w:t>
      </w:r>
      <w:r>
        <w:rPr>
          <w:spacing w:val="-112"/>
        </w:rPr>
        <w:t> </w:t>
      </w:r>
      <w:r>
        <w:rPr>
          <w:spacing w:val="-112"/>
        </w:rPr>
      </w:r>
      <w:r>
        <w:rPr>
          <w:spacing w:val="-3"/>
        </w:rPr>
        <w:t>关税费、使固定资产达到预定可使用状态前所发生的可直接归属于该项资</w:t>
      </w:r>
      <w:r>
        <w:rPr>
          <w:spacing w:val="-111"/>
        </w:rPr>
        <w:t> </w:t>
      </w:r>
      <w:r>
        <w:rPr>
          <w:spacing w:val="-111"/>
        </w:rPr>
      </w:r>
      <w:r>
        <w:rPr/>
        <w:t>产的其他支出。</w:t>
      </w:r>
    </w:p>
    <w:p>
      <w:pPr>
        <w:spacing w:line="240" w:lineRule="auto" w:before="6"/>
        <w:rPr>
          <w:rFonts w:ascii="宋体" w:hAnsi="宋体" w:cs="宋体" w:eastAsia="宋体" w:hint="default"/>
          <w:sz w:val="23"/>
          <w:szCs w:val="23"/>
        </w:rPr>
      </w:pPr>
    </w:p>
    <w:p>
      <w:pPr>
        <w:pStyle w:val="BodyText"/>
        <w:spacing w:line="312" w:lineRule="exact"/>
        <w:ind w:right="228"/>
        <w:jc w:val="left"/>
      </w:pPr>
      <w:r>
        <w:rPr>
          <w:spacing w:val="-3"/>
        </w:rPr>
        <w:t>固定资产的折旧釆用年限平均法计提，各类固定资产的使用寿命、预计净</w:t>
      </w:r>
      <w:r>
        <w:rPr>
          <w:spacing w:val="-112"/>
        </w:rPr>
        <w:t> </w:t>
      </w:r>
      <w:r>
        <w:rPr>
          <w:spacing w:val="-112"/>
        </w:rPr>
      </w:r>
      <w:r>
        <w:rPr/>
        <w:t>残值率及年折旧率如下：</w:t>
      </w:r>
    </w:p>
    <w:p>
      <w:pPr>
        <w:spacing w:after="0" w:line="312" w:lineRule="exact"/>
        <w:jc w:val="left"/>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4976"/>
        <w:gridCol w:w="1731"/>
        <w:gridCol w:w="1649"/>
      </w:tblGrid>
      <w:tr>
        <w:trPr>
          <w:trHeight w:val="1110" w:hRule="exact"/>
        </w:trPr>
        <w:tc>
          <w:tcPr>
            <w:tcW w:w="497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37"/>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0"/>
              <w:ind w:right="0"/>
              <w:jc w:val="left"/>
              <w:rPr>
                <w:rFonts w:ascii="宋体" w:hAnsi="宋体" w:cs="宋体" w:eastAsia="宋体" w:hint="default"/>
                <w:sz w:val="19"/>
                <w:szCs w:val="19"/>
              </w:rPr>
            </w:pPr>
          </w:p>
          <w:p>
            <w:pPr>
              <w:pStyle w:val="TableParagraph"/>
              <w:tabs>
                <w:tab w:pos="754" w:val="left" w:leader="none"/>
              </w:tabs>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13.</w:t>
              <w:tab/>
            </w:r>
            <w:r>
              <w:rPr>
                <w:rFonts w:ascii="宋体" w:hAnsi="宋体" w:cs="宋体" w:eastAsia="宋体" w:hint="default"/>
                <w:b/>
                <w:bCs/>
                <w:sz w:val="24"/>
                <w:szCs w:val="24"/>
              </w:rPr>
              <w:t>固定资产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3380" w:type="dxa"/>
            <w:gridSpan w:val="2"/>
            <w:tcBorders>
              <w:top w:val="nil" w:sz="6" w:space="0" w:color="auto"/>
              <w:left w:val="nil" w:sz="6" w:space="0" w:color="auto"/>
              <w:bottom w:val="nil" w:sz="6" w:space="0" w:color="auto"/>
              <w:right w:val="nil" w:sz="6" w:space="0" w:color="auto"/>
            </w:tcBorders>
          </w:tcPr>
          <w:p>
            <w:pPr/>
          </w:p>
        </w:tc>
      </w:tr>
      <w:tr>
        <w:trPr>
          <w:trHeight w:val="579" w:hRule="exact"/>
        </w:trPr>
        <w:tc>
          <w:tcPr>
            <w:tcW w:w="497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40"/>
              <w:jc w:val="right"/>
              <w:rPr>
                <w:rFonts w:ascii="宋体" w:hAnsi="宋体" w:cs="宋体" w:eastAsia="宋体" w:hint="default"/>
                <w:sz w:val="24"/>
                <w:szCs w:val="24"/>
              </w:rPr>
            </w:pPr>
            <w:r>
              <w:rPr>
                <w:rFonts w:ascii="宋体" w:hAnsi="宋体" w:cs="宋体" w:eastAsia="宋体" w:hint="default"/>
                <w:sz w:val="24"/>
                <w:szCs w:val="24"/>
              </w:rPr>
              <w:t>使用寿命</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288"/>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53" w:hRule="exact"/>
        </w:trPr>
        <w:tc>
          <w:tcPr>
            <w:tcW w:w="4976" w:type="dxa"/>
            <w:tcBorders>
              <w:top w:val="nil" w:sz="6" w:space="0" w:color="auto"/>
              <w:left w:val="nil" w:sz="6" w:space="0" w:color="auto"/>
              <w:bottom w:val="nil" w:sz="6" w:space="0" w:color="auto"/>
              <w:right w:val="nil" w:sz="6" w:space="0" w:color="auto"/>
            </w:tcBorders>
          </w:tcPr>
          <w:p>
            <w:pPr>
              <w:pStyle w:val="TableParagraph"/>
              <w:tabs>
                <w:tab w:pos="2876" w:val="left" w:leader="none"/>
              </w:tabs>
              <w:spacing w:line="240" w:lineRule="auto" w:before="99"/>
              <w:ind w:right="540"/>
              <w:jc w:val="right"/>
              <w:rPr>
                <w:rFonts w:ascii="宋体" w:hAnsi="宋体" w:cs="宋体" w:eastAsia="宋体" w:hint="default"/>
                <w:sz w:val="24"/>
                <w:szCs w:val="24"/>
              </w:rPr>
            </w:pPr>
            <w:r>
              <w:rPr>
                <w:rFonts w:ascii="宋体" w:hAnsi="宋体" w:cs="宋体" w:eastAsia="宋体" w:hint="default"/>
                <w:sz w:val="24"/>
                <w:szCs w:val="24"/>
              </w:rPr>
              <w:t>房屋及建筑物</w:t>
              <w:tab/>
            </w:r>
            <w:r>
              <w:rPr>
                <w:rFonts w:ascii="Times New Roman" w:hAnsi="Times New Roman" w:cs="Times New Roman" w:eastAsia="Times New Roman" w:hint="default"/>
                <w:sz w:val="24"/>
                <w:szCs w:val="24"/>
              </w:rPr>
              <w:t>32-40</w:t>
            </w:r>
            <w:r>
              <w:rPr>
                <w:rFonts w:ascii="宋体" w:hAnsi="宋体" w:cs="宋体" w:eastAsia="宋体" w:hint="default"/>
                <w:sz w:val="24"/>
                <w:szCs w:val="24"/>
              </w:rPr>
              <w:t>年</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91"/>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Times New Roman" w:hAnsi="Times New Roman" w:cs="Times New Roman" w:eastAsia="Times New Roman" w:hint="default"/>
                <w:sz w:val="24"/>
                <w:szCs w:val="24"/>
              </w:rPr>
            </w:pPr>
            <w:r>
              <w:rPr>
                <w:rFonts w:ascii="Times New Roman"/>
                <w:sz w:val="24"/>
              </w:rPr>
              <w:t>2.97%-2.38%</w:t>
            </w:r>
          </w:p>
        </w:tc>
      </w:tr>
      <w:tr>
        <w:trPr>
          <w:trHeight w:val="312" w:hRule="exact"/>
        </w:trPr>
        <w:tc>
          <w:tcPr>
            <w:tcW w:w="4976" w:type="dxa"/>
            <w:tcBorders>
              <w:top w:val="nil" w:sz="6" w:space="0" w:color="auto"/>
              <w:left w:val="nil" w:sz="6" w:space="0" w:color="auto"/>
              <w:bottom w:val="nil" w:sz="6" w:space="0" w:color="auto"/>
              <w:right w:val="nil" w:sz="6" w:space="0" w:color="auto"/>
            </w:tcBorders>
          </w:tcPr>
          <w:p>
            <w:pPr>
              <w:pStyle w:val="TableParagraph"/>
              <w:tabs>
                <w:tab w:pos="3318" w:val="left" w:leader="none"/>
              </w:tabs>
              <w:spacing w:line="290" w:lineRule="exact"/>
              <w:ind w:right="540"/>
              <w:jc w:val="right"/>
              <w:rPr>
                <w:rFonts w:ascii="宋体" w:hAnsi="宋体" w:cs="宋体" w:eastAsia="宋体" w:hint="default"/>
                <w:sz w:val="24"/>
                <w:szCs w:val="24"/>
              </w:rPr>
            </w:pPr>
            <w:r>
              <w:rPr>
                <w:rFonts w:ascii="宋体" w:hAnsi="宋体" w:cs="宋体" w:eastAsia="宋体" w:hint="default"/>
                <w:sz w:val="24"/>
                <w:szCs w:val="24"/>
              </w:rPr>
              <w:t>机器设备</w:t>
              <w:tab/>
            </w:r>
            <w:r>
              <w:rPr>
                <w:rFonts w:ascii="Times New Roman" w:hAnsi="Times New Roman" w:cs="Times New Roman" w:eastAsia="Times New Roman" w:hint="default"/>
                <w:sz w:val="24"/>
                <w:szCs w:val="24"/>
              </w:rPr>
              <w:t>5</w:t>
            </w:r>
            <w:r>
              <w:rPr>
                <w:rFonts w:ascii="宋体" w:hAnsi="宋体" w:cs="宋体" w:eastAsia="宋体" w:hint="default"/>
                <w:sz w:val="24"/>
                <w:szCs w:val="24"/>
              </w:rPr>
              <w:t>年</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1"/>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Times New Roman" w:hAnsi="Times New Roman" w:cs="Times New Roman" w:eastAsia="Times New Roman" w:hint="default"/>
                <w:sz w:val="24"/>
                <w:szCs w:val="24"/>
              </w:rPr>
            </w:pPr>
            <w:r>
              <w:rPr>
                <w:rFonts w:ascii="Times New Roman"/>
                <w:w w:val="95"/>
                <w:sz w:val="24"/>
              </w:rPr>
              <w:t>19%</w:t>
            </w:r>
            <w:r>
              <w:rPr>
                <w:rFonts w:ascii="Times New Roman"/>
                <w:sz w:val="24"/>
              </w:rPr>
            </w:r>
          </w:p>
        </w:tc>
      </w:tr>
      <w:tr>
        <w:trPr>
          <w:trHeight w:val="312" w:hRule="exact"/>
        </w:trPr>
        <w:tc>
          <w:tcPr>
            <w:tcW w:w="4976" w:type="dxa"/>
            <w:tcBorders>
              <w:top w:val="nil" w:sz="6" w:space="0" w:color="auto"/>
              <w:left w:val="nil" w:sz="6" w:space="0" w:color="auto"/>
              <w:bottom w:val="nil" w:sz="6" w:space="0" w:color="auto"/>
              <w:right w:val="nil" w:sz="6" w:space="0" w:color="auto"/>
            </w:tcBorders>
          </w:tcPr>
          <w:p>
            <w:pPr>
              <w:pStyle w:val="TableParagraph"/>
              <w:tabs>
                <w:tab w:pos="3318" w:val="left" w:leader="none"/>
              </w:tabs>
              <w:spacing w:line="290" w:lineRule="exact"/>
              <w:ind w:right="540"/>
              <w:jc w:val="right"/>
              <w:rPr>
                <w:rFonts w:ascii="宋体" w:hAnsi="宋体" w:cs="宋体" w:eastAsia="宋体" w:hint="default"/>
                <w:sz w:val="24"/>
                <w:szCs w:val="24"/>
              </w:rPr>
            </w:pPr>
            <w:r>
              <w:rPr>
                <w:rFonts w:ascii="宋体" w:hAnsi="宋体" w:cs="宋体" w:eastAsia="宋体" w:hint="default"/>
                <w:sz w:val="24"/>
                <w:szCs w:val="24"/>
              </w:rPr>
              <w:t>办公设备</w:t>
              <w:tab/>
            </w:r>
            <w:r>
              <w:rPr>
                <w:rFonts w:ascii="Times New Roman" w:hAnsi="Times New Roman" w:cs="Times New Roman" w:eastAsia="Times New Roman" w:hint="default"/>
                <w:sz w:val="24"/>
                <w:szCs w:val="24"/>
              </w:rPr>
              <w:t>5</w:t>
            </w:r>
            <w:r>
              <w:rPr>
                <w:rFonts w:ascii="宋体" w:hAnsi="宋体" w:cs="宋体" w:eastAsia="宋体" w:hint="default"/>
                <w:sz w:val="24"/>
                <w:szCs w:val="24"/>
              </w:rPr>
              <w:t>年</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1"/>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Times New Roman" w:hAnsi="Times New Roman" w:cs="Times New Roman" w:eastAsia="Times New Roman" w:hint="default"/>
                <w:sz w:val="24"/>
                <w:szCs w:val="24"/>
              </w:rPr>
            </w:pPr>
            <w:r>
              <w:rPr>
                <w:rFonts w:ascii="Times New Roman"/>
                <w:w w:val="95"/>
                <w:sz w:val="24"/>
              </w:rPr>
              <w:t>19%</w:t>
            </w:r>
            <w:r>
              <w:rPr>
                <w:rFonts w:ascii="Times New Roman"/>
                <w:sz w:val="24"/>
              </w:rPr>
            </w:r>
          </w:p>
        </w:tc>
      </w:tr>
      <w:tr>
        <w:trPr>
          <w:trHeight w:val="312" w:hRule="exact"/>
        </w:trPr>
        <w:tc>
          <w:tcPr>
            <w:tcW w:w="4976" w:type="dxa"/>
            <w:tcBorders>
              <w:top w:val="nil" w:sz="6" w:space="0" w:color="auto"/>
              <w:left w:val="nil" w:sz="6" w:space="0" w:color="auto"/>
              <w:bottom w:val="nil" w:sz="6" w:space="0" w:color="auto"/>
              <w:right w:val="nil" w:sz="6" w:space="0" w:color="auto"/>
            </w:tcBorders>
          </w:tcPr>
          <w:p>
            <w:pPr>
              <w:pStyle w:val="TableParagraph"/>
              <w:tabs>
                <w:tab w:pos="3198" w:val="left" w:leader="none"/>
              </w:tabs>
              <w:spacing w:line="290" w:lineRule="exact"/>
              <w:ind w:right="540"/>
              <w:jc w:val="right"/>
              <w:rPr>
                <w:rFonts w:ascii="宋体" w:hAnsi="宋体" w:cs="宋体" w:eastAsia="宋体" w:hint="default"/>
                <w:sz w:val="24"/>
                <w:szCs w:val="24"/>
              </w:rPr>
            </w:pPr>
            <w:r>
              <w:rPr>
                <w:rFonts w:ascii="宋体" w:hAnsi="宋体" w:cs="宋体" w:eastAsia="宋体" w:hint="default"/>
                <w:sz w:val="24"/>
                <w:szCs w:val="24"/>
              </w:rPr>
              <w:t>运输工具</w:t>
              <w:tab/>
            </w:r>
            <w:r>
              <w:rPr>
                <w:rFonts w:ascii="Times New Roman" w:hAnsi="Times New Roman" w:cs="Times New Roman" w:eastAsia="Times New Roman" w:hint="default"/>
                <w:sz w:val="24"/>
                <w:szCs w:val="24"/>
              </w:rPr>
              <w:t>10</w:t>
            </w:r>
            <w:r>
              <w:rPr>
                <w:rFonts w:ascii="宋体" w:hAnsi="宋体" w:cs="宋体" w:eastAsia="宋体" w:hint="default"/>
                <w:sz w:val="24"/>
                <w:szCs w:val="24"/>
              </w:rPr>
              <w:t>年</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1"/>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9.5%</w:t>
            </w:r>
          </w:p>
        </w:tc>
      </w:tr>
      <w:tr>
        <w:trPr>
          <w:trHeight w:val="380" w:hRule="exact"/>
        </w:trPr>
        <w:tc>
          <w:tcPr>
            <w:tcW w:w="4976" w:type="dxa"/>
            <w:tcBorders>
              <w:top w:val="nil" w:sz="6" w:space="0" w:color="auto"/>
              <w:left w:val="nil" w:sz="6" w:space="0" w:color="auto"/>
              <w:bottom w:val="nil" w:sz="6" w:space="0" w:color="auto"/>
              <w:right w:val="nil" w:sz="6" w:space="0" w:color="auto"/>
            </w:tcBorders>
          </w:tcPr>
          <w:p>
            <w:pPr>
              <w:pStyle w:val="TableParagraph"/>
              <w:tabs>
                <w:tab w:pos="3318" w:val="left" w:leader="none"/>
              </w:tabs>
              <w:spacing w:line="290" w:lineRule="exact"/>
              <w:ind w:right="540"/>
              <w:jc w:val="right"/>
              <w:rPr>
                <w:rFonts w:ascii="宋体" w:hAnsi="宋体" w:cs="宋体" w:eastAsia="宋体" w:hint="default"/>
                <w:sz w:val="24"/>
                <w:szCs w:val="24"/>
              </w:rPr>
            </w:pPr>
            <w:r>
              <w:rPr>
                <w:rFonts w:ascii="宋体" w:hAnsi="宋体" w:cs="宋体" w:eastAsia="宋体" w:hint="default"/>
                <w:sz w:val="24"/>
                <w:szCs w:val="24"/>
              </w:rPr>
              <w:t>其他设备</w:t>
              <w:tab/>
            </w:r>
            <w:r>
              <w:rPr>
                <w:rFonts w:ascii="Times New Roman" w:hAnsi="Times New Roman" w:cs="Times New Roman" w:eastAsia="Times New Roman" w:hint="default"/>
                <w:sz w:val="24"/>
                <w:szCs w:val="24"/>
              </w:rPr>
              <w:t>8</w:t>
            </w:r>
            <w:r>
              <w:rPr>
                <w:rFonts w:ascii="宋体" w:hAnsi="宋体" w:cs="宋体" w:eastAsia="宋体" w:hint="default"/>
                <w:sz w:val="24"/>
                <w:szCs w:val="24"/>
              </w:rPr>
              <w:t>年</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91"/>
              <w:jc w:val="right"/>
              <w:rPr>
                <w:rFonts w:ascii="Times New Roman" w:hAnsi="Times New Roman" w:cs="Times New Roman" w:eastAsia="Times New Roman" w:hint="default"/>
                <w:sz w:val="24"/>
                <w:szCs w:val="24"/>
              </w:rPr>
            </w:pPr>
            <w:r>
              <w:rPr>
                <w:rFonts w:ascii="Times New Roman"/>
                <w:w w:val="95"/>
                <w:sz w:val="24"/>
              </w:rPr>
              <w:t>5%</w:t>
            </w:r>
            <w:r>
              <w:rPr>
                <w:rFonts w:ascii="Times New Roman"/>
                <w:sz w:val="24"/>
              </w:rPr>
            </w:r>
          </w:p>
        </w:tc>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11.88%</w:t>
            </w:r>
          </w:p>
        </w:tc>
      </w:tr>
    </w:tbl>
    <w:p>
      <w:pPr>
        <w:spacing w:line="240" w:lineRule="auto" w:before="6"/>
        <w:rPr>
          <w:rFonts w:ascii="宋体" w:hAnsi="宋体" w:cs="宋体" w:eastAsia="宋体" w:hint="default"/>
          <w:sz w:val="10"/>
          <w:szCs w:val="10"/>
        </w:rPr>
      </w:pPr>
    </w:p>
    <w:p>
      <w:pPr>
        <w:pStyle w:val="BodyText"/>
        <w:spacing w:line="312" w:lineRule="exact" w:before="56"/>
        <w:ind w:left="856" w:right="118"/>
        <w:jc w:val="both"/>
      </w:pPr>
      <w:r>
        <w:rPr>
          <w:spacing w:val="-3"/>
        </w:rPr>
        <w:t>本集团至少于每年年度终了，对固定资产的使用寿命、预计净残值和折旧</w:t>
      </w:r>
      <w:r>
        <w:rPr>
          <w:spacing w:val="-112"/>
        </w:rPr>
        <w:t> </w:t>
      </w:r>
      <w:r>
        <w:rPr>
          <w:spacing w:val="-112"/>
        </w:rPr>
      </w:r>
      <w:r>
        <w:rPr/>
        <w:t>方法进行复核，必要时进行调整。</w:t>
      </w:r>
    </w:p>
    <w:p>
      <w:pPr>
        <w:spacing w:line="240" w:lineRule="auto" w:before="8"/>
        <w:rPr>
          <w:rFonts w:ascii="宋体" w:hAnsi="宋体" w:cs="宋体" w:eastAsia="宋体" w:hint="default"/>
          <w:sz w:val="18"/>
          <w:szCs w:val="18"/>
        </w:rPr>
      </w:pPr>
    </w:p>
    <w:p>
      <w:pPr>
        <w:pStyle w:val="BodyText"/>
        <w:spacing w:line="240" w:lineRule="auto"/>
        <w:ind w:left="856" w:right="0"/>
        <w:jc w:val="both"/>
      </w:pPr>
      <w:r>
        <w:rPr/>
        <w:t>固定资产减值测试方法及减值准备计提方法，详见附注二、</w:t>
      </w:r>
      <w:r>
        <w:rPr>
          <w:rFonts w:ascii="Times New Roman" w:hAnsi="Times New Roman" w:cs="Times New Roman" w:eastAsia="Times New Roman" w:hint="default"/>
        </w:rPr>
        <w:t>24</w:t>
      </w:r>
      <w:r>
        <w:rPr/>
        <w:t>。</w:t>
      </w:r>
    </w:p>
    <w:p>
      <w:pPr>
        <w:spacing w:line="240" w:lineRule="auto" w:before="10"/>
        <w:rPr>
          <w:rFonts w:ascii="宋体" w:hAnsi="宋体" w:cs="宋体" w:eastAsia="宋体" w:hint="default"/>
          <w:sz w:val="19"/>
          <w:szCs w:val="19"/>
        </w:rPr>
      </w:pPr>
    </w:p>
    <w:p>
      <w:pPr>
        <w:spacing w:before="0"/>
        <w:ind w:left="1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在建工程</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BodyText"/>
        <w:spacing w:line="312" w:lineRule="exact"/>
        <w:ind w:left="856" w:right="117"/>
        <w:jc w:val="both"/>
      </w:pPr>
      <w:r>
        <w:rPr>
          <w:spacing w:val="4"/>
        </w:rPr>
        <w:t>在建工程成本按实际工程支出确定﹐包括在建期间发生的各项必要工程</w:t>
      </w:r>
      <w:r>
        <w:rPr>
          <w:spacing w:val="-116"/>
        </w:rPr>
        <w:t> </w:t>
      </w:r>
      <w:r>
        <w:rPr>
          <w:spacing w:val="-116"/>
        </w:rPr>
      </w:r>
      <w:r>
        <w:rPr/>
        <w:t>支出以及其他相关费用等。</w:t>
      </w:r>
    </w:p>
    <w:p>
      <w:pPr>
        <w:spacing w:line="240" w:lineRule="auto" w:before="8"/>
        <w:rPr>
          <w:rFonts w:ascii="宋体" w:hAnsi="宋体" w:cs="宋体" w:eastAsia="宋体" w:hint="default"/>
          <w:sz w:val="18"/>
          <w:szCs w:val="18"/>
        </w:rPr>
      </w:pPr>
    </w:p>
    <w:p>
      <w:pPr>
        <w:pStyle w:val="BodyText"/>
        <w:spacing w:line="446" w:lineRule="auto"/>
        <w:ind w:left="856" w:right="972"/>
        <w:jc w:val="left"/>
      </w:pPr>
      <w:r>
        <w:rPr/>
        <w:t>在建工程在达到预定可使用状态时转入固定资产。 在建工程减值测试方法及减值准备计提方法，详见附注二、</w:t>
      </w:r>
      <w:r>
        <w:rPr>
          <w:rFonts w:ascii="Times New Roman" w:hAnsi="Times New Roman" w:cs="Times New Roman" w:eastAsia="Times New Roman" w:hint="default"/>
        </w:rPr>
        <w:t>24</w:t>
      </w:r>
      <w:r>
        <w:rPr/>
        <w:t>。</w:t>
      </w:r>
    </w:p>
    <w:p>
      <w:pPr>
        <w:tabs>
          <w:tab w:pos="856" w:val="left" w:leader="none"/>
        </w:tabs>
        <w:spacing w:before="30"/>
        <w:ind w:left="13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15.</w:t>
        <w:tab/>
      </w:r>
      <w:r>
        <w:rPr>
          <w:rFonts w:ascii="宋体" w:hAnsi="宋体" w:cs="宋体" w:eastAsia="宋体" w:hint="default"/>
          <w:b/>
          <w:bCs/>
          <w:sz w:val="24"/>
          <w:szCs w:val="24"/>
        </w:rPr>
        <w:t>借款费用</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BodyText"/>
        <w:spacing w:line="312" w:lineRule="exact"/>
        <w:ind w:left="856" w:right="118"/>
        <w:jc w:val="both"/>
      </w:pPr>
      <w:r>
        <w:rPr>
          <w:spacing w:val="-3"/>
        </w:rPr>
        <w:t>借款费用，是指本集团因借款而发生的利息及其他相关成本，包括借款利</w:t>
      </w:r>
      <w:r>
        <w:rPr>
          <w:spacing w:val="-112"/>
        </w:rPr>
        <w:t> </w:t>
      </w:r>
      <w:r>
        <w:rPr>
          <w:spacing w:val="-112"/>
        </w:rPr>
      </w:r>
      <w:r>
        <w:rPr/>
        <w:t>息、折价或者溢价的摊销、辅助费用等。</w:t>
      </w:r>
    </w:p>
    <w:p>
      <w:pPr>
        <w:spacing w:line="240" w:lineRule="auto" w:before="10"/>
        <w:rPr>
          <w:rFonts w:ascii="宋体" w:hAnsi="宋体" w:cs="宋体" w:eastAsia="宋体" w:hint="default"/>
          <w:sz w:val="18"/>
          <w:szCs w:val="18"/>
        </w:rPr>
      </w:pPr>
    </w:p>
    <w:p>
      <w:pPr>
        <w:pStyle w:val="BodyText"/>
        <w:spacing w:line="237" w:lineRule="auto"/>
        <w:ind w:left="856" w:right="114"/>
        <w:jc w:val="both"/>
      </w:pPr>
      <w:r>
        <w:rPr>
          <w:spacing w:val="-3"/>
        </w:rPr>
        <w:t>可直接归属于符合资本化条件的资产的购建或者生产的借款费用，予以资</w:t>
      </w:r>
      <w:r>
        <w:rPr>
          <w:spacing w:val="-111"/>
        </w:rPr>
        <w:t> </w:t>
      </w:r>
      <w:r>
        <w:rPr>
          <w:spacing w:val="-111"/>
        </w:rPr>
      </w:r>
      <w:r>
        <w:rPr>
          <w:spacing w:val="-3"/>
        </w:rPr>
        <w:t>本化，其他借款费用计入当期损益。符合资本化条件的资产，是指需要经</w:t>
      </w:r>
      <w:r>
        <w:rPr>
          <w:spacing w:val="-111"/>
        </w:rPr>
        <w:t> </w:t>
      </w:r>
      <w:r>
        <w:rPr>
          <w:spacing w:val="-111"/>
        </w:rPr>
      </w:r>
      <w:r>
        <w:rPr>
          <w:spacing w:val="4"/>
        </w:rPr>
        <w:t>过相当长时间的购建或者生产活动才能达到预定可使用或者可销售状态</w:t>
      </w:r>
      <w:r>
        <w:rPr>
          <w:spacing w:val="-113"/>
        </w:rPr>
        <w:t> </w:t>
      </w:r>
      <w:r>
        <w:rPr>
          <w:spacing w:val="-113"/>
        </w:rPr>
      </w:r>
      <w:r>
        <w:rPr/>
        <w:t>的固定资产、投资性房地产和存货等资产。</w:t>
      </w:r>
    </w:p>
    <w:p>
      <w:pPr>
        <w:spacing w:after="0" w:line="237" w:lineRule="auto"/>
        <w:jc w:val="both"/>
        <w:sectPr>
          <w:pgSz w:w="11910" w:h="16840"/>
          <w:pgMar w:header="1301" w:footer="742" w:top="3600" w:bottom="940" w:left="1660" w:right="1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15.</w:t>
        <w:tab/>
      </w:r>
      <w:r>
        <w:rPr>
          <w:rFonts w:ascii="宋体" w:hAnsi="宋体" w:cs="宋体" w:eastAsia="宋体" w:hint="default"/>
          <w:b/>
          <w:bCs/>
          <w:sz w:val="24"/>
          <w:szCs w:val="24"/>
        </w:rPr>
        <w:t>借款费用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0"/>
        <w:jc w:val="both"/>
      </w:pPr>
      <w:r>
        <w:rPr/>
        <w:t>借款费用同时满足下列条件的，才能开始资本化：</w:t>
      </w:r>
    </w:p>
    <w:p>
      <w:pPr>
        <w:spacing w:line="240" w:lineRule="auto" w:before="10"/>
        <w:rPr>
          <w:rFonts w:ascii="宋体" w:hAnsi="宋体" w:cs="宋体" w:eastAsia="宋体" w:hint="default"/>
          <w:sz w:val="20"/>
          <w:szCs w:val="20"/>
        </w:rPr>
      </w:pPr>
    </w:p>
    <w:p>
      <w:pPr>
        <w:pStyle w:val="BodyText"/>
        <w:spacing w:line="322" w:lineRule="exact"/>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资产支出已经发生；</w:t>
      </w:r>
    </w:p>
    <w:p>
      <w:pPr>
        <w:pStyle w:val="BodyText"/>
        <w:spacing w:line="312" w:lineRule="exact"/>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借款费用已经发生；</w:t>
      </w:r>
    </w:p>
    <w:p>
      <w:pPr>
        <w:pStyle w:val="BodyText"/>
        <w:tabs>
          <w:tab w:pos="1556" w:val="left" w:leader="none"/>
        </w:tabs>
        <w:spacing w:line="312" w:lineRule="exact" w:before="20"/>
        <w:ind w:left="1556" w:right="202" w:hanging="721"/>
        <w:jc w:val="left"/>
      </w:pPr>
      <w:r>
        <w:rPr>
          <w:rFonts w:ascii="Times New Roman" w:hAnsi="Times New Roman" w:cs="Times New Roman" w:eastAsia="Times New Roman" w:hint="default"/>
        </w:rPr>
        <w:t>(3)</w:t>
        <w:tab/>
      </w:r>
      <w:r>
        <w:rPr>
          <w:spacing w:val="4"/>
        </w:rPr>
        <w:t>为使资产达到预定可使用或者可销售状态所必要的购建或者生产</w:t>
      </w:r>
      <w:r>
        <w:rPr>
          <w:spacing w:val="-106"/>
        </w:rPr>
        <w:t> </w:t>
      </w:r>
      <w:r>
        <w:rPr>
          <w:spacing w:val="-106"/>
        </w:rPr>
      </w:r>
      <w:r>
        <w:rPr/>
        <w:t>活动已经开始。</w:t>
      </w:r>
    </w:p>
    <w:p>
      <w:pPr>
        <w:spacing w:line="240" w:lineRule="auto" w:before="12"/>
        <w:rPr>
          <w:rFonts w:ascii="宋体" w:hAnsi="宋体" w:cs="宋体" w:eastAsia="宋体" w:hint="default"/>
          <w:sz w:val="20"/>
          <w:szCs w:val="20"/>
        </w:rPr>
      </w:pPr>
    </w:p>
    <w:p>
      <w:pPr>
        <w:pStyle w:val="BodyText"/>
        <w:spacing w:line="312" w:lineRule="exact"/>
        <w:ind w:right="110"/>
        <w:jc w:val="both"/>
      </w:pPr>
      <w:r>
        <w:rPr/>
        <w:t>购建或者生产符合资本化条件的资产达到预定可使用或者可销售状态时， 借款费用停止资本化。之后发生的借款费用计入当期损益。</w:t>
      </w:r>
    </w:p>
    <w:p>
      <w:pPr>
        <w:spacing w:line="240" w:lineRule="auto" w:before="7"/>
        <w:rPr>
          <w:rFonts w:ascii="宋体" w:hAnsi="宋体" w:cs="宋体" w:eastAsia="宋体" w:hint="default"/>
          <w:sz w:val="18"/>
          <w:szCs w:val="18"/>
        </w:rPr>
      </w:pPr>
    </w:p>
    <w:p>
      <w:pPr>
        <w:pStyle w:val="BodyText"/>
        <w:spacing w:line="240" w:lineRule="auto"/>
        <w:ind w:right="0"/>
        <w:jc w:val="both"/>
      </w:pPr>
      <w:r>
        <w:rPr/>
        <w:t>在资本化期间内，每一会计期间的利息资本化金额，按照下列方法确定：</w:t>
      </w:r>
    </w:p>
    <w:p>
      <w:pPr>
        <w:spacing w:line="240" w:lineRule="auto" w:before="6"/>
        <w:rPr>
          <w:rFonts w:ascii="宋体" w:hAnsi="宋体" w:cs="宋体" w:eastAsia="宋体" w:hint="default"/>
          <w:sz w:val="23"/>
          <w:szCs w:val="23"/>
        </w:rPr>
      </w:pPr>
    </w:p>
    <w:p>
      <w:pPr>
        <w:pStyle w:val="BodyText"/>
        <w:tabs>
          <w:tab w:pos="1556" w:val="left" w:leader="none"/>
        </w:tabs>
        <w:spacing w:line="312" w:lineRule="exact"/>
        <w:ind w:left="1556" w:right="196" w:hanging="721"/>
        <w:jc w:val="left"/>
      </w:pPr>
      <w:r>
        <w:rPr>
          <w:rFonts w:ascii="Times New Roman" w:hAnsi="Times New Roman" w:cs="Times New Roman" w:eastAsia="Times New Roman" w:hint="default"/>
        </w:rPr>
        <w:t>(1)</w:t>
        <w:tab/>
      </w:r>
      <w:r>
        <w:rPr>
          <w:spacing w:val="-3"/>
        </w:rPr>
        <w:t>专门借款以当期实际发生的利息费用，减去暂时性的存款利息收入</w:t>
      </w:r>
      <w:r>
        <w:rPr>
          <w:w w:val="99"/>
        </w:rPr>
        <w:t> </w:t>
      </w:r>
      <w:r>
        <w:rPr/>
        <w:t>或投资收益后的金额确定。</w:t>
      </w:r>
    </w:p>
    <w:p>
      <w:pPr>
        <w:pStyle w:val="BodyText"/>
        <w:tabs>
          <w:tab w:pos="1556" w:val="left" w:leader="none"/>
        </w:tabs>
        <w:spacing w:line="287" w:lineRule="exact"/>
        <w:ind w:left="1556" w:right="92" w:hanging="721"/>
        <w:jc w:val="left"/>
      </w:pPr>
      <w:r>
        <w:rPr>
          <w:rFonts w:ascii="Times New Roman" w:hAnsi="Times New Roman" w:cs="Times New Roman" w:eastAsia="Times New Roman" w:hint="default"/>
        </w:rPr>
        <w:t>(2)</w:t>
        <w:tab/>
      </w:r>
      <w:r>
        <w:rPr>
          <w:spacing w:val="-3"/>
        </w:rPr>
        <w:t>占用的一般借款，根据累计资产支出超过专门借款部分的资产支出</w:t>
      </w:r>
    </w:p>
    <w:p>
      <w:pPr>
        <w:pStyle w:val="BodyText"/>
        <w:spacing w:line="304" w:lineRule="exact"/>
        <w:ind w:left="1492" w:right="855"/>
        <w:jc w:val="center"/>
      </w:pPr>
      <w:r>
        <w:rPr/>
        <w:t>加权平均数乘以所占用一般借款的加权平均利率计算确定。</w:t>
      </w:r>
    </w:p>
    <w:p>
      <w:pPr>
        <w:spacing w:line="240" w:lineRule="auto" w:before="11"/>
        <w:rPr>
          <w:rFonts w:ascii="宋体" w:hAnsi="宋体" w:cs="宋体" w:eastAsia="宋体" w:hint="default"/>
          <w:sz w:val="21"/>
          <w:szCs w:val="21"/>
        </w:rPr>
      </w:pPr>
    </w:p>
    <w:p>
      <w:pPr>
        <w:pStyle w:val="BodyText"/>
        <w:spacing w:line="232" w:lineRule="auto"/>
        <w:ind w:right="198"/>
        <w:jc w:val="both"/>
      </w:pPr>
      <w:r>
        <w:rPr>
          <w:spacing w:val="-3"/>
        </w:rPr>
        <w:t>符合资本化条件的资产在购建或者生产过程中，发生除达到预定可使用或</w:t>
      </w:r>
      <w:r>
        <w:rPr>
          <w:spacing w:val="-111"/>
        </w:rPr>
        <w:t> </w:t>
      </w:r>
      <w:r>
        <w:rPr>
          <w:spacing w:val="-111"/>
        </w:rPr>
      </w:r>
      <w:r>
        <w:rPr/>
        <w:t>者可销售状态必要的程序之外的非正常中断、且中断时间连续超过</w:t>
      </w:r>
      <w:r>
        <w:rPr>
          <w:rFonts w:ascii="Times New Roman" w:hAnsi="Times New Roman" w:cs="Times New Roman" w:eastAsia="Times New Roman" w:hint="default"/>
        </w:rPr>
        <w:t>3</w:t>
      </w:r>
      <w:r>
        <w:rPr/>
        <w:t>个月</w:t>
      </w:r>
      <w:r>
        <w:rPr>
          <w:spacing w:val="-97"/>
        </w:rPr>
        <w:t> </w:t>
      </w:r>
      <w:r>
        <w:rPr>
          <w:spacing w:val="-3"/>
        </w:rPr>
        <w:t>的，暂停借款费用的资本化。在中断期间发生的借款费用确认为费用，计</w:t>
      </w:r>
      <w:r>
        <w:rPr>
          <w:spacing w:val="-111"/>
        </w:rPr>
        <w:t> </w:t>
      </w:r>
      <w:r>
        <w:rPr>
          <w:spacing w:val="-111"/>
        </w:rPr>
      </w:r>
      <w:r>
        <w:rPr/>
        <w:t>入当期损益，直至资产的购建或者生产活动重新开始。</w:t>
      </w:r>
    </w:p>
    <w:p>
      <w:pPr>
        <w:spacing w:line="240" w:lineRule="auto" w:before="11"/>
        <w:rPr>
          <w:rFonts w:ascii="宋体" w:hAnsi="宋体" w:cs="宋体" w:eastAsia="宋体" w:hint="default"/>
          <w:sz w:val="20"/>
          <w:szCs w:val="20"/>
        </w:rPr>
      </w:pPr>
    </w:p>
    <w:p>
      <w:pPr>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16.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无形资产</w:t>
      </w:r>
      <w:r>
        <w:rPr>
          <w:rFonts w:ascii="宋体" w:hAnsi="宋体" w:cs="宋体" w:eastAsia="宋体" w:hint="default"/>
          <w:sz w:val="24"/>
          <w:szCs w:val="24"/>
        </w:rPr>
      </w:r>
    </w:p>
    <w:p>
      <w:pPr>
        <w:spacing w:line="240" w:lineRule="auto" w:before="12"/>
        <w:rPr>
          <w:rFonts w:ascii="宋体" w:hAnsi="宋体" w:cs="宋体" w:eastAsia="宋体" w:hint="default"/>
          <w:b/>
          <w:bCs/>
          <w:sz w:val="19"/>
          <w:szCs w:val="19"/>
        </w:rPr>
      </w:pPr>
    </w:p>
    <w:p>
      <w:pPr>
        <w:pStyle w:val="BodyText"/>
        <w:spacing w:line="237" w:lineRule="auto"/>
        <w:ind w:right="195"/>
        <w:jc w:val="both"/>
      </w:pPr>
      <w:r>
        <w:rPr>
          <w:spacing w:val="-3"/>
        </w:rPr>
        <w:t>无形资产仅在与其有关的经济利益很可能流入本集团，且其成本能够可靠</w:t>
      </w:r>
      <w:r>
        <w:rPr>
          <w:spacing w:val="-110"/>
        </w:rPr>
        <w:t> </w:t>
      </w:r>
      <w:r>
        <w:rPr>
          <w:spacing w:val="-110"/>
        </w:rPr>
      </w:r>
      <w:r>
        <w:rPr>
          <w:spacing w:val="-3"/>
        </w:rPr>
        <w:t>地计量时才予以确认，并以成本进行初始计量。但企业合并中取得的无形</w:t>
      </w:r>
      <w:r>
        <w:rPr>
          <w:spacing w:val="-112"/>
        </w:rPr>
        <w:t> </w:t>
      </w:r>
      <w:r>
        <w:rPr>
          <w:spacing w:val="-112"/>
        </w:rPr>
      </w:r>
      <w:r>
        <w:rPr>
          <w:spacing w:val="-3"/>
        </w:rPr>
        <w:t>资产，其公允价值能够可靠地计量的，即单独确认为无形资产并按照公允</w:t>
      </w:r>
      <w:r>
        <w:rPr>
          <w:spacing w:val="-112"/>
        </w:rPr>
        <w:t> </w:t>
      </w:r>
      <w:r>
        <w:rPr>
          <w:spacing w:val="-112"/>
        </w:rPr>
      </w:r>
      <w:r>
        <w:rPr/>
        <w:t>价值计量。</w:t>
      </w:r>
    </w:p>
    <w:p>
      <w:pPr>
        <w:spacing w:line="240" w:lineRule="auto" w:before="6"/>
        <w:rPr>
          <w:rFonts w:ascii="宋体" w:hAnsi="宋体" w:cs="宋体" w:eastAsia="宋体" w:hint="default"/>
          <w:sz w:val="23"/>
          <w:szCs w:val="23"/>
        </w:rPr>
      </w:pPr>
    </w:p>
    <w:p>
      <w:pPr>
        <w:pStyle w:val="BodyText"/>
        <w:spacing w:line="312" w:lineRule="exact"/>
        <w:ind w:right="198"/>
        <w:jc w:val="both"/>
      </w:pPr>
      <w:r>
        <w:rPr>
          <w:spacing w:val="-3"/>
        </w:rPr>
        <w:t>无形资产按照其能为本集团带来经济利益的期限确定使用寿命，无法预见</w:t>
      </w:r>
      <w:r>
        <w:rPr>
          <w:spacing w:val="-111"/>
        </w:rPr>
        <w:t> </w:t>
      </w:r>
      <w:r>
        <w:rPr>
          <w:spacing w:val="-111"/>
        </w:rPr>
      </w:r>
      <w:r>
        <w:rPr/>
        <w:t>其为本集团带来经济利益期限的作为使用寿命不确定的无形资产。</w:t>
      </w:r>
    </w:p>
    <w:p>
      <w:pPr>
        <w:spacing w:after="0" w:line="312" w:lineRule="exact"/>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16.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无形资产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22"/>
        <w:ind w:left="538" w:right="161"/>
        <w:jc w:val="left"/>
      </w:pPr>
      <w:r>
        <w:rPr/>
        <w:t>各项无形资产的使用寿命如下：</w:t>
      </w:r>
    </w:p>
    <w:p>
      <w:pPr>
        <w:spacing w:line="240" w:lineRule="auto" w:before="5"/>
        <w:rPr>
          <w:rFonts w:ascii="宋体" w:hAnsi="宋体" w:cs="宋体" w:eastAsia="宋体" w:hint="default"/>
          <w:sz w:val="17"/>
          <w:szCs w:val="17"/>
        </w:rPr>
      </w:pPr>
    </w:p>
    <w:p>
      <w:pPr>
        <w:pStyle w:val="BodyText"/>
        <w:spacing w:line="240" w:lineRule="auto" w:before="26"/>
        <w:ind w:left="0" w:right="227"/>
        <w:jc w:val="right"/>
      </w:pPr>
      <w:r>
        <w:rPr/>
        <w:t>使用寿命</w:t>
      </w:r>
    </w:p>
    <w:p>
      <w:pPr>
        <w:spacing w:line="240" w:lineRule="auto" w:before="12"/>
        <w:rPr>
          <w:rFonts w:ascii="宋体" w:hAnsi="宋体" w:cs="宋体" w:eastAsia="宋体" w:hint="default"/>
          <w:sz w:val="18"/>
          <w:szCs w:val="18"/>
        </w:rPr>
      </w:pPr>
    </w:p>
    <w:p>
      <w:pPr>
        <w:pStyle w:val="BodyText"/>
        <w:tabs>
          <w:tab w:pos="7597" w:val="left" w:leader="none"/>
        </w:tabs>
        <w:spacing w:line="322" w:lineRule="exact"/>
        <w:ind w:right="0"/>
        <w:jc w:val="both"/>
      </w:pPr>
      <w:r>
        <w:rPr/>
        <w:t>土地使用权</w:t>
        <w:tab/>
      </w:r>
      <w:r>
        <w:rPr>
          <w:rFonts w:ascii="Times New Roman" w:hAnsi="Times New Roman" w:cs="Times New Roman" w:eastAsia="Times New Roman" w:hint="default"/>
        </w:rPr>
        <w:t>47-50</w:t>
      </w:r>
      <w:r>
        <w:rPr/>
        <w:t>年</w:t>
      </w:r>
    </w:p>
    <w:p>
      <w:pPr>
        <w:pStyle w:val="BodyText"/>
        <w:tabs>
          <w:tab w:pos="8038" w:val="left" w:leader="none"/>
        </w:tabs>
        <w:spacing w:line="312" w:lineRule="exact"/>
        <w:ind w:right="0"/>
        <w:jc w:val="both"/>
      </w:pPr>
      <w:r>
        <w:rPr/>
        <w:t>软件</w:t>
        <w:tab/>
      </w:r>
      <w:r>
        <w:rPr>
          <w:rFonts w:ascii="Times New Roman" w:hAnsi="Times New Roman" w:cs="Times New Roman" w:eastAsia="Times New Roman" w:hint="default"/>
        </w:rPr>
        <w:t>5</w:t>
      </w:r>
      <w:r>
        <w:rPr/>
        <w:t>年</w:t>
      </w:r>
    </w:p>
    <w:p>
      <w:pPr>
        <w:pStyle w:val="BodyText"/>
        <w:tabs>
          <w:tab w:pos="7918" w:val="left" w:leader="none"/>
        </w:tabs>
        <w:spacing w:line="322" w:lineRule="exact"/>
        <w:ind w:right="0"/>
        <w:jc w:val="both"/>
      </w:pPr>
      <w:r>
        <w:rPr/>
        <w:t>商标权</w:t>
        <w:tab/>
      </w:r>
      <w:r>
        <w:rPr>
          <w:rFonts w:ascii="Times New Roman" w:hAnsi="Times New Roman" w:cs="Times New Roman" w:eastAsia="Times New Roman" w:hint="default"/>
        </w:rPr>
        <w:t>10</w:t>
      </w:r>
      <w:r>
        <w:rPr/>
        <w:t>年</w:t>
      </w:r>
    </w:p>
    <w:p>
      <w:pPr>
        <w:spacing w:line="240" w:lineRule="auto" w:before="1"/>
        <w:rPr>
          <w:rFonts w:ascii="宋体" w:hAnsi="宋体" w:cs="宋体" w:eastAsia="宋体" w:hint="default"/>
          <w:sz w:val="18"/>
          <w:szCs w:val="18"/>
        </w:rPr>
      </w:pPr>
    </w:p>
    <w:p>
      <w:pPr>
        <w:pStyle w:val="BodyText"/>
        <w:spacing w:line="237" w:lineRule="auto"/>
        <w:ind w:right="92"/>
        <w:jc w:val="left"/>
      </w:pPr>
      <w:r>
        <w:rPr>
          <w:spacing w:val="-3"/>
        </w:rPr>
        <w:t>本集团取得的土地使用权，通常作为无形资产核算。自行开发建造厂房等</w:t>
      </w:r>
      <w:r>
        <w:rPr>
          <w:spacing w:val="-111"/>
        </w:rPr>
        <w:t> </w:t>
      </w:r>
      <w:r>
        <w:rPr>
          <w:spacing w:val="-111"/>
        </w:rPr>
      </w:r>
      <w:r>
        <w:rPr/>
        <w:t>建筑物，相关的土地使用权和建筑物分别作为无形资产和固定资产核算。 </w:t>
      </w:r>
      <w:r>
        <w:rPr>
          <w:spacing w:val="-3"/>
        </w:rPr>
        <w:t>外购土地及建筑物支付的价款在土地使用权和建筑物之间进行分配，难以</w:t>
      </w:r>
      <w:r>
        <w:rPr>
          <w:spacing w:val="-111"/>
        </w:rPr>
        <w:t> </w:t>
      </w:r>
      <w:r>
        <w:rPr>
          <w:spacing w:val="-111"/>
        </w:rPr>
      </w:r>
      <w:r>
        <w:rPr/>
        <w:t>合理分配的，全部作为固定资产处理。</w:t>
      </w:r>
    </w:p>
    <w:p>
      <w:pPr>
        <w:spacing w:line="240" w:lineRule="auto" w:before="7"/>
        <w:rPr>
          <w:rFonts w:ascii="宋体" w:hAnsi="宋体" w:cs="宋体" w:eastAsia="宋体" w:hint="default"/>
          <w:sz w:val="19"/>
          <w:szCs w:val="19"/>
        </w:rPr>
      </w:pPr>
    </w:p>
    <w:p>
      <w:pPr>
        <w:pStyle w:val="BodyText"/>
        <w:spacing w:line="237" w:lineRule="auto"/>
        <w:ind w:right="198"/>
        <w:jc w:val="both"/>
      </w:pPr>
      <w:r>
        <w:rPr>
          <w:spacing w:val="-3"/>
        </w:rPr>
        <w:t>使用寿命有限的无形资产，在其使用寿命内采用直线法摊销。本集团至少</w:t>
      </w:r>
      <w:r>
        <w:rPr>
          <w:spacing w:val="-112"/>
        </w:rPr>
        <w:t> </w:t>
      </w:r>
      <w:r>
        <w:rPr>
          <w:spacing w:val="-112"/>
        </w:rPr>
      </w:r>
      <w:r>
        <w:rPr>
          <w:spacing w:val="-3"/>
        </w:rPr>
        <w:t>于每年年度终了，对使用寿命有限的无形资产的使用寿命及摊销方法进行</w:t>
      </w:r>
      <w:r>
        <w:rPr>
          <w:spacing w:val="-111"/>
        </w:rPr>
        <w:t> </w:t>
      </w:r>
      <w:r>
        <w:rPr>
          <w:spacing w:val="-111"/>
        </w:rPr>
      </w:r>
      <w:r>
        <w:rPr/>
        <w:t>复核，必要时进行调整。</w:t>
      </w:r>
    </w:p>
    <w:p>
      <w:pPr>
        <w:spacing w:line="240" w:lineRule="auto" w:before="5"/>
        <w:rPr>
          <w:rFonts w:ascii="宋体" w:hAnsi="宋体" w:cs="宋体" w:eastAsia="宋体" w:hint="default"/>
          <w:sz w:val="19"/>
          <w:szCs w:val="19"/>
        </w:rPr>
      </w:pPr>
    </w:p>
    <w:p>
      <w:pPr>
        <w:pStyle w:val="BodyText"/>
        <w:spacing w:line="240" w:lineRule="auto"/>
        <w:ind w:right="0"/>
        <w:jc w:val="both"/>
      </w:pPr>
      <w:r>
        <w:rPr/>
        <w:t>无形资产减值测试方法及减值准备计提方法，详见附注二、</w:t>
      </w:r>
      <w:r>
        <w:rPr>
          <w:rFonts w:ascii="Times New Roman" w:hAnsi="Times New Roman" w:cs="Times New Roman" w:eastAsia="Times New Roman" w:hint="default"/>
        </w:rPr>
        <w:t>24</w:t>
      </w:r>
      <w:r>
        <w:rPr/>
        <w:t>。</w:t>
      </w:r>
    </w:p>
    <w:p>
      <w:pPr>
        <w:spacing w:line="240" w:lineRule="auto" w:before="7"/>
        <w:rPr>
          <w:rFonts w:ascii="宋体" w:hAnsi="宋体" w:cs="宋体" w:eastAsia="宋体" w:hint="default"/>
          <w:sz w:val="17"/>
          <w:szCs w:val="17"/>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17.</w:t>
        <w:tab/>
      </w:r>
      <w:r>
        <w:rPr>
          <w:rFonts w:ascii="宋体" w:hAnsi="宋体" w:cs="宋体" w:eastAsia="宋体" w:hint="default"/>
          <w:b/>
          <w:bCs/>
          <w:sz w:val="24"/>
          <w:szCs w:val="24"/>
        </w:rPr>
        <w:t>长期待摊费用</w:t>
      </w:r>
      <w:r>
        <w:rPr>
          <w:rFonts w:ascii="宋体" w:hAnsi="宋体" w:cs="宋体" w:eastAsia="宋体" w:hint="default"/>
          <w:sz w:val="24"/>
          <w:szCs w:val="24"/>
        </w:rPr>
      </w:r>
    </w:p>
    <w:p>
      <w:pPr>
        <w:spacing w:line="240" w:lineRule="auto" w:before="1"/>
        <w:rPr>
          <w:rFonts w:ascii="宋体" w:hAnsi="宋体" w:cs="宋体" w:eastAsia="宋体" w:hint="default"/>
          <w:b/>
          <w:bCs/>
          <w:sz w:val="18"/>
          <w:szCs w:val="18"/>
        </w:rPr>
      </w:pPr>
    </w:p>
    <w:p>
      <w:pPr>
        <w:pStyle w:val="BodyText"/>
        <w:spacing w:line="237" w:lineRule="auto"/>
        <w:ind w:right="194"/>
        <w:jc w:val="both"/>
      </w:pPr>
      <w:r>
        <w:rPr>
          <w:spacing w:val="-3"/>
        </w:rPr>
        <w:t>长期待摊费用包括预付经营租赁费用、经营租入固定资产改良及其他已经</w:t>
      </w:r>
      <w:r>
        <w:rPr>
          <w:spacing w:val="-109"/>
        </w:rPr>
        <w:t> </w:t>
      </w:r>
      <w:r>
        <w:rPr>
          <w:spacing w:val="-109"/>
        </w:rPr>
      </w:r>
      <w:r>
        <w:rPr>
          <w:spacing w:val="-3"/>
        </w:rPr>
        <w:t>发生但应由本期和以后各期负担的分摊期限在一年以上的各项费用，按租</w:t>
      </w:r>
      <w:r>
        <w:rPr>
          <w:spacing w:val="-111"/>
        </w:rPr>
        <w:t> </w:t>
      </w:r>
      <w:r>
        <w:rPr>
          <w:spacing w:val="-111"/>
        </w:rPr>
      </w:r>
      <w:r>
        <w:rPr>
          <w:spacing w:val="-3"/>
        </w:rPr>
        <w:t>赁期和预计受益期孰短平均摊销，并以实际支出减去累计摊销后的净额列</w:t>
      </w:r>
      <w:r>
        <w:rPr>
          <w:spacing w:val="-111"/>
        </w:rPr>
        <w:t> </w:t>
      </w:r>
      <w:r>
        <w:rPr>
          <w:spacing w:val="-111"/>
        </w:rPr>
      </w:r>
      <w:r>
        <w:rPr/>
        <w:t>示。</w:t>
      </w:r>
    </w:p>
    <w:p>
      <w:pPr>
        <w:spacing w:line="240" w:lineRule="auto" w:before="4"/>
        <w:rPr>
          <w:rFonts w:ascii="宋体" w:hAnsi="宋体" w:cs="宋体" w:eastAsia="宋体" w:hint="default"/>
          <w:sz w:val="19"/>
          <w:szCs w:val="19"/>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18.</w:t>
        <w:tab/>
      </w:r>
      <w:r>
        <w:rPr>
          <w:rFonts w:ascii="宋体" w:hAnsi="宋体" w:cs="宋体" w:eastAsia="宋体" w:hint="default"/>
          <w:b/>
          <w:bCs/>
          <w:sz w:val="24"/>
          <w:szCs w:val="24"/>
        </w:rPr>
        <w:t>预计负债</w:t>
      </w:r>
      <w:r>
        <w:rPr>
          <w:rFonts w:ascii="宋体" w:hAnsi="宋体" w:cs="宋体" w:eastAsia="宋体" w:hint="default"/>
          <w:sz w:val="24"/>
          <w:szCs w:val="24"/>
        </w:rPr>
      </w:r>
    </w:p>
    <w:p>
      <w:pPr>
        <w:spacing w:line="240" w:lineRule="auto" w:before="7"/>
        <w:rPr>
          <w:rFonts w:ascii="宋体" w:hAnsi="宋体" w:cs="宋体" w:eastAsia="宋体" w:hint="default"/>
          <w:b/>
          <w:bCs/>
          <w:sz w:val="20"/>
          <w:szCs w:val="20"/>
        </w:rPr>
      </w:pPr>
    </w:p>
    <w:p>
      <w:pPr>
        <w:pStyle w:val="BodyText"/>
        <w:spacing w:line="308" w:lineRule="exact"/>
        <w:ind w:right="188"/>
        <w:jc w:val="left"/>
      </w:pPr>
      <w:r>
        <w:rPr>
          <w:spacing w:val="-3"/>
        </w:rPr>
        <w:t>除企业合并中的或有对价及承担的或有负债之外，当与或有事项相关的义</w:t>
      </w:r>
      <w:r>
        <w:rPr>
          <w:spacing w:val="-111"/>
        </w:rPr>
        <w:t> </w:t>
      </w:r>
      <w:r>
        <w:rPr>
          <w:spacing w:val="-111"/>
        </w:rPr>
      </w:r>
      <w:r>
        <w:rPr/>
        <w:t>务同时符合以下条件，本集团将其确认为预计负债：</w:t>
      </w:r>
    </w:p>
    <w:p>
      <w:pPr>
        <w:spacing w:line="240" w:lineRule="auto" w:before="2"/>
        <w:rPr>
          <w:rFonts w:ascii="宋体" w:hAnsi="宋体" w:cs="宋体" w:eastAsia="宋体" w:hint="default"/>
          <w:sz w:val="17"/>
          <w:szCs w:val="17"/>
        </w:rPr>
      </w:pPr>
    </w:p>
    <w:p>
      <w:pPr>
        <w:pStyle w:val="BodyText"/>
        <w:spacing w:line="322" w:lineRule="exact"/>
        <w:ind w:right="0"/>
        <w:jc w:val="both"/>
      </w:pPr>
      <w:r>
        <w:rPr>
          <w:rFonts w:ascii="Times New Roman" w:hAnsi="Times New Roman" w:cs="Times New Roman" w:eastAsia="Times New Roman" w:hint="default"/>
        </w:rPr>
        <w:t>(1)      </w:t>
      </w:r>
      <w:r>
        <w:rPr>
          <w:rFonts w:ascii="Times New Roman" w:hAnsi="Times New Roman" w:cs="Times New Roman" w:eastAsia="Times New Roman" w:hint="default"/>
          <w:spacing w:val="18"/>
        </w:rPr>
        <w:t> </w:t>
      </w:r>
      <w:r>
        <w:rPr/>
        <w:t>该义务是本集团承担的现时义务；</w:t>
      </w:r>
    </w:p>
    <w:p>
      <w:pPr>
        <w:pStyle w:val="BodyText"/>
        <w:spacing w:line="312" w:lineRule="exact"/>
        <w:ind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18"/>
        </w:rPr>
        <w:t> </w:t>
      </w:r>
      <w:r>
        <w:rPr/>
        <w:t>该义务的履行很可能导致经济利益流出本集团；</w:t>
      </w:r>
    </w:p>
    <w:p>
      <w:pPr>
        <w:pStyle w:val="BodyText"/>
        <w:spacing w:line="322" w:lineRule="exact"/>
        <w:ind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18"/>
        </w:rPr>
        <w:t> </w:t>
      </w:r>
      <w:r>
        <w:rPr/>
        <w:t>该义务的金额能够可靠地计量。</w:t>
      </w:r>
    </w:p>
    <w:p>
      <w:pPr>
        <w:spacing w:after="0" w:line="322" w:lineRule="exact"/>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4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18.</w:t>
        <w:tab/>
      </w:r>
      <w:r>
        <w:rPr>
          <w:rFonts w:ascii="宋体" w:hAnsi="宋体" w:cs="宋体" w:eastAsia="宋体" w:hint="default"/>
          <w:b/>
          <w:bCs/>
          <w:sz w:val="24"/>
          <w:szCs w:val="24"/>
        </w:rPr>
        <w:t>预计负债</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7" w:lineRule="auto" w:before="49"/>
        <w:ind w:right="115"/>
        <w:jc w:val="both"/>
      </w:pPr>
      <w:r>
        <w:rPr>
          <w:spacing w:val="-3"/>
        </w:rPr>
        <w:t>预计负债按照履行相关现时义务所需支出的最佳估计数进行初始计量，并</w:t>
      </w:r>
      <w:r>
        <w:rPr>
          <w:spacing w:val="-110"/>
        </w:rPr>
        <w:t> </w:t>
      </w:r>
      <w:r>
        <w:rPr>
          <w:spacing w:val="-110"/>
        </w:rPr>
      </w:r>
      <w:r>
        <w:rPr>
          <w:spacing w:val="-3"/>
        </w:rPr>
        <w:t>综合考虑与或有事项有关的风险、不确定性和货币时间价值等因素。每个</w:t>
      </w:r>
      <w:r>
        <w:rPr>
          <w:spacing w:val="-112"/>
        </w:rPr>
        <w:t> </w:t>
      </w:r>
      <w:r>
        <w:rPr>
          <w:spacing w:val="-112"/>
        </w:rPr>
      </w:r>
      <w:r>
        <w:rPr>
          <w:spacing w:val="-3"/>
        </w:rPr>
        <w:t>资产负债表日对预计负债的账面价值进行复核。有确凿证据表明该账面价</w:t>
      </w:r>
      <w:r>
        <w:rPr>
          <w:spacing w:val="-111"/>
        </w:rPr>
        <w:t> </w:t>
      </w:r>
      <w:r>
        <w:rPr>
          <w:spacing w:val="-111"/>
        </w:rPr>
      </w:r>
      <w:r>
        <w:rPr>
          <w:spacing w:val="-3"/>
        </w:rPr>
        <w:t>值不能反映当前最佳估计数的，按照当前最佳估计数对该账面价值进行调</w:t>
      </w:r>
      <w:r>
        <w:rPr>
          <w:spacing w:val="-111"/>
        </w:rPr>
        <w:t> </w:t>
      </w:r>
      <w:r>
        <w:rPr>
          <w:spacing w:val="-111"/>
        </w:rPr>
      </w:r>
      <w:r>
        <w:rPr/>
        <w:t>整。</w:t>
      </w:r>
    </w:p>
    <w:p>
      <w:pPr>
        <w:spacing w:line="240" w:lineRule="auto" w:before="2"/>
        <w:rPr>
          <w:rFonts w:ascii="宋体" w:hAnsi="宋体" w:cs="宋体" w:eastAsia="宋体" w:hint="default"/>
          <w:sz w:val="21"/>
          <w:szCs w:val="21"/>
        </w:rPr>
      </w:pPr>
    </w:p>
    <w:p>
      <w:pPr>
        <w:tabs>
          <w:tab w:pos="836" w:val="left" w:leader="none"/>
        </w:tabs>
        <w:spacing w:before="0"/>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19.</w:t>
        <w:tab/>
      </w:r>
      <w:r>
        <w:rPr>
          <w:rFonts w:ascii="宋体" w:hAnsi="宋体" w:cs="宋体" w:eastAsia="宋体" w:hint="default"/>
          <w:b/>
          <w:bCs/>
          <w:sz w:val="24"/>
          <w:szCs w:val="24"/>
        </w:rPr>
        <w:t>股份支付</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BodyText"/>
        <w:spacing w:line="312" w:lineRule="exact"/>
        <w:ind w:right="118"/>
        <w:jc w:val="both"/>
      </w:pPr>
      <w:r>
        <w:rPr>
          <w:spacing w:val="-3"/>
        </w:rPr>
        <w:t>股份支付，分为以权益结算的股份支付和以现金结算的股份支付。以权益</w:t>
      </w:r>
      <w:r>
        <w:rPr>
          <w:spacing w:val="-112"/>
        </w:rPr>
        <w:t> </w:t>
      </w:r>
      <w:r>
        <w:rPr>
          <w:spacing w:val="-112"/>
        </w:rPr>
      </w:r>
      <w:r>
        <w:rPr>
          <w:spacing w:val="-3"/>
        </w:rPr>
        <w:t>结算的股份支付，是指本集团为获取服务以股份或其他权益工具作为对价</w:t>
      </w:r>
      <w:r>
        <w:rPr>
          <w:spacing w:val="-111"/>
        </w:rPr>
        <w:t> </w:t>
      </w:r>
      <w:r>
        <w:rPr>
          <w:spacing w:val="-111"/>
        </w:rPr>
      </w:r>
      <w:r>
        <w:rPr/>
        <w:t>进行结算的交易。</w:t>
      </w:r>
    </w:p>
    <w:p>
      <w:pPr>
        <w:spacing w:line="240" w:lineRule="auto" w:before="0"/>
        <w:rPr>
          <w:rFonts w:ascii="宋体" w:hAnsi="宋体" w:cs="宋体" w:eastAsia="宋体" w:hint="default"/>
          <w:sz w:val="19"/>
          <w:szCs w:val="19"/>
        </w:rPr>
      </w:pPr>
    </w:p>
    <w:p>
      <w:pPr>
        <w:pStyle w:val="BodyText"/>
        <w:spacing w:line="235" w:lineRule="auto"/>
        <w:ind w:right="115"/>
        <w:jc w:val="both"/>
      </w:pPr>
      <w:r>
        <w:rPr>
          <w:spacing w:val="-3"/>
        </w:rPr>
        <w:t>以权益结算的股份支付换取职工提供服务的，以授予职工权益工具的公允</w:t>
      </w:r>
      <w:r>
        <w:rPr>
          <w:spacing w:val="-111"/>
        </w:rPr>
        <w:t> </w:t>
      </w:r>
      <w:r>
        <w:rPr>
          <w:spacing w:val="-111"/>
        </w:rPr>
      </w:r>
      <w:r>
        <w:rPr>
          <w:spacing w:val="-3"/>
        </w:rPr>
        <w:t>价值计量。完成等待期内的服务或达到规定业绩条件才可行权的，在等待</w:t>
      </w:r>
      <w:r>
        <w:rPr>
          <w:spacing w:val="-111"/>
        </w:rPr>
        <w:t> </w:t>
      </w:r>
      <w:r>
        <w:rPr>
          <w:spacing w:val="-111"/>
        </w:rPr>
      </w:r>
      <w:r>
        <w:rPr>
          <w:spacing w:val="-3"/>
        </w:rPr>
        <w:t>期内每个资产负债表日，本集团根据最新取得的可行权职工人数变动、是</w:t>
      </w:r>
      <w:r>
        <w:rPr>
          <w:spacing w:val="-112"/>
        </w:rPr>
        <w:t> </w:t>
      </w:r>
      <w:r>
        <w:rPr>
          <w:spacing w:val="-112"/>
        </w:rPr>
      </w:r>
      <w:r>
        <w:rPr>
          <w:spacing w:val="-3"/>
        </w:rPr>
        <w:t>否达到规定业绩条件等后续信息对可行权权益工具数量作出最佳估计，以</w:t>
      </w:r>
      <w:r>
        <w:rPr>
          <w:spacing w:val="-111"/>
        </w:rPr>
        <w:t> </w:t>
      </w:r>
      <w:r>
        <w:rPr>
          <w:spacing w:val="-111"/>
        </w:rPr>
      </w:r>
      <w:r>
        <w:rPr>
          <w:spacing w:val="-3"/>
        </w:rPr>
        <w:t>此为基础，按照授予日的公允价值，将当期取得的服务计入相关成本或费</w:t>
      </w:r>
      <w:r>
        <w:rPr>
          <w:spacing w:val="-112"/>
        </w:rPr>
        <w:t> </w:t>
      </w:r>
      <w:r>
        <w:rPr>
          <w:spacing w:val="-112"/>
        </w:rPr>
      </w:r>
      <w:r>
        <w:rPr/>
        <w:t>用，相应增加资本公积。权益工具的公允价值采用布莱克</w:t>
      </w:r>
      <w:r>
        <w:rPr>
          <w:rFonts w:ascii="Times New Roman" w:hAnsi="Times New Roman" w:cs="Times New Roman" w:eastAsia="Times New Roman" w:hint="default"/>
        </w:rPr>
        <w:t>-</w:t>
      </w:r>
      <w:r>
        <w:rPr/>
        <w:t>斯克尔斯权定</w:t>
      </w:r>
      <w:r>
        <w:rPr>
          <w:spacing w:val="-59"/>
        </w:rPr>
        <w:t> </w:t>
      </w:r>
      <w:r>
        <w:rPr>
          <w:spacing w:val="-59"/>
        </w:rPr>
      </w:r>
      <w:r>
        <w:rPr/>
        <w:t>价模型确定，参见附注七、股份支付。</w:t>
      </w:r>
    </w:p>
    <w:p>
      <w:pPr>
        <w:spacing w:line="240" w:lineRule="auto" w:before="0"/>
        <w:rPr>
          <w:rFonts w:ascii="宋体" w:hAnsi="宋体" w:cs="宋体" w:eastAsia="宋体" w:hint="default"/>
          <w:sz w:val="21"/>
          <w:szCs w:val="21"/>
        </w:rPr>
      </w:pPr>
    </w:p>
    <w:p>
      <w:pPr>
        <w:pStyle w:val="BodyText"/>
        <w:spacing w:line="237" w:lineRule="auto"/>
        <w:ind w:right="118"/>
        <w:jc w:val="both"/>
      </w:pPr>
      <w:r>
        <w:rPr>
          <w:spacing w:val="-3"/>
        </w:rPr>
        <w:t>在满足业绩条件和服务期限条件的期间，应确认以权益结算的股份支付的</w:t>
      </w:r>
      <w:r>
        <w:rPr>
          <w:spacing w:val="-111"/>
        </w:rPr>
        <w:t> </w:t>
      </w:r>
      <w:r>
        <w:rPr>
          <w:spacing w:val="-111"/>
        </w:rPr>
      </w:r>
      <w:r>
        <w:rPr>
          <w:spacing w:val="-3"/>
        </w:rPr>
        <w:t>成本或费用，并相应增加资本公积。可行权日之前，于每个资产负债表日</w:t>
      </w:r>
      <w:r>
        <w:rPr>
          <w:spacing w:val="-111"/>
        </w:rPr>
        <w:t> </w:t>
      </w:r>
      <w:r>
        <w:rPr>
          <w:spacing w:val="-111"/>
        </w:rPr>
      </w:r>
      <w:r>
        <w:rPr>
          <w:spacing w:val="4"/>
        </w:rPr>
        <w:t>为以权益结算的股份支付确认的累计金额反映了等待期已届满的部分以</w:t>
      </w:r>
      <w:r>
        <w:rPr>
          <w:spacing w:val="-116"/>
        </w:rPr>
        <w:t> </w:t>
      </w:r>
      <w:r>
        <w:rPr>
          <w:spacing w:val="-116"/>
        </w:rPr>
      </w:r>
      <w:r>
        <w:rPr/>
        <w:t>及本集团对最终可行权的权益工具数量的最佳估计。</w:t>
      </w:r>
    </w:p>
    <w:p>
      <w:pPr>
        <w:spacing w:line="240" w:lineRule="auto" w:before="13"/>
        <w:rPr>
          <w:rFonts w:ascii="宋体" w:hAnsi="宋体" w:cs="宋体" w:eastAsia="宋体" w:hint="default"/>
          <w:sz w:val="20"/>
          <w:szCs w:val="20"/>
        </w:rPr>
      </w:pPr>
    </w:p>
    <w:p>
      <w:pPr>
        <w:pStyle w:val="BodyText"/>
        <w:spacing w:line="237" w:lineRule="auto"/>
        <w:ind w:right="118"/>
        <w:jc w:val="both"/>
      </w:pPr>
      <w:r>
        <w:rPr>
          <w:spacing w:val="-3"/>
        </w:rPr>
        <w:t>对于最终未能行权的股份支付，不确认成本或费用，除非行权条件是市场</w:t>
      </w:r>
      <w:r>
        <w:rPr>
          <w:spacing w:val="-112"/>
        </w:rPr>
        <w:t> </w:t>
      </w:r>
      <w:r>
        <w:rPr>
          <w:spacing w:val="-112"/>
        </w:rPr>
      </w:r>
      <w:r>
        <w:rPr>
          <w:spacing w:val="-3"/>
        </w:rPr>
        <w:t>条件或非可行权条件，此时无论是否满足市场条件或非可行权条件，只要</w:t>
      </w:r>
      <w:r>
        <w:rPr>
          <w:spacing w:val="-112"/>
        </w:rPr>
        <w:t> </w:t>
      </w:r>
      <w:r>
        <w:rPr>
          <w:spacing w:val="-112"/>
        </w:rPr>
      </w:r>
      <w:r>
        <w:rPr/>
        <w:t>满足所有可行权条件中的非市场条件，即视为可行权。</w:t>
      </w:r>
    </w:p>
    <w:p>
      <w:pPr>
        <w:spacing w:line="240" w:lineRule="auto" w:before="2"/>
        <w:rPr>
          <w:rFonts w:ascii="宋体" w:hAnsi="宋体" w:cs="宋体" w:eastAsia="宋体" w:hint="default"/>
          <w:sz w:val="23"/>
          <w:szCs w:val="23"/>
        </w:rPr>
      </w:pPr>
    </w:p>
    <w:p>
      <w:pPr>
        <w:pStyle w:val="BodyText"/>
        <w:spacing w:line="312" w:lineRule="exact"/>
        <w:ind w:right="118"/>
        <w:jc w:val="both"/>
      </w:pPr>
      <w:r>
        <w:rPr>
          <w:spacing w:val="-3"/>
        </w:rPr>
        <w:t>如果修改了以权益结算的股份支付的条款，至少按照未修改条款的情况确</w:t>
      </w:r>
      <w:r>
        <w:rPr>
          <w:spacing w:val="-111"/>
        </w:rPr>
        <w:t> </w:t>
      </w:r>
      <w:r>
        <w:rPr>
          <w:spacing w:val="-111"/>
        </w:rPr>
      </w:r>
      <w:r>
        <w:rPr>
          <w:spacing w:val="-3"/>
        </w:rPr>
        <w:t>认取得的服务。此外，任何增加所授予权益工具公允价值的修改，或在修</w:t>
      </w:r>
      <w:r>
        <w:rPr>
          <w:spacing w:val="-111"/>
        </w:rPr>
        <w:t> </w:t>
      </w:r>
      <w:r>
        <w:rPr>
          <w:spacing w:val="-111"/>
        </w:rPr>
      </w:r>
      <w:r>
        <w:rPr/>
        <w:t>改日对职工有利的变更，均确认取得服务的增加。</w:t>
      </w:r>
    </w:p>
    <w:p>
      <w:pPr>
        <w:spacing w:after="0" w:line="312" w:lineRule="exact"/>
        <w:jc w:val="both"/>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4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19.</w:t>
        <w:tab/>
      </w:r>
      <w:r>
        <w:rPr>
          <w:rFonts w:ascii="宋体" w:hAnsi="宋体" w:cs="宋体" w:eastAsia="宋体" w:hint="default"/>
          <w:b/>
          <w:bCs/>
          <w:sz w:val="24"/>
          <w:szCs w:val="24"/>
        </w:rPr>
        <w:t>股份支付</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7" w:lineRule="auto" w:before="49"/>
        <w:ind w:right="115"/>
        <w:jc w:val="both"/>
      </w:pPr>
      <w:r>
        <w:rPr>
          <w:spacing w:val="-3"/>
        </w:rPr>
        <w:t>如果取消了以权益结算的股份支付，则于取消日作为加速行权处理，立即</w:t>
      </w:r>
      <w:r>
        <w:rPr>
          <w:spacing w:val="-110"/>
        </w:rPr>
        <w:t> </w:t>
      </w:r>
      <w:r>
        <w:rPr>
          <w:spacing w:val="-110"/>
        </w:rPr>
      </w:r>
      <w:r>
        <w:rPr>
          <w:spacing w:val="-3"/>
        </w:rPr>
        <w:t>确认尚未确认的金额。职工或其他方能够选择满足非可行权条件但在等待</w:t>
      </w:r>
      <w:r>
        <w:rPr>
          <w:spacing w:val="-111"/>
        </w:rPr>
        <w:t> </w:t>
      </w:r>
      <w:r>
        <w:rPr>
          <w:spacing w:val="-111"/>
        </w:rPr>
      </w:r>
      <w:r>
        <w:rPr>
          <w:spacing w:val="-3"/>
        </w:rPr>
        <w:t>期内未满足的，作为取消以权益结算的股份支付处理。但是，如果授予新</w:t>
      </w:r>
      <w:r>
        <w:rPr>
          <w:spacing w:val="-111"/>
        </w:rPr>
        <w:t> </w:t>
      </w:r>
      <w:r>
        <w:rPr>
          <w:spacing w:val="-111"/>
        </w:rPr>
      </w:r>
      <w:r>
        <w:rPr>
          <w:spacing w:val="-3"/>
        </w:rPr>
        <w:t>的权益工具，并在新权益工具授予日认定所授予的新权益工具是用于替代</w:t>
      </w:r>
      <w:r>
        <w:rPr>
          <w:spacing w:val="-111"/>
        </w:rPr>
        <w:t> </w:t>
      </w:r>
      <w:r>
        <w:rPr>
          <w:spacing w:val="-111"/>
        </w:rPr>
      </w:r>
      <w:r>
        <w:rPr>
          <w:spacing w:val="4"/>
        </w:rPr>
        <w:t>被取消的权益工具的，则以与处理原权益工具条款和条件修改相同的方</w:t>
      </w:r>
      <w:r>
        <w:rPr>
          <w:spacing w:val="-116"/>
        </w:rPr>
        <w:t> </w:t>
      </w:r>
      <w:r>
        <w:rPr>
          <w:spacing w:val="-116"/>
        </w:rPr>
      </w:r>
      <w:r>
        <w:rPr/>
        <w:t>式，对所授予的替代权益工具进行处理。</w:t>
      </w:r>
    </w:p>
    <w:p>
      <w:pPr>
        <w:spacing w:line="240" w:lineRule="auto" w:before="2"/>
        <w:rPr>
          <w:rFonts w:ascii="宋体" w:hAnsi="宋体" w:cs="宋体" w:eastAsia="宋体" w:hint="default"/>
          <w:sz w:val="21"/>
          <w:szCs w:val="21"/>
        </w:rPr>
      </w:pPr>
    </w:p>
    <w:p>
      <w:pPr>
        <w:tabs>
          <w:tab w:pos="836" w:val="left" w:leader="none"/>
        </w:tabs>
        <w:spacing w:before="0"/>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tab/>
      </w:r>
      <w:r>
        <w:rPr>
          <w:rFonts w:ascii="宋体" w:hAnsi="宋体" w:cs="宋体" w:eastAsia="宋体" w:hint="default"/>
          <w:b/>
          <w:bCs/>
          <w:sz w:val="24"/>
          <w:szCs w:val="24"/>
        </w:rPr>
        <w:t>收入</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BodyText"/>
        <w:spacing w:line="312" w:lineRule="exact"/>
        <w:ind w:right="118"/>
        <w:jc w:val="both"/>
      </w:pPr>
      <w:r>
        <w:rPr>
          <w:spacing w:val="-3"/>
        </w:rPr>
        <w:t>收入在经济利益很可能流入本集团、且金额能够可靠计量，并同时满足下</w:t>
      </w:r>
      <w:r>
        <w:rPr>
          <w:spacing w:val="-112"/>
        </w:rPr>
        <w:t> </w:t>
      </w:r>
      <w:r>
        <w:rPr>
          <w:spacing w:val="-112"/>
        </w:rPr>
      </w:r>
      <w:r>
        <w:rPr/>
        <w:t>列条件时予以确认。</w:t>
      </w:r>
    </w:p>
    <w:p>
      <w:pPr>
        <w:spacing w:line="240" w:lineRule="auto" w:before="8"/>
        <w:rPr>
          <w:rFonts w:ascii="宋体" w:hAnsi="宋体" w:cs="宋体" w:eastAsia="宋体" w:hint="default"/>
          <w:sz w:val="18"/>
          <w:szCs w:val="18"/>
        </w:rPr>
      </w:pPr>
    </w:p>
    <w:p>
      <w:pPr>
        <w:pStyle w:val="BodyText"/>
        <w:spacing w:line="240" w:lineRule="auto"/>
        <w:ind w:right="0"/>
        <w:jc w:val="both"/>
      </w:pPr>
      <w:r>
        <w:rPr/>
      </w:r>
      <w:r>
        <w:rPr>
          <w:u w:val="single" w:color="000000"/>
        </w:rPr>
        <w:t>销售商品收入</w:t>
      </w:r>
      <w:r>
        <w:rPr/>
      </w:r>
    </w:p>
    <w:p>
      <w:pPr>
        <w:spacing w:line="240" w:lineRule="auto" w:before="10"/>
        <w:rPr>
          <w:rFonts w:ascii="宋体" w:hAnsi="宋体" w:cs="宋体" w:eastAsia="宋体" w:hint="default"/>
          <w:sz w:val="18"/>
          <w:szCs w:val="18"/>
        </w:rPr>
      </w:pPr>
    </w:p>
    <w:p>
      <w:pPr>
        <w:pStyle w:val="BodyText"/>
        <w:spacing w:line="237" w:lineRule="auto" w:before="28"/>
        <w:ind w:right="115"/>
        <w:jc w:val="both"/>
      </w:pPr>
      <w:r>
        <w:rPr>
          <w:spacing w:val="-3"/>
        </w:rPr>
        <w:t>本集团已将商品所有权上的主要风险和报酬转移给购货方，并不再对该商</w:t>
      </w:r>
      <w:r>
        <w:rPr>
          <w:spacing w:val="-111"/>
        </w:rPr>
        <w:t> </w:t>
      </w:r>
      <w:r>
        <w:rPr>
          <w:spacing w:val="-111"/>
        </w:rPr>
      </w:r>
      <w:r>
        <w:rPr>
          <w:spacing w:val="-3"/>
        </w:rPr>
        <w:t>品保留通常与所有权相联系的继续管理权和实施有效控制，且相关的已发</w:t>
      </w:r>
      <w:r>
        <w:rPr>
          <w:spacing w:val="-111"/>
        </w:rPr>
        <w:t> </w:t>
      </w:r>
      <w:r>
        <w:rPr>
          <w:spacing w:val="-111"/>
        </w:rPr>
      </w:r>
      <w:r>
        <w:rPr>
          <w:spacing w:val="-3"/>
        </w:rPr>
        <w:t>生或将发生的成本能够可靠地计量，确认为收入的实现。销售商品收入金</w:t>
      </w:r>
      <w:r>
        <w:rPr>
          <w:spacing w:val="-112"/>
        </w:rPr>
        <w:t> </w:t>
      </w:r>
      <w:r>
        <w:rPr>
          <w:spacing w:val="-112"/>
        </w:rPr>
      </w:r>
      <w:r>
        <w:rPr>
          <w:spacing w:val="-3"/>
        </w:rPr>
        <w:t>额，按照从购货方已收或应收的合同或协议价款确定，但已收或应收的合</w:t>
      </w:r>
      <w:r>
        <w:rPr>
          <w:spacing w:val="-112"/>
        </w:rPr>
        <w:t> </w:t>
      </w:r>
      <w:r>
        <w:rPr>
          <w:spacing w:val="-112"/>
        </w:rPr>
      </w:r>
      <w:r>
        <w:rPr>
          <w:spacing w:val="-3"/>
        </w:rPr>
        <w:t>同或协议价款不公允的除外；合同或协议价款的收取采用递延方式，实质</w:t>
      </w:r>
      <w:r>
        <w:rPr>
          <w:spacing w:val="-112"/>
        </w:rPr>
        <w:t> </w:t>
      </w:r>
      <w:r>
        <w:rPr>
          <w:spacing w:val="-112"/>
        </w:rPr>
      </w:r>
      <w:r>
        <w:rPr/>
        <w:t>上具有融资性质的，按照应收的合同或协议价款的公允价值确定。</w:t>
      </w:r>
    </w:p>
    <w:p>
      <w:pPr>
        <w:spacing w:line="240" w:lineRule="auto" w:before="1"/>
        <w:rPr>
          <w:rFonts w:ascii="宋体" w:hAnsi="宋体" w:cs="宋体" w:eastAsia="宋体" w:hint="default"/>
          <w:sz w:val="22"/>
          <w:szCs w:val="22"/>
        </w:rPr>
      </w:pPr>
    </w:p>
    <w:p>
      <w:pPr>
        <w:pStyle w:val="BodyText"/>
        <w:spacing w:line="225" w:lineRule="auto"/>
        <w:ind w:right="115"/>
        <w:jc w:val="both"/>
      </w:pPr>
      <w:r>
        <w:rPr>
          <w:spacing w:val="-1"/>
        </w:rPr>
        <w:t>公司具体的销售商品收入确认原则如下：</w:t>
      </w:r>
      <w:r>
        <w:rPr>
          <w:rFonts w:ascii="Times New Roman" w:hAnsi="Times New Roman" w:cs="Times New Roman" w:eastAsia="Times New Roman" w:hint="default"/>
          <w:spacing w:val="-1"/>
        </w:rPr>
        <w:t>1.</w:t>
      </w:r>
      <w:r>
        <w:rPr>
          <w:spacing w:val="-1"/>
        </w:rPr>
        <w:t>对加盟商的销售：于向加盟商</w:t>
      </w:r>
      <w:r>
        <w:rPr>
          <w:spacing w:val="-113"/>
        </w:rPr>
        <w:t> </w:t>
      </w:r>
      <w:r>
        <w:rPr>
          <w:spacing w:val="-113"/>
        </w:rPr>
      </w:r>
      <w:r>
        <w:rPr>
          <w:spacing w:val="-1"/>
        </w:rPr>
        <w:t>发出货物时，确认销售收入。</w:t>
      </w:r>
      <w:r>
        <w:rPr>
          <w:rFonts w:ascii="Times New Roman" w:hAnsi="Times New Roman" w:cs="Times New Roman" w:eastAsia="Times New Roman" w:hint="default"/>
          <w:spacing w:val="-1"/>
        </w:rPr>
        <w:t>2.</w:t>
      </w:r>
      <w:r>
        <w:rPr>
          <w:spacing w:val="-1"/>
        </w:rPr>
        <w:t>直营店销售：于商品交付给消费者并收取</w:t>
      </w:r>
      <w:r>
        <w:rPr>
          <w:spacing w:val="-114"/>
        </w:rPr>
        <w:t> </w:t>
      </w:r>
      <w:r>
        <w:rPr>
          <w:spacing w:val="-114"/>
        </w:rPr>
      </w:r>
      <w:r>
        <w:rPr/>
        <w:t>价款时，确认销售收入。</w:t>
      </w:r>
    </w:p>
    <w:p>
      <w:pPr>
        <w:spacing w:line="240" w:lineRule="auto" w:before="12"/>
        <w:rPr>
          <w:rFonts w:ascii="宋体" w:hAnsi="宋体" w:cs="宋体" w:eastAsia="宋体" w:hint="default"/>
          <w:sz w:val="20"/>
          <w:szCs w:val="20"/>
        </w:rPr>
      </w:pPr>
    </w:p>
    <w:p>
      <w:pPr>
        <w:pStyle w:val="BodyText"/>
        <w:spacing w:line="240" w:lineRule="auto"/>
        <w:ind w:right="0"/>
        <w:jc w:val="both"/>
      </w:pPr>
      <w:r>
        <w:rPr/>
      </w:r>
      <w:r>
        <w:rPr>
          <w:u w:val="single" w:color="000000"/>
        </w:rPr>
        <w:t>利息收入</w:t>
      </w:r>
      <w:r>
        <w:rPr/>
      </w:r>
    </w:p>
    <w:p>
      <w:pPr>
        <w:spacing w:line="240" w:lineRule="auto" w:before="11"/>
        <w:rPr>
          <w:rFonts w:ascii="宋体" w:hAnsi="宋体" w:cs="宋体" w:eastAsia="宋体" w:hint="default"/>
          <w:sz w:val="18"/>
          <w:szCs w:val="18"/>
        </w:rPr>
      </w:pPr>
    </w:p>
    <w:p>
      <w:pPr>
        <w:pStyle w:val="BodyText"/>
        <w:spacing w:line="240" w:lineRule="auto" w:before="26"/>
        <w:ind w:right="108"/>
        <w:jc w:val="left"/>
      </w:pPr>
      <w:r>
        <w:rPr/>
        <w:t>按照他人使用本集团货币资金的时间和实际利率计算确定。</w:t>
      </w:r>
    </w:p>
    <w:p>
      <w:pPr>
        <w:spacing w:after="0" w:line="240" w:lineRule="auto"/>
        <w:jc w:val="left"/>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20.</w:t>
        <w:tab/>
      </w:r>
      <w:r>
        <w:rPr>
          <w:rFonts w:ascii="宋体" w:hAnsi="宋体" w:cs="宋体" w:eastAsia="宋体" w:hint="default"/>
          <w:b/>
          <w:bCs/>
          <w:sz w:val="24"/>
          <w:szCs w:val="24"/>
        </w:rPr>
        <w:t>收入</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61"/>
        <w:jc w:val="left"/>
      </w:pPr>
      <w:r>
        <w:rPr/>
      </w:r>
      <w:r>
        <w:rPr>
          <w:u w:val="single" w:color="000000"/>
        </w:rPr>
        <w:t>租赁收入</w:t>
      </w:r>
      <w:r>
        <w:rPr/>
      </w:r>
    </w:p>
    <w:p>
      <w:pPr>
        <w:spacing w:line="240" w:lineRule="auto" w:before="11"/>
        <w:rPr>
          <w:rFonts w:ascii="宋体" w:hAnsi="宋体" w:cs="宋体" w:eastAsia="宋体" w:hint="default"/>
          <w:sz w:val="18"/>
          <w:szCs w:val="18"/>
        </w:rPr>
      </w:pPr>
    </w:p>
    <w:p>
      <w:pPr>
        <w:pStyle w:val="BodyText"/>
        <w:spacing w:line="312" w:lineRule="exact" w:before="56"/>
        <w:ind w:right="161"/>
        <w:jc w:val="left"/>
      </w:pPr>
      <w:r>
        <w:rPr>
          <w:spacing w:val="-6"/>
        </w:rPr>
        <w:t>经营租赁的租金收入在租赁期内各个期间按照直线法确认为当期损益，或</w:t>
      </w:r>
      <w:r>
        <w:rPr>
          <w:spacing w:val="-100"/>
        </w:rPr>
        <w:t> </w:t>
      </w:r>
      <w:r>
        <w:rPr>
          <w:spacing w:val="-100"/>
        </w:rPr>
      </w:r>
      <w:r>
        <w:rPr/>
        <w:t>有租金在实际发生时计入当期损益。</w:t>
      </w:r>
    </w:p>
    <w:p>
      <w:pPr>
        <w:spacing w:line="240" w:lineRule="auto" w:before="12"/>
        <w:rPr>
          <w:rFonts w:ascii="宋体" w:hAnsi="宋体" w:cs="宋体" w:eastAsia="宋体" w:hint="default"/>
          <w:sz w:val="18"/>
          <w:szCs w:val="18"/>
        </w:rPr>
      </w:pPr>
    </w:p>
    <w:p>
      <w:pPr>
        <w:pStyle w:val="BodyText"/>
        <w:spacing w:line="240" w:lineRule="auto"/>
        <w:ind w:right="161"/>
        <w:jc w:val="left"/>
      </w:pPr>
      <w:r>
        <w:rPr/>
      </w:r>
      <w:r>
        <w:rPr>
          <w:u w:val="single" w:color="000000"/>
        </w:rPr>
        <w:t>提供劳务收入</w:t>
      </w:r>
      <w:r>
        <w:rPr/>
      </w:r>
    </w:p>
    <w:p>
      <w:pPr>
        <w:spacing w:line="240" w:lineRule="auto" w:before="10"/>
        <w:rPr>
          <w:rFonts w:ascii="宋体" w:hAnsi="宋体" w:cs="宋体" w:eastAsia="宋体" w:hint="default"/>
          <w:sz w:val="18"/>
          <w:szCs w:val="18"/>
        </w:rPr>
      </w:pPr>
    </w:p>
    <w:p>
      <w:pPr>
        <w:pStyle w:val="BodyText"/>
        <w:spacing w:line="312" w:lineRule="exact" w:before="56"/>
        <w:ind w:right="188"/>
        <w:jc w:val="left"/>
      </w:pPr>
      <w:r>
        <w:rPr>
          <w:spacing w:val="-3"/>
        </w:rPr>
        <w:t>在劳务已经提供，收到价款或取得收取价款的依据时，确认劳务收入的实</w:t>
      </w:r>
      <w:r>
        <w:rPr>
          <w:spacing w:val="-112"/>
        </w:rPr>
        <w:t> </w:t>
      </w:r>
      <w:r>
        <w:rPr>
          <w:spacing w:val="-112"/>
        </w:rPr>
      </w:r>
      <w:r>
        <w:rPr/>
        <w:t>现。</w:t>
      </w:r>
    </w:p>
    <w:p>
      <w:pPr>
        <w:spacing w:line="240" w:lineRule="auto" w:before="7"/>
        <w:rPr>
          <w:rFonts w:ascii="宋体" w:hAnsi="宋体" w:cs="宋体" w:eastAsia="宋体" w:hint="default"/>
          <w:sz w:val="18"/>
          <w:szCs w:val="18"/>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w:t>
        <w:tab/>
      </w:r>
      <w:r>
        <w:rPr>
          <w:rFonts w:ascii="宋体" w:hAnsi="宋体" w:cs="宋体" w:eastAsia="宋体" w:hint="default"/>
          <w:b/>
          <w:bCs/>
          <w:sz w:val="24"/>
          <w:szCs w:val="24"/>
        </w:rPr>
        <w:t>政府补助</w:t>
      </w:r>
      <w:r>
        <w:rPr>
          <w:rFonts w:ascii="宋体" w:hAnsi="宋体" w:cs="宋体" w:eastAsia="宋体" w:hint="default"/>
          <w:sz w:val="24"/>
          <w:szCs w:val="24"/>
        </w:rPr>
      </w:r>
    </w:p>
    <w:p>
      <w:pPr>
        <w:spacing w:line="240" w:lineRule="auto" w:before="8"/>
        <w:rPr>
          <w:rFonts w:ascii="宋体" w:hAnsi="宋体" w:cs="宋体" w:eastAsia="宋体" w:hint="default"/>
          <w:b/>
          <w:bCs/>
          <w:sz w:val="19"/>
          <w:szCs w:val="19"/>
        </w:rPr>
      </w:pPr>
    </w:p>
    <w:p>
      <w:pPr>
        <w:pStyle w:val="BodyText"/>
        <w:spacing w:line="237" w:lineRule="auto"/>
        <w:ind w:right="92"/>
        <w:jc w:val="left"/>
      </w:pPr>
      <w:r>
        <w:rPr>
          <w:spacing w:val="-3"/>
        </w:rPr>
        <w:t>政府补助在能够满足其所附的条件并且能够收到时，予以确认。政府补助</w:t>
      </w:r>
      <w:r>
        <w:rPr>
          <w:spacing w:val="-112"/>
        </w:rPr>
        <w:t> </w:t>
      </w:r>
      <w:r>
        <w:rPr>
          <w:spacing w:val="-112"/>
        </w:rPr>
      </w:r>
      <w:r>
        <w:rPr>
          <w:spacing w:val="-3"/>
        </w:rPr>
        <w:t>为货币性资产的，按照收到或应收的金额计量。政府补助为非货币性资产</w:t>
      </w:r>
      <w:r>
        <w:rPr>
          <w:spacing w:val="-112"/>
        </w:rPr>
        <w:t> </w:t>
      </w:r>
      <w:r>
        <w:rPr>
          <w:spacing w:val="-112"/>
        </w:rPr>
      </w:r>
      <w:r>
        <w:rPr/>
        <w:t>的，按照公允价值计量；公允价值不能可靠取得的，按照名义金额计量。</w:t>
      </w:r>
      <w:r>
        <w:rPr/>
        <w:t> </w:t>
      </w:r>
      <w:r>
        <w:rPr>
          <w:spacing w:val="-3"/>
        </w:rPr>
        <w:t>与收益相关的政府补助，用于补偿以后期间的相关费用或损失的，确认为</w:t>
      </w:r>
      <w:r>
        <w:rPr>
          <w:spacing w:val="-112"/>
        </w:rPr>
        <w:t> </w:t>
      </w:r>
      <w:r>
        <w:rPr>
          <w:spacing w:val="-112"/>
        </w:rPr>
      </w:r>
      <w:r>
        <w:rPr>
          <w:spacing w:val="-3"/>
        </w:rPr>
        <w:t>递延收益，并在确认相关费用的期间计入当期损益；用于补偿已发生的相</w:t>
      </w:r>
      <w:r>
        <w:rPr>
          <w:spacing w:val="-112"/>
        </w:rPr>
        <w:t> </w:t>
      </w:r>
      <w:r>
        <w:rPr>
          <w:spacing w:val="-112"/>
        </w:rPr>
      </w:r>
      <w:r>
        <w:rPr>
          <w:spacing w:val="-3"/>
        </w:rPr>
        <w:t>关费用或损失的，直接计入当期损益。与资产相关的政府补助，确认为递</w:t>
      </w:r>
      <w:r>
        <w:rPr>
          <w:spacing w:val="-111"/>
        </w:rPr>
        <w:t> </w:t>
      </w:r>
      <w:r>
        <w:rPr>
          <w:spacing w:val="-111"/>
        </w:rPr>
      </w:r>
      <w:r>
        <w:rPr>
          <w:spacing w:val="-3"/>
        </w:rPr>
        <w:t>延收益，在相关资产使用寿命内平均分配，计入当期损益。但按照名义金</w:t>
      </w:r>
      <w:r>
        <w:rPr>
          <w:spacing w:val="-111"/>
        </w:rPr>
        <w:t> </w:t>
      </w:r>
      <w:r>
        <w:rPr>
          <w:spacing w:val="-111"/>
        </w:rPr>
      </w:r>
      <w:r>
        <w:rPr/>
        <w:t>额计量的政府补助，直接计入当期损益。</w:t>
      </w:r>
    </w:p>
    <w:p>
      <w:pPr>
        <w:spacing w:line="240" w:lineRule="auto" w:before="2"/>
        <w:rPr>
          <w:rFonts w:ascii="宋体" w:hAnsi="宋体" w:cs="宋体" w:eastAsia="宋体" w:hint="default"/>
          <w:sz w:val="21"/>
          <w:szCs w:val="21"/>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22.</w:t>
        <w:tab/>
      </w:r>
      <w:r>
        <w:rPr>
          <w:rFonts w:ascii="宋体" w:hAnsi="宋体" w:cs="宋体" w:eastAsia="宋体" w:hint="default"/>
          <w:b/>
          <w:bCs/>
          <w:sz w:val="24"/>
          <w:szCs w:val="24"/>
        </w:rPr>
        <w:t>所得税</w:t>
      </w:r>
      <w:r>
        <w:rPr>
          <w:rFonts w:ascii="宋体" w:hAnsi="宋体" w:cs="宋体" w:eastAsia="宋体" w:hint="default"/>
          <w:sz w:val="24"/>
          <w:szCs w:val="24"/>
        </w:rPr>
      </w:r>
    </w:p>
    <w:p>
      <w:pPr>
        <w:spacing w:line="240" w:lineRule="auto" w:before="10"/>
        <w:rPr>
          <w:rFonts w:ascii="宋体" w:hAnsi="宋体" w:cs="宋体" w:eastAsia="宋体" w:hint="default"/>
          <w:b/>
          <w:bCs/>
          <w:sz w:val="21"/>
          <w:szCs w:val="21"/>
        </w:rPr>
      </w:pPr>
    </w:p>
    <w:p>
      <w:pPr>
        <w:pStyle w:val="BodyText"/>
        <w:spacing w:line="312" w:lineRule="exact"/>
        <w:ind w:right="92"/>
        <w:jc w:val="left"/>
      </w:pPr>
      <w:r>
        <w:rPr/>
        <w:t>所得税包括当期所得税和递延所得税，除由于企业合并产生的调整商誉， </w:t>
      </w:r>
      <w:r>
        <w:rPr>
          <w:spacing w:val="-3"/>
        </w:rPr>
        <w:t>或与直接计入股东权益的交易或者事项相关的计入股东权益外，均作为所</w:t>
      </w:r>
      <w:r>
        <w:rPr>
          <w:spacing w:val="-111"/>
        </w:rPr>
        <w:t> </w:t>
      </w:r>
      <w:r>
        <w:rPr>
          <w:spacing w:val="-111"/>
        </w:rPr>
      </w:r>
      <w:r>
        <w:rPr/>
        <w:t>得税费用或收益计入当期损益。</w:t>
      </w:r>
    </w:p>
    <w:p>
      <w:pPr>
        <w:spacing w:line="240" w:lineRule="auto" w:before="7"/>
        <w:rPr>
          <w:rFonts w:ascii="宋体" w:hAnsi="宋体" w:cs="宋体" w:eastAsia="宋体" w:hint="default"/>
          <w:sz w:val="18"/>
          <w:szCs w:val="18"/>
        </w:rPr>
      </w:pPr>
    </w:p>
    <w:p>
      <w:pPr>
        <w:pStyle w:val="BodyText"/>
        <w:spacing w:line="240" w:lineRule="auto"/>
        <w:ind w:right="188"/>
        <w:jc w:val="left"/>
      </w:pPr>
      <w:r>
        <w:rPr>
          <w:spacing w:val="-3"/>
        </w:rPr>
        <w:t>本集团对于当期和以前期间形成的当期所得税负债或资产，按照税法规定</w:t>
      </w:r>
      <w:r>
        <w:rPr>
          <w:spacing w:val="-110"/>
        </w:rPr>
        <w:t> </w:t>
      </w:r>
      <w:r>
        <w:rPr>
          <w:spacing w:val="-110"/>
        </w:rPr>
      </w:r>
      <w:r>
        <w:rPr/>
        <w:t>计算的预期应交纳或返还的所得税金额计量。</w:t>
      </w:r>
    </w:p>
    <w:p>
      <w:pPr>
        <w:spacing w:after="0" w:line="240" w:lineRule="auto"/>
        <w:jc w:val="left"/>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22.</w:t>
        <w:tab/>
      </w:r>
      <w:r>
        <w:rPr>
          <w:rFonts w:ascii="宋体" w:hAnsi="宋体" w:cs="宋体" w:eastAsia="宋体" w:hint="default"/>
          <w:b/>
          <w:bCs/>
          <w:sz w:val="24"/>
          <w:szCs w:val="24"/>
        </w:rPr>
        <w:t>所得税</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7" w:lineRule="auto" w:before="49"/>
        <w:ind w:right="193"/>
        <w:jc w:val="both"/>
      </w:pPr>
      <w:r>
        <w:rPr>
          <w:spacing w:val="4"/>
        </w:rPr>
        <w:t>本集团根据资产与负债于资产负债表日的账面价值与计税基础之间的暂</w:t>
      </w:r>
      <w:r>
        <w:rPr>
          <w:spacing w:val="-116"/>
        </w:rPr>
        <w:t> </w:t>
      </w:r>
      <w:r>
        <w:rPr>
          <w:spacing w:val="-116"/>
        </w:rPr>
      </w:r>
      <w:r>
        <w:rPr>
          <w:spacing w:val="-3"/>
        </w:rPr>
        <w:t>时性差异，以及未作为资产和负债确认但按照税法规定可以确定其计税基</w:t>
      </w:r>
      <w:r>
        <w:rPr>
          <w:spacing w:val="-108"/>
        </w:rPr>
        <w:t> </w:t>
      </w:r>
      <w:r>
        <w:rPr>
          <w:spacing w:val="-108"/>
        </w:rPr>
      </w:r>
      <w:r>
        <w:rPr>
          <w:spacing w:val="-3"/>
        </w:rPr>
        <w:t>础的项目的账面价值与计税基础之间的差额产生的暂时性差异，采用资产</w:t>
      </w:r>
      <w:r>
        <w:rPr>
          <w:spacing w:val="-111"/>
        </w:rPr>
        <w:t> </w:t>
      </w:r>
      <w:r>
        <w:rPr>
          <w:spacing w:val="-111"/>
        </w:rPr>
      </w:r>
      <w:r>
        <w:rPr/>
        <w:t>负债表债务法计提递延所得税。</w:t>
      </w:r>
    </w:p>
    <w:p>
      <w:pPr>
        <w:spacing w:line="240" w:lineRule="auto" w:before="12"/>
        <w:rPr>
          <w:rFonts w:ascii="宋体" w:hAnsi="宋体" w:cs="宋体" w:eastAsia="宋体" w:hint="default"/>
          <w:sz w:val="18"/>
          <w:szCs w:val="18"/>
        </w:rPr>
      </w:pPr>
    </w:p>
    <w:p>
      <w:pPr>
        <w:pStyle w:val="BodyText"/>
        <w:spacing w:line="240" w:lineRule="auto"/>
        <w:ind w:right="0"/>
        <w:jc w:val="both"/>
      </w:pPr>
      <w:r>
        <w:rPr/>
        <w:t>各种应纳税暂时性差异均据以确认递延所得税负债，除非：</w:t>
      </w:r>
    </w:p>
    <w:p>
      <w:pPr>
        <w:spacing w:line="240" w:lineRule="auto" w:before="13"/>
        <w:rPr>
          <w:rFonts w:ascii="宋体" w:hAnsi="宋体" w:cs="宋体" w:eastAsia="宋体" w:hint="default"/>
          <w:sz w:val="19"/>
          <w:szCs w:val="19"/>
        </w:rPr>
      </w:pPr>
    </w:p>
    <w:p>
      <w:pPr>
        <w:pStyle w:val="BodyText"/>
        <w:spacing w:line="232" w:lineRule="auto"/>
        <w:ind w:left="1556" w:right="196" w:hanging="721"/>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spacing w:val="-4"/>
        </w:rPr>
        <w:t>应纳税暂时性差异是在以下交易中产生的：商誉的初始确认，或者</w:t>
      </w:r>
      <w:r>
        <w:rPr>
          <w:w w:val="99"/>
        </w:rPr>
        <w:t> </w:t>
      </w:r>
      <w:r>
        <w:rPr>
          <w:spacing w:val="-3"/>
        </w:rPr>
        <w:t>具有以下特征的交易中产生的资产或负债的初始确认：该交易不是</w:t>
      </w:r>
      <w:r>
        <w:rPr>
          <w:w w:val="99"/>
        </w:rPr>
        <w:t> </w:t>
      </w:r>
      <w:r>
        <w:rPr>
          <w:spacing w:val="-3"/>
        </w:rPr>
        <w:t>企业合并，并且交易发生时既不影响会计利润也不影响应纳税所得</w:t>
      </w:r>
      <w:r>
        <w:rPr>
          <w:w w:val="99"/>
        </w:rPr>
        <w:t> </w:t>
      </w:r>
      <w:r>
        <w:rPr/>
        <w:t>额或可抵扣亏损。</w:t>
      </w:r>
    </w:p>
    <w:p>
      <w:pPr>
        <w:pStyle w:val="BodyText"/>
        <w:spacing w:line="312" w:lineRule="exact" w:before="30"/>
        <w:ind w:left="1556" w:right="196" w:hanging="721"/>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spacing w:val="4"/>
        </w:rPr>
        <w:t>对于与子公司、合营企业及联营企业投资相关的应纳税暂时性差</w:t>
      </w:r>
      <w:r>
        <w:rPr>
          <w:spacing w:val="4"/>
          <w:w w:val="99"/>
        </w:rPr>
        <w:t> </w:t>
      </w:r>
      <w:r>
        <w:rPr>
          <w:spacing w:val="-3"/>
        </w:rPr>
        <w:t>异，该暂时性差异转回的时间能够控制并且该暂时性差异在可预见</w:t>
      </w:r>
      <w:r>
        <w:rPr>
          <w:w w:val="99"/>
        </w:rPr>
        <w:t> </w:t>
      </w:r>
      <w:r>
        <w:rPr/>
        <w:t>的未来很可能不会转回。</w:t>
      </w:r>
    </w:p>
    <w:p>
      <w:pPr>
        <w:spacing w:line="240" w:lineRule="auto" w:before="10"/>
        <w:rPr>
          <w:rFonts w:ascii="宋体" w:hAnsi="宋体" w:cs="宋体" w:eastAsia="宋体" w:hint="default"/>
          <w:sz w:val="18"/>
          <w:szCs w:val="18"/>
        </w:rPr>
      </w:pPr>
    </w:p>
    <w:p>
      <w:pPr>
        <w:pStyle w:val="BodyText"/>
        <w:spacing w:line="237" w:lineRule="auto"/>
        <w:ind w:right="198"/>
        <w:jc w:val="both"/>
      </w:pPr>
      <w:r>
        <w:rPr>
          <w:spacing w:val="-3"/>
        </w:rPr>
        <w:t>对于可抵扣暂时性差异、能够结转以后年度的可抵扣亏损和税款抵减，本</w:t>
      </w:r>
      <w:r>
        <w:rPr>
          <w:spacing w:val="-112"/>
        </w:rPr>
        <w:t> </w:t>
      </w:r>
      <w:r>
        <w:rPr>
          <w:spacing w:val="-112"/>
        </w:rPr>
      </w:r>
      <w:r>
        <w:rPr>
          <w:spacing w:val="-3"/>
        </w:rPr>
        <w:t>集团以很可能取得用来抵扣可抵扣暂时性差异、可抵扣亏损和税款抵减的</w:t>
      </w:r>
      <w:r>
        <w:rPr>
          <w:spacing w:val="-111"/>
        </w:rPr>
        <w:t> </w:t>
      </w:r>
      <w:r>
        <w:rPr>
          <w:spacing w:val="-111"/>
        </w:rPr>
      </w:r>
      <w:r>
        <w:rPr/>
        <w:t>未来应纳税所得额为限，确认由此产生的递延所得税资产，除非：</w:t>
      </w:r>
    </w:p>
    <w:p>
      <w:pPr>
        <w:spacing w:line="240" w:lineRule="auto" w:before="4"/>
        <w:rPr>
          <w:rFonts w:ascii="宋体" w:hAnsi="宋体" w:cs="宋体" w:eastAsia="宋体" w:hint="default"/>
          <w:sz w:val="21"/>
          <w:szCs w:val="21"/>
        </w:rPr>
      </w:pPr>
    </w:p>
    <w:p>
      <w:pPr>
        <w:pStyle w:val="BodyText"/>
        <w:tabs>
          <w:tab w:pos="1556" w:val="left" w:leader="none"/>
        </w:tabs>
        <w:spacing w:line="312" w:lineRule="exact"/>
        <w:ind w:left="1556" w:right="108" w:hanging="721"/>
        <w:jc w:val="left"/>
      </w:pPr>
      <w:r>
        <w:rPr>
          <w:rFonts w:ascii="Times New Roman" w:hAnsi="Times New Roman" w:cs="Times New Roman" w:eastAsia="Times New Roman" w:hint="default"/>
        </w:rPr>
        <w:t>(1)</w:t>
        <w:tab/>
      </w:r>
      <w:r>
        <w:rPr/>
        <w:t>可抵扣暂时性差异是在以下交易中产生的：该交易不是企业合并，</w:t>
      </w:r>
      <w:r>
        <w:rPr>
          <w:w w:val="99"/>
        </w:rPr>
        <w:t> </w:t>
      </w:r>
      <w:r>
        <w:rPr>
          <w:spacing w:val="4"/>
        </w:rPr>
        <w:t>并且交易发生时既不影响会计利润也不影响应纳税所得额或可抵</w:t>
      </w:r>
      <w:r>
        <w:rPr>
          <w:spacing w:val="4"/>
          <w:w w:val="99"/>
        </w:rPr>
        <w:t> </w:t>
      </w:r>
      <w:r>
        <w:rPr/>
        <w:t>扣亏损。</w:t>
      </w:r>
    </w:p>
    <w:p>
      <w:pPr>
        <w:pStyle w:val="BodyText"/>
        <w:spacing w:line="292" w:lineRule="exact"/>
        <w:ind w:left="1556" w:right="0" w:hanging="721"/>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33"/>
        </w:rPr>
        <w:t> </w:t>
      </w:r>
      <w:r>
        <w:rPr>
          <w:spacing w:val="4"/>
        </w:rPr>
        <w:t>对于与子公司、合营企业及联营企业投资相关的可抵扣暂时性差</w:t>
      </w:r>
      <w:r>
        <w:rPr/>
      </w:r>
    </w:p>
    <w:p>
      <w:pPr>
        <w:pStyle w:val="BodyText"/>
        <w:spacing w:line="237" w:lineRule="auto"/>
        <w:ind w:left="1556" w:right="196"/>
        <w:jc w:val="both"/>
      </w:pPr>
      <w:r>
        <w:rPr>
          <w:spacing w:val="-3"/>
        </w:rPr>
        <w:t>异，同时满足下列条件的，确认相应的递延所得税资产：暂时性差</w:t>
      </w:r>
      <w:r>
        <w:rPr/>
        <w:t> </w:t>
      </w:r>
      <w:r>
        <w:rPr>
          <w:spacing w:val="-3"/>
        </w:rPr>
        <w:t>异在可预见的未来很可能转回，且未来很可能获得用来抵扣可抵扣</w:t>
      </w:r>
      <w:r>
        <w:rPr/>
        <w:t> 暂时性差异的应纳税所得额。</w:t>
      </w:r>
    </w:p>
    <w:p>
      <w:pPr>
        <w:spacing w:line="240" w:lineRule="auto" w:before="5"/>
        <w:rPr>
          <w:rFonts w:ascii="宋体" w:hAnsi="宋体" w:cs="宋体" w:eastAsia="宋体" w:hint="default"/>
          <w:sz w:val="21"/>
          <w:szCs w:val="21"/>
        </w:rPr>
      </w:pPr>
    </w:p>
    <w:p>
      <w:pPr>
        <w:pStyle w:val="BodyText"/>
        <w:spacing w:line="237" w:lineRule="auto"/>
        <w:ind w:right="198"/>
        <w:jc w:val="both"/>
      </w:pPr>
      <w:r>
        <w:rPr>
          <w:spacing w:val="-3"/>
        </w:rPr>
        <w:t>本集团于资产负债表日，对于递延所得税资产和递延所得税负债，依据税</w:t>
      </w:r>
      <w:r>
        <w:rPr>
          <w:spacing w:val="-112"/>
        </w:rPr>
        <w:t> </w:t>
      </w:r>
      <w:r>
        <w:rPr>
          <w:spacing w:val="-112"/>
        </w:rPr>
      </w:r>
      <w:r>
        <w:rPr>
          <w:spacing w:val="-3"/>
        </w:rPr>
        <w:t>法规定，按照预期收回该资产或清偿该负债期间的适用税率计量，并反映</w:t>
      </w:r>
      <w:r>
        <w:rPr>
          <w:spacing w:val="-112"/>
        </w:rPr>
        <w:t> </w:t>
      </w:r>
      <w:r>
        <w:rPr>
          <w:spacing w:val="-112"/>
        </w:rPr>
      </w:r>
      <w:r>
        <w:rPr/>
        <w:t>资产负债表日预期收回资产或清偿负债方式的所得税影响。</w:t>
      </w:r>
    </w:p>
    <w:p>
      <w:pPr>
        <w:spacing w:after="0" w:line="237" w:lineRule="auto"/>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374" w:lineRule="auto" w:before="26"/>
        <w:ind w:left="116" w:right="34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22.</w:t>
        <w:tab/>
      </w:r>
      <w:r>
        <w:rPr>
          <w:rFonts w:ascii="宋体" w:hAnsi="宋体" w:cs="宋体" w:eastAsia="宋体" w:hint="default"/>
          <w:b/>
          <w:bCs/>
          <w:sz w:val="24"/>
          <w:szCs w:val="24"/>
        </w:rPr>
        <w:t>所得税</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7" w:lineRule="auto" w:before="40"/>
        <w:ind w:right="118"/>
        <w:jc w:val="both"/>
      </w:pPr>
      <w:r>
        <w:rPr>
          <w:spacing w:val="-3"/>
        </w:rPr>
        <w:t>于资产负债表日，本集团对递延所得税资产的账面价值进行复核，如果未</w:t>
      </w:r>
      <w:r>
        <w:rPr>
          <w:spacing w:val="-112"/>
        </w:rPr>
        <w:t> </w:t>
      </w:r>
      <w:r>
        <w:rPr>
          <w:spacing w:val="-112"/>
        </w:rPr>
      </w:r>
      <w:r>
        <w:rPr>
          <w:spacing w:val="4"/>
        </w:rPr>
        <w:t>来期间很可能无法获得足够的应纳税所得额用以抵扣递延所得税资产的</w:t>
      </w:r>
      <w:r>
        <w:rPr>
          <w:spacing w:val="-116"/>
        </w:rPr>
        <w:t> </w:t>
      </w:r>
      <w:r>
        <w:rPr>
          <w:spacing w:val="-116"/>
        </w:rPr>
      </w:r>
      <w:r>
        <w:rPr>
          <w:spacing w:val="-3"/>
        </w:rPr>
        <w:t>利益，减记递延所得税资产的账面价值。于资产负债表日，本集团重新评</w:t>
      </w:r>
      <w:r>
        <w:rPr>
          <w:spacing w:val="-111"/>
        </w:rPr>
        <w:t> </w:t>
      </w:r>
      <w:r>
        <w:rPr>
          <w:spacing w:val="-111"/>
        </w:rPr>
      </w:r>
      <w:r>
        <w:rPr>
          <w:spacing w:val="-3"/>
        </w:rPr>
        <w:t>估未确认的递延所得税资产，在很可能获得足够的应纳税所得额可供所有</w:t>
      </w:r>
      <w:r>
        <w:rPr>
          <w:spacing w:val="-111"/>
        </w:rPr>
        <w:t> </w:t>
      </w:r>
      <w:r>
        <w:rPr>
          <w:spacing w:val="-111"/>
        </w:rPr>
      </w:r>
      <w:r>
        <w:rPr/>
        <w:t>或部分递延所得税资产转回的限度内，确认递延所得税资产。</w:t>
      </w:r>
    </w:p>
    <w:p>
      <w:pPr>
        <w:pStyle w:val="BodyText"/>
        <w:spacing w:line="237" w:lineRule="auto" w:before="207"/>
        <w:ind w:right="118"/>
        <w:jc w:val="both"/>
      </w:pPr>
      <w:r>
        <w:rPr>
          <w:spacing w:val="-3"/>
        </w:rPr>
        <w:t>如果拥有以净额结算当期所得税资产及当期所得税负债的法定权利，且递</w:t>
      </w:r>
      <w:r>
        <w:rPr>
          <w:spacing w:val="-111"/>
        </w:rPr>
        <w:t> </w:t>
      </w:r>
      <w:r>
        <w:rPr>
          <w:spacing w:val="-111"/>
        </w:rPr>
      </w:r>
      <w:r>
        <w:rPr>
          <w:spacing w:val="-3"/>
        </w:rPr>
        <w:t>延所得税与同一应纳税主体和同一税收征管部门相关，则将递延所得税资</w:t>
      </w:r>
      <w:r>
        <w:rPr>
          <w:spacing w:val="-111"/>
        </w:rPr>
        <w:t> </w:t>
      </w:r>
      <w:r>
        <w:rPr>
          <w:spacing w:val="-111"/>
        </w:rPr>
      </w:r>
      <w:r>
        <w:rPr/>
        <w:t>产和递延所得税负债以抵销后的净额列示。</w:t>
      </w:r>
    </w:p>
    <w:p>
      <w:pPr>
        <w:tabs>
          <w:tab w:pos="836" w:val="left" w:leader="none"/>
        </w:tabs>
        <w:spacing w:before="204"/>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tab/>
      </w:r>
      <w:r>
        <w:rPr>
          <w:rFonts w:ascii="宋体" w:hAnsi="宋体" w:cs="宋体" w:eastAsia="宋体" w:hint="default"/>
          <w:b/>
          <w:bCs/>
          <w:sz w:val="24"/>
          <w:szCs w:val="24"/>
        </w:rPr>
        <w:t>租赁</w:t>
      </w:r>
      <w:r>
        <w:rPr>
          <w:rFonts w:ascii="宋体" w:hAnsi="宋体" w:cs="宋体" w:eastAsia="宋体" w:hint="default"/>
          <w:sz w:val="24"/>
          <w:szCs w:val="24"/>
        </w:rPr>
      </w:r>
    </w:p>
    <w:p>
      <w:pPr>
        <w:pStyle w:val="BodyText"/>
        <w:spacing w:line="240" w:lineRule="auto" w:before="186"/>
        <w:ind w:right="118"/>
        <w:jc w:val="both"/>
      </w:pPr>
      <w:r>
        <w:rPr>
          <w:spacing w:val="-3"/>
        </w:rPr>
        <w:t>实质上转移了与资产所有权有关的全部风险和报酬的租赁为融资租赁，除</w:t>
      </w:r>
      <w:r>
        <w:rPr>
          <w:spacing w:val="-111"/>
        </w:rPr>
        <w:t> </w:t>
      </w:r>
      <w:r>
        <w:rPr>
          <w:spacing w:val="-111"/>
        </w:rPr>
      </w:r>
      <w:r>
        <w:rPr/>
        <w:t>此之外的均为经营租赁。</w:t>
      </w:r>
    </w:p>
    <w:p>
      <w:pPr>
        <w:pStyle w:val="BodyText"/>
        <w:spacing w:line="240" w:lineRule="auto" w:before="204"/>
        <w:ind w:right="0"/>
        <w:jc w:val="both"/>
      </w:pPr>
      <w:r>
        <w:rPr/>
      </w:r>
      <w:r>
        <w:rPr>
          <w:u w:val="single" w:color="000000"/>
        </w:rPr>
        <w:t>作为经营租赁承租人</w:t>
      </w:r>
      <w:r>
        <w:rPr/>
      </w:r>
    </w:p>
    <w:p>
      <w:pPr>
        <w:spacing w:line="240" w:lineRule="auto" w:before="8"/>
        <w:rPr>
          <w:rFonts w:ascii="宋体" w:hAnsi="宋体" w:cs="宋体" w:eastAsia="宋体" w:hint="default"/>
          <w:sz w:val="13"/>
          <w:szCs w:val="13"/>
        </w:rPr>
      </w:pPr>
    </w:p>
    <w:p>
      <w:pPr>
        <w:pStyle w:val="BodyText"/>
        <w:spacing w:line="240" w:lineRule="auto" w:before="26"/>
        <w:ind w:right="108"/>
        <w:jc w:val="left"/>
      </w:pPr>
      <w:r>
        <w:rPr>
          <w:spacing w:val="-3"/>
        </w:rPr>
        <w:t>经营租赁的租金支出，在租赁期内各个期间按照直线法计入相关的资产成</w:t>
      </w:r>
      <w:r>
        <w:rPr>
          <w:spacing w:val="-111"/>
        </w:rPr>
        <w:t> </w:t>
      </w:r>
      <w:r>
        <w:rPr>
          <w:spacing w:val="-111"/>
        </w:rPr>
      </w:r>
      <w:r>
        <w:rPr/>
        <w:t>本或当期损益，或有租金在实际发生时计入当期损益。</w:t>
      </w:r>
    </w:p>
    <w:p>
      <w:pPr>
        <w:pStyle w:val="BodyText"/>
        <w:spacing w:line="240" w:lineRule="auto" w:before="204"/>
        <w:ind w:right="3452"/>
        <w:jc w:val="left"/>
      </w:pPr>
      <w:r>
        <w:rPr/>
      </w:r>
      <w:r>
        <w:rPr>
          <w:u w:val="single" w:color="000000"/>
        </w:rPr>
        <w:t>作为经营租赁出租人</w:t>
      </w:r>
      <w:r>
        <w:rPr/>
      </w:r>
    </w:p>
    <w:p>
      <w:pPr>
        <w:spacing w:line="240" w:lineRule="auto" w:before="8"/>
        <w:rPr>
          <w:rFonts w:ascii="宋体" w:hAnsi="宋体" w:cs="宋体" w:eastAsia="宋体" w:hint="default"/>
          <w:sz w:val="13"/>
          <w:szCs w:val="13"/>
        </w:rPr>
      </w:pPr>
    </w:p>
    <w:p>
      <w:pPr>
        <w:pStyle w:val="BodyText"/>
        <w:spacing w:line="312" w:lineRule="exact" w:before="56"/>
        <w:ind w:right="118"/>
        <w:jc w:val="both"/>
      </w:pPr>
      <w:r>
        <w:rPr>
          <w:spacing w:val="-3"/>
        </w:rPr>
        <w:t>经营租赁的租金收入在租赁期内各个期间按直线法确认为当期损益，或有</w:t>
      </w:r>
      <w:r>
        <w:rPr>
          <w:spacing w:val="-111"/>
        </w:rPr>
        <w:t> </w:t>
      </w:r>
      <w:r>
        <w:rPr>
          <w:spacing w:val="-111"/>
        </w:rPr>
      </w:r>
      <w:r>
        <w:rPr/>
        <w:t>租金在实际发生时计入当期损益。</w:t>
      </w:r>
    </w:p>
    <w:p>
      <w:pPr>
        <w:tabs>
          <w:tab w:pos="836" w:val="left" w:leader="none"/>
        </w:tabs>
        <w:spacing w:before="176"/>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w:t>
        <w:tab/>
      </w:r>
      <w:r>
        <w:rPr>
          <w:rFonts w:ascii="宋体" w:hAnsi="宋体" w:cs="宋体" w:eastAsia="宋体" w:hint="default"/>
          <w:b/>
          <w:bCs/>
          <w:sz w:val="24"/>
          <w:szCs w:val="24"/>
        </w:rPr>
        <w:t>资产减值</w:t>
      </w:r>
      <w:r>
        <w:rPr>
          <w:rFonts w:ascii="宋体" w:hAnsi="宋体" w:cs="宋体" w:eastAsia="宋体" w:hint="default"/>
          <w:sz w:val="24"/>
          <w:szCs w:val="24"/>
        </w:rPr>
      </w:r>
    </w:p>
    <w:p>
      <w:pPr>
        <w:pStyle w:val="BodyText"/>
        <w:spacing w:line="237" w:lineRule="auto" w:before="189"/>
        <w:ind w:right="115"/>
        <w:jc w:val="both"/>
      </w:pPr>
      <w:r>
        <w:rPr>
          <w:spacing w:val="-3"/>
        </w:rPr>
        <w:t>本集团对除存货、递延所得税、金融资产、按成本法核算的在活跃市场中</w:t>
      </w:r>
      <w:r>
        <w:rPr>
          <w:spacing w:val="-111"/>
        </w:rPr>
        <w:t> </w:t>
      </w:r>
      <w:r>
        <w:rPr>
          <w:spacing w:val="-111"/>
        </w:rPr>
      </w:r>
      <w:r>
        <w:rPr>
          <w:spacing w:val="-3"/>
        </w:rPr>
        <w:t>没有报价且其公允价值不能可靠计量的长期股权投资外的资产减值，按以</w:t>
      </w:r>
      <w:r>
        <w:rPr>
          <w:spacing w:val="-110"/>
        </w:rPr>
        <w:t> </w:t>
      </w:r>
      <w:r>
        <w:rPr>
          <w:spacing w:val="-110"/>
        </w:rPr>
      </w:r>
      <w:r>
        <w:rPr/>
        <w:t>下方法确定：</w:t>
      </w:r>
    </w:p>
    <w:p>
      <w:pPr>
        <w:spacing w:line="240" w:lineRule="auto" w:before="0"/>
        <w:rPr>
          <w:rFonts w:ascii="宋体" w:hAnsi="宋体" w:cs="宋体" w:eastAsia="宋体" w:hint="default"/>
          <w:sz w:val="18"/>
          <w:szCs w:val="18"/>
        </w:rPr>
      </w:pPr>
    </w:p>
    <w:p>
      <w:pPr>
        <w:pStyle w:val="BodyText"/>
        <w:spacing w:line="312" w:lineRule="exact"/>
        <w:ind w:right="118"/>
        <w:jc w:val="both"/>
      </w:pPr>
      <w:r>
        <w:rPr>
          <w:spacing w:val="-3"/>
        </w:rPr>
        <w:t>本集团于资产负债表日判断资产是否存在可能发生减值的迹象，存在减值</w:t>
      </w:r>
      <w:r>
        <w:rPr>
          <w:spacing w:val="-111"/>
        </w:rPr>
        <w:t> </w:t>
      </w:r>
      <w:r>
        <w:rPr>
          <w:spacing w:val="-111"/>
        </w:rPr>
      </w:r>
      <w:r>
        <w:rPr>
          <w:spacing w:val="-3"/>
        </w:rPr>
        <w:t>迹象的，本集团将估计其可收回金额，进行减值测试。对因企业合并所形</w:t>
      </w:r>
      <w:r>
        <w:rPr>
          <w:spacing w:val="-111"/>
        </w:rPr>
        <w:t> </w:t>
      </w:r>
      <w:r>
        <w:rPr>
          <w:spacing w:val="-111"/>
        </w:rPr>
      </w:r>
      <w:r>
        <w:rPr>
          <w:spacing w:val="-3"/>
        </w:rPr>
        <w:t>成的商誉和使用寿命不确定的无形资产，无论是否存在减值迹象，至少于</w:t>
      </w:r>
      <w:r>
        <w:rPr>
          <w:spacing w:val="-112"/>
        </w:rPr>
        <w:t> </w:t>
      </w:r>
      <w:r>
        <w:rPr>
          <w:spacing w:val="-112"/>
        </w:rPr>
      </w:r>
      <w:r>
        <w:rPr>
          <w:spacing w:val="-3"/>
        </w:rPr>
        <w:t>每年末进行减值测试。对于尚未达到可使用状态的无形资产，也每年进行</w:t>
      </w:r>
      <w:r>
        <w:rPr>
          <w:spacing w:val="-112"/>
        </w:rPr>
        <w:t> </w:t>
      </w:r>
      <w:r>
        <w:rPr>
          <w:spacing w:val="-112"/>
        </w:rPr>
      </w:r>
      <w:r>
        <w:rPr/>
        <w:t>减值测试。</w:t>
      </w:r>
    </w:p>
    <w:p>
      <w:pPr>
        <w:spacing w:after="0" w:line="312" w:lineRule="exact"/>
        <w:jc w:val="both"/>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08" w:lineRule="auto" w:before="26"/>
        <w:ind w:left="116" w:right="34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24.</w:t>
        <w:tab/>
      </w:r>
      <w:r>
        <w:rPr>
          <w:rFonts w:ascii="宋体" w:hAnsi="宋体" w:cs="宋体" w:eastAsia="宋体" w:hint="default"/>
          <w:b/>
          <w:bCs/>
          <w:sz w:val="24"/>
          <w:szCs w:val="24"/>
        </w:rPr>
        <w:t>资产减值</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7" w:lineRule="auto" w:before="70"/>
        <w:ind w:right="114"/>
        <w:jc w:val="both"/>
      </w:pPr>
      <w:r>
        <w:rPr>
          <w:spacing w:val="4"/>
        </w:rPr>
        <w:t>可收回金额根据资产的公允价值减去处置费用后的净额与资产预计未来</w:t>
      </w:r>
      <w:r>
        <w:rPr>
          <w:spacing w:val="-116"/>
        </w:rPr>
        <w:t> </w:t>
      </w:r>
      <w:r>
        <w:rPr>
          <w:spacing w:val="-116"/>
        </w:rPr>
      </w:r>
      <w:r>
        <w:rPr>
          <w:spacing w:val="-3"/>
        </w:rPr>
        <w:t>现金流量的现值两者之间较高者确定。本集团以单项资产为基础估计其可</w:t>
      </w:r>
      <w:r>
        <w:rPr>
          <w:spacing w:val="-109"/>
        </w:rPr>
        <w:t> </w:t>
      </w:r>
      <w:r>
        <w:rPr>
          <w:spacing w:val="-109"/>
        </w:rPr>
      </w:r>
      <w:r>
        <w:rPr>
          <w:spacing w:val="-3"/>
        </w:rPr>
        <w:t>收回金额；难以对单项资产的可收回金额进行估计的，以该资产所属的资</w:t>
      </w:r>
      <w:r>
        <w:rPr>
          <w:spacing w:val="-112"/>
        </w:rPr>
        <w:t> </w:t>
      </w:r>
      <w:r>
        <w:rPr>
          <w:spacing w:val="-112"/>
        </w:rPr>
      </w:r>
      <w:r>
        <w:rPr>
          <w:spacing w:val="-3"/>
        </w:rPr>
        <w:t>产组为基础确定资产组的可收回金额。资产组的认定，以资产组产生的主</w:t>
      </w:r>
      <w:r>
        <w:rPr>
          <w:spacing w:val="-112"/>
        </w:rPr>
        <w:t> </w:t>
      </w:r>
      <w:r>
        <w:rPr>
          <w:spacing w:val="-112"/>
        </w:rPr>
      </w:r>
      <w:r>
        <w:rPr/>
        <w:t>要现金流入是否独立于其他资产或者资产组的现金流入为依据。</w:t>
      </w:r>
    </w:p>
    <w:p>
      <w:pPr>
        <w:spacing w:line="240" w:lineRule="auto" w:before="2"/>
        <w:rPr>
          <w:rFonts w:ascii="宋体" w:hAnsi="宋体" w:cs="宋体" w:eastAsia="宋体" w:hint="default"/>
          <w:sz w:val="23"/>
          <w:szCs w:val="23"/>
        </w:rPr>
      </w:pPr>
    </w:p>
    <w:p>
      <w:pPr>
        <w:pStyle w:val="BodyText"/>
        <w:spacing w:line="312" w:lineRule="exact"/>
        <w:ind w:right="118"/>
        <w:jc w:val="both"/>
      </w:pPr>
      <w:r>
        <w:rPr>
          <w:spacing w:val="-3"/>
        </w:rPr>
        <w:t>当资产或者资产组的可收回金额低于其账面价值时，本集团将其账面价值</w:t>
      </w:r>
      <w:r>
        <w:rPr>
          <w:spacing w:val="-111"/>
        </w:rPr>
        <w:t> </w:t>
      </w:r>
      <w:r>
        <w:rPr>
          <w:spacing w:val="-111"/>
        </w:rPr>
      </w:r>
      <w:r>
        <w:rPr>
          <w:spacing w:val="-3"/>
        </w:rPr>
        <w:t>减记至可收回金额，减记的金额计入当期损益，同时计提相应的资产减值</w:t>
      </w:r>
      <w:r>
        <w:rPr>
          <w:spacing w:val="-112"/>
        </w:rPr>
        <w:t> </w:t>
      </w:r>
      <w:r>
        <w:rPr>
          <w:spacing w:val="-112"/>
        </w:rPr>
      </w:r>
      <w:r>
        <w:rPr/>
        <w:t>准备。</w:t>
      </w:r>
    </w:p>
    <w:p>
      <w:pPr>
        <w:spacing w:line="240" w:lineRule="auto" w:before="7"/>
        <w:rPr>
          <w:rFonts w:ascii="宋体" w:hAnsi="宋体" w:cs="宋体" w:eastAsia="宋体" w:hint="default"/>
          <w:sz w:val="18"/>
          <w:szCs w:val="18"/>
        </w:rPr>
      </w:pPr>
    </w:p>
    <w:p>
      <w:pPr>
        <w:pStyle w:val="BodyText"/>
        <w:spacing w:line="240" w:lineRule="auto"/>
        <w:ind w:left="538" w:right="108"/>
        <w:jc w:val="left"/>
      </w:pPr>
      <w:r>
        <w:rPr/>
        <w:t>上述资产减值损失一经确认，在以后会计期间不再转回。</w:t>
      </w:r>
    </w:p>
    <w:p>
      <w:pPr>
        <w:spacing w:line="240" w:lineRule="auto" w:before="10"/>
        <w:rPr>
          <w:rFonts w:ascii="宋体" w:hAnsi="宋体" w:cs="宋体" w:eastAsia="宋体" w:hint="default"/>
          <w:sz w:val="20"/>
          <w:szCs w:val="20"/>
        </w:rPr>
      </w:pPr>
    </w:p>
    <w:p>
      <w:pPr>
        <w:tabs>
          <w:tab w:pos="836" w:val="left" w:leader="none"/>
        </w:tabs>
        <w:spacing w:before="0"/>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25.</w:t>
        <w:tab/>
      </w:r>
      <w:r>
        <w:rPr>
          <w:rFonts w:ascii="宋体" w:hAnsi="宋体" w:cs="宋体" w:eastAsia="宋体" w:hint="default"/>
          <w:b/>
          <w:bCs/>
          <w:sz w:val="24"/>
          <w:szCs w:val="24"/>
        </w:rPr>
        <w:t>职工薪酬</w:t>
      </w:r>
      <w:r>
        <w:rPr>
          <w:rFonts w:ascii="宋体" w:hAnsi="宋体" w:cs="宋体" w:eastAsia="宋体" w:hint="default"/>
          <w:sz w:val="24"/>
          <w:szCs w:val="24"/>
        </w:rPr>
      </w:r>
    </w:p>
    <w:p>
      <w:pPr>
        <w:spacing w:line="240" w:lineRule="auto" w:before="5"/>
        <w:rPr>
          <w:rFonts w:ascii="宋体" w:hAnsi="宋体" w:cs="宋体" w:eastAsia="宋体" w:hint="default"/>
          <w:b/>
          <w:bCs/>
          <w:sz w:val="20"/>
          <w:szCs w:val="20"/>
        </w:rPr>
      </w:pPr>
    </w:p>
    <w:p>
      <w:pPr>
        <w:pStyle w:val="BodyText"/>
        <w:spacing w:line="232" w:lineRule="auto"/>
        <w:ind w:right="115"/>
        <w:jc w:val="both"/>
      </w:pPr>
      <w:r>
        <w:rPr>
          <w:spacing w:val="-3"/>
        </w:rPr>
        <w:t>职工薪酬，是指本集团为获得职工提供的服务而给予除股份支付以外各种</w:t>
      </w:r>
      <w:r>
        <w:rPr>
          <w:spacing w:val="-111"/>
        </w:rPr>
        <w:t> </w:t>
      </w:r>
      <w:r>
        <w:rPr>
          <w:spacing w:val="-111"/>
        </w:rPr>
      </w:r>
      <w:r>
        <w:rPr>
          <w:spacing w:val="-3"/>
        </w:rPr>
        <w:t>形式的报酬以及其他相关支出。在职工提供服务的会计期间，将应付的职</w:t>
      </w:r>
      <w:r>
        <w:rPr>
          <w:spacing w:val="-110"/>
        </w:rPr>
        <w:t> </w:t>
      </w:r>
      <w:r>
        <w:rPr>
          <w:spacing w:val="-110"/>
        </w:rPr>
      </w:r>
      <w:r>
        <w:rPr/>
        <w:t>工薪酬确认为负债。对于资产负债表日后</w:t>
      </w:r>
      <w:r>
        <w:rPr>
          <w:rFonts w:ascii="Times New Roman" w:hAnsi="Times New Roman" w:cs="Times New Roman" w:eastAsia="Times New Roman" w:hint="default"/>
        </w:rPr>
        <w:t>1</w:t>
      </w:r>
      <w:r>
        <w:rPr/>
        <w:t>年以上到期的，如果折现的影</w:t>
      </w:r>
      <w:r>
        <w:rPr>
          <w:spacing w:val="-99"/>
        </w:rPr>
        <w:t> </w:t>
      </w:r>
      <w:r>
        <w:rPr>
          <w:spacing w:val="-99"/>
        </w:rPr>
      </w:r>
      <w:r>
        <w:rPr/>
        <w:t>响金额重大，则以其现值列示。</w:t>
      </w:r>
    </w:p>
    <w:p>
      <w:pPr>
        <w:spacing w:line="240" w:lineRule="auto" w:before="5"/>
        <w:rPr>
          <w:rFonts w:ascii="宋体" w:hAnsi="宋体" w:cs="宋体" w:eastAsia="宋体" w:hint="default"/>
          <w:sz w:val="21"/>
          <w:szCs w:val="21"/>
        </w:rPr>
      </w:pPr>
    </w:p>
    <w:p>
      <w:pPr>
        <w:pStyle w:val="BodyText"/>
        <w:spacing w:line="237" w:lineRule="auto"/>
        <w:ind w:right="118"/>
        <w:jc w:val="both"/>
      </w:pPr>
      <w:r>
        <w:rPr>
          <w:spacing w:val="-3"/>
        </w:rPr>
        <w:t>本集团的职工参加由当地政府管理的养老保险、医疗保险、失业保险等社</w:t>
      </w:r>
      <w:r>
        <w:rPr>
          <w:spacing w:val="-112"/>
        </w:rPr>
        <w:t> </w:t>
      </w:r>
      <w:r>
        <w:rPr>
          <w:spacing w:val="-112"/>
        </w:rPr>
      </w:r>
      <w:r>
        <w:rPr>
          <w:spacing w:val="4"/>
        </w:rPr>
        <w:t>会保险费和住房公积金，相应支出在发生时计入相关资产成本或当期损</w:t>
      </w:r>
      <w:r>
        <w:rPr>
          <w:spacing w:val="-116"/>
        </w:rPr>
        <w:t> </w:t>
      </w:r>
      <w:r>
        <w:rPr>
          <w:spacing w:val="-116"/>
        </w:rPr>
      </w:r>
      <w:r>
        <w:rPr/>
        <w:t>益。</w:t>
      </w:r>
    </w:p>
    <w:p>
      <w:pPr>
        <w:spacing w:line="240" w:lineRule="auto" w:before="2"/>
        <w:rPr>
          <w:rFonts w:ascii="宋体" w:hAnsi="宋体" w:cs="宋体" w:eastAsia="宋体" w:hint="default"/>
          <w:sz w:val="21"/>
          <w:szCs w:val="21"/>
        </w:rPr>
      </w:pPr>
    </w:p>
    <w:p>
      <w:pPr>
        <w:tabs>
          <w:tab w:pos="836" w:val="left" w:leader="none"/>
        </w:tabs>
        <w:spacing w:line="422" w:lineRule="auto" w:before="0"/>
        <w:ind w:left="836" w:right="2190"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26.</w:t>
        <w:tab/>
      </w:r>
      <w:r>
        <w:rPr>
          <w:rFonts w:ascii="宋体" w:hAnsi="宋体" w:cs="宋体" w:eastAsia="宋体" w:hint="default"/>
          <w:b/>
          <w:bCs/>
          <w:sz w:val="24"/>
          <w:szCs w:val="24"/>
        </w:rPr>
        <w:t>利润分配</w:t>
      </w:r>
      <w:r>
        <w:rPr>
          <w:rFonts w:ascii="宋体" w:hAnsi="宋体" w:cs="宋体" w:eastAsia="宋体" w:hint="default"/>
          <w:b/>
          <w:bCs/>
          <w:w w:val="99"/>
          <w:sz w:val="24"/>
          <w:szCs w:val="24"/>
        </w:rPr>
        <w:t> </w:t>
      </w:r>
      <w:r>
        <w:rPr>
          <w:rFonts w:ascii="宋体" w:hAnsi="宋体" w:cs="宋体" w:eastAsia="宋体" w:hint="default"/>
          <w:sz w:val="24"/>
          <w:szCs w:val="24"/>
        </w:rPr>
        <w:t>本公司的现金股利，于股东大会批准后确认为负债。</w:t>
      </w:r>
    </w:p>
    <w:p>
      <w:pPr>
        <w:tabs>
          <w:tab w:pos="836" w:val="left" w:leader="none"/>
        </w:tabs>
        <w:spacing w:before="89"/>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27.</w:t>
        <w:tab/>
      </w:r>
      <w:r>
        <w:rPr>
          <w:rFonts w:ascii="宋体" w:hAnsi="宋体" w:cs="宋体" w:eastAsia="宋体" w:hint="default"/>
          <w:b/>
          <w:bCs/>
          <w:sz w:val="24"/>
          <w:szCs w:val="24"/>
        </w:rPr>
        <w:t>关联方</w:t>
      </w:r>
      <w:r>
        <w:rPr>
          <w:rFonts w:ascii="宋体" w:hAnsi="宋体" w:cs="宋体" w:eastAsia="宋体" w:hint="default"/>
          <w:sz w:val="24"/>
          <w:szCs w:val="24"/>
        </w:rPr>
      </w:r>
    </w:p>
    <w:p>
      <w:pPr>
        <w:spacing w:line="240" w:lineRule="auto" w:before="5"/>
        <w:rPr>
          <w:rFonts w:ascii="宋体" w:hAnsi="宋体" w:cs="宋体" w:eastAsia="宋体" w:hint="default"/>
          <w:b/>
          <w:bCs/>
          <w:sz w:val="22"/>
          <w:szCs w:val="22"/>
        </w:rPr>
      </w:pPr>
    </w:p>
    <w:p>
      <w:pPr>
        <w:pStyle w:val="BodyText"/>
        <w:spacing w:line="308" w:lineRule="exact"/>
        <w:ind w:right="118"/>
        <w:jc w:val="both"/>
      </w:pPr>
      <w:r>
        <w:rPr>
          <w:spacing w:val="-3"/>
        </w:rPr>
        <w:t>一方控制、共同控制另一方或对另一方施加重大影响，以及两方或两方以</w:t>
      </w:r>
      <w:r>
        <w:rPr>
          <w:spacing w:val="-112"/>
        </w:rPr>
        <w:t> </w:t>
      </w:r>
      <w:r>
        <w:rPr>
          <w:spacing w:val="-112"/>
        </w:rPr>
      </w:r>
      <w:r>
        <w:rPr/>
        <w:t>上同受一方控制、共同控制的，构成关联方。</w:t>
      </w:r>
    </w:p>
    <w:p>
      <w:pPr>
        <w:spacing w:after="0" w:line="308" w:lineRule="exact"/>
        <w:jc w:val="both"/>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3532"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重要会计政策、会计估计和前期差错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28.</w:t>
        <w:tab/>
      </w:r>
      <w:r>
        <w:rPr>
          <w:rFonts w:ascii="宋体" w:hAnsi="宋体" w:cs="宋体" w:eastAsia="宋体" w:hint="default"/>
          <w:b/>
          <w:bCs/>
          <w:sz w:val="24"/>
          <w:szCs w:val="24"/>
        </w:rPr>
        <w:t>分部报告</w:t>
      </w:r>
      <w:r>
        <w:rPr>
          <w:rFonts w:ascii="宋体" w:hAnsi="宋体" w:cs="宋体" w:eastAsia="宋体" w:hint="default"/>
          <w:sz w:val="24"/>
          <w:szCs w:val="24"/>
        </w:rPr>
      </w:r>
    </w:p>
    <w:p>
      <w:pPr>
        <w:pStyle w:val="BodyText"/>
        <w:spacing w:line="240" w:lineRule="auto" w:before="46"/>
        <w:ind w:right="92"/>
        <w:jc w:val="left"/>
      </w:pPr>
      <w:r>
        <w:rPr/>
        <w:t>本集团以内部组织结构、管理要求、内部报告制度为依据确定经营分部， 以经营分部为基础确定报告分部并披露分部信息。</w:t>
      </w:r>
    </w:p>
    <w:p>
      <w:pPr>
        <w:spacing w:line="240" w:lineRule="auto" w:before="10"/>
        <w:rPr>
          <w:rFonts w:ascii="宋体" w:hAnsi="宋体" w:cs="宋体" w:eastAsia="宋体" w:hint="default"/>
          <w:sz w:val="20"/>
          <w:szCs w:val="20"/>
        </w:rPr>
      </w:pPr>
    </w:p>
    <w:p>
      <w:pPr>
        <w:pStyle w:val="BodyText"/>
        <w:spacing w:line="240" w:lineRule="auto"/>
        <w:ind w:right="161"/>
        <w:jc w:val="left"/>
      </w:pPr>
      <w:r>
        <w:rPr/>
        <w:t>经营分部是指本集团内同时满足下列条件的组成部分：</w:t>
      </w:r>
    </w:p>
    <w:p>
      <w:pPr>
        <w:spacing w:line="240" w:lineRule="auto" w:before="2"/>
        <w:rPr>
          <w:rFonts w:ascii="宋体" w:hAnsi="宋体" w:cs="宋体" w:eastAsia="宋体" w:hint="default"/>
          <w:sz w:val="21"/>
          <w:szCs w:val="21"/>
        </w:rPr>
      </w:pPr>
    </w:p>
    <w:p>
      <w:pPr>
        <w:pStyle w:val="BodyText"/>
        <w:tabs>
          <w:tab w:pos="1556" w:val="left" w:leader="none"/>
        </w:tabs>
        <w:spacing w:line="320" w:lineRule="exact"/>
        <w:ind w:right="161"/>
        <w:jc w:val="left"/>
      </w:pPr>
      <w:r>
        <w:rPr>
          <w:rFonts w:ascii="Times New Roman" w:hAnsi="Times New Roman" w:cs="Times New Roman" w:eastAsia="Times New Roman" w:hint="default"/>
        </w:rPr>
        <w:t>(1)</w:t>
        <w:tab/>
      </w:r>
      <w:r>
        <w:rPr/>
        <w:t>该组成部分能够在日常活动中产生收入、发生费用；</w:t>
      </w:r>
    </w:p>
    <w:p>
      <w:pPr>
        <w:pStyle w:val="BodyText"/>
        <w:tabs>
          <w:tab w:pos="1556" w:val="left" w:leader="none"/>
        </w:tabs>
        <w:spacing w:line="312" w:lineRule="exact" w:before="18"/>
        <w:ind w:left="1556" w:right="196" w:hanging="721"/>
        <w:jc w:val="left"/>
      </w:pPr>
      <w:r>
        <w:rPr>
          <w:rFonts w:ascii="Times New Roman" w:hAnsi="Times New Roman" w:cs="Times New Roman" w:eastAsia="Times New Roman" w:hint="default"/>
        </w:rPr>
        <w:t>(2)</w:t>
        <w:tab/>
      </w:r>
      <w:r>
        <w:rPr>
          <w:spacing w:val="-3"/>
        </w:rPr>
        <w:t>本公司管理层能够定期评价该组成部分的经营成果，以决定向其配</w:t>
      </w:r>
      <w:r>
        <w:rPr>
          <w:w w:val="99"/>
        </w:rPr>
        <w:t> </w:t>
      </w:r>
      <w:r>
        <w:rPr/>
        <w:t>置资源、评价其业绩；</w:t>
      </w:r>
    </w:p>
    <w:p>
      <w:pPr>
        <w:pStyle w:val="BodyText"/>
        <w:tabs>
          <w:tab w:pos="1556" w:val="left" w:leader="none"/>
        </w:tabs>
        <w:spacing w:line="312" w:lineRule="exact"/>
        <w:ind w:left="1556" w:right="196" w:hanging="721"/>
        <w:jc w:val="left"/>
      </w:pPr>
      <w:r>
        <w:rPr>
          <w:rFonts w:ascii="Times New Roman" w:hAnsi="Times New Roman" w:cs="Times New Roman" w:eastAsia="Times New Roman" w:hint="default"/>
        </w:rPr>
        <w:t>(3)</w:t>
        <w:tab/>
      </w:r>
      <w:r>
        <w:rPr>
          <w:spacing w:val="-3"/>
        </w:rPr>
        <w:t>本集团能够取得该组成部分的财务状况、经营成果和现金流量等有</w:t>
      </w:r>
      <w:r>
        <w:rPr>
          <w:w w:val="99"/>
        </w:rPr>
        <w:t> </w:t>
      </w:r>
      <w:r>
        <w:rPr/>
        <w:t>关会计信息。</w:t>
      </w:r>
    </w:p>
    <w:p>
      <w:pPr>
        <w:spacing w:line="240" w:lineRule="auto" w:before="12"/>
        <w:rPr>
          <w:rFonts w:ascii="宋体" w:hAnsi="宋体" w:cs="宋体" w:eastAsia="宋体" w:hint="default"/>
          <w:sz w:val="20"/>
          <w:szCs w:val="20"/>
        </w:rPr>
      </w:pPr>
    </w:p>
    <w:p>
      <w:pPr>
        <w:pStyle w:val="BodyText"/>
        <w:spacing w:line="312" w:lineRule="exact"/>
        <w:ind w:right="188"/>
        <w:jc w:val="left"/>
      </w:pPr>
      <w:r>
        <w:rPr>
          <w:spacing w:val="-3"/>
        </w:rPr>
        <w:t>两个或多个经营分部具有相似的经济特征，并且满足一定条件的，则可合</w:t>
      </w:r>
      <w:r>
        <w:rPr>
          <w:spacing w:val="-112"/>
        </w:rPr>
        <w:t> </w:t>
      </w:r>
      <w:r>
        <w:rPr>
          <w:spacing w:val="-112"/>
        </w:rPr>
      </w:r>
      <w:r>
        <w:rPr/>
        <w:t>并为一个经营分部。</w:t>
      </w:r>
    </w:p>
    <w:p>
      <w:pPr>
        <w:spacing w:line="240" w:lineRule="auto" w:before="7"/>
        <w:rPr>
          <w:rFonts w:ascii="宋体" w:hAnsi="宋体" w:cs="宋体" w:eastAsia="宋体" w:hint="default"/>
          <w:sz w:val="18"/>
          <w:szCs w:val="18"/>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w w:val="95"/>
          <w:sz w:val="24"/>
          <w:szCs w:val="24"/>
        </w:rPr>
        <w:t>29</w:t>
      </w:r>
      <w:r>
        <w:rPr>
          <w:rFonts w:ascii="宋体" w:hAnsi="宋体" w:cs="宋体" w:eastAsia="宋体" w:hint="default"/>
          <w:b/>
          <w:bCs/>
          <w:w w:val="95"/>
          <w:sz w:val="24"/>
          <w:szCs w:val="24"/>
        </w:rPr>
        <w:t>．</w:t>
        <w:tab/>
      </w:r>
      <w:r>
        <w:rPr>
          <w:rFonts w:ascii="宋体" w:hAnsi="宋体" w:cs="宋体" w:eastAsia="宋体" w:hint="default"/>
          <w:b/>
          <w:bCs/>
          <w:sz w:val="24"/>
          <w:szCs w:val="24"/>
        </w:rPr>
        <w:t>市场推广费用</w:t>
      </w:r>
      <w:r>
        <w:rPr>
          <w:rFonts w:ascii="宋体" w:hAnsi="宋体" w:cs="宋体" w:eastAsia="宋体" w:hint="default"/>
          <w:sz w:val="24"/>
          <w:szCs w:val="24"/>
        </w:rPr>
      </w:r>
    </w:p>
    <w:p>
      <w:pPr>
        <w:spacing w:line="240" w:lineRule="auto" w:before="10"/>
        <w:rPr>
          <w:rFonts w:ascii="宋体" w:hAnsi="宋体" w:cs="宋体" w:eastAsia="宋体" w:hint="default"/>
          <w:b/>
          <w:bCs/>
          <w:sz w:val="19"/>
          <w:szCs w:val="19"/>
        </w:rPr>
      </w:pPr>
    </w:p>
    <w:p>
      <w:pPr>
        <w:pStyle w:val="BodyText"/>
        <w:spacing w:line="240" w:lineRule="auto"/>
        <w:ind w:right="188"/>
        <w:jc w:val="left"/>
      </w:pPr>
      <w:r>
        <w:rPr>
          <w:spacing w:val="-3"/>
        </w:rPr>
        <w:t>广告制作费于广告制作完成并交付时，作为期间费用，直接记入当期销售</w:t>
      </w:r>
      <w:r>
        <w:rPr>
          <w:spacing w:val="-112"/>
        </w:rPr>
        <w:t> </w:t>
      </w:r>
      <w:r>
        <w:rPr>
          <w:spacing w:val="-112"/>
        </w:rPr>
      </w:r>
      <w:r>
        <w:rPr/>
        <w:t>费用。</w:t>
      </w:r>
    </w:p>
    <w:p>
      <w:pPr>
        <w:spacing w:line="240" w:lineRule="auto" w:before="10"/>
        <w:rPr>
          <w:rFonts w:ascii="宋体" w:hAnsi="宋体" w:cs="宋体" w:eastAsia="宋体" w:hint="default"/>
          <w:sz w:val="20"/>
          <w:szCs w:val="20"/>
        </w:rPr>
      </w:pPr>
    </w:p>
    <w:p>
      <w:pPr>
        <w:pStyle w:val="BodyText"/>
        <w:spacing w:line="446" w:lineRule="auto"/>
        <w:ind w:right="92"/>
        <w:jc w:val="left"/>
      </w:pPr>
      <w:r>
        <w:rPr/>
        <w:t>广告播放费于广告播放期内，按直线法平均摊销，记入销售费用。 冠名赞助费于被冠名节目播出期间，按直线法平均摊销，记入销售费用。</w:t>
      </w:r>
    </w:p>
    <w:p>
      <w:pPr>
        <w:pStyle w:val="BodyText"/>
        <w:spacing w:line="308" w:lineRule="exact" w:before="104"/>
        <w:ind w:right="161"/>
        <w:jc w:val="left"/>
      </w:pPr>
      <w:r>
        <w:rPr>
          <w:spacing w:val="4"/>
        </w:rPr>
        <w:t>明星代言费于明星按代言合同内约定的各项目完成时，分别记入销售费</w:t>
      </w:r>
      <w:r>
        <w:rPr>
          <w:spacing w:val="-116"/>
        </w:rPr>
        <w:t> </w:t>
      </w:r>
      <w:r>
        <w:rPr>
          <w:spacing w:val="-116"/>
        </w:rPr>
      </w:r>
      <w:r>
        <w:rPr/>
        <w:t>用。</w:t>
      </w:r>
    </w:p>
    <w:p>
      <w:pPr>
        <w:spacing w:line="240" w:lineRule="auto" w:before="13"/>
        <w:rPr>
          <w:rFonts w:ascii="宋体" w:hAnsi="宋体" w:cs="宋体" w:eastAsia="宋体" w:hint="default"/>
          <w:sz w:val="18"/>
          <w:szCs w:val="18"/>
        </w:rPr>
      </w:pPr>
    </w:p>
    <w:p>
      <w:pPr>
        <w:tabs>
          <w:tab w:pos="836" w:val="left" w:leader="none"/>
        </w:tabs>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30.</w:t>
        <w:tab/>
      </w:r>
      <w:r>
        <w:rPr>
          <w:rFonts w:ascii="宋体" w:hAnsi="宋体" w:cs="宋体" w:eastAsia="宋体" w:hint="default"/>
          <w:b/>
          <w:bCs/>
          <w:sz w:val="24"/>
          <w:szCs w:val="24"/>
        </w:rPr>
        <w:t>重大会计判断和估计</w:t>
      </w:r>
      <w:r>
        <w:rPr>
          <w:rFonts w:ascii="宋体" w:hAnsi="宋体" w:cs="宋体" w:eastAsia="宋体" w:hint="default"/>
          <w:sz w:val="24"/>
          <w:szCs w:val="24"/>
        </w:rPr>
      </w:r>
    </w:p>
    <w:p>
      <w:pPr>
        <w:spacing w:line="240" w:lineRule="auto" w:before="10"/>
        <w:rPr>
          <w:rFonts w:ascii="宋体" w:hAnsi="宋体" w:cs="宋体" w:eastAsia="宋体" w:hint="default"/>
          <w:b/>
          <w:bCs/>
          <w:sz w:val="21"/>
          <w:szCs w:val="21"/>
        </w:rPr>
      </w:pPr>
    </w:p>
    <w:p>
      <w:pPr>
        <w:pStyle w:val="BodyText"/>
        <w:spacing w:line="312" w:lineRule="exact"/>
        <w:ind w:right="92"/>
        <w:jc w:val="left"/>
      </w:pPr>
      <w:r>
        <w:rPr/>
        <w:t>编制财务报表要求管理层作出判断和估计，这些判断和估计会影响收入、 费用、资产和负债的报告金额以及资产负债表日或有负债的披露。然而， </w:t>
      </w:r>
      <w:r>
        <w:rPr>
          <w:spacing w:val="4"/>
        </w:rPr>
        <w:t>这些估计的不确定性所导致的结果可能造成对未来受影响的资产或负债</w:t>
      </w:r>
      <w:r>
        <w:rPr>
          <w:spacing w:val="-116"/>
        </w:rPr>
        <w:t> </w:t>
      </w:r>
      <w:r>
        <w:rPr>
          <w:spacing w:val="-116"/>
        </w:rPr>
      </w:r>
      <w:r>
        <w:rPr/>
        <w:t>的账面金额进行重大调整。</w:t>
      </w:r>
    </w:p>
    <w:p>
      <w:pPr>
        <w:spacing w:after="0" w:line="312" w:lineRule="exact"/>
        <w:jc w:val="left"/>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line="427" w:lineRule="auto" w:before="26"/>
        <w:ind w:left="116" w:right="461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重要会计政策和会计估计</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Times New Roman" w:hAnsi="Times New Roman" w:cs="Times New Roman" w:eastAsia="Times New Roman" w:hint="default"/>
          <w:b/>
          <w:bCs/>
          <w:sz w:val="24"/>
          <w:szCs w:val="24"/>
        </w:rPr>
        <w:t>30.</w:t>
        <w:tab/>
      </w:r>
      <w:r>
        <w:rPr>
          <w:rFonts w:ascii="宋体" w:hAnsi="宋体" w:cs="宋体" w:eastAsia="宋体" w:hint="default"/>
          <w:b/>
          <w:bCs/>
          <w:sz w:val="24"/>
          <w:szCs w:val="24"/>
        </w:rPr>
        <w:t>重大会计判断和估计</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61"/>
        <w:jc w:val="left"/>
      </w:pPr>
      <w:r>
        <w:rPr/>
      </w:r>
      <w:r>
        <w:rPr>
          <w:u w:val="single" w:color="000000"/>
        </w:rPr>
        <w:t>估计的不确定性</w:t>
      </w:r>
      <w:r>
        <w:rPr/>
      </w:r>
    </w:p>
    <w:p>
      <w:pPr>
        <w:spacing w:line="240" w:lineRule="auto" w:before="11"/>
        <w:rPr>
          <w:rFonts w:ascii="宋体" w:hAnsi="宋体" w:cs="宋体" w:eastAsia="宋体" w:hint="default"/>
          <w:sz w:val="18"/>
          <w:szCs w:val="18"/>
        </w:rPr>
      </w:pPr>
    </w:p>
    <w:p>
      <w:pPr>
        <w:pStyle w:val="BodyText"/>
        <w:spacing w:line="312" w:lineRule="exact" w:before="56"/>
        <w:ind w:right="161"/>
        <w:jc w:val="left"/>
      </w:pPr>
      <w:r>
        <w:rPr>
          <w:spacing w:val="4"/>
        </w:rPr>
        <w:t>以下为于资产负债表日有关未来的关键假设以及估计不确定性的其他关</w:t>
      </w:r>
      <w:r>
        <w:rPr>
          <w:spacing w:val="-116"/>
        </w:rPr>
        <w:t> </w:t>
      </w:r>
      <w:r>
        <w:rPr>
          <w:spacing w:val="-116"/>
        </w:rPr>
      </w:r>
      <w:r>
        <w:rPr/>
        <w:t>键来源，可能会导致未来会计期间资产和负债账面金额重大调整。</w:t>
      </w:r>
    </w:p>
    <w:p>
      <w:pPr>
        <w:spacing w:line="240" w:lineRule="auto" w:before="3"/>
        <w:rPr>
          <w:rFonts w:ascii="宋体" w:hAnsi="宋体" w:cs="宋体" w:eastAsia="宋体" w:hint="default"/>
          <w:sz w:val="18"/>
          <w:szCs w:val="18"/>
        </w:rPr>
      </w:pPr>
    </w:p>
    <w:p>
      <w:pPr>
        <w:pStyle w:val="BodyText"/>
        <w:spacing w:line="237" w:lineRule="auto"/>
        <w:ind w:right="188"/>
        <w:jc w:val="left"/>
      </w:pPr>
      <w:r>
        <w:rPr>
          <w:rFonts w:ascii="宋体" w:hAnsi="宋体" w:cs="宋体" w:eastAsia="宋体" w:hint="default"/>
          <w:i/>
          <w:sz w:val="25"/>
          <w:szCs w:val="25"/>
        </w:rPr>
        <w:t>递延所得税资产</w:t>
      </w:r>
      <w:r>
        <w:rPr>
          <w:rFonts w:ascii="宋体" w:hAnsi="宋体" w:cs="宋体" w:eastAsia="宋体" w:hint="default"/>
          <w:i/>
          <w:w w:val="96"/>
          <w:sz w:val="25"/>
          <w:szCs w:val="25"/>
        </w:rPr>
        <w:t> </w:t>
      </w:r>
      <w:r>
        <w:rPr>
          <w:spacing w:val="-3"/>
        </w:rPr>
        <w:t>在很可能有足够的应纳税所得额用以抵扣预提费用、抵销的内部未实现销</w:t>
      </w:r>
      <w:r>
        <w:rPr>
          <w:spacing w:val="-111"/>
        </w:rPr>
        <w:t> </w:t>
      </w:r>
      <w:r>
        <w:rPr>
          <w:spacing w:val="-111"/>
        </w:rPr>
      </w:r>
      <w:r>
        <w:rPr>
          <w:spacing w:val="-3"/>
        </w:rPr>
        <w:t>售毛利和可抵扣亏损的限度内，确认递延所得税资产。这需要管理层运用</w:t>
      </w:r>
      <w:r>
        <w:rPr>
          <w:spacing w:val="-112"/>
        </w:rPr>
        <w:t> </w:t>
      </w:r>
      <w:r>
        <w:rPr>
          <w:spacing w:val="-112"/>
        </w:rPr>
      </w:r>
      <w:r>
        <w:rPr>
          <w:spacing w:val="-3"/>
        </w:rPr>
        <w:t>大量的判断来估计未来取得应纳税所得额的时间和金额，结合纳税筹划策</w:t>
      </w:r>
      <w:r>
        <w:rPr>
          <w:spacing w:val="-111"/>
        </w:rPr>
        <w:t> </w:t>
      </w:r>
      <w:r>
        <w:rPr>
          <w:spacing w:val="-111"/>
        </w:rPr>
      </w:r>
      <w:r>
        <w:rPr/>
        <w:t>略，以决定应确认的递延所得税资产的金额。</w:t>
      </w:r>
    </w:p>
    <w:p>
      <w:pPr>
        <w:spacing w:line="240" w:lineRule="auto" w:before="2"/>
        <w:rPr>
          <w:rFonts w:ascii="宋体" w:hAnsi="宋体" w:cs="宋体" w:eastAsia="宋体" w:hint="default"/>
          <w:sz w:val="23"/>
          <w:szCs w:val="23"/>
        </w:rPr>
      </w:pPr>
    </w:p>
    <w:p>
      <w:pPr>
        <w:pStyle w:val="BodyText"/>
        <w:spacing w:line="312" w:lineRule="exact"/>
        <w:ind w:right="188"/>
        <w:jc w:val="left"/>
      </w:pPr>
      <w:r>
        <w:rPr>
          <w:rFonts w:ascii="宋体" w:hAnsi="宋体" w:cs="宋体" w:eastAsia="宋体" w:hint="default"/>
          <w:i/>
          <w:sz w:val="25"/>
          <w:szCs w:val="25"/>
        </w:rPr>
        <w:t>应收款项的坏账准备</w:t>
      </w:r>
      <w:r>
        <w:rPr>
          <w:rFonts w:ascii="宋体" w:hAnsi="宋体" w:cs="宋体" w:eastAsia="宋体" w:hint="default"/>
          <w:i/>
          <w:w w:val="95"/>
          <w:sz w:val="25"/>
          <w:szCs w:val="25"/>
        </w:rPr>
        <w:t> </w:t>
      </w:r>
      <w:r>
        <w:rPr>
          <w:spacing w:val="-3"/>
        </w:rPr>
        <w:t>在很可能债务人不能及时足额偿还其对本集团的应付款项时，本集团确认</w:t>
      </w:r>
      <w:r>
        <w:rPr>
          <w:spacing w:val="-111"/>
        </w:rPr>
        <w:t> </w:t>
      </w:r>
      <w:r>
        <w:rPr>
          <w:spacing w:val="-111"/>
        </w:rPr>
      </w:r>
      <w:r>
        <w:rPr>
          <w:spacing w:val="-3"/>
        </w:rPr>
        <w:t>相应的坏账准备。这需要管理层运用大量的判断来估计未来该债务人营业</w:t>
      </w:r>
      <w:r>
        <w:rPr>
          <w:spacing w:val="-111"/>
        </w:rPr>
        <w:t> </w:t>
      </w:r>
      <w:r>
        <w:rPr>
          <w:spacing w:val="-111"/>
        </w:rPr>
      </w:r>
      <w:r>
        <w:rPr>
          <w:spacing w:val="4"/>
        </w:rPr>
        <w:t>利润和经营性现金流发生的时间和金额，以决定应确认的坏账准备的金</w:t>
      </w:r>
      <w:r>
        <w:rPr>
          <w:spacing w:val="-116"/>
        </w:rPr>
        <w:t> </w:t>
      </w:r>
      <w:r>
        <w:rPr>
          <w:spacing w:val="-116"/>
        </w:rPr>
      </w:r>
      <w:r>
        <w:rPr/>
        <w:t>额。</w:t>
      </w:r>
    </w:p>
    <w:p>
      <w:pPr>
        <w:spacing w:line="240" w:lineRule="auto" w:before="12"/>
        <w:rPr>
          <w:rFonts w:ascii="宋体" w:hAnsi="宋体" w:cs="宋体" w:eastAsia="宋体" w:hint="default"/>
          <w:sz w:val="17"/>
          <w:szCs w:val="17"/>
        </w:rPr>
      </w:pPr>
    </w:p>
    <w:p>
      <w:pPr>
        <w:pStyle w:val="BodyText"/>
        <w:spacing w:line="237" w:lineRule="auto"/>
        <w:ind w:right="92"/>
        <w:jc w:val="left"/>
      </w:pPr>
      <w:r>
        <w:rPr>
          <w:rFonts w:ascii="宋体" w:hAnsi="宋体" w:cs="宋体" w:eastAsia="宋体" w:hint="default"/>
          <w:i/>
          <w:sz w:val="25"/>
          <w:szCs w:val="25"/>
        </w:rPr>
        <w:t>存货跌价准备</w:t>
      </w:r>
      <w:r>
        <w:rPr>
          <w:rFonts w:ascii="宋体" w:hAnsi="宋体" w:cs="宋体" w:eastAsia="宋体" w:hint="default"/>
          <w:i/>
          <w:w w:val="96"/>
          <w:sz w:val="25"/>
          <w:szCs w:val="25"/>
        </w:rPr>
        <w:t> </w:t>
      </w:r>
      <w:r>
        <w:rPr/>
        <w:t>本集团基于存货可变现净值与存货账面价值的差异来计提存货跌价准备， </w:t>
      </w:r>
      <w:r>
        <w:rPr>
          <w:spacing w:val="-3"/>
        </w:rPr>
        <w:t>这需要管理层运用大量的判断和估计，以决定当期应确认的存货跌价准备</w:t>
      </w:r>
      <w:r>
        <w:rPr>
          <w:spacing w:val="-111"/>
        </w:rPr>
        <w:t> </w:t>
      </w:r>
      <w:r>
        <w:rPr>
          <w:spacing w:val="-111"/>
        </w:rPr>
      </w:r>
      <w:r>
        <w:rPr/>
        <w:t>的金额。</w:t>
      </w:r>
    </w:p>
    <w:p>
      <w:pPr>
        <w:spacing w:line="240" w:lineRule="auto" w:before="7"/>
        <w:rPr>
          <w:rFonts w:ascii="宋体" w:hAnsi="宋体" w:cs="宋体" w:eastAsia="宋体" w:hint="default"/>
          <w:sz w:val="20"/>
          <w:szCs w:val="20"/>
        </w:rPr>
      </w:pPr>
    </w:p>
    <w:p>
      <w:pPr>
        <w:spacing w:line="237" w:lineRule="auto" w:before="0"/>
        <w:ind w:left="836" w:right="188" w:firstLine="0"/>
        <w:jc w:val="left"/>
        <w:rPr>
          <w:rFonts w:ascii="宋体" w:hAnsi="宋体" w:cs="宋体" w:eastAsia="宋体" w:hint="default"/>
          <w:sz w:val="24"/>
          <w:szCs w:val="24"/>
        </w:rPr>
      </w:pPr>
      <w:r>
        <w:rPr>
          <w:rFonts w:ascii="宋体" w:hAnsi="宋体" w:cs="宋体" w:eastAsia="宋体" w:hint="default"/>
          <w:i/>
          <w:sz w:val="25"/>
          <w:szCs w:val="25"/>
        </w:rPr>
        <w:t>对投资性房地产及固定资产使用寿命的评估</w:t>
      </w:r>
      <w:r>
        <w:rPr>
          <w:rFonts w:ascii="宋体" w:hAnsi="宋体" w:cs="宋体" w:eastAsia="宋体" w:hint="default"/>
          <w:i/>
          <w:w w:val="96"/>
          <w:sz w:val="25"/>
          <w:szCs w:val="25"/>
        </w:rPr>
        <w:t> </w:t>
      </w:r>
      <w:r>
        <w:rPr>
          <w:rFonts w:ascii="宋体" w:hAnsi="宋体" w:cs="宋体" w:eastAsia="宋体" w:hint="default"/>
          <w:spacing w:val="4"/>
          <w:sz w:val="24"/>
          <w:szCs w:val="24"/>
        </w:rPr>
        <w:t>本集团基于对投资性房地产及固定资产预计使用寿命的预测确定投资性</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房地产及固定资产的折旧年限，这需要管理层运用大量的判断和估计，以</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决定适用的折旧年限。</w:t>
      </w:r>
    </w:p>
    <w:p>
      <w:pPr>
        <w:spacing w:after="0" w:line="237" w:lineRule="auto"/>
        <w:jc w:val="left"/>
        <w:rPr>
          <w:rFonts w:ascii="宋体" w:hAnsi="宋体" w:cs="宋体" w:eastAsia="宋体" w:hint="default"/>
          <w:sz w:val="24"/>
          <w:szCs w:val="24"/>
        </w:rPr>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36" w:val="left" w:leader="none"/>
        </w:tabs>
        <w:spacing w:before="26"/>
        <w:ind w:left="116" w:right="3452" w:firstLine="0"/>
        <w:jc w:val="left"/>
        <w:rPr>
          <w:rFonts w:ascii="宋体" w:hAnsi="宋体" w:cs="宋体" w:eastAsia="宋体" w:hint="default"/>
          <w:sz w:val="24"/>
          <w:szCs w:val="24"/>
        </w:rPr>
      </w:pPr>
      <w:r>
        <w:rPr>
          <w:rFonts w:ascii="宋体" w:hAnsi="宋体" w:cs="宋体" w:eastAsia="宋体" w:hint="default"/>
          <w:b/>
          <w:bCs/>
          <w:w w:val="95"/>
          <w:sz w:val="24"/>
          <w:szCs w:val="24"/>
        </w:rPr>
        <w:t>三、</w:t>
        <w:tab/>
      </w:r>
      <w:r>
        <w:rPr>
          <w:rFonts w:ascii="宋体" w:hAnsi="宋体" w:cs="宋体" w:eastAsia="宋体" w:hint="default"/>
          <w:b/>
          <w:bCs/>
          <w:sz w:val="24"/>
          <w:szCs w:val="24"/>
        </w:rPr>
        <w:t>税项</w:t>
      </w:r>
      <w:r>
        <w:rPr>
          <w:rFonts w:ascii="宋体" w:hAnsi="宋体" w:cs="宋体" w:eastAsia="宋体" w:hint="default"/>
          <w:sz w:val="24"/>
          <w:szCs w:val="24"/>
        </w:rPr>
      </w:r>
    </w:p>
    <w:p>
      <w:pPr>
        <w:spacing w:line="240" w:lineRule="auto" w:before="2"/>
        <w:rPr>
          <w:rFonts w:ascii="宋体" w:hAnsi="宋体" w:cs="宋体" w:eastAsia="宋体" w:hint="default"/>
          <w:b/>
          <w:bCs/>
          <w:sz w:val="21"/>
          <w:szCs w:val="21"/>
        </w:rPr>
      </w:pPr>
    </w:p>
    <w:p>
      <w:pPr>
        <w:pStyle w:val="BodyText"/>
        <w:tabs>
          <w:tab w:pos="538" w:val="left" w:leader="none"/>
        </w:tabs>
        <w:spacing w:line="240" w:lineRule="auto"/>
        <w:ind w:left="116" w:right="3452"/>
        <w:jc w:val="left"/>
      </w:pPr>
      <w:r>
        <w:rPr>
          <w:rFonts w:ascii="Times New Roman" w:hAnsi="Times New Roman" w:cs="Times New Roman" w:eastAsia="Times New Roman" w:hint="default"/>
        </w:rPr>
        <w:t>1.</w:t>
        <w:tab/>
      </w:r>
      <w:r>
        <w:rPr/>
        <w:t>主要税种及税率：</w:t>
      </w:r>
    </w:p>
    <w:p>
      <w:pPr>
        <w:spacing w:line="240" w:lineRule="auto" w:before="9"/>
        <w:rPr>
          <w:rFonts w:ascii="宋体" w:hAnsi="宋体" w:cs="宋体" w:eastAsia="宋体" w:hint="default"/>
          <w:sz w:val="21"/>
          <w:szCs w:val="21"/>
        </w:rPr>
      </w:pPr>
    </w:p>
    <w:p>
      <w:pPr>
        <w:pStyle w:val="BodyText"/>
        <w:tabs>
          <w:tab w:pos="2637" w:val="left" w:leader="none"/>
          <w:tab w:pos="2997" w:val="left" w:leader="none"/>
        </w:tabs>
        <w:spacing w:line="312" w:lineRule="exact"/>
        <w:ind w:left="2997" w:right="115" w:hanging="2161"/>
        <w:jc w:val="left"/>
      </w:pPr>
      <w:r>
        <w:rPr/>
        <w:t>增值税</w:t>
        <w:tab/>
      </w:r>
      <w:r>
        <w:rPr>
          <w:rFonts w:ascii="Times New Roman" w:hAnsi="Times New Roman" w:cs="Times New Roman" w:eastAsia="Times New Roman" w:hint="default"/>
        </w:rPr>
        <w:t>–</w:t>
        <w:tab/>
      </w:r>
      <w:r>
        <w:rPr>
          <w:spacing w:val="-2"/>
        </w:rPr>
        <w:t>按应税收入的</w:t>
      </w:r>
      <w:r>
        <w:rPr>
          <w:rFonts w:ascii="Times New Roman" w:hAnsi="Times New Roman" w:cs="Times New Roman" w:eastAsia="Times New Roman" w:hint="default"/>
          <w:spacing w:val="-2"/>
        </w:rPr>
        <w:t>17%</w:t>
      </w:r>
      <w:r>
        <w:rPr>
          <w:spacing w:val="-2"/>
        </w:rPr>
        <w:t>计算销项税，并按扣除当期允许抵</w:t>
      </w:r>
      <w:r>
        <w:rPr>
          <w:spacing w:val="-118"/>
        </w:rPr>
        <w:t> </w:t>
      </w:r>
      <w:r>
        <w:rPr>
          <w:spacing w:val="-118"/>
        </w:rPr>
      </w:r>
      <w:r>
        <w:rPr/>
        <w:t>扣的进项税额后的差额计缴增值税。</w:t>
      </w:r>
    </w:p>
    <w:p>
      <w:pPr>
        <w:spacing w:line="240" w:lineRule="auto" w:before="7"/>
        <w:rPr>
          <w:rFonts w:ascii="宋体" w:hAnsi="宋体" w:cs="宋体" w:eastAsia="宋体" w:hint="default"/>
          <w:sz w:val="18"/>
          <w:szCs w:val="18"/>
        </w:rPr>
      </w:pPr>
    </w:p>
    <w:p>
      <w:pPr>
        <w:pStyle w:val="BodyText"/>
        <w:spacing w:line="240" w:lineRule="auto"/>
        <w:ind w:right="0"/>
        <w:jc w:val="both"/>
      </w:pPr>
      <w:r>
        <w:rPr/>
        <w:t>营业税         </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按应税收入的</w:t>
      </w:r>
      <w:r>
        <w:rPr>
          <w:rFonts w:ascii="Times New Roman" w:hAnsi="Times New Roman" w:cs="Times New Roman" w:eastAsia="Times New Roman" w:hint="default"/>
        </w:rPr>
        <w:t>5%</w:t>
      </w:r>
      <w:r>
        <w:rPr/>
        <w:t>计缴营业税。</w:t>
      </w:r>
    </w:p>
    <w:p>
      <w:pPr>
        <w:pStyle w:val="BodyText"/>
        <w:spacing w:line="580" w:lineRule="atLeast" w:before="10"/>
        <w:ind w:left="845" w:right="119" w:hanging="10"/>
        <w:jc w:val="both"/>
      </w:pPr>
      <w:r>
        <w:rPr/>
        <w:t>城巿维护建设税 </w:t>
      </w:r>
      <w:r>
        <w:rPr>
          <w:rFonts w:ascii="Times New Roman" w:hAnsi="Times New Roman" w:cs="Times New Roman" w:eastAsia="Times New Roman" w:hint="default"/>
        </w:rPr>
        <w:t>– </w:t>
      </w:r>
      <w:r>
        <w:rPr/>
        <w:t>按实际缴纳流转税的</w:t>
      </w:r>
      <w:r>
        <w:rPr>
          <w:rFonts w:ascii="Times New Roman" w:hAnsi="Times New Roman" w:cs="Times New Roman" w:eastAsia="Times New Roman" w:hint="default"/>
        </w:rPr>
        <w:t>1%-7%</w:t>
      </w:r>
      <w:r>
        <w:rPr/>
        <w:t>计缴城市维护建设税。 企业所得税     </w:t>
      </w:r>
      <w:r>
        <w:rPr>
          <w:rFonts w:ascii="Times New Roman" w:hAnsi="Times New Roman" w:cs="Times New Roman" w:eastAsia="Times New Roman" w:hint="default"/>
        </w:rPr>
        <w:t>–  </w:t>
      </w:r>
      <w:r>
        <w:rPr>
          <w:rFonts w:ascii="Times New Roman" w:hAnsi="Times New Roman" w:cs="Times New Roman" w:eastAsia="Times New Roman" w:hint="default"/>
          <w:spacing w:val="53"/>
        </w:rPr>
        <w:t> </w:t>
      </w:r>
      <w:r>
        <w:rPr>
          <w:spacing w:val="4"/>
        </w:rPr>
        <w:t>按应纳税所得额的</w:t>
      </w:r>
      <w:r>
        <w:rPr>
          <w:rFonts w:ascii="Times New Roman" w:hAnsi="Times New Roman" w:cs="Times New Roman" w:eastAsia="Times New Roman" w:hint="default"/>
          <w:spacing w:val="4"/>
        </w:rPr>
        <w:t>25%</w:t>
      </w:r>
      <w:r>
        <w:rPr>
          <w:spacing w:val="4"/>
        </w:rPr>
        <w:t>计缴企业所得税</w:t>
      </w:r>
      <w:r>
        <w:rPr>
          <w:rFonts w:ascii="Times New Roman" w:hAnsi="Times New Roman" w:cs="Times New Roman" w:eastAsia="Times New Roman" w:hint="default"/>
          <w:spacing w:val="4"/>
        </w:rPr>
        <w:t>(</w:t>
      </w:r>
      <w:r>
        <w:rPr>
          <w:spacing w:val="4"/>
        </w:rPr>
        <w:t>除个别公司</w:t>
      </w:r>
    </w:p>
    <w:p>
      <w:pPr>
        <w:pStyle w:val="BodyText"/>
        <w:spacing w:line="312" w:lineRule="exact"/>
        <w:ind w:left="2987" w:right="3452"/>
        <w:jc w:val="left"/>
      </w:pPr>
      <w:r>
        <w:rPr/>
        <w:t>享受税收优惠外</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9"/>
          <w:szCs w:val="19"/>
        </w:rPr>
      </w:pPr>
    </w:p>
    <w:p>
      <w:pPr>
        <w:pStyle w:val="BodyText"/>
        <w:tabs>
          <w:tab w:pos="538" w:val="left" w:leader="none"/>
        </w:tabs>
        <w:spacing w:line="240" w:lineRule="auto"/>
        <w:ind w:left="116" w:right="3452"/>
        <w:jc w:val="left"/>
      </w:pPr>
      <w:r>
        <w:rPr>
          <w:rFonts w:ascii="Times New Roman" w:hAnsi="Times New Roman" w:cs="Times New Roman" w:eastAsia="Times New Roman" w:hint="default"/>
        </w:rPr>
        <w:t>2.</w:t>
        <w:tab/>
      </w:r>
      <w:r>
        <w:rPr/>
        <w:t>税收优惠及批文：</w:t>
      </w:r>
    </w:p>
    <w:p>
      <w:pPr>
        <w:spacing w:line="240" w:lineRule="auto" w:before="10"/>
        <w:rPr>
          <w:rFonts w:ascii="宋体" w:hAnsi="宋体" w:cs="宋体" w:eastAsia="宋体" w:hint="default"/>
          <w:sz w:val="21"/>
          <w:szCs w:val="21"/>
        </w:rPr>
      </w:pPr>
    </w:p>
    <w:p>
      <w:pPr>
        <w:pStyle w:val="BodyText"/>
        <w:spacing w:line="312" w:lineRule="exact"/>
        <w:ind w:right="104"/>
        <w:jc w:val="both"/>
      </w:pPr>
      <w:r>
        <w:rPr/>
        <w:t>根据财税</w:t>
      </w:r>
      <w:r>
        <w:rPr>
          <w:rFonts w:ascii="Times New Roman" w:hAnsi="Times New Roman" w:cs="Times New Roman" w:eastAsia="Times New Roman" w:hint="default"/>
        </w:rPr>
        <w:t>[2008]113</w:t>
      </w:r>
      <w:r>
        <w:rPr/>
        <w:t>号文、财监</w:t>
      </w:r>
      <w:r>
        <w:rPr>
          <w:rFonts w:ascii="Times New Roman" w:hAnsi="Times New Roman" w:cs="Times New Roman" w:eastAsia="Times New Roman" w:hint="default"/>
        </w:rPr>
        <w:t>[2008]62</w:t>
      </w:r>
      <w:r>
        <w:rPr/>
        <w:t>号文及沪国税所</w:t>
      </w:r>
      <w:r>
        <w:rPr>
          <w:rFonts w:ascii="Times New Roman" w:hAnsi="Times New Roman" w:cs="Times New Roman" w:eastAsia="Times New Roman" w:hint="default"/>
        </w:rPr>
        <w:t>[2009]21</w:t>
      </w:r>
      <w:r>
        <w:rPr/>
        <w:t>号文的规</w:t>
      </w:r>
      <w:r>
        <w:rPr>
          <w:spacing w:val="-97"/>
        </w:rPr>
        <w:t> </w:t>
      </w:r>
      <w:r>
        <w:rPr>
          <w:spacing w:val="-97"/>
        </w:rPr>
      </w:r>
      <w:r>
        <w:rPr>
          <w:spacing w:val="-3"/>
        </w:rPr>
        <w:t>定，本公司可享受浦东新区设立的内资企业和非生产性外商投资企业企业</w:t>
      </w:r>
      <w:r>
        <w:rPr>
          <w:spacing w:val="-110"/>
        </w:rPr>
        <w:t> </w:t>
      </w:r>
      <w:r>
        <w:rPr>
          <w:spacing w:val="-110"/>
        </w:rPr>
      </w:r>
      <w:r>
        <w:rPr>
          <w:spacing w:val="-3"/>
        </w:rPr>
        <w:t>所得税过渡期即征即退的优惠政策，</w:t>
      </w:r>
      <w:r>
        <w:rPr>
          <w:rFonts w:ascii="Times New Roman" w:hAnsi="Times New Roman" w:cs="Times New Roman" w:eastAsia="Times New Roman" w:hint="default"/>
          <w:spacing w:val="-3"/>
        </w:rPr>
        <w:t>2008</w:t>
      </w:r>
      <w:r>
        <w:rPr>
          <w:spacing w:val="-3"/>
        </w:rPr>
        <w:t>年度企业所得税实际适用税率为</w:t>
      </w:r>
      <w:r>
        <w:rPr>
          <w:spacing w:val="-103"/>
        </w:rPr>
        <w:t> </w:t>
      </w:r>
      <w:r>
        <w:rPr>
          <w:rFonts w:ascii="Times New Roman" w:hAnsi="Times New Roman" w:cs="Times New Roman" w:eastAsia="Times New Roman" w:hint="default"/>
        </w:rPr>
        <w:t>18%</w:t>
      </w:r>
      <w:r>
        <w:rPr/>
        <w:t>，</w:t>
      </w:r>
      <w:r>
        <w:rPr>
          <w:rFonts w:ascii="Times New Roman" w:hAnsi="Times New Roman" w:cs="Times New Roman" w:eastAsia="Times New Roman" w:hint="default"/>
        </w:rPr>
        <w:t>2009</w:t>
      </w:r>
      <w:r>
        <w:rPr/>
        <w:t>年度为</w:t>
      </w:r>
      <w:r>
        <w:rPr>
          <w:rFonts w:ascii="Times New Roman" w:hAnsi="Times New Roman" w:cs="Times New Roman" w:eastAsia="Times New Roman" w:hint="default"/>
        </w:rPr>
        <w:t>20%</w:t>
      </w:r>
      <w:r>
        <w:rPr/>
        <w:t>，</w:t>
      </w:r>
      <w:r>
        <w:rPr>
          <w:rFonts w:ascii="Times New Roman" w:hAnsi="Times New Roman" w:cs="Times New Roman" w:eastAsia="Times New Roman" w:hint="default"/>
        </w:rPr>
        <w:t>2010</w:t>
      </w:r>
      <w:r>
        <w:rPr/>
        <w:t>年度为</w:t>
      </w:r>
      <w:r>
        <w:rPr>
          <w:rFonts w:ascii="Times New Roman" w:hAnsi="Times New Roman" w:cs="Times New Roman" w:eastAsia="Times New Roman" w:hint="default"/>
        </w:rPr>
        <w:t>22%</w:t>
      </w:r>
      <w:r>
        <w:rPr/>
        <w:t>，</w:t>
      </w:r>
      <w:r>
        <w:rPr>
          <w:rFonts w:ascii="Times New Roman" w:hAnsi="Times New Roman" w:cs="Times New Roman" w:eastAsia="Times New Roman" w:hint="default"/>
        </w:rPr>
        <w:t>2011</w:t>
      </w:r>
      <w:r>
        <w:rPr/>
        <w:t>年度为</w:t>
      </w:r>
      <w:r>
        <w:rPr>
          <w:rFonts w:ascii="Times New Roman" w:hAnsi="Times New Roman" w:cs="Times New Roman" w:eastAsia="Times New Roman" w:hint="default"/>
        </w:rPr>
        <w:t>24%</w:t>
      </w:r>
      <w:r>
        <w:rPr/>
        <w:t>，自</w:t>
      </w:r>
      <w:r>
        <w:rPr>
          <w:rFonts w:ascii="Times New Roman" w:hAnsi="Times New Roman" w:cs="Times New Roman" w:eastAsia="Times New Roman" w:hint="default"/>
        </w:rPr>
        <w:t>2012</w:t>
      </w:r>
      <w:r>
        <w:rPr/>
        <w:t>年度</w:t>
      </w:r>
      <w:r>
        <w:rPr>
          <w:spacing w:val="-49"/>
        </w:rPr>
        <w:t> </w:t>
      </w:r>
      <w:r>
        <w:rPr/>
        <w:t>开始为</w:t>
      </w:r>
      <w:r>
        <w:rPr>
          <w:rFonts w:ascii="Times New Roman" w:hAnsi="Times New Roman" w:cs="Times New Roman" w:eastAsia="Times New Roman" w:hint="default"/>
        </w:rPr>
        <w:t>25%</w:t>
      </w:r>
      <w:r>
        <w:rPr/>
        <w:t>。</w:t>
      </w:r>
    </w:p>
    <w:p>
      <w:pPr>
        <w:spacing w:line="240" w:lineRule="auto" w:before="9"/>
        <w:rPr>
          <w:rFonts w:ascii="宋体" w:hAnsi="宋体" w:cs="宋体" w:eastAsia="宋体" w:hint="default"/>
          <w:sz w:val="19"/>
          <w:szCs w:val="19"/>
        </w:rPr>
      </w:pPr>
    </w:p>
    <w:p>
      <w:pPr>
        <w:pStyle w:val="BodyText"/>
        <w:spacing w:line="228" w:lineRule="auto"/>
        <w:ind w:right="110"/>
        <w:jc w:val="both"/>
      </w:pPr>
      <w:r>
        <w:rPr>
          <w:spacing w:val="-3"/>
        </w:rPr>
        <w:t>根据《国家税务总局关于落实西部大开发有关税收政策具体实施意见的通</w:t>
      </w:r>
      <w:r>
        <w:rPr>
          <w:spacing w:val="-110"/>
        </w:rPr>
        <w:t> </w:t>
      </w:r>
      <w:r>
        <w:rPr>
          <w:spacing w:val="-110"/>
        </w:rPr>
      </w:r>
      <w:r>
        <w:rPr/>
        <w:t>知》</w:t>
      </w:r>
      <w:r>
        <w:rPr>
          <w:rFonts w:ascii="Times New Roman" w:hAnsi="Times New Roman" w:cs="Times New Roman" w:eastAsia="Times New Roman" w:hint="default"/>
        </w:rPr>
        <w:t>(</w:t>
      </w:r>
      <w:r>
        <w:rPr/>
        <w:t>国税发</w:t>
      </w:r>
      <w:r>
        <w:rPr>
          <w:rFonts w:ascii="Times New Roman" w:hAnsi="Times New Roman" w:cs="Times New Roman" w:eastAsia="Times New Roman" w:hint="default"/>
        </w:rPr>
        <w:t>[2002]47</w:t>
      </w:r>
      <w:r>
        <w:rPr/>
        <w:t>号</w:t>
      </w:r>
      <w:r>
        <w:rPr>
          <w:rFonts w:ascii="Times New Roman" w:hAnsi="Times New Roman" w:cs="Times New Roman" w:eastAsia="Times New Roman" w:hint="default"/>
        </w:rPr>
        <w:t>)</w:t>
      </w:r>
      <w:r>
        <w:rPr/>
        <w:t>和《云南省国家税务局关于企业所得税审批事项</w:t>
      </w:r>
      <w:r>
        <w:rPr>
          <w:spacing w:val="-55"/>
        </w:rPr>
        <w:t> </w:t>
      </w:r>
      <w:r>
        <w:rPr>
          <w:spacing w:val="-55"/>
        </w:rPr>
      </w:r>
      <w:r>
        <w:rPr/>
        <w:t>管理有关问题的通知》</w:t>
      </w:r>
      <w:r>
        <w:rPr>
          <w:rFonts w:ascii="Times New Roman" w:hAnsi="Times New Roman" w:cs="Times New Roman" w:eastAsia="Times New Roman" w:hint="default"/>
        </w:rPr>
        <w:t>(</w:t>
      </w:r>
      <w:r>
        <w:rPr/>
        <w:t>云国税发</w:t>
      </w:r>
      <w:r>
        <w:rPr>
          <w:rFonts w:ascii="Times New Roman" w:hAnsi="Times New Roman" w:cs="Times New Roman" w:eastAsia="Times New Roman" w:hint="default"/>
        </w:rPr>
        <w:t>[2008]24</w:t>
      </w:r>
      <w:r>
        <w:rPr/>
        <w:t>号</w:t>
      </w:r>
      <w:r>
        <w:rPr>
          <w:rFonts w:ascii="Times New Roman" w:hAnsi="Times New Roman" w:cs="Times New Roman" w:eastAsia="Times New Roman" w:hint="default"/>
        </w:rPr>
        <w:t>)</w:t>
      </w:r>
      <w:r>
        <w:rPr/>
        <w:t>的有关规定，本公司之子公</w:t>
      </w:r>
      <w:r>
        <w:rPr>
          <w:spacing w:val="-54"/>
        </w:rPr>
        <w:t> </w:t>
      </w:r>
      <w:r>
        <w:rPr>
          <w:spacing w:val="-54"/>
        </w:rPr>
      </w:r>
      <w:r>
        <w:rPr>
          <w:spacing w:val="5"/>
        </w:rPr>
        <w:t>司昆明美特斯邦威服饰有限公司享受</w:t>
      </w:r>
      <w:r>
        <w:rPr>
          <w:rFonts w:ascii="Times New Roman" w:hAnsi="Times New Roman" w:cs="Times New Roman" w:eastAsia="Times New Roman" w:hint="default"/>
          <w:spacing w:val="5"/>
        </w:rPr>
        <w:t>2011</w:t>
      </w:r>
      <w:r>
        <w:rPr>
          <w:spacing w:val="5"/>
        </w:rPr>
        <w:t>年度减按</w:t>
      </w:r>
      <w:r>
        <w:rPr>
          <w:rFonts w:ascii="Times New Roman" w:hAnsi="Times New Roman" w:cs="Times New Roman" w:eastAsia="Times New Roman" w:hint="default"/>
          <w:spacing w:val="5"/>
        </w:rPr>
        <w:t>15%</w:t>
      </w:r>
      <w:r>
        <w:rPr>
          <w:spacing w:val="5"/>
        </w:rPr>
        <w:t>税率征收企业所</w:t>
      </w:r>
      <w:r>
        <w:rPr>
          <w:spacing w:val="-114"/>
        </w:rPr>
        <w:t> </w:t>
      </w:r>
      <w:r>
        <w:rPr>
          <w:spacing w:val="-114"/>
        </w:rPr>
      </w:r>
      <w:r>
        <w:rPr/>
        <w:t>得税的税收优惠政策。</w:t>
      </w:r>
    </w:p>
    <w:p>
      <w:pPr>
        <w:spacing w:line="240" w:lineRule="auto" w:before="10"/>
        <w:rPr>
          <w:rFonts w:ascii="宋体" w:hAnsi="宋体" w:cs="宋体" w:eastAsia="宋体" w:hint="default"/>
          <w:sz w:val="22"/>
          <w:szCs w:val="22"/>
        </w:rPr>
      </w:pPr>
    </w:p>
    <w:p>
      <w:pPr>
        <w:pStyle w:val="BodyText"/>
        <w:spacing w:line="223" w:lineRule="auto"/>
        <w:ind w:right="114"/>
        <w:jc w:val="both"/>
      </w:pPr>
      <w:r>
        <w:rPr>
          <w:spacing w:val="2"/>
        </w:rPr>
        <w:t>根据《财政部、国家税务总局关于企业所得税若干优惠政策的通知》</w:t>
      </w:r>
      <w:r>
        <w:rPr>
          <w:rFonts w:ascii="Times New Roman" w:hAnsi="Times New Roman" w:cs="Times New Roman" w:eastAsia="Times New Roman" w:hint="default"/>
          <w:spacing w:val="2"/>
        </w:rPr>
        <w:t>(</w:t>
      </w:r>
      <w:r>
        <w:rPr>
          <w:spacing w:val="2"/>
        </w:rPr>
        <w:t>财</w:t>
      </w:r>
      <w:r>
        <w:rPr/>
        <w:t> 税</w:t>
      </w:r>
      <w:r>
        <w:rPr>
          <w:rFonts w:ascii="Times New Roman" w:hAnsi="Times New Roman" w:cs="Times New Roman" w:eastAsia="Times New Roman" w:hint="default"/>
        </w:rPr>
        <w:t>[2003]1</w:t>
      </w:r>
      <w:r>
        <w:rPr/>
        <w:t>号</w:t>
      </w:r>
      <w:r>
        <w:rPr>
          <w:rFonts w:ascii="Times New Roman" w:hAnsi="Times New Roman" w:cs="Times New Roman" w:eastAsia="Times New Roman" w:hint="default"/>
        </w:rPr>
        <w:t>)</w:t>
      </w:r>
      <w:r>
        <w:rPr/>
        <w:t>，本公司之子公司上海邦购信息科技有限公司享受软件生产</w:t>
      </w:r>
      <w:r>
        <w:rPr>
          <w:spacing w:val="-98"/>
        </w:rPr>
        <w:t> </w:t>
      </w:r>
      <w:r>
        <w:rPr>
          <w:spacing w:val="-98"/>
        </w:rPr>
      </w:r>
      <w:r>
        <w:rPr>
          <w:spacing w:val="3"/>
        </w:rPr>
        <w:t>企业减免税的优惠政策，</w:t>
      </w:r>
      <w:r>
        <w:rPr>
          <w:rFonts w:ascii="Times New Roman" w:hAnsi="Times New Roman" w:cs="Times New Roman" w:eastAsia="Times New Roman" w:hint="default"/>
          <w:spacing w:val="3"/>
        </w:rPr>
        <w:t>2010</w:t>
      </w:r>
      <w:r>
        <w:rPr>
          <w:spacing w:val="3"/>
        </w:rPr>
        <w:t>年及</w:t>
      </w:r>
      <w:r>
        <w:rPr>
          <w:rFonts w:ascii="Times New Roman" w:hAnsi="Times New Roman" w:cs="Times New Roman" w:eastAsia="Times New Roman" w:hint="default"/>
          <w:spacing w:val="3"/>
        </w:rPr>
        <w:t>2011</w:t>
      </w:r>
      <w:r>
        <w:rPr>
          <w:spacing w:val="3"/>
        </w:rPr>
        <w:t>年度免征企业所得税，</w:t>
      </w:r>
      <w:r>
        <w:rPr>
          <w:rFonts w:ascii="Times New Roman" w:hAnsi="Times New Roman" w:cs="Times New Roman" w:eastAsia="Times New Roman" w:hint="default"/>
          <w:spacing w:val="3"/>
        </w:rPr>
        <w:t>2012</w:t>
      </w:r>
      <w:r>
        <w:rPr>
          <w:spacing w:val="3"/>
        </w:rPr>
        <w:t>年至</w:t>
      </w:r>
      <w:r>
        <w:rPr>
          <w:spacing w:val="-95"/>
        </w:rPr>
        <w:t> </w:t>
      </w:r>
      <w:r>
        <w:rPr>
          <w:rFonts w:ascii="Times New Roman" w:hAnsi="Times New Roman" w:cs="Times New Roman" w:eastAsia="Times New Roman" w:hint="default"/>
        </w:rPr>
        <w:t>2014</w:t>
      </w:r>
      <w:r>
        <w:rPr/>
        <w:t>年减征</w:t>
      </w:r>
      <w:r>
        <w:rPr>
          <w:rFonts w:ascii="Times New Roman" w:hAnsi="Times New Roman" w:cs="Times New Roman" w:eastAsia="Times New Roman" w:hint="default"/>
        </w:rPr>
        <w:t>50%</w:t>
      </w:r>
      <w:r>
        <w:rPr/>
        <w:t>税额所得税。</w:t>
      </w:r>
    </w:p>
    <w:p>
      <w:pPr>
        <w:spacing w:after="0" w:line="223" w:lineRule="auto"/>
        <w:jc w:val="both"/>
        <w:sectPr>
          <w:pgSz w:w="11910" w:h="16840"/>
          <w:pgMar w:header="1301" w:footer="742" w:top="3600" w:bottom="940" w:left="1680" w:right="1680"/>
        </w:sectPr>
      </w:pPr>
    </w:p>
    <w:p>
      <w:pPr>
        <w:spacing w:line="240" w:lineRule="auto" w:before="2"/>
        <w:rPr>
          <w:rFonts w:ascii="宋体" w:hAnsi="宋体" w:cs="宋体" w:eastAsia="宋体" w:hint="default"/>
          <w:sz w:val="18"/>
          <w:szCs w:val="18"/>
        </w:rPr>
      </w:pPr>
    </w:p>
    <w:p>
      <w:pPr>
        <w:spacing w:before="26"/>
        <w:ind w:left="6257" w:right="6197" w:firstLine="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spacing w:before="0"/>
        <w:ind w:left="6256" w:right="6197" w:firstLine="0"/>
        <w:jc w:val="center"/>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p>
      <w:pPr>
        <w:spacing w:line="240" w:lineRule="auto" w:before="13"/>
        <w:rPr>
          <w:rFonts w:ascii="宋体" w:hAnsi="宋体" w:cs="宋体" w:eastAsia="宋体" w:hint="default"/>
          <w:b/>
          <w:bCs/>
          <w:sz w:val="21"/>
          <w:szCs w:val="21"/>
        </w:rPr>
      </w:pPr>
    </w:p>
    <w:p>
      <w:pPr>
        <w:spacing w:line="24" w:lineRule="exact"/>
        <w:ind w:left="128" w:right="0" w:firstLine="0"/>
        <w:rPr>
          <w:rFonts w:ascii="宋体" w:hAnsi="宋体" w:cs="宋体" w:eastAsia="宋体" w:hint="default"/>
          <w:sz w:val="2"/>
          <w:szCs w:val="2"/>
        </w:rPr>
      </w:pPr>
      <w:r>
        <w:rPr>
          <w:rFonts w:ascii="宋体" w:hAnsi="宋体" w:cs="宋体" w:eastAsia="宋体" w:hint="default"/>
          <w:sz w:val="2"/>
          <w:szCs w:val="2"/>
        </w:rPr>
        <w:pict>
          <v:group style="width:696pt;height:1.2pt;mso-position-horizontal-relative:char;mso-position-vertical-relative:line" coordorigin="0,0" coordsize="13920,24">
            <v:group style="position:absolute;left:12;top:12;width:13896;height:2" coordorigin="12,12" coordsize="13896,2">
              <v:shape style="position:absolute;left:12;top:12;width:13896;height:2" coordorigin="12,12" coordsize="13896,0" path="m12,12l13908,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tbl>
      <w:tblPr>
        <w:tblW w:w="0" w:type="auto"/>
        <w:jc w:val="left"/>
        <w:tblInd w:w="105" w:type="dxa"/>
        <w:tblLayout w:type="fixed"/>
        <w:tblCellMar>
          <w:top w:w="0" w:type="dxa"/>
          <w:left w:w="0" w:type="dxa"/>
          <w:bottom w:w="0" w:type="dxa"/>
          <w:right w:w="0" w:type="dxa"/>
        </w:tblCellMar>
        <w:tblLook w:val="01E0"/>
      </w:tblPr>
      <w:tblGrid>
        <w:gridCol w:w="2087"/>
        <w:gridCol w:w="975"/>
        <w:gridCol w:w="489"/>
        <w:gridCol w:w="819"/>
        <w:gridCol w:w="713"/>
        <w:gridCol w:w="1183"/>
        <w:gridCol w:w="930"/>
        <w:gridCol w:w="2714"/>
        <w:gridCol w:w="1035"/>
        <w:gridCol w:w="932"/>
        <w:gridCol w:w="710"/>
        <w:gridCol w:w="708"/>
        <w:gridCol w:w="673"/>
      </w:tblGrid>
      <w:tr>
        <w:trPr>
          <w:trHeight w:val="1056" w:hRule="exact"/>
        </w:trPr>
        <w:tc>
          <w:tcPr>
            <w:tcW w:w="3551" w:type="dxa"/>
            <w:gridSpan w:val="3"/>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6"/>
              <w:ind w:left="35" w:right="0"/>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宋体" w:hAnsi="宋体" w:cs="宋体" w:eastAsia="宋体" w:hint="default"/>
                <w:sz w:val="24"/>
                <w:szCs w:val="24"/>
              </w:rPr>
            </w:r>
          </w:p>
          <w:p>
            <w:pPr>
              <w:pStyle w:val="TableParagraph"/>
              <w:spacing w:line="240" w:lineRule="auto" w:before="2"/>
              <w:ind w:right="0"/>
              <w:jc w:val="left"/>
              <w:rPr>
                <w:rFonts w:ascii="宋体" w:hAnsi="宋体" w:cs="宋体" w:eastAsia="宋体" w:hint="default"/>
                <w:b/>
                <w:bCs/>
                <w:sz w:val="21"/>
                <w:szCs w:val="21"/>
              </w:rPr>
            </w:pPr>
          </w:p>
          <w:p>
            <w:pPr>
              <w:pStyle w:val="TableParagraph"/>
              <w:tabs>
                <w:tab w:pos="754" w:val="left" w:leader="none"/>
              </w:tabs>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宋体" w:hAnsi="宋体" w:cs="宋体" w:eastAsia="宋体" w:hint="default"/>
                <w:sz w:val="24"/>
                <w:szCs w:val="24"/>
              </w:rPr>
            </w:r>
          </w:p>
        </w:tc>
        <w:tc>
          <w:tcPr>
            <w:tcW w:w="10419" w:type="dxa"/>
            <w:gridSpan w:val="10"/>
            <w:vMerge w:val="restart"/>
            <w:tcBorders>
              <w:top w:val="nil" w:sz="6" w:space="0" w:color="auto"/>
              <w:left w:val="nil" w:sz="6" w:space="0" w:color="auto"/>
              <w:right w:val="nil" w:sz="6" w:space="0" w:color="auto"/>
            </w:tcBorders>
          </w:tcPr>
          <w:p>
            <w:pPr/>
          </w:p>
        </w:tc>
      </w:tr>
      <w:tr>
        <w:trPr>
          <w:trHeight w:val="391" w:hRule="exact"/>
        </w:trPr>
        <w:tc>
          <w:tcPr>
            <w:tcW w:w="35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left="754" w:right="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p>
        </w:tc>
        <w:tc>
          <w:tcPr>
            <w:tcW w:w="10419" w:type="dxa"/>
            <w:gridSpan w:val="10"/>
            <w:vMerge/>
            <w:tcBorders>
              <w:left w:val="nil" w:sz="6" w:space="0" w:color="auto"/>
              <w:bottom w:val="nil" w:sz="6" w:space="0" w:color="auto"/>
              <w:right w:val="nil" w:sz="6" w:space="0" w:color="auto"/>
            </w:tcBorders>
          </w:tcPr>
          <w:p>
            <w:pPr/>
          </w:p>
        </w:tc>
      </w:tr>
      <w:tr>
        <w:trPr>
          <w:trHeight w:val="309" w:hRule="exact"/>
        </w:trPr>
        <w:tc>
          <w:tcPr>
            <w:tcW w:w="3551" w:type="dxa"/>
            <w:gridSpan w:val="3"/>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9"/>
              <w:ind w:left="745" w:right="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w:t>
            </w:r>
            <w:r>
              <w:rPr>
                <w:rFonts w:ascii="宋体" w:hAnsi="宋体" w:cs="宋体" w:eastAsia="宋体" w:hint="default"/>
                <w:spacing w:val="23"/>
                <w:sz w:val="16"/>
                <w:szCs w:val="16"/>
              </w:rPr>
              <w:t> </w:t>
            </w:r>
            <w:r>
              <w:rPr>
                <w:rFonts w:ascii="宋体" w:hAnsi="宋体" w:cs="宋体" w:eastAsia="宋体" w:hint="default"/>
                <w:sz w:val="16"/>
                <w:szCs w:val="16"/>
              </w:rPr>
              <w:t>是否</w:t>
            </w:r>
          </w:p>
        </w:tc>
        <w:tc>
          <w:tcPr>
            <w:tcW w:w="819" w:type="dxa"/>
            <w:tcBorders>
              <w:top w:val="nil" w:sz="6" w:space="0" w:color="auto"/>
              <w:left w:val="nil" w:sz="6" w:space="0" w:color="auto"/>
              <w:bottom w:val="nil" w:sz="6" w:space="0" w:color="auto"/>
              <w:right w:val="nil" w:sz="6" w:space="0" w:color="auto"/>
            </w:tcBorders>
          </w:tcPr>
          <w:p>
            <w:pPr>
              <w:pStyle w:val="TableParagraph"/>
              <w:spacing w:line="240" w:lineRule="auto" w:before="69"/>
              <w:ind w:left="27" w:right="0"/>
              <w:jc w:val="left"/>
              <w:rPr>
                <w:rFonts w:ascii="宋体" w:hAnsi="宋体" w:cs="宋体" w:eastAsia="宋体" w:hint="default"/>
                <w:sz w:val="16"/>
                <w:szCs w:val="16"/>
              </w:rPr>
            </w:pPr>
            <w:r>
              <w:rPr>
                <w:rFonts w:ascii="宋体" w:hAnsi="宋体" w:cs="宋体" w:eastAsia="宋体" w:hint="default"/>
                <w:sz w:val="16"/>
                <w:szCs w:val="16"/>
              </w:rPr>
              <w:t>注册地</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 w:right="86"/>
              <w:jc w:val="right"/>
              <w:rPr>
                <w:rFonts w:ascii="宋体" w:hAnsi="宋体" w:cs="宋体" w:eastAsia="宋体" w:hint="default"/>
                <w:sz w:val="16"/>
                <w:szCs w:val="16"/>
              </w:rPr>
            </w:pPr>
            <w:r>
              <w:rPr>
                <w:rFonts w:ascii="宋体" w:hAnsi="宋体" w:cs="宋体" w:eastAsia="宋体" w:hint="default"/>
                <w:w w:val="95"/>
                <w:sz w:val="16"/>
                <w:szCs w:val="16"/>
              </w:rPr>
              <w:t>法人代表</w:t>
            </w:r>
            <w:r>
              <w:rPr>
                <w:rFonts w:ascii="宋体" w:hAnsi="宋体" w:cs="宋体" w:eastAsia="宋体" w:hint="default"/>
                <w:sz w:val="16"/>
                <w:szCs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7"/>
              <w:jc w:val="right"/>
              <w:rPr>
                <w:rFonts w:ascii="宋体" w:hAnsi="宋体" w:cs="宋体" w:eastAsia="宋体" w:hint="default"/>
                <w:sz w:val="16"/>
                <w:szCs w:val="16"/>
              </w:rPr>
            </w:pPr>
            <w:r>
              <w:rPr>
                <w:rFonts w:ascii="宋体" w:hAnsi="宋体" w:cs="宋体" w:eastAsia="宋体" w:hint="default"/>
                <w:w w:val="95"/>
                <w:sz w:val="16"/>
                <w:szCs w:val="16"/>
              </w:rPr>
              <w:t>业务性质</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3"/>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6773" w:type="dxa"/>
            <w:gridSpan w:val="6"/>
            <w:tcBorders>
              <w:top w:val="nil" w:sz="6" w:space="0" w:color="auto"/>
              <w:left w:val="nil" w:sz="6" w:space="0" w:color="auto"/>
              <w:bottom w:val="nil" w:sz="6" w:space="0" w:color="auto"/>
              <w:right w:val="nil" w:sz="6" w:space="0" w:color="auto"/>
            </w:tcBorders>
          </w:tcPr>
          <w:p>
            <w:pPr>
              <w:pStyle w:val="TableParagraph"/>
              <w:tabs>
                <w:tab w:pos="2652" w:val="left" w:leader="none"/>
                <w:tab w:pos="3967" w:val="left" w:leader="none"/>
                <w:tab w:pos="5139" w:val="left" w:leader="none"/>
                <w:tab w:pos="6022" w:val="left" w:leader="none"/>
                <w:tab w:pos="6253" w:val="left" w:leader="none"/>
              </w:tabs>
              <w:spacing w:line="240" w:lineRule="auto" w:before="69"/>
              <w:ind w:left="68" w:right="0"/>
              <w:jc w:val="left"/>
              <w:rPr>
                <w:rFonts w:ascii="宋体" w:hAnsi="宋体" w:cs="宋体" w:eastAsia="宋体" w:hint="default"/>
                <w:sz w:val="16"/>
                <w:szCs w:val="16"/>
              </w:rPr>
            </w:pPr>
            <w:r>
              <w:rPr>
                <w:rFonts w:ascii="宋体" w:hAnsi="宋体" w:cs="宋体" w:eastAsia="宋体" w:hint="default"/>
                <w:w w:val="95"/>
                <w:sz w:val="16"/>
                <w:szCs w:val="16"/>
              </w:rPr>
              <w:t>经营范围</w:t>
              <w:tab/>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tc>
      </w:tr>
      <w:tr>
        <w:trPr>
          <w:trHeight w:val="300" w:hRule="exact"/>
        </w:trPr>
        <w:tc>
          <w:tcPr>
            <w:tcW w:w="208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Style w:val="TableParagraph"/>
              <w:spacing w:line="181" w:lineRule="exact"/>
              <w:ind w:right="114"/>
              <w:jc w:val="right"/>
              <w:rPr>
                <w:rFonts w:ascii="宋体" w:hAnsi="宋体" w:cs="宋体" w:eastAsia="宋体" w:hint="default"/>
                <w:sz w:val="16"/>
                <w:szCs w:val="16"/>
              </w:rPr>
            </w:pPr>
            <w:r>
              <w:rPr>
                <w:rFonts w:ascii="宋体" w:hAnsi="宋体" w:cs="宋体" w:eastAsia="宋体" w:hint="default"/>
                <w:w w:val="95"/>
                <w:sz w:val="16"/>
                <w:szCs w:val="16"/>
              </w:rPr>
              <w:t>合并</w:t>
            </w:r>
            <w:r>
              <w:rPr>
                <w:rFonts w:ascii="宋体" w:hAnsi="宋体" w:cs="宋体" w:eastAsia="宋体" w:hint="default"/>
                <w:sz w:val="16"/>
                <w:szCs w:val="16"/>
              </w:rPr>
            </w:r>
          </w:p>
        </w:tc>
        <w:tc>
          <w:tcPr>
            <w:tcW w:w="819" w:type="dxa"/>
            <w:tcBorders>
              <w:top w:val="nil" w:sz="6" w:space="0" w:color="auto"/>
              <w:left w:val="nil" w:sz="6" w:space="0" w:color="auto"/>
              <w:bottom w:val="nil" w:sz="6" w:space="0" w:color="auto"/>
              <w:right w:val="nil" w:sz="6" w:space="0" w:color="auto"/>
            </w:tcBorders>
          </w:tcPr>
          <w:p>
            <w:pPr>
              <w:pStyle w:val="TableParagraph"/>
              <w:spacing w:line="181" w:lineRule="exact"/>
              <w:ind w:left="27"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71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181" w:lineRule="exact"/>
              <w:ind w:right="78"/>
              <w:jc w:val="right"/>
              <w:rPr>
                <w:rFonts w:ascii="宋体" w:hAnsi="宋体" w:cs="宋体" w:eastAsia="宋体" w:hint="default"/>
                <w:sz w:val="16"/>
                <w:szCs w:val="16"/>
              </w:rPr>
            </w:pPr>
            <w:r>
              <w:rPr>
                <w:rFonts w:ascii="宋体" w:hAnsi="宋体" w:cs="宋体" w:eastAsia="宋体" w:hint="default"/>
                <w:w w:val="95"/>
                <w:sz w:val="16"/>
                <w:szCs w:val="16"/>
              </w:rPr>
              <w:t>出资</w:t>
            </w:r>
            <w:r>
              <w:rPr>
                <w:rFonts w:ascii="宋体" w:hAnsi="宋体" w:cs="宋体" w:eastAsia="宋体" w:hint="default"/>
                <w:sz w:val="16"/>
                <w:szCs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193"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708" w:type="dxa"/>
            <w:tcBorders>
              <w:top w:val="nil" w:sz="6" w:space="0" w:color="auto"/>
              <w:left w:val="nil" w:sz="6" w:space="0" w:color="auto"/>
              <w:bottom w:val="nil" w:sz="6" w:space="0" w:color="auto"/>
              <w:right w:val="nil" w:sz="6" w:space="0" w:color="auto"/>
            </w:tcBorders>
          </w:tcPr>
          <w:p>
            <w:pPr>
              <w:pStyle w:val="TableParagraph"/>
              <w:spacing w:line="193" w:lineRule="exact"/>
              <w:ind w:right="79"/>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193" w:lineRule="exact"/>
              <w:ind w:right="42"/>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比例</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r>
      <w:tr>
        <w:trPr>
          <w:trHeight w:val="917"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45" w:right="226"/>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上海美特斯邦威</w:t>
            </w:r>
            <w:r>
              <w:rPr>
                <w:rFonts w:ascii="宋体" w:hAnsi="宋体" w:cs="宋体" w:eastAsia="宋体" w:hint="default"/>
                <w:spacing w:val="-28"/>
                <w:w w:val="95"/>
                <w:sz w:val="16"/>
                <w:szCs w:val="16"/>
              </w:rPr>
              <w:t> </w:t>
            </w:r>
            <w:r>
              <w:rPr>
                <w:rFonts w:ascii="宋体" w:hAnsi="宋体" w:cs="宋体" w:eastAsia="宋体" w:hint="default"/>
                <w:spacing w:val="-28"/>
                <w:w w:val="95"/>
                <w:sz w:val="16"/>
                <w:szCs w:val="16"/>
              </w:rPr>
            </w:r>
            <w:r>
              <w:rPr>
                <w:rFonts w:ascii="宋体" w:hAnsi="宋体" w:cs="宋体" w:eastAsia="宋体" w:hint="default"/>
                <w:sz w:val="16"/>
                <w:szCs w:val="16"/>
              </w:rPr>
              <w:t>服饰博物馆</w:t>
            </w:r>
            <w:r>
              <w:rPr>
                <w:rFonts w:ascii="宋体" w:hAnsi="宋体" w:cs="宋体" w:eastAsia="宋体" w:hint="default"/>
                <w:w w:val="98"/>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「博物馆」</w:t>
            </w:r>
            <w:r>
              <w:rPr>
                <w:rFonts w:ascii="Times New Roman" w:hAnsi="Times New Roman" w:cs="Times New Roman" w:eastAsia="Times New Roman" w:hint="default"/>
                <w:sz w:val="16"/>
                <w:szCs w:val="16"/>
              </w:rPr>
              <w:t>)</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6"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8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0"/>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19" w:type="dxa"/>
            <w:tcBorders>
              <w:top w:val="nil" w:sz="6" w:space="0" w:color="auto"/>
              <w:left w:val="nil" w:sz="6" w:space="0" w:color="auto"/>
              <w:bottom w:val="nil" w:sz="6" w:space="0" w:color="auto"/>
              <w:right w:val="nil" w:sz="6" w:space="0" w:color="auto"/>
            </w:tcBorders>
          </w:tcPr>
          <w:p>
            <w:pPr>
              <w:pStyle w:val="TableParagraph"/>
              <w:spacing w:line="208" w:lineRule="exact" w:before="60"/>
              <w:ind w:left="27"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20" w:lineRule="exact"/>
              <w:ind w:left="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p>
        </w:tc>
        <w:tc>
          <w:tcPr>
            <w:tcW w:w="7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86"/>
              <w:jc w:val="right"/>
              <w:rPr>
                <w:rFonts w:ascii="宋体" w:hAnsi="宋体" w:cs="宋体" w:eastAsia="宋体" w:hint="default"/>
                <w:sz w:val="16"/>
                <w:szCs w:val="16"/>
              </w:rPr>
            </w:pPr>
            <w:r>
              <w:rPr>
                <w:rFonts w:ascii="宋体" w:hAnsi="宋体" w:cs="宋体" w:eastAsia="宋体" w:hint="default"/>
                <w:w w:val="95"/>
                <w:sz w:val="16"/>
                <w:szCs w:val="16"/>
              </w:rPr>
              <w:t>周成建</w:t>
            </w:r>
            <w:r>
              <w:rPr>
                <w:rFonts w:ascii="宋体" w:hAnsi="宋体" w:cs="宋体" w:eastAsia="宋体" w:hint="default"/>
                <w:sz w:val="16"/>
                <w:szCs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206" w:lineRule="exact" w:before="82"/>
              <w:ind w:left="88" w:right="137" w:firstLine="158"/>
              <w:jc w:val="lef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w w:val="98"/>
                <w:sz w:val="16"/>
                <w:szCs w:val="16"/>
              </w:rPr>
              <w:t> </w:t>
            </w:r>
            <w:r>
              <w:rPr>
                <w:rFonts w:ascii="宋体" w:hAnsi="宋体" w:cs="宋体" w:eastAsia="宋体" w:hint="default"/>
                <w:w w:val="95"/>
                <w:sz w:val="16"/>
                <w:szCs w:val="16"/>
              </w:rPr>
              <w:t>非营利性组织</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6"/>
              <w:jc w:val="right"/>
              <w:rPr>
                <w:rFonts w:ascii="Times New Roman" w:hAnsi="Times New Roman" w:cs="Times New Roman" w:eastAsia="Times New Roman" w:hint="default"/>
                <w:sz w:val="16"/>
                <w:szCs w:val="16"/>
              </w:rPr>
            </w:pPr>
            <w:r>
              <w:rPr>
                <w:rFonts w:ascii="Times New Roman"/>
                <w:w w:val="95"/>
                <w:sz w:val="16"/>
              </w:rPr>
              <w:t>600,000</w:t>
            </w:r>
            <w:r>
              <w:rPr>
                <w:rFonts w:ascii="Times New Roman"/>
                <w:sz w:val="16"/>
              </w:rPr>
            </w:r>
          </w:p>
        </w:tc>
        <w:tc>
          <w:tcPr>
            <w:tcW w:w="2714" w:type="dxa"/>
            <w:tcBorders>
              <w:top w:val="nil" w:sz="6" w:space="0" w:color="auto"/>
              <w:left w:val="nil" w:sz="6" w:space="0" w:color="auto"/>
              <w:bottom w:val="nil" w:sz="6" w:space="0" w:color="auto"/>
              <w:right w:val="nil" w:sz="6" w:space="0" w:color="auto"/>
            </w:tcBorders>
          </w:tcPr>
          <w:p>
            <w:pPr>
              <w:pStyle w:val="TableParagraph"/>
              <w:spacing w:line="237" w:lineRule="auto" w:before="62"/>
              <w:ind w:left="68" w:right="90"/>
              <w:jc w:val="left"/>
              <w:rPr>
                <w:rFonts w:ascii="宋体" w:hAnsi="宋体" w:cs="宋体" w:eastAsia="宋体" w:hint="default"/>
                <w:sz w:val="16"/>
                <w:szCs w:val="16"/>
              </w:rPr>
            </w:pPr>
            <w:r>
              <w:rPr>
                <w:rFonts w:ascii="宋体" w:hAnsi="宋体" w:cs="宋体" w:eastAsia="宋体" w:hint="default"/>
                <w:sz w:val="16"/>
                <w:szCs w:val="16"/>
              </w:rPr>
              <w:t>服饰展览、藏品征集、课题研究、</w:t>
            </w:r>
            <w:r>
              <w:rPr>
                <w:rFonts w:ascii="宋体" w:hAnsi="宋体" w:cs="宋体" w:eastAsia="宋体" w:hint="default"/>
                <w:w w:val="98"/>
                <w:sz w:val="16"/>
                <w:szCs w:val="16"/>
              </w:rPr>
              <w:t> </w:t>
            </w:r>
            <w:r>
              <w:rPr>
                <w:rFonts w:ascii="宋体" w:hAnsi="宋体" w:cs="宋体" w:eastAsia="宋体" w:hint="default"/>
                <w:sz w:val="16"/>
                <w:szCs w:val="16"/>
              </w:rPr>
              <w:t>编辑与本机构宗旨相符合的内部馆</w:t>
            </w:r>
            <w:r>
              <w:rPr>
                <w:rFonts w:ascii="宋体" w:hAnsi="宋体" w:cs="宋体" w:eastAsia="宋体" w:hint="default"/>
                <w:w w:val="98"/>
                <w:sz w:val="16"/>
                <w:szCs w:val="16"/>
              </w:rPr>
              <w:t> </w:t>
            </w:r>
            <w:r>
              <w:rPr>
                <w:rFonts w:ascii="宋体" w:hAnsi="宋体" w:cs="宋体" w:eastAsia="宋体" w:hint="default"/>
                <w:w w:val="95"/>
                <w:sz w:val="16"/>
                <w:szCs w:val="16"/>
              </w:rPr>
              <w:t>刊、通讯以及有关信息资料、书刊、</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声像资料。</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5"/>
              <w:jc w:val="right"/>
              <w:rPr>
                <w:rFonts w:ascii="Times New Roman" w:hAnsi="Times New Roman" w:cs="Times New Roman" w:eastAsia="Times New Roman" w:hint="default"/>
                <w:sz w:val="16"/>
                <w:szCs w:val="16"/>
              </w:rPr>
            </w:pPr>
            <w:r>
              <w:rPr>
                <w:rFonts w:ascii="Times New Roman"/>
                <w:w w:val="95"/>
                <w:sz w:val="16"/>
              </w:rPr>
              <w:t>77521459-X</w:t>
            </w:r>
            <w:r>
              <w:rPr>
                <w:rFonts w:ascii="Times New Roman"/>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1"/>
              <w:jc w:val="right"/>
              <w:rPr>
                <w:rFonts w:ascii="Times New Roman" w:hAnsi="Times New Roman" w:cs="Times New Roman" w:eastAsia="Times New Roman" w:hint="default"/>
                <w:sz w:val="16"/>
                <w:szCs w:val="16"/>
              </w:rPr>
            </w:pPr>
            <w:r>
              <w:rPr>
                <w:rFonts w:ascii="Times New Roman"/>
                <w:w w:val="95"/>
                <w:sz w:val="16"/>
              </w:rPr>
              <w:t>600,000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8"/>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4"/>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831"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16"/>
                <w:szCs w:val="16"/>
              </w:rPr>
            </w:pPr>
            <w:r>
              <w:rPr>
                <w:rFonts w:ascii="宋体" w:hAnsi="宋体" w:cs="宋体" w:eastAsia="宋体" w:hint="default"/>
                <w:sz w:val="16"/>
                <w:szCs w:val="16"/>
              </w:rPr>
              <w:t>哈尔滨美特斯邦</w:t>
            </w:r>
          </w:p>
          <w:p>
            <w:pPr>
              <w:pStyle w:val="TableParagraph"/>
              <w:spacing w:line="208" w:lineRule="exact"/>
              <w:ind w:left="745" w:right="0"/>
              <w:jc w:val="left"/>
              <w:rPr>
                <w:rFonts w:ascii="宋体" w:hAnsi="宋体" w:cs="宋体" w:eastAsia="宋体" w:hint="default"/>
                <w:sz w:val="16"/>
                <w:szCs w:val="16"/>
              </w:rPr>
            </w:pPr>
            <w:r>
              <w:rPr>
                <w:rFonts w:ascii="宋体" w:hAnsi="宋体" w:cs="宋体" w:eastAsia="宋体" w:hint="default"/>
                <w:sz w:val="16"/>
                <w:szCs w:val="16"/>
              </w:rPr>
              <w:t>威服饰有限公司</w:t>
            </w:r>
          </w:p>
          <w:p>
            <w:pPr>
              <w:pStyle w:val="TableParagraph"/>
              <w:spacing w:line="240" w:lineRule="auto" w:before="2"/>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「哈尔滨美邦」</w:t>
            </w:r>
            <w:r>
              <w:rPr>
                <w:rFonts w:ascii="Times New Roman" w:hAnsi="Times New Roman" w:cs="Times New Roman" w:eastAsia="Times New Roman" w:hint="default"/>
                <w:sz w:val="16"/>
                <w:szCs w:val="16"/>
              </w:rPr>
              <w:t>)</w:t>
            </w:r>
          </w:p>
        </w:tc>
        <w:tc>
          <w:tcPr>
            <w:tcW w:w="975"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89" w:type="dxa"/>
            <w:tcBorders>
              <w:top w:val="nil" w:sz="6" w:space="0" w:color="auto"/>
              <w:left w:val="nil" w:sz="6" w:space="0" w:color="auto"/>
              <w:bottom w:val="nil" w:sz="6" w:space="0" w:color="auto"/>
              <w:right w:val="nil" w:sz="6" w:space="0" w:color="auto"/>
            </w:tcBorders>
          </w:tcPr>
          <w:p>
            <w:pPr>
              <w:pStyle w:val="TableParagraph"/>
              <w:spacing w:line="183" w:lineRule="exact"/>
              <w:ind w:right="110"/>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19" w:type="dxa"/>
            <w:tcBorders>
              <w:top w:val="nil" w:sz="6" w:space="0" w:color="auto"/>
              <w:left w:val="nil" w:sz="6" w:space="0" w:color="auto"/>
              <w:bottom w:val="nil" w:sz="6" w:space="0" w:color="auto"/>
              <w:right w:val="nil" w:sz="6" w:space="0" w:color="auto"/>
            </w:tcBorders>
          </w:tcPr>
          <w:p>
            <w:pPr>
              <w:pStyle w:val="TableParagraph"/>
              <w:spacing w:line="181" w:lineRule="exact"/>
              <w:ind w:left="27" w:right="0"/>
              <w:jc w:val="left"/>
              <w:rPr>
                <w:rFonts w:ascii="宋体" w:hAnsi="宋体" w:cs="宋体" w:eastAsia="宋体" w:hint="default"/>
                <w:sz w:val="16"/>
                <w:szCs w:val="16"/>
              </w:rPr>
            </w:pPr>
            <w:r>
              <w:rPr>
                <w:rFonts w:ascii="宋体" w:hAnsi="宋体" w:cs="宋体" w:eastAsia="宋体" w:hint="default"/>
                <w:sz w:val="16"/>
                <w:szCs w:val="16"/>
              </w:rPr>
              <w:t>哈尔滨</w:t>
            </w:r>
          </w:p>
          <w:p>
            <w:pPr>
              <w:pStyle w:val="TableParagraph"/>
              <w:spacing w:line="220" w:lineRule="exact"/>
              <w:ind w:left="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p>
        </w:tc>
        <w:tc>
          <w:tcPr>
            <w:tcW w:w="713" w:type="dxa"/>
            <w:tcBorders>
              <w:top w:val="nil" w:sz="6" w:space="0" w:color="auto"/>
              <w:left w:val="nil" w:sz="6" w:space="0" w:color="auto"/>
              <w:bottom w:val="nil" w:sz="6" w:space="0" w:color="auto"/>
              <w:right w:val="nil" w:sz="6" w:space="0" w:color="auto"/>
            </w:tcBorders>
          </w:tcPr>
          <w:p>
            <w:pPr>
              <w:pStyle w:val="TableParagraph"/>
              <w:spacing w:line="183" w:lineRule="exact"/>
              <w:ind w:right="86"/>
              <w:jc w:val="right"/>
              <w:rPr>
                <w:rFonts w:ascii="宋体" w:hAnsi="宋体" w:cs="宋体" w:eastAsia="宋体" w:hint="default"/>
                <w:sz w:val="16"/>
                <w:szCs w:val="16"/>
              </w:rPr>
            </w:pPr>
            <w:r>
              <w:rPr>
                <w:rFonts w:ascii="宋体" w:hAnsi="宋体" w:cs="宋体" w:eastAsia="宋体" w:hint="default"/>
                <w:w w:val="95"/>
                <w:sz w:val="16"/>
                <w:szCs w:val="16"/>
              </w:rPr>
              <w:t>刘锋</w:t>
            </w:r>
            <w:r>
              <w:rPr>
                <w:rFonts w:ascii="宋体" w:hAnsi="宋体" w:cs="宋体" w:eastAsia="宋体" w:hint="default"/>
                <w:sz w:val="16"/>
                <w:szCs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14" w:type="dxa"/>
            <w:tcBorders>
              <w:top w:val="nil" w:sz="6" w:space="0" w:color="auto"/>
              <w:left w:val="nil" w:sz="6" w:space="0" w:color="auto"/>
              <w:bottom w:val="nil" w:sz="6" w:space="0" w:color="auto"/>
              <w:right w:val="nil" w:sz="6" w:space="0" w:color="auto"/>
            </w:tcBorders>
          </w:tcPr>
          <w:p>
            <w:pPr>
              <w:pStyle w:val="TableParagraph"/>
              <w:spacing w:line="181" w:lineRule="exact"/>
              <w:ind w:left="68" w:right="0"/>
              <w:jc w:val="both"/>
              <w:rPr>
                <w:rFonts w:ascii="宋体" w:hAnsi="宋体" w:cs="宋体" w:eastAsia="宋体" w:hint="default"/>
                <w:sz w:val="16"/>
                <w:szCs w:val="16"/>
              </w:rPr>
            </w:pPr>
            <w:r>
              <w:rPr>
                <w:rFonts w:ascii="宋体" w:hAnsi="宋体" w:cs="宋体" w:eastAsia="宋体" w:hint="default"/>
                <w:sz w:val="16"/>
                <w:szCs w:val="16"/>
              </w:rPr>
              <w:t>购销：服装鞋帽、针纺织品、皮革、</w:t>
            </w:r>
          </w:p>
          <w:p>
            <w:pPr>
              <w:pStyle w:val="TableParagraph"/>
              <w:spacing w:line="240" w:lineRule="auto"/>
              <w:ind w:left="68" w:right="248"/>
              <w:jc w:val="both"/>
              <w:rPr>
                <w:rFonts w:ascii="宋体" w:hAnsi="宋体" w:cs="宋体" w:eastAsia="宋体" w:hint="default"/>
                <w:sz w:val="16"/>
                <w:szCs w:val="16"/>
              </w:rPr>
            </w:pPr>
            <w:r>
              <w:rPr>
                <w:rFonts w:ascii="宋体" w:hAnsi="宋体" w:cs="宋体" w:eastAsia="宋体" w:hint="default"/>
                <w:w w:val="95"/>
                <w:sz w:val="16"/>
                <w:szCs w:val="16"/>
              </w:rPr>
              <w:t>箱包、工艺美术品，玩具、家具、</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五金家电、日用百货、纸制品、电</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子设备。</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Times New Roman" w:hAnsi="Times New Roman" w:cs="Times New Roman" w:eastAsia="Times New Roman" w:hint="default"/>
                <w:sz w:val="16"/>
                <w:szCs w:val="16"/>
              </w:rPr>
            </w:pPr>
            <w:r>
              <w:rPr>
                <w:rFonts w:ascii="Times New Roman"/>
                <w:w w:val="95"/>
                <w:sz w:val="16"/>
              </w:rPr>
              <w:t>78754631-3</w:t>
            </w:r>
            <w:r>
              <w:rPr>
                <w:rFonts w:ascii="Times New Roman"/>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831"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16"/>
                <w:szCs w:val="16"/>
              </w:rPr>
            </w:pPr>
            <w:r>
              <w:rPr>
                <w:rFonts w:ascii="宋体" w:hAnsi="宋体" w:cs="宋体" w:eastAsia="宋体" w:hint="default"/>
                <w:sz w:val="16"/>
                <w:szCs w:val="16"/>
              </w:rPr>
              <w:t>温州美特斯邦威</w:t>
            </w:r>
          </w:p>
          <w:p>
            <w:pPr>
              <w:pStyle w:val="TableParagraph"/>
              <w:spacing w:line="206"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「温州美邦」</w:t>
            </w:r>
            <w:r>
              <w:rPr>
                <w:rFonts w:ascii="Times New Roman" w:hAnsi="Times New Roman" w:cs="Times New Roman" w:eastAsia="Times New Roman" w:hint="default"/>
                <w:sz w:val="16"/>
                <w:szCs w:val="16"/>
              </w:rPr>
              <w:t>)</w:t>
            </w:r>
          </w:p>
        </w:tc>
        <w:tc>
          <w:tcPr>
            <w:tcW w:w="975"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89" w:type="dxa"/>
            <w:tcBorders>
              <w:top w:val="nil" w:sz="6" w:space="0" w:color="auto"/>
              <w:left w:val="nil" w:sz="6" w:space="0" w:color="auto"/>
              <w:bottom w:val="nil" w:sz="6" w:space="0" w:color="auto"/>
              <w:right w:val="nil" w:sz="6" w:space="0" w:color="auto"/>
            </w:tcBorders>
          </w:tcPr>
          <w:p>
            <w:pPr>
              <w:pStyle w:val="TableParagraph"/>
              <w:spacing w:line="183" w:lineRule="exact"/>
              <w:ind w:right="110"/>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19" w:type="dxa"/>
            <w:tcBorders>
              <w:top w:val="nil" w:sz="6" w:space="0" w:color="auto"/>
              <w:left w:val="nil" w:sz="6" w:space="0" w:color="auto"/>
              <w:bottom w:val="nil" w:sz="6" w:space="0" w:color="auto"/>
              <w:right w:val="nil" w:sz="6" w:space="0" w:color="auto"/>
            </w:tcBorders>
          </w:tcPr>
          <w:p>
            <w:pPr>
              <w:pStyle w:val="TableParagraph"/>
              <w:spacing w:line="181" w:lineRule="exact"/>
              <w:ind w:left="27" w:right="-10"/>
              <w:jc w:val="left"/>
              <w:rPr>
                <w:rFonts w:ascii="宋体" w:hAnsi="宋体" w:cs="宋体" w:eastAsia="宋体" w:hint="default"/>
                <w:sz w:val="16"/>
                <w:szCs w:val="16"/>
              </w:rPr>
            </w:pPr>
            <w:r>
              <w:rPr>
                <w:rFonts w:ascii="宋体" w:hAnsi="宋体" w:cs="宋体" w:eastAsia="宋体" w:hint="default"/>
                <w:sz w:val="16"/>
                <w:szCs w:val="16"/>
              </w:rPr>
              <w:t>温州</w:t>
            </w:r>
          </w:p>
          <w:p>
            <w:pPr>
              <w:pStyle w:val="TableParagraph"/>
              <w:spacing w:line="220" w:lineRule="exact"/>
              <w:ind w:left="27" w:right="-1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p>
        </w:tc>
        <w:tc>
          <w:tcPr>
            <w:tcW w:w="713" w:type="dxa"/>
            <w:tcBorders>
              <w:top w:val="nil" w:sz="6" w:space="0" w:color="auto"/>
              <w:left w:val="nil" w:sz="6" w:space="0" w:color="auto"/>
              <w:bottom w:val="nil" w:sz="6" w:space="0" w:color="auto"/>
              <w:right w:val="nil" w:sz="6" w:space="0" w:color="auto"/>
            </w:tcBorders>
          </w:tcPr>
          <w:p>
            <w:pPr>
              <w:pStyle w:val="TableParagraph"/>
              <w:spacing w:line="183" w:lineRule="exact"/>
              <w:ind w:right="86"/>
              <w:jc w:val="right"/>
              <w:rPr>
                <w:rFonts w:ascii="宋体" w:hAnsi="宋体" w:cs="宋体" w:eastAsia="宋体" w:hint="default"/>
                <w:sz w:val="16"/>
                <w:szCs w:val="16"/>
              </w:rPr>
            </w:pPr>
            <w:r>
              <w:rPr>
                <w:rFonts w:ascii="宋体" w:hAnsi="宋体" w:cs="宋体" w:eastAsia="宋体" w:hint="default"/>
                <w:w w:val="95"/>
                <w:sz w:val="16"/>
                <w:szCs w:val="16"/>
              </w:rPr>
              <w:t>周成建</w:t>
            </w:r>
            <w:r>
              <w:rPr>
                <w:rFonts w:ascii="宋体" w:hAnsi="宋体" w:cs="宋体" w:eastAsia="宋体" w:hint="default"/>
                <w:sz w:val="16"/>
                <w:szCs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50,000,000</w:t>
            </w:r>
            <w:r>
              <w:rPr>
                <w:rFonts w:ascii="Times New Roman"/>
                <w:sz w:val="16"/>
              </w:rPr>
            </w:r>
          </w:p>
        </w:tc>
        <w:tc>
          <w:tcPr>
            <w:tcW w:w="2714" w:type="dxa"/>
            <w:tcBorders>
              <w:top w:val="nil" w:sz="6" w:space="0" w:color="auto"/>
              <w:left w:val="nil" w:sz="6" w:space="0" w:color="auto"/>
              <w:bottom w:val="nil" w:sz="6" w:space="0" w:color="auto"/>
              <w:right w:val="nil" w:sz="6" w:space="0" w:color="auto"/>
            </w:tcBorders>
          </w:tcPr>
          <w:p>
            <w:pPr>
              <w:pStyle w:val="TableParagraph"/>
              <w:spacing w:line="181" w:lineRule="exact"/>
              <w:ind w:left="68" w:right="0"/>
              <w:jc w:val="both"/>
              <w:rPr>
                <w:rFonts w:ascii="宋体" w:hAnsi="宋体" w:cs="宋体" w:eastAsia="宋体" w:hint="default"/>
                <w:sz w:val="16"/>
                <w:szCs w:val="16"/>
              </w:rPr>
            </w:pPr>
            <w:r>
              <w:rPr>
                <w:rFonts w:ascii="宋体" w:hAnsi="宋体" w:cs="宋体" w:eastAsia="宋体" w:hint="default"/>
                <w:sz w:val="16"/>
                <w:szCs w:val="16"/>
              </w:rPr>
              <w:t>服装、鞋、针织品、皮革制品、羽</w:t>
            </w:r>
          </w:p>
          <w:p>
            <w:pPr>
              <w:pStyle w:val="TableParagraph"/>
              <w:spacing w:line="240" w:lineRule="auto"/>
              <w:ind w:left="68" w:right="248"/>
              <w:jc w:val="both"/>
              <w:rPr>
                <w:rFonts w:ascii="宋体" w:hAnsi="宋体" w:cs="宋体" w:eastAsia="宋体" w:hint="default"/>
                <w:sz w:val="16"/>
                <w:szCs w:val="16"/>
              </w:rPr>
            </w:pPr>
            <w:r>
              <w:rPr>
                <w:rFonts w:ascii="宋体" w:hAnsi="宋体" w:cs="宋体" w:eastAsia="宋体" w:hint="default"/>
                <w:w w:val="95"/>
                <w:sz w:val="16"/>
                <w:szCs w:val="16"/>
              </w:rPr>
              <w:t>绒制品、箱包、玩具、饰品、工艺</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品、生活日用品、木制品、电子设</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备、五金交电、礼品、建筑材料、</w:t>
            </w:r>
            <w:r>
              <w:rPr>
                <w:rFonts w:ascii="宋体" w:hAnsi="宋体" w:cs="宋体" w:eastAsia="宋体" w:hint="default"/>
                <w:sz w:val="16"/>
                <w:szCs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Times New Roman" w:hAnsi="Times New Roman" w:cs="Times New Roman" w:eastAsia="Times New Roman" w:hint="default"/>
                <w:sz w:val="16"/>
                <w:szCs w:val="16"/>
              </w:rPr>
            </w:pPr>
            <w:r>
              <w:rPr>
                <w:rFonts w:ascii="Times New Roman"/>
                <w:w w:val="95"/>
                <w:sz w:val="16"/>
              </w:rPr>
              <w:t>79555755-7</w:t>
            </w:r>
            <w:r>
              <w:rPr>
                <w:rFonts w:ascii="Times New Roman"/>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16"/>
                <w:szCs w:val="16"/>
              </w:rPr>
            </w:pPr>
            <w:r>
              <w:rPr>
                <w:rFonts w:ascii="Times New Roman"/>
                <w:w w:val="95"/>
                <w:sz w:val="16"/>
              </w:rPr>
              <w:t>45,000,000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sz w:val="16"/>
              </w:rPr>
              <w:t>10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206" w:hRule="exact"/>
        </w:trPr>
        <w:tc>
          <w:tcPr>
            <w:tcW w:w="208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89" w:type="dxa"/>
            <w:tcBorders>
              <w:top w:val="nil" w:sz="6" w:space="0" w:color="auto"/>
              <w:left w:val="nil" w:sz="6" w:space="0" w:color="auto"/>
              <w:bottom w:val="nil" w:sz="6" w:space="0" w:color="auto"/>
              <w:right w:val="nil" w:sz="6" w:space="0" w:color="auto"/>
            </w:tcBorders>
          </w:tcPr>
          <w:p>
            <w:pPr/>
          </w:p>
        </w:tc>
        <w:tc>
          <w:tcPr>
            <w:tcW w:w="819" w:type="dxa"/>
            <w:tcBorders>
              <w:top w:val="nil" w:sz="6" w:space="0" w:color="auto"/>
              <w:left w:val="nil" w:sz="6" w:space="0" w:color="auto"/>
              <w:bottom w:val="nil" w:sz="6" w:space="0" w:color="auto"/>
              <w:right w:val="nil" w:sz="6" w:space="0" w:color="auto"/>
            </w:tcBorders>
          </w:tcPr>
          <w:p>
            <w:pPr/>
          </w:p>
        </w:tc>
        <w:tc>
          <w:tcPr>
            <w:tcW w:w="713" w:type="dxa"/>
            <w:tcBorders>
              <w:top w:val="nil" w:sz="6" w:space="0" w:color="auto"/>
              <w:left w:val="nil" w:sz="6" w:space="0" w:color="auto"/>
              <w:bottom w:val="nil" w:sz="6" w:space="0" w:color="auto"/>
              <w:right w:val="nil" w:sz="6" w:space="0" w:color="auto"/>
            </w:tcBorders>
          </w:tcPr>
          <w:p>
            <w:pPr/>
          </w:p>
        </w:tc>
        <w:tc>
          <w:tcPr>
            <w:tcW w:w="1183"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8" w:right="0"/>
              <w:jc w:val="left"/>
              <w:rPr>
                <w:rFonts w:ascii="宋体" w:hAnsi="宋体" w:cs="宋体" w:eastAsia="宋体" w:hint="default"/>
                <w:sz w:val="16"/>
                <w:szCs w:val="16"/>
              </w:rPr>
            </w:pPr>
            <w:r>
              <w:rPr>
                <w:rFonts w:ascii="宋体" w:hAnsi="宋体" w:cs="宋体" w:eastAsia="宋体" w:hint="default"/>
                <w:sz w:val="16"/>
                <w:szCs w:val="16"/>
              </w:rPr>
              <w:t>纸制品的销售。</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906" w:hRule="exact"/>
        </w:trPr>
        <w:tc>
          <w:tcPr>
            <w:tcW w:w="2087" w:type="dxa"/>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16"/>
                <w:szCs w:val="16"/>
              </w:rPr>
            </w:pPr>
            <w:r>
              <w:rPr>
                <w:rFonts w:ascii="宋体" w:hAnsi="宋体" w:cs="宋体" w:eastAsia="宋体" w:hint="default"/>
                <w:sz w:val="16"/>
                <w:szCs w:val="16"/>
              </w:rPr>
              <w:t>武汉美特斯邦威</w:t>
            </w:r>
          </w:p>
          <w:p>
            <w:pPr>
              <w:pStyle w:val="TableParagraph"/>
              <w:spacing w:line="208"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40" w:lineRule="auto" w:before="2"/>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「武汉美邦」</w:t>
            </w:r>
            <w:r>
              <w:rPr>
                <w:rFonts w:ascii="Times New Roman" w:hAnsi="Times New Roman" w:cs="Times New Roman" w:eastAsia="Times New Roman" w:hint="default"/>
                <w:sz w:val="16"/>
                <w:szCs w:val="16"/>
              </w:rPr>
              <w:t>)</w:t>
            </w:r>
          </w:p>
        </w:tc>
        <w:tc>
          <w:tcPr>
            <w:tcW w:w="975"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89" w:type="dxa"/>
            <w:tcBorders>
              <w:top w:val="nil" w:sz="6" w:space="0" w:color="auto"/>
              <w:left w:val="nil" w:sz="6" w:space="0" w:color="auto"/>
              <w:bottom w:val="nil" w:sz="6" w:space="0" w:color="auto"/>
              <w:right w:val="nil" w:sz="6" w:space="0" w:color="auto"/>
            </w:tcBorders>
          </w:tcPr>
          <w:p>
            <w:pPr>
              <w:pStyle w:val="TableParagraph"/>
              <w:spacing w:line="183" w:lineRule="exact"/>
              <w:ind w:right="110"/>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19" w:type="dxa"/>
            <w:tcBorders>
              <w:top w:val="nil" w:sz="6" w:space="0" w:color="auto"/>
              <w:left w:val="nil" w:sz="6" w:space="0" w:color="auto"/>
              <w:bottom w:val="nil" w:sz="6" w:space="0" w:color="auto"/>
              <w:right w:val="nil" w:sz="6" w:space="0" w:color="auto"/>
            </w:tcBorders>
          </w:tcPr>
          <w:p>
            <w:pPr>
              <w:pStyle w:val="TableParagraph"/>
              <w:spacing w:line="181" w:lineRule="exact"/>
              <w:ind w:left="27" w:right="0"/>
              <w:jc w:val="left"/>
              <w:rPr>
                <w:rFonts w:ascii="宋体" w:hAnsi="宋体" w:cs="宋体" w:eastAsia="宋体" w:hint="default"/>
                <w:sz w:val="16"/>
                <w:szCs w:val="16"/>
              </w:rPr>
            </w:pPr>
            <w:r>
              <w:rPr>
                <w:rFonts w:ascii="宋体" w:hAnsi="宋体" w:cs="宋体" w:eastAsia="宋体" w:hint="default"/>
                <w:sz w:val="16"/>
                <w:szCs w:val="16"/>
              </w:rPr>
              <w:t>武汉</w:t>
            </w:r>
          </w:p>
          <w:p>
            <w:pPr>
              <w:pStyle w:val="TableParagraph"/>
              <w:spacing w:line="220" w:lineRule="exact"/>
              <w:ind w:left="27"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2007</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p>
        </w:tc>
        <w:tc>
          <w:tcPr>
            <w:tcW w:w="713" w:type="dxa"/>
            <w:tcBorders>
              <w:top w:val="nil" w:sz="6" w:space="0" w:color="auto"/>
              <w:left w:val="nil" w:sz="6" w:space="0" w:color="auto"/>
              <w:bottom w:val="nil" w:sz="6" w:space="0" w:color="auto"/>
              <w:right w:val="nil" w:sz="6" w:space="0" w:color="auto"/>
            </w:tcBorders>
          </w:tcPr>
          <w:p>
            <w:pPr>
              <w:pStyle w:val="TableParagraph"/>
              <w:spacing w:line="183" w:lineRule="exact"/>
              <w:ind w:right="86"/>
              <w:jc w:val="right"/>
              <w:rPr>
                <w:rFonts w:ascii="宋体" w:hAnsi="宋体" w:cs="宋体" w:eastAsia="宋体" w:hint="default"/>
                <w:sz w:val="16"/>
                <w:szCs w:val="16"/>
              </w:rPr>
            </w:pPr>
            <w:r>
              <w:rPr>
                <w:rFonts w:ascii="宋体" w:hAnsi="宋体" w:cs="宋体" w:eastAsia="宋体" w:hint="default"/>
                <w:w w:val="95"/>
                <w:sz w:val="16"/>
                <w:szCs w:val="16"/>
              </w:rPr>
              <w:t>陈小汾</w:t>
            </w:r>
            <w:r>
              <w:rPr>
                <w:rFonts w:ascii="宋体" w:hAnsi="宋体" w:cs="宋体" w:eastAsia="宋体" w:hint="default"/>
                <w:sz w:val="16"/>
                <w:szCs w:val="16"/>
              </w:rPr>
            </w:r>
          </w:p>
        </w:tc>
        <w:tc>
          <w:tcPr>
            <w:tcW w:w="1183"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14" w:type="dxa"/>
            <w:tcBorders>
              <w:top w:val="nil" w:sz="6" w:space="0" w:color="auto"/>
              <w:left w:val="nil" w:sz="6" w:space="0" w:color="auto"/>
              <w:bottom w:val="nil" w:sz="6" w:space="0" w:color="auto"/>
              <w:right w:val="nil" w:sz="6" w:space="0" w:color="auto"/>
            </w:tcBorders>
          </w:tcPr>
          <w:p>
            <w:pPr>
              <w:pStyle w:val="TableParagraph"/>
              <w:spacing w:line="181" w:lineRule="exact"/>
              <w:ind w:left="68" w:right="0"/>
              <w:jc w:val="both"/>
              <w:rPr>
                <w:rFonts w:ascii="宋体" w:hAnsi="宋体" w:cs="宋体" w:eastAsia="宋体" w:hint="default"/>
                <w:sz w:val="16"/>
                <w:szCs w:val="16"/>
              </w:rPr>
            </w:pPr>
            <w:r>
              <w:rPr>
                <w:rFonts w:ascii="宋体" w:hAnsi="宋体" w:cs="宋体" w:eastAsia="宋体" w:hint="default"/>
                <w:sz w:val="16"/>
                <w:szCs w:val="16"/>
              </w:rPr>
              <w:t>服装、鞋帽、针织品、皮革制品、</w:t>
            </w:r>
          </w:p>
          <w:p>
            <w:pPr>
              <w:pStyle w:val="TableParagraph"/>
              <w:spacing w:line="240" w:lineRule="auto"/>
              <w:ind w:left="68" w:right="248"/>
              <w:jc w:val="both"/>
              <w:rPr>
                <w:rFonts w:ascii="宋体" w:hAnsi="宋体" w:cs="宋体" w:eastAsia="宋体" w:hint="default"/>
                <w:sz w:val="16"/>
                <w:szCs w:val="16"/>
              </w:rPr>
            </w:pPr>
            <w:r>
              <w:rPr>
                <w:rFonts w:ascii="宋体" w:hAnsi="宋体" w:cs="宋体" w:eastAsia="宋体" w:hint="default"/>
                <w:w w:val="95"/>
                <w:sz w:val="16"/>
                <w:szCs w:val="16"/>
              </w:rPr>
              <w:t>羽绒制品、箱包、玩具、饰品、工</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艺品、百货、木制品、电子设备、</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五金交电、建筑材料、纸张销售。</w:t>
            </w:r>
            <w:r>
              <w:rPr>
                <w:rFonts w:ascii="宋体" w:hAnsi="宋体" w:cs="宋体" w:eastAsia="宋体" w:hint="default"/>
                <w:sz w:val="16"/>
                <w:szCs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Times New Roman" w:hAnsi="Times New Roman" w:cs="Times New Roman" w:eastAsia="Times New Roman" w:hint="default"/>
                <w:sz w:val="16"/>
                <w:szCs w:val="16"/>
              </w:rPr>
            </w:pPr>
            <w:r>
              <w:rPr>
                <w:rFonts w:ascii="Times New Roman"/>
                <w:w w:val="95"/>
                <w:sz w:val="16"/>
              </w:rPr>
              <w:t>79979952-9</w:t>
            </w:r>
            <w:r>
              <w:rPr>
                <w:rFonts w:ascii="Times New Roman"/>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headerReference w:type="default" r:id="rId48"/>
          <w:footerReference w:type="default" r:id="rId49"/>
          <w:pgSz w:w="16840" w:h="11910" w:orient="landscape"/>
          <w:pgMar w:header="1301" w:footer="747" w:top="2140" w:bottom="940" w:left="1300" w:right="1360"/>
          <w:pgNumType w:start="94"/>
        </w:sectPr>
      </w:pPr>
    </w:p>
    <w:p>
      <w:pPr>
        <w:spacing w:line="240" w:lineRule="auto" w:before="7"/>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16"/>
        <w:gridCol w:w="946"/>
        <w:gridCol w:w="447"/>
        <w:gridCol w:w="862"/>
        <w:gridCol w:w="792"/>
        <w:gridCol w:w="1104"/>
        <w:gridCol w:w="930"/>
        <w:gridCol w:w="2637"/>
        <w:gridCol w:w="1152"/>
        <w:gridCol w:w="892"/>
        <w:gridCol w:w="710"/>
        <w:gridCol w:w="704"/>
        <w:gridCol w:w="677"/>
      </w:tblGrid>
      <w:tr>
        <w:trPr>
          <w:trHeight w:val="1056" w:hRule="exact"/>
        </w:trPr>
        <w:tc>
          <w:tcPr>
            <w:tcW w:w="4371"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6"/>
              <w:ind w:left="35" w:right="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754" w:val="left" w:leader="none"/>
              </w:tabs>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599" w:type="dxa"/>
            <w:gridSpan w:val="9"/>
            <w:vMerge w:val="restart"/>
            <w:tcBorders>
              <w:top w:val="nil" w:sz="6" w:space="0" w:color="auto"/>
              <w:left w:val="nil" w:sz="6" w:space="0" w:color="auto"/>
              <w:right w:val="nil" w:sz="6" w:space="0" w:color="auto"/>
            </w:tcBorders>
          </w:tcPr>
          <w:p>
            <w:pPr/>
          </w:p>
        </w:tc>
      </w:tr>
      <w:tr>
        <w:trPr>
          <w:trHeight w:val="395" w:hRule="exact"/>
        </w:trPr>
        <w:tc>
          <w:tcPr>
            <w:tcW w:w="43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2"/>
              <w:ind w:left="754" w:right="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9599" w:type="dxa"/>
            <w:gridSpan w:val="9"/>
            <w:vMerge/>
            <w:tcBorders>
              <w:left w:val="nil" w:sz="6" w:space="0" w:color="auto"/>
              <w:bottom w:val="nil" w:sz="6" w:space="0" w:color="auto"/>
              <w:right w:val="nil" w:sz="6" w:space="0" w:color="auto"/>
            </w:tcBorders>
          </w:tcPr>
          <w:p>
            <w:pPr/>
          </w:p>
        </w:tc>
      </w:tr>
      <w:tr>
        <w:trPr>
          <w:trHeight w:val="305" w:hRule="exact"/>
        </w:trPr>
        <w:tc>
          <w:tcPr>
            <w:tcW w:w="4371" w:type="dxa"/>
            <w:gridSpan w:val="4"/>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5"/>
              <w:ind w:left="745" w:right="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 w:right="167"/>
              <w:jc w:val="right"/>
              <w:rPr>
                <w:rFonts w:ascii="宋体" w:hAnsi="宋体" w:cs="宋体" w:eastAsia="宋体" w:hint="default"/>
                <w:sz w:val="16"/>
                <w:szCs w:val="16"/>
              </w:rPr>
            </w:pPr>
            <w:r>
              <w:rPr>
                <w:rFonts w:ascii="宋体" w:hAnsi="宋体" w:cs="宋体" w:eastAsia="宋体" w:hint="default"/>
                <w:w w:val="95"/>
                <w:sz w:val="16"/>
                <w:szCs w:val="16"/>
              </w:rPr>
              <w:t>法人代表</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7"/>
              <w:jc w:val="right"/>
              <w:rPr>
                <w:rFonts w:ascii="宋体" w:hAnsi="宋体" w:cs="宋体" w:eastAsia="宋体" w:hint="default"/>
                <w:sz w:val="16"/>
                <w:szCs w:val="16"/>
              </w:rPr>
            </w:pPr>
            <w:r>
              <w:rPr>
                <w:rFonts w:ascii="宋体" w:hAnsi="宋体" w:cs="宋体" w:eastAsia="宋体" w:hint="default"/>
                <w:w w:val="95"/>
                <w:sz w:val="16"/>
                <w:szCs w:val="16"/>
              </w:rPr>
              <w:t>业务性质</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3"/>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8"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79"/>
              <w:jc w:val="right"/>
              <w:rPr>
                <w:rFonts w:ascii="宋体" w:hAnsi="宋体" w:cs="宋体" w:eastAsia="宋体" w:hint="default"/>
                <w:sz w:val="16"/>
                <w:szCs w:val="16"/>
              </w:rPr>
            </w:pPr>
            <w:r>
              <w:rPr>
                <w:rFonts w:ascii="宋体" w:hAnsi="宋体" w:cs="宋体" w:eastAsia="宋体" w:hint="default"/>
                <w:w w:val="95"/>
                <w:sz w:val="16"/>
                <w:szCs w:val="16"/>
              </w:rPr>
              <w:t>组织机构代码</w:t>
            </w:r>
            <w:r>
              <w:rPr>
                <w:rFonts w:ascii="宋体" w:hAnsi="宋体" w:cs="宋体" w:eastAsia="宋体" w:hint="default"/>
                <w:sz w:val="16"/>
                <w:szCs w:val="16"/>
              </w:rPr>
            </w:r>
          </w:p>
        </w:tc>
        <w:tc>
          <w:tcPr>
            <w:tcW w:w="2984" w:type="dxa"/>
            <w:gridSpan w:val="4"/>
            <w:tcBorders>
              <w:top w:val="nil" w:sz="6" w:space="0" w:color="auto"/>
              <w:left w:val="nil" w:sz="6" w:space="0" w:color="auto"/>
              <w:bottom w:val="nil" w:sz="6" w:space="0" w:color="auto"/>
              <w:right w:val="nil" w:sz="6" w:space="0" w:color="auto"/>
            </w:tcBorders>
          </w:tcPr>
          <w:p>
            <w:pPr>
              <w:pStyle w:val="TableParagraph"/>
              <w:tabs>
                <w:tab w:pos="1350" w:val="left" w:leader="none"/>
                <w:tab w:pos="2233" w:val="left" w:leader="none"/>
                <w:tab w:pos="2464" w:val="left" w:leader="none"/>
              </w:tabs>
              <w:spacing w:line="240" w:lineRule="auto" w:before="65"/>
              <w:ind w:left="178" w:right="0"/>
              <w:jc w:val="left"/>
              <w:rPr>
                <w:rFonts w:ascii="宋体" w:hAnsi="宋体" w:cs="宋体" w:eastAsia="宋体" w:hint="default"/>
                <w:sz w:val="16"/>
                <w:szCs w:val="16"/>
              </w:rPr>
            </w:pPr>
            <w:r>
              <w:rPr>
                <w:rFonts w:ascii="宋体" w:hAnsi="宋体" w:cs="宋体" w:eastAsia="宋体" w:hint="default"/>
                <w:w w:val="95"/>
                <w:sz w:val="16"/>
                <w:szCs w:val="16"/>
              </w:rPr>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tc>
      </w:tr>
      <w:tr>
        <w:trPr>
          <w:trHeight w:val="300"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Style w:val="TableParagraph"/>
              <w:spacing w:line="181" w:lineRule="exact"/>
              <w:ind w:right="72"/>
              <w:jc w:val="right"/>
              <w:rPr>
                <w:rFonts w:ascii="宋体" w:hAnsi="宋体" w:cs="宋体" w:eastAsia="宋体" w:hint="default"/>
                <w:sz w:val="16"/>
                <w:szCs w:val="16"/>
              </w:rPr>
            </w:pPr>
            <w:r>
              <w:rPr>
                <w:rFonts w:ascii="宋体" w:hAnsi="宋体" w:cs="宋体" w:eastAsia="宋体" w:hint="default"/>
                <w:w w:val="95"/>
                <w:sz w:val="16"/>
                <w:szCs w:val="16"/>
              </w:rPr>
              <w:t>合并</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81" w:lineRule="exact"/>
              <w:ind w:right="77"/>
              <w:jc w:val="right"/>
              <w:rPr>
                <w:rFonts w:ascii="宋体" w:hAnsi="宋体" w:cs="宋体" w:eastAsia="宋体" w:hint="default"/>
                <w:sz w:val="16"/>
                <w:szCs w:val="16"/>
              </w:rPr>
            </w:pPr>
            <w:r>
              <w:rPr>
                <w:rFonts w:ascii="宋体" w:hAnsi="宋体" w:cs="宋体" w:eastAsia="宋体" w:hint="default"/>
                <w:w w:val="95"/>
                <w:sz w:val="16"/>
                <w:szCs w:val="16"/>
              </w:rPr>
              <w:t>出资</w:t>
            </w:r>
            <w:r>
              <w:rPr>
                <w:rFonts w:ascii="宋体" w:hAnsi="宋体" w:cs="宋体" w:eastAsia="宋体" w:hint="default"/>
                <w:sz w:val="16"/>
                <w:szCs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193"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704" w:type="dxa"/>
            <w:tcBorders>
              <w:top w:val="nil" w:sz="6" w:space="0" w:color="auto"/>
              <w:left w:val="nil" w:sz="6" w:space="0" w:color="auto"/>
              <w:bottom w:val="nil" w:sz="6" w:space="0" w:color="auto"/>
              <w:right w:val="nil" w:sz="6" w:space="0" w:color="auto"/>
            </w:tcBorders>
          </w:tcPr>
          <w:p>
            <w:pPr>
              <w:pStyle w:val="TableParagraph"/>
              <w:spacing w:line="193" w:lineRule="exact"/>
              <w:ind w:right="7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193" w:lineRule="exact"/>
              <w:ind w:right="42"/>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比例</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r>
      <w:tr>
        <w:trPr>
          <w:trHeight w:val="917"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45" w:right="255"/>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广西美特斯邦威</w:t>
            </w:r>
            <w:r>
              <w:rPr>
                <w:rFonts w:ascii="宋体" w:hAnsi="宋体" w:cs="宋体" w:eastAsia="宋体" w:hint="default"/>
                <w:spacing w:val="-28"/>
                <w:w w:val="95"/>
                <w:sz w:val="16"/>
                <w:szCs w:val="16"/>
              </w:rPr>
              <w:t> </w:t>
            </w:r>
            <w:r>
              <w:rPr>
                <w:rFonts w:ascii="宋体" w:hAnsi="宋体" w:cs="宋体" w:eastAsia="宋体" w:hint="default"/>
                <w:spacing w:val="-28"/>
                <w:w w:val="95"/>
                <w:sz w:val="16"/>
                <w:szCs w:val="16"/>
              </w:rPr>
            </w:r>
            <w:r>
              <w:rPr>
                <w:rFonts w:ascii="宋体" w:hAnsi="宋体" w:cs="宋体" w:eastAsia="宋体" w:hint="default"/>
                <w:sz w:val="16"/>
                <w:szCs w:val="16"/>
              </w:rPr>
              <w:t>服饰有限公司</w:t>
            </w:r>
            <w:r>
              <w:rPr>
                <w:rFonts w:ascii="宋体" w:hAnsi="宋体" w:cs="宋体" w:eastAsia="宋体" w:hint="default"/>
                <w:w w:val="98"/>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「广西美邦」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208" w:lineRule="exact" w:before="60"/>
              <w:ind w:left="69" w:right="0"/>
              <w:jc w:val="left"/>
              <w:rPr>
                <w:rFonts w:ascii="宋体" w:hAnsi="宋体" w:cs="宋体" w:eastAsia="宋体" w:hint="default"/>
                <w:sz w:val="16"/>
                <w:szCs w:val="16"/>
              </w:rPr>
            </w:pPr>
            <w:r>
              <w:rPr>
                <w:rFonts w:ascii="宋体" w:hAnsi="宋体" w:cs="宋体" w:eastAsia="宋体" w:hint="default"/>
                <w:sz w:val="16"/>
                <w:szCs w:val="16"/>
              </w:rPr>
              <w:t>南宁</w:t>
            </w:r>
          </w:p>
          <w:p>
            <w:pPr>
              <w:pStyle w:val="TableParagraph"/>
              <w:spacing w:line="220" w:lineRule="exact"/>
              <w:ind w:left="69" w:right="-10"/>
              <w:jc w:val="left"/>
              <w:rPr>
                <w:rFonts w:ascii="宋体" w:hAnsi="宋体" w:cs="宋体" w:eastAsia="宋体" w:hint="default"/>
                <w:sz w:val="16"/>
                <w:szCs w:val="16"/>
              </w:rPr>
            </w:pPr>
            <w:r>
              <w:rPr>
                <w:rFonts w:ascii="Times New Roman" w:hAnsi="Times New Roman" w:cs="Times New Roman" w:eastAsia="Times New Roman" w:hint="default"/>
                <w:sz w:val="16"/>
                <w:szCs w:val="16"/>
              </w:rPr>
              <w:t>2007</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6"/>
                <w:szCs w:val="16"/>
              </w:rPr>
            </w:pPr>
            <w:r>
              <w:rPr>
                <w:rFonts w:ascii="宋体" w:hAnsi="宋体" w:cs="宋体" w:eastAsia="宋体" w:hint="default"/>
                <w:w w:val="95"/>
                <w:sz w:val="16"/>
                <w:szCs w:val="16"/>
              </w:rPr>
              <w:t>徐洪涛</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237" w:lineRule="auto" w:before="62"/>
              <w:ind w:left="68" w:right="171"/>
              <w:jc w:val="both"/>
              <w:rPr>
                <w:rFonts w:ascii="宋体" w:hAnsi="宋体" w:cs="宋体" w:eastAsia="宋体" w:hint="default"/>
                <w:sz w:val="16"/>
                <w:szCs w:val="16"/>
              </w:rPr>
            </w:pPr>
            <w:r>
              <w:rPr>
                <w:rFonts w:ascii="宋体" w:hAnsi="宋体" w:cs="宋体" w:eastAsia="宋体" w:hint="default"/>
                <w:w w:val="95"/>
                <w:sz w:val="16"/>
                <w:szCs w:val="16"/>
              </w:rPr>
              <w:t>服装制造；服装、鞋、针织品、皮</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革制品、羽绒制品、箱包、玩具、</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饰品、工艺品、日用百货、电子设</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备、五金交电、建筑材料、纸制品</w:t>
            </w:r>
            <w:r>
              <w:rPr>
                <w:rFonts w:ascii="宋体" w:hAnsi="宋体" w:cs="宋体" w:eastAsia="宋体" w:hint="default"/>
                <w:sz w:val="16"/>
                <w:szCs w:val="16"/>
              </w:rPr>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6"/>
              <w:jc w:val="right"/>
              <w:rPr>
                <w:rFonts w:ascii="Times New Roman" w:hAnsi="Times New Roman" w:cs="Times New Roman" w:eastAsia="Times New Roman" w:hint="default"/>
                <w:sz w:val="16"/>
                <w:szCs w:val="16"/>
              </w:rPr>
            </w:pPr>
            <w:r>
              <w:rPr>
                <w:rFonts w:ascii="Times New Roman"/>
                <w:w w:val="95"/>
                <w:sz w:val="16"/>
              </w:rPr>
              <w:t>66704273-5</w:t>
            </w:r>
            <w:r>
              <w:rPr>
                <w:rFonts w:ascii="Times New Roman"/>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3"/>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206"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3" w:lineRule="exact"/>
              <w:ind w:left="68" w:right="0"/>
              <w:jc w:val="left"/>
              <w:rPr>
                <w:rFonts w:ascii="宋体" w:hAnsi="宋体" w:cs="宋体" w:eastAsia="宋体" w:hint="default"/>
                <w:sz w:val="16"/>
                <w:szCs w:val="16"/>
              </w:rPr>
            </w:pPr>
            <w:r>
              <w:rPr>
                <w:rFonts w:ascii="宋体" w:hAnsi="宋体" w:cs="宋体" w:eastAsia="宋体" w:hint="default"/>
                <w:sz w:val="16"/>
                <w:szCs w:val="16"/>
              </w:rPr>
              <w:t>的购销代理。</w:t>
            </w:r>
          </w:p>
        </w:tc>
        <w:tc>
          <w:tcPr>
            <w:tcW w:w="1152"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r>
        <w:trPr>
          <w:trHeight w:val="831"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83" w:lineRule="exact"/>
              <w:ind w:left="745" w:right="0"/>
              <w:jc w:val="left"/>
              <w:rPr>
                <w:rFonts w:ascii="宋体" w:hAnsi="宋体" w:cs="宋体" w:eastAsia="宋体" w:hint="default"/>
                <w:sz w:val="16"/>
                <w:szCs w:val="16"/>
              </w:rPr>
            </w:pPr>
            <w:r>
              <w:rPr>
                <w:rFonts w:ascii="宋体" w:hAnsi="宋体" w:cs="宋体" w:eastAsia="宋体" w:hint="default"/>
                <w:sz w:val="16"/>
                <w:szCs w:val="16"/>
              </w:rPr>
              <w:t>长春美特斯邦威</w:t>
            </w:r>
          </w:p>
          <w:p>
            <w:pPr>
              <w:pStyle w:val="TableParagraph"/>
              <w:spacing w:line="208" w:lineRule="exact" w:before="2"/>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「长春美邦」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183" w:lineRule="exact"/>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长春</w:t>
            </w:r>
          </w:p>
          <w:p>
            <w:pPr>
              <w:pStyle w:val="TableParagraph"/>
              <w:spacing w:line="240" w:lineRule="auto" w:before="2"/>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2008</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792"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郁萃</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183" w:lineRule="exact"/>
              <w:ind w:left="68" w:right="0"/>
              <w:jc w:val="left"/>
              <w:rPr>
                <w:rFonts w:ascii="宋体" w:hAnsi="宋体" w:cs="宋体" w:eastAsia="宋体" w:hint="default"/>
                <w:sz w:val="16"/>
                <w:szCs w:val="16"/>
              </w:rPr>
            </w:pPr>
            <w:r>
              <w:rPr>
                <w:rFonts w:ascii="宋体" w:hAnsi="宋体" w:cs="宋体" w:eastAsia="宋体" w:hint="default"/>
                <w:sz w:val="16"/>
                <w:szCs w:val="16"/>
              </w:rPr>
              <w:t>服装、鞋、针织品、皮革制品、羽</w:t>
            </w:r>
          </w:p>
          <w:p>
            <w:pPr>
              <w:pStyle w:val="TableParagraph"/>
              <w:spacing w:line="206" w:lineRule="exact" w:before="24"/>
              <w:ind w:left="68" w:right="13"/>
              <w:jc w:val="left"/>
              <w:rPr>
                <w:rFonts w:ascii="宋体" w:hAnsi="宋体" w:cs="宋体" w:eastAsia="宋体" w:hint="default"/>
                <w:sz w:val="16"/>
                <w:szCs w:val="16"/>
              </w:rPr>
            </w:pPr>
            <w:r>
              <w:rPr>
                <w:rFonts w:ascii="宋体" w:hAnsi="宋体" w:cs="宋体" w:eastAsia="宋体" w:hint="default"/>
                <w:sz w:val="16"/>
                <w:szCs w:val="16"/>
              </w:rPr>
              <w:t>绒制品、箱包、玩具、饰品、工艺</w:t>
            </w:r>
            <w:r>
              <w:rPr>
                <w:rFonts w:ascii="宋体" w:hAnsi="宋体" w:cs="宋体" w:eastAsia="宋体" w:hint="default"/>
                <w:w w:val="98"/>
                <w:sz w:val="16"/>
                <w:szCs w:val="16"/>
              </w:rPr>
              <w:t> </w:t>
            </w:r>
            <w:r>
              <w:rPr>
                <w:rFonts w:ascii="宋体" w:hAnsi="宋体" w:cs="宋体" w:eastAsia="宋体" w:hint="default"/>
                <w:w w:val="95"/>
                <w:sz w:val="16"/>
                <w:szCs w:val="16"/>
              </w:rPr>
              <w:t>美术品、百货、木制品、电子设备、</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五金、交电、建筑材料、纸制品、</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6"/>
              <w:jc w:val="right"/>
              <w:rPr>
                <w:rFonts w:ascii="Times New Roman" w:hAnsi="Times New Roman" w:cs="Times New Roman" w:eastAsia="Times New Roman" w:hint="default"/>
                <w:sz w:val="16"/>
                <w:szCs w:val="16"/>
              </w:rPr>
            </w:pPr>
            <w:r>
              <w:rPr>
                <w:rFonts w:ascii="Times New Roman"/>
                <w:w w:val="95"/>
                <w:sz w:val="16"/>
              </w:rPr>
              <w:t>66873601-8</w:t>
            </w:r>
            <w:r>
              <w:rPr>
                <w:rFonts w:ascii="Times New Roman"/>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624"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7" w:lineRule="exact"/>
              <w:ind w:left="68" w:right="0"/>
              <w:jc w:val="left"/>
              <w:rPr>
                <w:rFonts w:ascii="宋体" w:hAnsi="宋体" w:cs="宋体" w:eastAsia="宋体" w:hint="default"/>
                <w:sz w:val="16"/>
                <w:szCs w:val="16"/>
              </w:rPr>
            </w:pPr>
            <w:r>
              <w:rPr>
                <w:rFonts w:ascii="宋体" w:hAnsi="宋体" w:cs="宋体" w:eastAsia="宋体" w:hint="default"/>
                <w:sz w:val="16"/>
                <w:szCs w:val="16"/>
              </w:rPr>
              <w:t>手表、数码产品、眼镜、日用品</w:t>
            </w:r>
            <w:r>
              <w:rPr>
                <w:rFonts w:ascii="Times New Roman" w:hAnsi="Times New Roman" w:cs="Times New Roman" w:eastAsia="Times New Roman" w:hint="default"/>
                <w:sz w:val="16"/>
                <w:szCs w:val="16"/>
              </w:rPr>
              <w:t>(</w:t>
            </w:r>
            <w:r>
              <w:rPr>
                <w:rFonts w:ascii="宋体" w:hAnsi="宋体" w:cs="宋体" w:eastAsia="宋体" w:hint="default"/>
                <w:sz w:val="16"/>
                <w:szCs w:val="16"/>
              </w:rPr>
              <w:t>不</w:t>
            </w:r>
          </w:p>
          <w:p>
            <w:pPr>
              <w:pStyle w:val="TableParagraph"/>
              <w:spacing w:line="212" w:lineRule="exact" w:before="9"/>
              <w:ind w:left="68" w:right="118"/>
              <w:jc w:val="left"/>
              <w:rPr>
                <w:rFonts w:ascii="宋体" w:hAnsi="宋体" w:cs="宋体" w:eastAsia="宋体" w:hint="default"/>
                <w:sz w:val="16"/>
                <w:szCs w:val="16"/>
              </w:rPr>
            </w:pPr>
            <w:r>
              <w:rPr>
                <w:rFonts w:ascii="宋体" w:hAnsi="宋体" w:cs="宋体" w:eastAsia="宋体" w:hint="default"/>
                <w:w w:val="95"/>
                <w:sz w:val="16"/>
                <w:szCs w:val="16"/>
              </w:rPr>
              <w:t>含超薄塑料袋</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、床上用品、健身器</w:t>
            </w:r>
            <w:r>
              <w:rPr>
                <w:rFonts w:ascii="宋体" w:hAnsi="宋体" w:cs="宋体" w:eastAsia="宋体" w:hint="default"/>
                <w:spacing w:val="38"/>
                <w:w w:val="95"/>
                <w:sz w:val="16"/>
                <w:szCs w:val="16"/>
              </w:rPr>
              <w:t> </w:t>
            </w:r>
            <w:r>
              <w:rPr>
                <w:rFonts w:ascii="宋体" w:hAnsi="宋体" w:cs="宋体" w:eastAsia="宋体" w:hint="default"/>
                <w:spacing w:val="38"/>
                <w:w w:val="95"/>
                <w:sz w:val="16"/>
                <w:szCs w:val="16"/>
              </w:rPr>
            </w:r>
            <w:r>
              <w:rPr>
                <w:rFonts w:ascii="宋体" w:hAnsi="宋体" w:cs="宋体" w:eastAsia="宋体" w:hint="default"/>
                <w:sz w:val="16"/>
                <w:szCs w:val="16"/>
              </w:rPr>
              <w:t>械、化妆品、钟表的经销。</w:t>
            </w:r>
          </w:p>
        </w:tc>
        <w:tc>
          <w:tcPr>
            <w:tcW w:w="1152"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r>
        <w:trPr>
          <w:trHeight w:val="830"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16"/>
                <w:szCs w:val="16"/>
              </w:rPr>
            </w:pPr>
            <w:r>
              <w:rPr>
                <w:rFonts w:ascii="宋体" w:hAnsi="宋体" w:cs="宋体" w:eastAsia="宋体" w:hint="default"/>
                <w:sz w:val="16"/>
                <w:szCs w:val="16"/>
              </w:rPr>
              <w:t>兰州美特斯邦威</w:t>
            </w:r>
          </w:p>
          <w:p>
            <w:pPr>
              <w:pStyle w:val="TableParagraph"/>
              <w:spacing w:line="206"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服饰有限责任公司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「兰州美邦」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183" w:lineRule="exact"/>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right="67"/>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兰州</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2008</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792"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崔全力</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Times New Roman" w:hAnsi="Times New Roman" w:cs="Times New Roman" w:eastAsia="Times New Roman" w:hint="default"/>
                <w:sz w:val="16"/>
                <w:szCs w:val="16"/>
              </w:rPr>
            </w:pPr>
            <w:r>
              <w:rPr>
                <w:rFonts w:ascii="Times New Roman"/>
                <w:w w:val="95"/>
                <w:sz w:val="16"/>
              </w:rPr>
              <w:t>5,000,000</w:t>
            </w:r>
            <w:r>
              <w:rPr>
                <w:rFonts w:ascii="Times New Roman"/>
                <w:sz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181" w:lineRule="exact"/>
              <w:ind w:left="68" w:right="0"/>
              <w:jc w:val="left"/>
              <w:rPr>
                <w:rFonts w:ascii="宋体" w:hAnsi="宋体" w:cs="宋体" w:eastAsia="宋体" w:hint="default"/>
                <w:sz w:val="16"/>
                <w:szCs w:val="16"/>
              </w:rPr>
            </w:pPr>
            <w:r>
              <w:rPr>
                <w:rFonts w:ascii="宋体" w:hAnsi="宋体" w:cs="宋体" w:eastAsia="宋体" w:hint="default"/>
                <w:sz w:val="16"/>
                <w:szCs w:val="16"/>
              </w:rPr>
              <w:t>服装、鞋、针织品、皮革制品、羽</w:t>
            </w:r>
          </w:p>
          <w:p>
            <w:pPr>
              <w:pStyle w:val="TableParagraph"/>
              <w:spacing w:line="240" w:lineRule="auto"/>
              <w:ind w:left="68" w:right="13"/>
              <w:jc w:val="left"/>
              <w:rPr>
                <w:rFonts w:ascii="宋体" w:hAnsi="宋体" w:cs="宋体" w:eastAsia="宋体" w:hint="default"/>
                <w:sz w:val="16"/>
                <w:szCs w:val="16"/>
              </w:rPr>
            </w:pPr>
            <w:r>
              <w:rPr>
                <w:rFonts w:ascii="宋体" w:hAnsi="宋体" w:cs="宋体" w:eastAsia="宋体" w:hint="default"/>
                <w:sz w:val="16"/>
                <w:szCs w:val="16"/>
              </w:rPr>
              <w:t>绒制品、箱包、玩具、饰品、工艺</w:t>
            </w:r>
            <w:r>
              <w:rPr>
                <w:rFonts w:ascii="宋体" w:hAnsi="宋体" w:cs="宋体" w:eastAsia="宋体" w:hint="default"/>
                <w:w w:val="98"/>
                <w:sz w:val="16"/>
                <w:szCs w:val="16"/>
              </w:rPr>
              <w:t> </w:t>
            </w:r>
            <w:r>
              <w:rPr>
                <w:rFonts w:ascii="宋体" w:hAnsi="宋体" w:cs="宋体" w:eastAsia="宋体" w:hint="default"/>
                <w:w w:val="95"/>
                <w:sz w:val="16"/>
                <w:szCs w:val="16"/>
              </w:rPr>
              <w:t>美术品、百货、木制品、电子设备、</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五金交电、建筑材料、纸制品的批</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6"/>
              <w:jc w:val="right"/>
              <w:rPr>
                <w:rFonts w:ascii="Times New Roman" w:hAnsi="Times New Roman" w:cs="Times New Roman" w:eastAsia="Times New Roman" w:hint="default"/>
                <w:sz w:val="16"/>
                <w:szCs w:val="16"/>
              </w:rPr>
            </w:pPr>
            <w:r>
              <w:rPr>
                <w:rFonts w:ascii="Times New Roman"/>
                <w:w w:val="95"/>
                <w:sz w:val="16"/>
              </w:rPr>
              <w:t>67591989-1</w:t>
            </w:r>
            <w:r>
              <w:rPr>
                <w:rFonts w:ascii="Times New Roman"/>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4,750,000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282"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3" w:lineRule="exact"/>
              <w:ind w:left="68" w:right="0"/>
              <w:jc w:val="left"/>
              <w:rPr>
                <w:rFonts w:ascii="宋体" w:hAnsi="宋体" w:cs="宋体" w:eastAsia="宋体" w:hint="default"/>
                <w:sz w:val="16"/>
                <w:szCs w:val="16"/>
              </w:rPr>
            </w:pPr>
            <w:r>
              <w:rPr>
                <w:rFonts w:ascii="宋体" w:hAnsi="宋体" w:cs="宋体" w:eastAsia="宋体" w:hint="default"/>
                <w:sz w:val="16"/>
                <w:szCs w:val="16"/>
              </w:rPr>
              <w:t>发和零售。</w:t>
            </w:r>
          </w:p>
        </w:tc>
        <w:tc>
          <w:tcPr>
            <w:tcW w:w="1152"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50"/>
          <w:pgSz w:w="16840" w:h="11910" w:orient="landscape"/>
          <w:pgMar w:header="1301" w:footer="747" w:top="3300" w:bottom="940" w:left="1300" w:right="1320"/>
        </w:sectPr>
      </w:pPr>
    </w:p>
    <w:p>
      <w:pPr>
        <w:spacing w:line="240" w:lineRule="auto" w:before="7"/>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034"/>
        <w:gridCol w:w="1028"/>
        <w:gridCol w:w="447"/>
        <w:gridCol w:w="862"/>
        <w:gridCol w:w="792"/>
        <w:gridCol w:w="1104"/>
        <w:gridCol w:w="930"/>
        <w:gridCol w:w="2714"/>
        <w:gridCol w:w="1035"/>
        <w:gridCol w:w="932"/>
        <w:gridCol w:w="710"/>
        <w:gridCol w:w="706"/>
        <w:gridCol w:w="676"/>
      </w:tblGrid>
      <w:tr>
        <w:trPr>
          <w:trHeight w:val="1056" w:hRule="exact"/>
        </w:trPr>
        <w:tc>
          <w:tcPr>
            <w:tcW w:w="4371"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6"/>
              <w:ind w:left="35" w:right="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754" w:val="left" w:leader="none"/>
              </w:tabs>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599" w:type="dxa"/>
            <w:gridSpan w:val="9"/>
            <w:vMerge w:val="restart"/>
            <w:tcBorders>
              <w:top w:val="nil" w:sz="6" w:space="0" w:color="auto"/>
              <w:left w:val="nil" w:sz="6" w:space="0" w:color="auto"/>
              <w:right w:val="nil" w:sz="6" w:space="0" w:color="auto"/>
            </w:tcBorders>
          </w:tcPr>
          <w:p>
            <w:pPr/>
          </w:p>
        </w:tc>
      </w:tr>
      <w:tr>
        <w:trPr>
          <w:trHeight w:val="395" w:hRule="exact"/>
        </w:trPr>
        <w:tc>
          <w:tcPr>
            <w:tcW w:w="437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2"/>
              <w:ind w:left="754" w:right="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9599" w:type="dxa"/>
            <w:gridSpan w:val="9"/>
            <w:vMerge/>
            <w:tcBorders>
              <w:left w:val="nil" w:sz="6" w:space="0" w:color="auto"/>
              <w:bottom w:val="nil" w:sz="6" w:space="0" w:color="auto"/>
              <w:right w:val="nil" w:sz="6" w:space="0" w:color="auto"/>
            </w:tcBorders>
          </w:tcPr>
          <w:p>
            <w:pPr/>
          </w:p>
        </w:tc>
      </w:tr>
      <w:tr>
        <w:trPr>
          <w:trHeight w:val="305" w:hRule="exact"/>
        </w:trPr>
        <w:tc>
          <w:tcPr>
            <w:tcW w:w="4371" w:type="dxa"/>
            <w:gridSpan w:val="4"/>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5"/>
              <w:ind w:left="745" w:right="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65"/>
              <w:ind w:left="-10" w:right="167"/>
              <w:jc w:val="right"/>
              <w:rPr>
                <w:rFonts w:ascii="宋体" w:hAnsi="宋体" w:cs="宋体" w:eastAsia="宋体" w:hint="default"/>
                <w:sz w:val="16"/>
                <w:szCs w:val="16"/>
              </w:rPr>
            </w:pPr>
            <w:r>
              <w:rPr>
                <w:rFonts w:ascii="宋体" w:hAnsi="宋体" w:cs="宋体" w:eastAsia="宋体" w:hint="default"/>
                <w:w w:val="95"/>
                <w:sz w:val="16"/>
                <w:szCs w:val="16"/>
              </w:rPr>
              <w:t>法人代表</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7"/>
              <w:jc w:val="right"/>
              <w:rPr>
                <w:rFonts w:ascii="宋体" w:hAnsi="宋体" w:cs="宋体" w:eastAsia="宋体" w:hint="default"/>
                <w:sz w:val="16"/>
                <w:szCs w:val="16"/>
              </w:rPr>
            </w:pPr>
            <w:r>
              <w:rPr>
                <w:rFonts w:ascii="宋体" w:hAnsi="宋体" w:cs="宋体" w:eastAsia="宋体" w:hint="default"/>
                <w:w w:val="95"/>
                <w:sz w:val="16"/>
                <w:szCs w:val="16"/>
              </w:rPr>
              <w:t>业务性质</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4"/>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6773" w:type="dxa"/>
            <w:gridSpan w:val="6"/>
            <w:tcBorders>
              <w:top w:val="nil" w:sz="6" w:space="0" w:color="auto"/>
              <w:left w:val="nil" w:sz="6" w:space="0" w:color="auto"/>
              <w:bottom w:val="nil" w:sz="6" w:space="0" w:color="auto"/>
              <w:right w:val="nil" w:sz="6" w:space="0" w:color="auto"/>
            </w:tcBorders>
          </w:tcPr>
          <w:p>
            <w:pPr>
              <w:pStyle w:val="TableParagraph"/>
              <w:tabs>
                <w:tab w:pos="2652" w:val="left" w:leader="none"/>
                <w:tab w:pos="3967" w:val="left" w:leader="none"/>
                <w:tab w:pos="5139" w:val="left" w:leader="none"/>
                <w:tab w:pos="6022" w:val="left" w:leader="none"/>
                <w:tab w:pos="6253" w:val="left" w:leader="none"/>
              </w:tabs>
              <w:spacing w:line="240" w:lineRule="auto" w:before="65"/>
              <w:ind w:left="69" w:right="0"/>
              <w:jc w:val="left"/>
              <w:rPr>
                <w:rFonts w:ascii="宋体" w:hAnsi="宋体" w:cs="宋体" w:eastAsia="宋体" w:hint="default"/>
                <w:sz w:val="16"/>
                <w:szCs w:val="16"/>
              </w:rPr>
            </w:pPr>
            <w:r>
              <w:rPr>
                <w:rFonts w:ascii="宋体" w:hAnsi="宋体" w:cs="宋体" w:eastAsia="宋体" w:hint="default"/>
                <w:w w:val="95"/>
                <w:sz w:val="16"/>
                <w:szCs w:val="16"/>
              </w:rPr>
              <w:t>经营范围</w:t>
              <w:tab/>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tc>
      </w:tr>
      <w:tr>
        <w:trPr>
          <w:trHeight w:val="300"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Style w:val="TableParagraph"/>
              <w:spacing w:line="181" w:lineRule="exact"/>
              <w:ind w:right="72"/>
              <w:jc w:val="right"/>
              <w:rPr>
                <w:rFonts w:ascii="宋体" w:hAnsi="宋体" w:cs="宋体" w:eastAsia="宋体" w:hint="default"/>
                <w:sz w:val="16"/>
                <w:szCs w:val="16"/>
              </w:rPr>
            </w:pPr>
            <w:r>
              <w:rPr>
                <w:rFonts w:ascii="宋体" w:hAnsi="宋体" w:cs="宋体" w:eastAsia="宋体" w:hint="default"/>
                <w:w w:val="95"/>
                <w:sz w:val="16"/>
                <w:szCs w:val="16"/>
              </w:rPr>
              <w:t>合并</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Style w:val="TableParagraph"/>
              <w:spacing w:line="181" w:lineRule="exact"/>
              <w:ind w:right="77"/>
              <w:jc w:val="right"/>
              <w:rPr>
                <w:rFonts w:ascii="宋体" w:hAnsi="宋体" w:cs="宋体" w:eastAsia="宋体" w:hint="default"/>
                <w:sz w:val="16"/>
                <w:szCs w:val="16"/>
              </w:rPr>
            </w:pPr>
            <w:r>
              <w:rPr>
                <w:rFonts w:ascii="宋体" w:hAnsi="宋体" w:cs="宋体" w:eastAsia="宋体" w:hint="default"/>
                <w:w w:val="95"/>
                <w:sz w:val="16"/>
                <w:szCs w:val="16"/>
              </w:rPr>
              <w:t>出资</w:t>
            </w:r>
            <w:r>
              <w:rPr>
                <w:rFonts w:ascii="宋体" w:hAnsi="宋体" w:cs="宋体" w:eastAsia="宋体" w:hint="default"/>
                <w:sz w:val="16"/>
                <w:szCs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193" w:lineRule="exact"/>
              <w:ind w:right="79"/>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706" w:type="dxa"/>
            <w:tcBorders>
              <w:top w:val="nil" w:sz="6" w:space="0" w:color="auto"/>
              <w:left w:val="nil" w:sz="6" w:space="0" w:color="auto"/>
              <w:bottom w:val="nil" w:sz="6" w:space="0" w:color="auto"/>
              <w:right w:val="nil" w:sz="6" w:space="0" w:color="auto"/>
            </w:tcBorders>
          </w:tcPr>
          <w:p>
            <w:pPr>
              <w:pStyle w:val="TableParagraph"/>
              <w:spacing w:line="193"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193" w:lineRule="exact"/>
              <w:ind w:right="42"/>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比例</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r>
      <w:tr>
        <w:trPr>
          <w:trHeight w:val="917"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45" w:right="173"/>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深圳美特斯邦威</w:t>
            </w:r>
            <w:r>
              <w:rPr>
                <w:rFonts w:ascii="宋体" w:hAnsi="宋体" w:cs="宋体" w:eastAsia="宋体" w:hint="default"/>
                <w:spacing w:val="-28"/>
                <w:w w:val="95"/>
                <w:sz w:val="16"/>
                <w:szCs w:val="16"/>
              </w:rPr>
              <w:t> </w:t>
            </w:r>
            <w:r>
              <w:rPr>
                <w:rFonts w:ascii="宋体" w:hAnsi="宋体" w:cs="宋体" w:eastAsia="宋体" w:hint="default"/>
                <w:spacing w:val="-28"/>
                <w:w w:val="95"/>
                <w:sz w:val="16"/>
                <w:szCs w:val="16"/>
              </w:rPr>
            </w:r>
            <w:r>
              <w:rPr>
                <w:rFonts w:ascii="宋体" w:hAnsi="宋体" w:cs="宋体" w:eastAsia="宋体" w:hint="default"/>
                <w:sz w:val="16"/>
                <w:szCs w:val="16"/>
              </w:rPr>
              <w:t>服饰有限公司</w:t>
            </w:r>
            <w:r>
              <w:rPr>
                <w:rFonts w:ascii="宋体" w:hAnsi="宋体" w:cs="宋体" w:eastAsia="宋体" w:hint="default"/>
                <w:w w:val="98"/>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「深圳美邦」</w:t>
            </w:r>
            <w:r>
              <w:rPr>
                <w:rFonts w:ascii="Times New Roman" w:hAnsi="Times New Roman" w:cs="Times New Roman" w:eastAsia="Times New Roman" w:hint="default"/>
                <w:sz w:val="16"/>
                <w:szCs w:val="16"/>
              </w:rPr>
              <w:t>)</w:t>
            </w:r>
          </w:p>
        </w:tc>
        <w:tc>
          <w:tcPr>
            <w:tcW w:w="10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208" w:lineRule="exact" w:before="60"/>
              <w:ind w:left="69" w:right="0"/>
              <w:jc w:val="left"/>
              <w:rPr>
                <w:rFonts w:ascii="宋体" w:hAnsi="宋体" w:cs="宋体" w:eastAsia="宋体" w:hint="default"/>
                <w:sz w:val="16"/>
                <w:szCs w:val="16"/>
              </w:rPr>
            </w:pPr>
            <w:r>
              <w:rPr>
                <w:rFonts w:ascii="宋体" w:hAnsi="宋体" w:cs="宋体" w:eastAsia="宋体" w:hint="default"/>
                <w:sz w:val="16"/>
                <w:szCs w:val="16"/>
              </w:rPr>
              <w:t>深圳</w:t>
            </w:r>
          </w:p>
          <w:p>
            <w:pPr>
              <w:pStyle w:val="TableParagraph"/>
              <w:spacing w:line="220" w:lineRule="exact"/>
              <w:ind w:left="69" w:right="-10"/>
              <w:jc w:val="left"/>
              <w:rPr>
                <w:rFonts w:ascii="宋体" w:hAnsi="宋体" w:cs="宋体" w:eastAsia="宋体" w:hint="default"/>
                <w:sz w:val="16"/>
                <w:szCs w:val="16"/>
              </w:rPr>
            </w:pPr>
            <w:r>
              <w:rPr>
                <w:rFonts w:ascii="Times New Roman" w:hAnsi="Times New Roman" w:cs="Times New Roman" w:eastAsia="Times New Roman" w:hint="default"/>
                <w:sz w:val="16"/>
                <w:szCs w:val="16"/>
              </w:rPr>
              <w:t>2008</w:t>
            </w:r>
            <w:r>
              <w:rPr>
                <w:rFonts w:ascii="宋体" w:hAnsi="宋体" w:cs="宋体" w:eastAsia="宋体" w:hint="default"/>
                <w:sz w:val="16"/>
                <w:szCs w:val="16"/>
              </w:rPr>
              <w:t>年</w:t>
            </w:r>
            <w:r>
              <w:rPr>
                <w:rFonts w:ascii="Times New Roman" w:hAnsi="Times New Roman" w:cs="Times New Roman" w:eastAsia="Times New Roman" w:hint="default"/>
                <w:sz w:val="16"/>
                <w:szCs w:val="16"/>
              </w:rPr>
              <w:t>10</w:t>
            </w:r>
            <w:r>
              <w:rPr>
                <w:rFonts w:ascii="宋体" w:hAnsi="宋体" w:cs="宋体" w:eastAsia="宋体" w:hint="default"/>
                <w:sz w:val="16"/>
                <w:szCs w:val="16"/>
              </w:rPr>
              <w:t>月</w:t>
            </w:r>
          </w:p>
        </w:tc>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6"/>
                <w:szCs w:val="16"/>
              </w:rPr>
            </w:pPr>
            <w:r>
              <w:rPr>
                <w:rFonts w:ascii="宋体" w:hAnsi="宋体" w:cs="宋体" w:eastAsia="宋体" w:hint="default"/>
                <w:w w:val="95"/>
                <w:sz w:val="16"/>
                <w:szCs w:val="16"/>
              </w:rPr>
              <w:t>东怡</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14" w:type="dxa"/>
            <w:tcBorders>
              <w:top w:val="nil" w:sz="6" w:space="0" w:color="auto"/>
              <w:left w:val="nil" w:sz="6" w:space="0" w:color="auto"/>
              <w:bottom w:val="nil" w:sz="6" w:space="0" w:color="auto"/>
              <w:right w:val="nil" w:sz="6" w:space="0" w:color="auto"/>
            </w:tcBorders>
          </w:tcPr>
          <w:p>
            <w:pPr>
              <w:pStyle w:val="TableParagraph"/>
              <w:spacing w:line="237" w:lineRule="auto" w:before="62"/>
              <w:ind w:left="69" w:right="248"/>
              <w:jc w:val="both"/>
              <w:rPr>
                <w:rFonts w:ascii="宋体" w:hAnsi="宋体" w:cs="宋体" w:eastAsia="宋体" w:hint="default"/>
                <w:sz w:val="16"/>
                <w:szCs w:val="16"/>
              </w:rPr>
            </w:pPr>
            <w:r>
              <w:rPr>
                <w:rFonts w:ascii="宋体" w:hAnsi="宋体" w:cs="宋体" w:eastAsia="宋体" w:hint="default"/>
                <w:w w:val="95"/>
                <w:sz w:val="16"/>
                <w:szCs w:val="16"/>
              </w:rPr>
              <w:t>百货、针纺织品、工艺美术品、香</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水、手表、电子产品、玩具公仔、</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内衣、数码产品、眼镜、日用品、</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床上用品、毛巾、文具、拉杆箱、</w:t>
            </w:r>
            <w:r>
              <w:rPr>
                <w:rFonts w:ascii="宋体" w:hAnsi="宋体" w:cs="宋体" w:eastAsia="宋体" w:hint="default"/>
                <w:sz w:val="16"/>
                <w:szCs w:val="16"/>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5"/>
              <w:jc w:val="right"/>
              <w:rPr>
                <w:rFonts w:ascii="Times New Roman" w:hAnsi="Times New Roman" w:cs="Times New Roman" w:eastAsia="Times New Roman" w:hint="default"/>
                <w:sz w:val="16"/>
                <w:szCs w:val="16"/>
              </w:rPr>
            </w:pPr>
            <w:r>
              <w:rPr>
                <w:rFonts w:ascii="Times New Roman"/>
                <w:w w:val="95"/>
                <w:sz w:val="16"/>
              </w:rPr>
              <w:t>68039310-X</w:t>
            </w:r>
            <w:r>
              <w:rPr>
                <w:rFonts w:ascii="Times New Roman"/>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sz w:val="16"/>
              </w:rPr>
              <w:t>95</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4"/>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206"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健身器械的销售。</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r>
        <w:trPr>
          <w:trHeight w:val="831"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183" w:lineRule="exact"/>
              <w:ind w:left="745" w:right="0"/>
              <w:jc w:val="left"/>
              <w:rPr>
                <w:rFonts w:ascii="宋体" w:hAnsi="宋体" w:cs="宋体" w:eastAsia="宋体" w:hint="default"/>
                <w:sz w:val="16"/>
                <w:szCs w:val="16"/>
              </w:rPr>
            </w:pPr>
            <w:r>
              <w:rPr>
                <w:rFonts w:ascii="宋体" w:hAnsi="宋体" w:cs="宋体" w:eastAsia="宋体" w:hint="default"/>
                <w:sz w:val="16"/>
                <w:szCs w:val="16"/>
              </w:rPr>
              <w:t>上海米安斯迪</w:t>
            </w:r>
          </w:p>
          <w:p>
            <w:pPr>
              <w:pStyle w:val="TableParagraph"/>
              <w:spacing w:line="208" w:lineRule="exact" w:before="2"/>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「米安斯迪」</w:t>
            </w:r>
            <w:r>
              <w:rPr>
                <w:rFonts w:ascii="Times New Roman" w:hAnsi="Times New Roman" w:cs="Times New Roman" w:eastAsia="Times New Roman" w:hint="default"/>
                <w:sz w:val="16"/>
                <w:szCs w:val="16"/>
              </w:rPr>
              <w:t>)</w:t>
            </w:r>
          </w:p>
        </w:tc>
        <w:tc>
          <w:tcPr>
            <w:tcW w:w="1028" w:type="dxa"/>
            <w:tcBorders>
              <w:top w:val="nil" w:sz="6" w:space="0" w:color="auto"/>
              <w:left w:val="nil" w:sz="6" w:space="0" w:color="auto"/>
              <w:bottom w:val="nil" w:sz="6" w:space="0" w:color="auto"/>
              <w:right w:val="nil" w:sz="6" w:space="0" w:color="auto"/>
            </w:tcBorders>
          </w:tcPr>
          <w:p>
            <w:pPr>
              <w:pStyle w:val="TableParagraph"/>
              <w:spacing w:line="183" w:lineRule="exact"/>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40" w:lineRule="auto" w:before="2"/>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2008</w:t>
            </w:r>
            <w:r>
              <w:rPr>
                <w:rFonts w:ascii="宋体" w:hAnsi="宋体" w:cs="宋体" w:eastAsia="宋体" w:hint="default"/>
                <w:sz w:val="16"/>
                <w:szCs w:val="16"/>
              </w:rPr>
              <w:t>年</w:t>
            </w:r>
            <w:r>
              <w:rPr>
                <w:rFonts w:ascii="Times New Roman" w:hAnsi="Times New Roman" w:cs="Times New Roman" w:eastAsia="Times New Roman" w:hint="default"/>
                <w:sz w:val="16"/>
                <w:szCs w:val="16"/>
              </w:rPr>
              <w:t>9</w:t>
            </w:r>
            <w:r>
              <w:rPr>
                <w:rFonts w:ascii="宋体" w:hAnsi="宋体" w:cs="宋体" w:eastAsia="宋体" w:hint="default"/>
                <w:sz w:val="16"/>
                <w:szCs w:val="16"/>
              </w:rPr>
              <w:t>月</w:t>
            </w:r>
          </w:p>
        </w:tc>
        <w:tc>
          <w:tcPr>
            <w:tcW w:w="792"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周成建</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50,000,000</w:t>
            </w:r>
            <w:r>
              <w:rPr>
                <w:rFonts w:ascii="Times New Roman"/>
                <w:sz w:val="16"/>
              </w:rPr>
            </w: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服装的制造加工；服装、鞋、针纺</w:t>
            </w:r>
          </w:p>
          <w:p>
            <w:pPr>
              <w:pStyle w:val="TableParagraph"/>
              <w:spacing w:line="206" w:lineRule="exact" w:before="24"/>
              <w:ind w:left="69" w:right="90"/>
              <w:jc w:val="left"/>
              <w:rPr>
                <w:rFonts w:ascii="宋体" w:hAnsi="宋体" w:cs="宋体" w:eastAsia="宋体" w:hint="default"/>
                <w:sz w:val="16"/>
                <w:szCs w:val="16"/>
              </w:rPr>
            </w:pPr>
            <w:r>
              <w:rPr>
                <w:rFonts w:ascii="宋体" w:hAnsi="宋体" w:cs="宋体" w:eastAsia="宋体" w:hint="default"/>
                <w:w w:val="95"/>
                <w:sz w:val="16"/>
                <w:szCs w:val="16"/>
              </w:rPr>
              <w:t>织品、皮革制品、羽绒制品、箱包、</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玩具、饰品、工艺品、木制品、电</w:t>
            </w:r>
            <w:r>
              <w:rPr>
                <w:rFonts w:ascii="宋体" w:hAnsi="宋体" w:cs="宋体" w:eastAsia="宋体" w:hint="default"/>
                <w:w w:val="98"/>
                <w:sz w:val="16"/>
                <w:szCs w:val="16"/>
              </w:rPr>
              <w:t> </w:t>
            </w:r>
            <w:r>
              <w:rPr>
                <w:rFonts w:ascii="宋体" w:hAnsi="宋体" w:cs="宋体" w:eastAsia="宋体" w:hint="default"/>
                <w:sz w:val="16"/>
                <w:szCs w:val="16"/>
              </w:rPr>
              <w:t>子设备、五金交电、礼品、建筑材</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Times New Roman" w:hAnsi="Times New Roman" w:cs="Times New Roman" w:eastAsia="Times New Roman" w:hint="default"/>
                <w:sz w:val="16"/>
                <w:szCs w:val="16"/>
              </w:rPr>
            </w:pPr>
            <w:r>
              <w:rPr>
                <w:rFonts w:ascii="Times New Roman"/>
                <w:w w:val="95"/>
                <w:sz w:val="16"/>
              </w:rPr>
              <w:t>68095834-2</w:t>
            </w:r>
            <w:r>
              <w:rPr>
                <w:rFonts w:ascii="Times New Roman"/>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50,000,000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206"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料、纸制品、日用百货、钟表眼镜、</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r>
        <w:trPr>
          <w:trHeight w:val="209"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化妆品、电子产品、家用电器、文</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r>
        <w:trPr>
          <w:trHeight w:val="209"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5" w:lineRule="exact"/>
              <w:ind w:left="69" w:right="0"/>
              <w:jc w:val="left"/>
              <w:rPr>
                <w:rFonts w:ascii="宋体" w:hAnsi="宋体" w:cs="宋体" w:eastAsia="宋体" w:hint="default"/>
                <w:sz w:val="16"/>
                <w:szCs w:val="16"/>
              </w:rPr>
            </w:pPr>
            <w:r>
              <w:rPr>
                <w:rFonts w:ascii="宋体" w:hAnsi="宋体" w:cs="宋体" w:eastAsia="宋体" w:hint="default"/>
                <w:sz w:val="16"/>
                <w:szCs w:val="16"/>
              </w:rPr>
              <w:t>具体育用品的销售；从事货物及技</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r>
        <w:trPr>
          <w:trHeight w:val="206"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术的进出口业务。</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r>
        <w:trPr>
          <w:trHeight w:val="831" w:hRule="exact"/>
        </w:trPr>
        <w:tc>
          <w:tcPr>
            <w:tcW w:w="2034" w:type="dxa"/>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16"/>
                <w:szCs w:val="16"/>
              </w:rPr>
            </w:pPr>
            <w:r>
              <w:rPr>
                <w:rFonts w:ascii="宋体" w:hAnsi="宋体" w:cs="宋体" w:eastAsia="宋体" w:hint="default"/>
                <w:sz w:val="16"/>
                <w:szCs w:val="16"/>
              </w:rPr>
              <w:t>苏州美特斯邦威</w:t>
            </w:r>
          </w:p>
          <w:p>
            <w:pPr>
              <w:pStyle w:val="TableParagraph"/>
              <w:spacing w:line="208"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40" w:lineRule="auto" w:before="2"/>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「苏州美邦」</w:t>
            </w:r>
            <w:r>
              <w:rPr>
                <w:rFonts w:ascii="Times New Roman" w:hAnsi="Times New Roman" w:cs="Times New Roman" w:eastAsia="Times New Roman" w:hint="default"/>
                <w:sz w:val="16"/>
                <w:szCs w:val="16"/>
              </w:rPr>
              <w:t>)</w:t>
            </w:r>
          </w:p>
        </w:tc>
        <w:tc>
          <w:tcPr>
            <w:tcW w:w="1028" w:type="dxa"/>
            <w:tcBorders>
              <w:top w:val="nil" w:sz="6" w:space="0" w:color="auto"/>
              <w:left w:val="nil" w:sz="6" w:space="0" w:color="auto"/>
              <w:bottom w:val="nil" w:sz="6" w:space="0" w:color="auto"/>
              <w:right w:val="nil" w:sz="6" w:space="0" w:color="auto"/>
            </w:tcBorders>
          </w:tcPr>
          <w:p>
            <w:pPr>
              <w:pStyle w:val="TableParagraph"/>
              <w:spacing w:line="183" w:lineRule="exact"/>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62" w:type="dxa"/>
            <w:tcBorders>
              <w:top w:val="nil" w:sz="6" w:space="0" w:color="auto"/>
              <w:left w:val="nil" w:sz="6" w:space="0" w:color="auto"/>
              <w:bottom w:val="nil" w:sz="6" w:space="0" w:color="auto"/>
              <w:right w:val="nil" w:sz="6" w:space="0" w:color="auto"/>
            </w:tcBorders>
          </w:tcPr>
          <w:p>
            <w:pPr>
              <w:pStyle w:val="TableParagraph"/>
              <w:spacing w:line="181" w:lineRule="exact"/>
              <w:ind w:left="69" w:right="-10"/>
              <w:jc w:val="left"/>
              <w:rPr>
                <w:rFonts w:ascii="宋体" w:hAnsi="宋体" w:cs="宋体" w:eastAsia="宋体" w:hint="default"/>
                <w:sz w:val="16"/>
                <w:szCs w:val="16"/>
              </w:rPr>
            </w:pPr>
            <w:r>
              <w:rPr>
                <w:rFonts w:ascii="宋体" w:hAnsi="宋体" w:cs="宋体" w:eastAsia="宋体" w:hint="default"/>
                <w:sz w:val="16"/>
                <w:szCs w:val="16"/>
              </w:rPr>
              <w:t>苏州</w:t>
            </w:r>
          </w:p>
          <w:p>
            <w:pPr>
              <w:pStyle w:val="TableParagraph"/>
              <w:spacing w:line="220" w:lineRule="exact"/>
              <w:ind w:left="69" w:right="-10"/>
              <w:jc w:val="left"/>
              <w:rPr>
                <w:rFonts w:ascii="宋体" w:hAnsi="宋体" w:cs="宋体" w:eastAsia="宋体" w:hint="default"/>
                <w:sz w:val="16"/>
                <w:szCs w:val="16"/>
              </w:rPr>
            </w:pPr>
            <w:r>
              <w:rPr>
                <w:rFonts w:ascii="Times New Roman" w:hAnsi="Times New Roman" w:cs="Times New Roman" w:eastAsia="Times New Roman" w:hint="default"/>
                <w:sz w:val="16"/>
                <w:szCs w:val="16"/>
              </w:rPr>
              <w:t>2008</w:t>
            </w:r>
            <w:r>
              <w:rPr>
                <w:rFonts w:ascii="宋体" w:hAnsi="宋体" w:cs="宋体" w:eastAsia="宋体" w:hint="default"/>
                <w:sz w:val="16"/>
                <w:szCs w:val="16"/>
              </w:rPr>
              <w:t>年</w:t>
            </w:r>
            <w:r>
              <w:rPr>
                <w:rFonts w:ascii="Times New Roman" w:hAnsi="Times New Roman" w:cs="Times New Roman" w:eastAsia="Times New Roman" w:hint="default"/>
                <w:sz w:val="16"/>
                <w:szCs w:val="16"/>
              </w:rPr>
              <w:t>11</w:t>
            </w:r>
            <w:r>
              <w:rPr>
                <w:rFonts w:ascii="宋体" w:hAnsi="宋体" w:cs="宋体" w:eastAsia="宋体" w:hint="default"/>
                <w:sz w:val="16"/>
                <w:szCs w:val="16"/>
              </w:rPr>
              <w:t>月</w:t>
            </w:r>
          </w:p>
        </w:tc>
        <w:tc>
          <w:tcPr>
            <w:tcW w:w="792"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任彬</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14"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服装、鞋、针纺织品、皮革制品、</w:t>
            </w:r>
          </w:p>
          <w:p>
            <w:pPr>
              <w:pStyle w:val="TableParagraph"/>
              <w:spacing w:line="240" w:lineRule="auto"/>
              <w:ind w:left="69" w:right="90"/>
              <w:jc w:val="left"/>
              <w:rPr>
                <w:rFonts w:ascii="宋体" w:hAnsi="宋体" w:cs="宋体" w:eastAsia="宋体" w:hint="default"/>
                <w:sz w:val="16"/>
                <w:szCs w:val="16"/>
              </w:rPr>
            </w:pPr>
            <w:r>
              <w:rPr>
                <w:rFonts w:ascii="宋体" w:hAnsi="宋体" w:cs="宋体" w:eastAsia="宋体" w:hint="default"/>
                <w:w w:val="95"/>
                <w:sz w:val="16"/>
                <w:szCs w:val="16"/>
              </w:rPr>
              <w:t>羽绒制品、箱包、玩具、工艺饰品、</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木制品、电子设备、五金交电、建</w:t>
            </w:r>
            <w:r>
              <w:rPr>
                <w:rFonts w:ascii="宋体" w:hAnsi="宋体" w:cs="宋体" w:eastAsia="宋体" w:hint="default"/>
                <w:w w:val="99"/>
                <w:sz w:val="16"/>
                <w:szCs w:val="16"/>
              </w:rPr>
              <w:t> </w:t>
            </w:r>
            <w:r>
              <w:rPr>
                <w:rFonts w:ascii="宋体" w:hAnsi="宋体" w:cs="宋体" w:eastAsia="宋体" w:hint="default"/>
                <w:sz w:val="16"/>
                <w:szCs w:val="16"/>
              </w:rPr>
              <w:t>筑材料、纸制品、日用百货、钟表</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6"/>
              <w:jc w:val="right"/>
              <w:rPr>
                <w:rFonts w:ascii="Times New Roman" w:hAnsi="Times New Roman" w:cs="Times New Roman" w:eastAsia="Times New Roman" w:hint="default"/>
                <w:sz w:val="16"/>
                <w:szCs w:val="16"/>
              </w:rPr>
            </w:pPr>
            <w:r>
              <w:rPr>
                <w:rFonts w:ascii="Times New Roman"/>
                <w:w w:val="95"/>
                <w:sz w:val="16"/>
              </w:rPr>
              <w:t>68217317-8</w:t>
            </w:r>
            <w:r>
              <w:rPr>
                <w:rFonts w:ascii="Times New Roman"/>
                <w:sz w:val="16"/>
              </w:rPr>
            </w:r>
          </w:p>
        </w:tc>
        <w:tc>
          <w:tcPr>
            <w:tcW w:w="9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4"/>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207"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眼镜、化妆品、电子产品、家用电</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r>
        <w:trPr>
          <w:trHeight w:val="282" w:hRule="exact"/>
        </w:trPr>
        <w:tc>
          <w:tcPr>
            <w:tcW w:w="2034" w:type="dxa"/>
            <w:tcBorders>
              <w:top w:val="nil" w:sz="6" w:space="0" w:color="auto"/>
              <w:left w:val="nil" w:sz="6" w:space="0" w:color="auto"/>
              <w:bottom w:val="nil" w:sz="6" w:space="0" w:color="auto"/>
              <w:right w:val="nil" w:sz="6" w:space="0" w:color="auto"/>
            </w:tcBorders>
          </w:tcPr>
          <w:p>
            <w:pPr/>
          </w:p>
        </w:tc>
        <w:tc>
          <w:tcPr>
            <w:tcW w:w="1028"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62" w:type="dxa"/>
            <w:tcBorders>
              <w:top w:val="nil" w:sz="6" w:space="0" w:color="auto"/>
              <w:left w:val="nil" w:sz="6" w:space="0" w:color="auto"/>
              <w:bottom w:val="nil" w:sz="6" w:space="0" w:color="auto"/>
              <w:right w:val="nil" w:sz="6" w:space="0" w:color="auto"/>
            </w:tcBorders>
          </w:tcPr>
          <w:p>
            <w:pPr/>
          </w:p>
        </w:tc>
        <w:tc>
          <w:tcPr>
            <w:tcW w:w="79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14"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器、文具体育用品的经销。</w:t>
            </w:r>
          </w:p>
        </w:tc>
        <w:tc>
          <w:tcPr>
            <w:tcW w:w="1035" w:type="dxa"/>
            <w:tcBorders>
              <w:top w:val="nil" w:sz="6" w:space="0" w:color="auto"/>
              <w:left w:val="nil" w:sz="6" w:space="0" w:color="auto"/>
              <w:bottom w:val="nil" w:sz="6" w:space="0" w:color="auto"/>
              <w:right w:val="nil" w:sz="6" w:space="0" w:color="auto"/>
            </w:tcBorders>
          </w:tcPr>
          <w:p>
            <w:pPr/>
          </w:p>
        </w:tc>
        <w:tc>
          <w:tcPr>
            <w:tcW w:w="93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301" w:footer="747" w:top="3300" w:bottom="940" w:left="1300" w:right="1320"/>
        </w:sectPr>
      </w:pPr>
    </w:p>
    <w:p>
      <w:pPr>
        <w:spacing w:line="240" w:lineRule="auto" w:before="7"/>
        <w:rPr>
          <w:rFonts w:ascii="Times New Roman" w:hAnsi="Times New Roman" w:cs="Times New Roman" w:eastAsia="Times New Roman" w:hint="default"/>
          <w:sz w:val="24"/>
          <w:szCs w:val="24"/>
        </w:rPr>
      </w:pPr>
    </w:p>
    <w:p>
      <w:pPr>
        <w:spacing w:line="24" w:lineRule="exact"/>
        <w:ind w:left="10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p>
      <w:pPr>
        <w:tabs>
          <w:tab w:pos="840" w:val="left" w:leader="none"/>
        </w:tabs>
        <w:spacing w:line="326" w:lineRule="auto" w:before="26"/>
        <w:ind w:left="120" w:right="10179"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74"/>
        <w:ind w:left="840" w:right="10179" w:firstLine="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spacing w:line="240" w:lineRule="auto" w:before="12"/>
        <w:rPr>
          <w:rFonts w:ascii="宋体" w:hAnsi="宋体" w:cs="宋体" w:eastAsia="宋体" w:hint="default"/>
          <w:sz w:val="13"/>
          <w:szCs w:val="13"/>
        </w:rPr>
      </w:pPr>
    </w:p>
    <w:p>
      <w:pPr>
        <w:tabs>
          <w:tab w:pos="2295" w:val="left" w:leader="none"/>
          <w:tab w:pos="4446" w:val="left" w:leader="none"/>
          <w:tab w:pos="5579" w:val="left" w:leader="none"/>
          <w:tab w:pos="6573" w:val="left" w:leader="none"/>
          <w:tab w:pos="9934" w:val="left" w:leader="none"/>
          <w:tab w:pos="11250" w:val="left" w:leader="none"/>
          <w:tab w:pos="12421" w:val="left" w:leader="none"/>
          <w:tab w:pos="13305" w:val="left" w:leader="none"/>
          <w:tab w:pos="13535" w:val="left" w:leader="none"/>
        </w:tabs>
        <w:spacing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tab/>
      </w:r>
      <w:r>
        <w:rPr>
          <w:rFonts w:ascii="宋体" w:hAnsi="宋体" w:cs="宋体" w:eastAsia="宋体" w:hint="default"/>
          <w:w w:val="95"/>
          <w:sz w:val="16"/>
          <w:szCs w:val="16"/>
        </w:rPr>
        <w:t>法人代表</w:t>
        <w:tab/>
        <w:t>业务性质</w:t>
        <w:tab/>
      </w:r>
      <w:r>
        <w:rPr>
          <w:rFonts w:ascii="宋体" w:hAnsi="宋体" w:cs="宋体" w:eastAsia="宋体" w:hint="default"/>
          <w:sz w:val="16"/>
          <w:szCs w:val="16"/>
        </w:rPr>
        <w:t>注册资本</w:t>
      </w:r>
      <w:r>
        <w:rPr>
          <w:rFonts w:ascii="宋体" w:hAnsi="宋体" w:cs="宋体" w:eastAsia="宋体" w:hint="default"/>
          <w:spacing w:val="51"/>
          <w:sz w:val="16"/>
          <w:szCs w:val="16"/>
        </w:rPr>
        <w:t> </w:t>
      </w:r>
      <w:r>
        <w:rPr>
          <w:rFonts w:ascii="宋体" w:hAnsi="宋体" w:cs="宋体" w:eastAsia="宋体" w:hint="default"/>
          <w:sz w:val="16"/>
          <w:szCs w:val="16"/>
        </w:rPr>
        <w:t>经营范围</w:t>
        <w:tab/>
      </w:r>
      <w:r>
        <w:rPr>
          <w:rFonts w:ascii="宋体" w:hAnsi="宋体" w:cs="宋体" w:eastAsia="宋体" w:hint="default"/>
          <w:w w:val="95"/>
          <w:sz w:val="16"/>
          <w:szCs w:val="16"/>
        </w:rPr>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p>
      <w:pPr>
        <w:spacing w:line="240" w:lineRule="auto" w:before="1"/>
        <w:rPr>
          <w:rFonts w:ascii="宋体" w:hAnsi="宋体" w:cs="宋体" w:eastAsia="宋体" w:hint="default"/>
          <w:sz w:val="3"/>
          <w:szCs w:val="3"/>
        </w:rPr>
      </w:pPr>
    </w:p>
    <w:tbl>
      <w:tblPr>
        <w:tblW w:w="0" w:type="auto"/>
        <w:jc w:val="left"/>
        <w:tblInd w:w="795" w:type="dxa"/>
        <w:tblLayout w:type="fixed"/>
        <w:tblCellMar>
          <w:top w:w="0" w:type="dxa"/>
          <w:left w:w="0" w:type="dxa"/>
          <w:bottom w:w="0" w:type="dxa"/>
          <w:right w:w="0" w:type="dxa"/>
        </w:tblCellMar>
        <w:tblLook w:val="01E0"/>
      </w:tblPr>
      <w:tblGrid>
        <w:gridCol w:w="1377"/>
        <w:gridCol w:w="975"/>
        <w:gridCol w:w="447"/>
        <w:gridCol w:w="903"/>
        <w:gridCol w:w="752"/>
        <w:gridCol w:w="1104"/>
        <w:gridCol w:w="930"/>
        <w:gridCol w:w="2812"/>
        <w:gridCol w:w="936"/>
        <w:gridCol w:w="934"/>
        <w:gridCol w:w="710"/>
        <w:gridCol w:w="708"/>
        <w:gridCol w:w="673"/>
      </w:tblGrid>
      <w:tr>
        <w:trPr>
          <w:trHeight w:val="541"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16"/>
                <w:szCs w:val="16"/>
              </w:rPr>
            </w:pPr>
            <w:r>
              <w:rPr>
                <w:rFonts w:ascii="宋体" w:hAnsi="宋体" w:cs="宋体" w:eastAsia="宋体" w:hint="default"/>
                <w:sz w:val="16"/>
                <w:szCs w:val="16"/>
              </w:rPr>
              <w:t>上海邦购信息科</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66"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67" w:lineRule="exact"/>
              <w:ind w:left="218" w:right="0" w:hanging="164"/>
              <w:jc w:val="left"/>
              <w:rPr>
                <w:rFonts w:ascii="宋体" w:hAnsi="宋体" w:cs="宋体" w:eastAsia="宋体" w:hint="default"/>
                <w:sz w:val="16"/>
                <w:szCs w:val="16"/>
              </w:rPr>
            </w:pPr>
            <w:r>
              <w:rPr>
                <w:rFonts w:ascii="宋体" w:hAnsi="宋体" w:cs="宋体" w:eastAsia="宋体" w:hint="default"/>
                <w:sz w:val="16"/>
                <w:szCs w:val="16"/>
              </w:rPr>
              <w:t>合并</w:t>
            </w:r>
          </w:p>
          <w:p>
            <w:pPr>
              <w:pStyle w:val="TableParagraph"/>
              <w:spacing w:line="240" w:lineRule="auto" w:before="136"/>
              <w:ind w:left="218"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903" w:type="dxa"/>
            <w:tcBorders>
              <w:top w:val="nil" w:sz="6" w:space="0" w:color="auto"/>
              <w:left w:val="nil" w:sz="6" w:space="0" w:color="auto"/>
              <w:bottom w:val="nil" w:sz="6" w:space="0" w:color="auto"/>
              <w:right w:val="nil" w:sz="6" w:space="0" w:color="auto"/>
            </w:tcBorders>
          </w:tcPr>
          <w:p>
            <w:pPr>
              <w:pStyle w:val="TableParagraph"/>
              <w:spacing w:line="167" w:lineRule="exact"/>
              <w:ind w:left="69" w:right="0"/>
              <w:jc w:val="left"/>
              <w:rPr>
                <w:rFonts w:ascii="宋体" w:hAnsi="宋体" w:cs="宋体" w:eastAsia="宋体" w:hint="default"/>
                <w:sz w:val="16"/>
                <w:szCs w:val="16"/>
              </w:rPr>
            </w:pPr>
            <w:r>
              <w:rPr>
                <w:rFonts w:ascii="宋体" w:hAnsi="宋体" w:cs="宋体" w:eastAsia="宋体" w:hint="default"/>
                <w:sz w:val="16"/>
                <w:szCs w:val="16"/>
              </w:rPr>
              <w:t>成立日</w:t>
            </w:r>
          </w:p>
          <w:p>
            <w:pPr>
              <w:pStyle w:val="TableParagraph"/>
              <w:spacing w:line="240" w:lineRule="auto" w:before="136"/>
              <w:ind w:left="69" w:right="0"/>
              <w:jc w:val="left"/>
              <w:rPr>
                <w:rFonts w:ascii="宋体" w:hAnsi="宋体" w:cs="宋体" w:eastAsia="宋体" w:hint="default"/>
                <w:sz w:val="16"/>
                <w:szCs w:val="16"/>
              </w:rPr>
            </w:pPr>
            <w:r>
              <w:rPr>
                <w:rFonts w:ascii="宋体" w:hAnsi="宋体" w:cs="宋体" w:eastAsia="宋体" w:hint="default"/>
                <w:sz w:val="16"/>
                <w:szCs w:val="16"/>
              </w:rPr>
              <w:t>上海</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67"/>
              <w:jc w:val="right"/>
              <w:rPr>
                <w:rFonts w:ascii="宋体" w:hAnsi="宋体" w:cs="宋体" w:eastAsia="宋体" w:hint="default"/>
                <w:sz w:val="16"/>
                <w:szCs w:val="16"/>
              </w:rPr>
            </w:pPr>
            <w:r>
              <w:rPr>
                <w:rFonts w:ascii="宋体" w:hAnsi="宋体" w:cs="宋体" w:eastAsia="宋体" w:hint="default"/>
                <w:w w:val="95"/>
                <w:sz w:val="16"/>
                <w:szCs w:val="16"/>
              </w:rPr>
              <w:t>周成建</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8" w:right="0"/>
              <w:jc w:val="center"/>
              <w:rPr>
                <w:rFonts w:ascii="宋体" w:hAnsi="宋体" w:cs="宋体" w:eastAsia="宋体" w:hint="default"/>
                <w:sz w:val="16"/>
                <w:szCs w:val="16"/>
              </w:rPr>
            </w:pPr>
            <w:r>
              <w:rPr>
                <w:rFonts w:ascii="宋体" w:hAnsi="宋体" w:cs="宋体" w:eastAsia="宋体" w:hint="default"/>
                <w:sz w:val="16"/>
                <w:szCs w:val="16"/>
              </w:rPr>
              <w:t>批发零售业</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8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69" w:right="0"/>
              <w:jc w:val="left"/>
              <w:rPr>
                <w:rFonts w:ascii="宋体" w:hAnsi="宋体" w:cs="宋体" w:eastAsia="宋体" w:hint="default"/>
                <w:sz w:val="16"/>
                <w:szCs w:val="16"/>
              </w:rPr>
            </w:pPr>
            <w:r>
              <w:rPr>
                <w:rFonts w:ascii="宋体" w:hAnsi="宋体" w:cs="宋体" w:eastAsia="宋体" w:hint="default"/>
                <w:sz w:val="16"/>
                <w:szCs w:val="16"/>
              </w:rPr>
              <w:t>服装制造加工，服装、鞋、针纺织</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31"/>
              <w:ind w:left="27" w:right="0"/>
              <w:jc w:val="left"/>
              <w:rPr>
                <w:rFonts w:ascii="Times New Roman" w:hAnsi="Times New Roman" w:cs="Times New Roman" w:eastAsia="Times New Roman" w:hint="default"/>
                <w:sz w:val="16"/>
                <w:szCs w:val="16"/>
              </w:rPr>
            </w:pPr>
            <w:r>
              <w:rPr>
                <w:rFonts w:ascii="Times New Roman"/>
                <w:sz w:val="16"/>
              </w:rPr>
              <w:t>68407109-5</w:t>
            </w:r>
          </w:p>
        </w:tc>
        <w:tc>
          <w:tcPr>
            <w:tcW w:w="934" w:type="dxa"/>
            <w:tcBorders>
              <w:top w:val="nil" w:sz="6" w:space="0" w:color="auto"/>
              <w:left w:val="nil" w:sz="6" w:space="0" w:color="auto"/>
              <w:bottom w:val="nil" w:sz="6" w:space="0" w:color="auto"/>
              <w:right w:val="nil" w:sz="6" w:space="0" w:color="auto"/>
            </w:tcBorders>
          </w:tcPr>
          <w:p>
            <w:pPr>
              <w:pStyle w:val="TableParagraph"/>
              <w:spacing w:line="167" w:lineRule="exact"/>
              <w:ind w:left="137" w:right="0" w:firstLine="398"/>
              <w:jc w:val="left"/>
              <w:rPr>
                <w:rFonts w:ascii="宋体" w:hAnsi="宋体" w:cs="宋体" w:eastAsia="宋体" w:hint="default"/>
                <w:sz w:val="16"/>
                <w:szCs w:val="16"/>
              </w:rPr>
            </w:pPr>
            <w:r>
              <w:rPr>
                <w:rFonts w:ascii="宋体" w:hAnsi="宋体" w:cs="宋体" w:eastAsia="宋体" w:hint="default"/>
                <w:sz w:val="16"/>
                <w:szCs w:val="16"/>
              </w:rPr>
              <w:t>出资</w:t>
            </w: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37" w:right="0"/>
              <w:jc w:val="left"/>
              <w:rPr>
                <w:rFonts w:ascii="Times New Roman" w:hAnsi="Times New Roman" w:cs="Times New Roman" w:eastAsia="Times New Roman" w:hint="default"/>
                <w:sz w:val="16"/>
                <w:szCs w:val="16"/>
              </w:rPr>
            </w:pPr>
            <w:r>
              <w:rPr>
                <w:rFonts w:ascii="Times New Roman"/>
                <w:sz w:val="16"/>
              </w:rPr>
              <w:t>10,000,000</w:t>
            </w:r>
          </w:p>
        </w:tc>
        <w:tc>
          <w:tcPr>
            <w:tcW w:w="710" w:type="dxa"/>
            <w:tcBorders>
              <w:top w:val="nil" w:sz="6" w:space="0" w:color="auto"/>
              <w:left w:val="nil" w:sz="6" w:space="0" w:color="auto"/>
              <w:bottom w:val="nil" w:sz="6" w:space="0" w:color="auto"/>
              <w:right w:val="nil" w:sz="6" w:space="0" w:color="auto"/>
            </w:tcBorders>
          </w:tcPr>
          <w:p>
            <w:pPr>
              <w:pStyle w:val="TableParagraph"/>
              <w:spacing w:line="179" w:lineRule="exact"/>
              <w:ind w:left="73"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直接</w:t>
            </w:r>
            <w:r>
              <w:rPr>
                <w:rFonts w:ascii="Times New Roman" w:hAnsi="Times New Roman" w:cs="Times New Roman" w:eastAsia="Times New Roman" w:hint="default"/>
                <w:sz w:val="16"/>
                <w:szCs w:val="16"/>
              </w:rPr>
              <w:t>(%)</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94" w:right="0"/>
              <w:jc w:val="left"/>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tc>
        <w:tc>
          <w:tcPr>
            <w:tcW w:w="708" w:type="dxa"/>
            <w:tcBorders>
              <w:top w:val="nil" w:sz="6" w:space="0" w:color="auto"/>
              <w:left w:val="nil" w:sz="6" w:space="0" w:color="auto"/>
              <w:bottom w:val="nil" w:sz="6" w:space="0" w:color="auto"/>
              <w:right w:val="nil" w:sz="6" w:space="0" w:color="auto"/>
            </w:tcBorders>
          </w:tcPr>
          <w:p>
            <w:pPr>
              <w:pStyle w:val="TableParagraph"/>
              <w:spacing w:line="179" w:lineRule="exact"/>
              <w:ind w:right="79"/>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74"/>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179" w:lineRule="exact"/>
              <w:ind w:left="71" w:right="0"/>
              <w:jc w:val="left"/>
              <w:rPr>
                <w:rFonts w:ascii="Times New Roman" w:hAnsi="Times New Roman" w:cs="Times New Roman" w:eastAsia="Times New Roman" w:hint="default"/>
                <w:sz w:val="16"/>
                <w:szCs w:val="16"/>
              </w:rPr>
            </w:pP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93" w:right="0"/>
              <w:jc w:val="left"/>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tc>
      </w:tr>
      <w:tr>
        <w:trPr>
          <w:trHeight w:val="620"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177" w:lineRule="exact"/>
              <w:ind w:left="35" w:right="0"/>
              <w:jc w:val="left"/>
              <w:rPr>
                <w:rFonts w:ascii="宋体" w:hAnsi="宋体" w:cs="宋体" w:eastAsia="宋体" w:hint="default"/>
                <w:sz w:val="16"/>
                <w:szCs w:val="16"/>
              </w:rPr>
            </w:pPr>
            <w:r>
              <w:rPr>
                <w:rFonts w:ascii="宋体" w:hAnsi="宋体" w:cs="宋体" w:eastAsia="宋体" w:hint="default"/>
                <w:sz w:val="16"/>
                <w:szCs w:val="16"/>
              </w:rPr>
              <w:t>技有限公司</w:t>
            </w:r>
          </w:p>
          <w:p>
            <w:pPr>
              <w:pStyle w:val="TableParagraph"/>
              <w:spacing w:line="220" w:lineRule="exact"/>
              <w:ind w:left="3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「上海邦购」</w:t>
            </w:r>
            <w:r>
              <w:rPr>
                <w:rFonts w:ascii="Times New Roman" w:hAnsi="Times New Roman" w:cs="Times New Roman" w:eastAsia="Times New Roman" w:hint="default"/>
                <w:sz w:val="16"/>
                <w:szCs w:val="16"/>
              </w:rPr>
              <w:t>)</w:t>
            </w: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Style w:val="TableParagraph"/>
              <w:spacing w:line="191"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2009</w:t>
            </w:r>
            <w:r>
              <w:rPr>
                <w:rFonts w:ascii="宋体" w:hAnsi="宋体" w:cs="宋体" w:eastAsia="宋体" w:hint="default"/>
                <w:sz w:val="16"/>
                <w:szCs w:val="16"/>
              </w:rPr>
              <w:t>年</w:t>
            </w:r>
            <w:r>
              <w:rPr>
                <w:rFonts w:ascii="Times New Roman" w:hAnsi="Times New Roman" w:cs="Times New Roman" w:eastAsia="Times New Roman" w:hint="default"/>
                <w:sz w:val="16"/>
                <w:szCs w:val="16"/>
              </w:rPr>
              <w:t>2</w:t>
            </w:r>
            <w:r>
              <w:rPr>
                <w:rFonts w:ascii="宋体" w:hAnsi="宋体" w:cs="宋体" w:eastAsia="宋体" w:hint="default"/>
                <w:sz w:val="16"/>
                <w:szCs w:val="16"/>
              </w:rPr>
              <w:t>月</w:t>
            </w: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77" w:lineRule="exact"/>
              <w:ind w:left="69" w:right="0"/>
              <w:jc w:val="left"/>
              <w:rPr>
                <w:rFonts w:ascii="宋体" w:hAnsi="宋体" w:cs="宋体" w:eastAsia="宋体" w:hint="default"/>
                <w:sz w:val="16"/>
                <w:szCs w:val="16"/>
              </w:rPr>
            </w:pPr>
            <w:r>
              <w:rPr>
                <w:rFonts w:ascii="宋体" w:hAnsi="宋体" w:cs="宋体" w:eastAsia="宋体" w:hint="default"/>
                <w:sz w:val="16"/>
                <w:szCs w:val="16"/>
              </w:rPr>
              <w:t>品、皮革制品、羽绒制品、箱包、</w:t>
            </w:r>
          </w:p>
          <w:p>
            <w:pPr>
              <w:pStyle w:val="TableParagraph"/>
              <w:spacing w:line="240" w:lineRule="auto"/>
              <w:ind w:left="69" w:right="346"/>
              <w:jc w:val="left"/>
              <w:rPr>
                <w:rFonts w:ascii="宋体" w:hAnsi="宋体" w:cs="宋体" w:eastAsia="宋体" w:hint="default"/>
                <w:sz w:val="16"/>
                <w:szCs w:val="16"/>
              </w:rPr>
            </w:pPr>
            <w:r>
              <w:rPr>
                <w:rFonts w:ascii="宋体" w:hAnsi="宋体" w:cs="宋体" w:eastAsia="宋体" w:hint="default"/>
                <w:w w:val="95"/>
                <w:sz w:val="16"/>
                <w:szCs w:val="16"/>
              </w:rPr>
              <w:t>玩具、饰品、工艺品、木制品、电</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子设备、五金交电、礼品、建筑材</w:t>
            </w:r>
            <w:r>
              <w:rPr>
                <w:rFonts w:ascii="宋体" w:hAnsi="宋体" w:cs="宋体" w:eastAsia="宋体" w:hint="default"/>
                <w:sz w:val="16"/>
                <w:szCs w:val="16"/>
              </w:rPr>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6"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料、纸制品、日用百货、钟表眼镜、</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6"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化妆品、电子产品、家用电器、文</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7"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具体育用品的销售；从事货物及技</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9"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术的进出口业务，苗木种植，电子</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9"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5" w:lineRule="exact"/>
              <w:ind w:left="69" w:right="0"/>
              <w:jc w:val="left"/>
              <w:rPr>
                <w:rFonts w:ascii="宋体" w:hAnsi="宋体" w:cs="宋体" w:eastAsia="宋体" w:hint="default"/>
                <w:sz w:val="16"/>
                <w:szCs w:val="16"/>
              </w:rPr>
            </w:pPr>
            <w:r>
              <w:rPr>
                <w:rFonts w:ascii="宋体" w:hAnsi="宋体" w:cs="宋体" w:eastAsia="宋体" w:hint="default"/>
                <w:sz w:val="16"/>
                <w:szCs w:val="16"/>
              </w:rPr>
              <w:t>科技领域内的技术咨询，商务信息</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6"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咨询。</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831"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181" w:lineRule="exact"/>
              <w:ind w:left="35" w:right="0"/>
              <w:jc w:val="left"/>
              <w:rPr>
                <w:rFonts w:ascii="宋体" w:hAnsi="宋体" w:cs="宋体" w:eastAsia="宋体" w:hint="default"/>
                <w:sz w:val="16"/>
                <w:szCs w:val="16"/>
              </w:rPr>
            </w:pPr>
            <w:r>
              <w:rPr>
                <w:rFonts w:ascii="宋体" w:hAnsi="宋体" w:cs="宋体" w:eastAsia="宋体" w:hint="default"/>
                <w:sz w:val="16"/>
                <w:szCs w:val="16"/>
              </w:rPr>
              <w:t>合肥美特斯邦威</w:t>
            </w:r>
          </w:p>
          <w:p>
            <w:pPr>
              <w:pStyle w:val="TableParagraph"/>
              <w:spacing w:line="208" w:lineRule="exact"/>
              <w:ind w:left="3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40" w:lineRule="auto" w:before="2"/>
              <w:ind w:left="3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「合肥美邦」</w:t>
            </w:r>
            <w:r>
              <w:rPr>
                <w:rFonts w:ascii="Times New Roman" w:hAnsi="Times New Roman" w:cs="Times New Roman" w:eastAsia="Times New Roman" w:hint="default"/>
                <w:sz w:val="16"/>
                <w:szCs w:val="16"/>
              </w:rPr>
              <w:t>)</w:t>
            </w:r>
          </w:p>
        </w:tc>
        <w:tc>
          <w:tcPr>
            <w:tcW w:w="975"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903"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合肥</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2009</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p>
        </w:tc>
        <w:tc>
          <w:tcPr>
            <w:tcW w:w="752"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陈阳</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left="28" w:right="0"/>
              <w:jc w:val="center"/>
              <w:rPr>
                <w:rFonts w:ascii="宋体" w:hAnsi="宋体" w:cs="宋体" w:eastAsia="宋体" w:hint="default"/>
                <w:sz w:val="16"/>
                <w:szCs w:val="16"/>
              </w:rPr>
            </w:pPr>
            <w:r>
              <w:rPr>
                <w:rFonts w:ascii="宋体" w:hAnsi="宋体" w:cs="宋体" w:eastAsia="宋体" w:hint="default"/>
                <w:sz w:val="16"/>
                <w:szCs w:val="16"/>
              </w:rPr>
              <w:t>批发零售业</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812"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both"/>
              <w:rPr>
                <w:rFonts w:ascii="宋体" w:hAnsi="宋体" w:cs="宋体" w:eastAsia="宋体" w:hint="default"/>
                <w:sz w:val="16"/>
                <w:szCs w:val="16"/>
              </w:rPr>
            </w:pPr>
            <w:r>
              <w:rPr>
                <w:rFonts w:ascii="宋体" w:hAnsi="宋体" w:cs="宋体" w:eastAsia="宋体" w:hint="default"/>
                <w:sz w:val="16"/>
                <w:szCs w:val="16"/>
              </w:rPr>
              <w:t>服装制造加工销售，鞋、针纺织品、</w:t>
            </w:r>
          </w:p>
          <w:p>
            <w:pPr>
              <w:pStyle w:val="TableParagraph"/>
              <w:spacing w:line="240" w:lineRule="auto"/>
              <w:ind w:left="69" w:right="188"/>
              <w:jc w:val="both"/>
              <w:rPr>
                <w:rFonts w:ascii="宋体" w:hAnsi="宋体" w:cs="宋体" w:eastAsia="宋体" w:hint="default"/>
                <w:sz w:val="16"/>
                <w:szCs w:val="16"/>
              </w:rPr>
            </w:pPr>
            <w:r>
              <w:rPr>
                <w:rFonts w:ascii="宋体" w:hAnsi="宋体" w:cs="宋体" w:eastAsia="宋体" w:hint="default"/>
                <w:w w:val="95"/>
                <w:sz w:val="16"/>
                <w:szCs w:val="16"/>
              </w:rPr>
              <w:t>皮革制品、羽绒制品、箱包、玩具、</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w w:val="95"/>
                <w:sz w:val="16"/>
                <w:szCs w:val="16"/>
              </w:rPr>
              <w:t>饰品、工艺品、木制品、电子设备、</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五金交电、礼品、建筑材料、纸制</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27" w:right="0"/>
              <w:jc w:val="left"/>
              <w:rPr>
                <w:rFonts w:ascii="Times New Roman" w:hAnsi="Times New Roman" w:cs="Times New Roman" w:eastAsia="Times New Roman" w:hint="default"/>
                <w:sz w:val="16"/>
                <w:szCs w:val="16"/>
              </w:rPr>
            </w:pPr>
            <w:r>
              <w:rPr>
                <w:rFonts w:ascii="Times New Roman"/>
                <w:sz w:val="16"/>
              </w:rPr>
              <w:t>68499197-5</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7"/>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206"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品、日用百货、钟表眼镜、化妆品、</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9"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电子产品、家用电器、文具体育用</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9"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5" w:lineRule="exact"/>
              <w:ind w:left="69" w:right="0"/>
              <w:jc w:val="left"/>
              <w:rPr>
                <w:rFonts w:ascii="宋体" w:hAnsi="宋体" w:cs="宋体" w:eastAsia="宋体" w:hint="default"/>
                <w:sz w:val="16"/>
                <w:szCs w:val="16"/>
              </w:rPr>
            </w:pPr>
            <w:r>
              <w:rPr>
                <w:rFonts w:ascii="宋体" w:hAnsi="宋体" w:cs="宋体" w:eastAsia="宋体" w:hint="default"/>
                <w:sz w:val="16"/>
                <w:szCs w:val="16"/>
              </w:rPr>
              <w:t>品的销售；自营和代理各类商品和</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07" w:hRule="exact"/>
        </w:trPr>
        <w:tc>
          <w:tcPr>
            <w:tcW w:w="1377"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903" w:type="dxa"/>
            <w:tcBorders>
              <w:top w:val="nil" w:sz="6" w:space="0" w:color="auto"/>
              <w:left w:val="nil" w:sz="6" w:space="0" w:color="auto"/>
              <w:bottom w:val="nil" w:sz="6" w:space="0" w:color="auto"/>
              <w:right w:val="nil" w:sz="6" w:space="0" w:color="auto"/>
            </w:tcBorders>
          </w:tcPr>
          <w:p>
            <w:pPr/>
          </w:p>
        </w:tc>
        <w:tc>
          <w:tcPr>
            <w:tcW w:w="752"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81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技术的进出口业务。</w:t>
            </w:r>
          </w:p>
        </w:tc>
        <w:tc>
          <w:tcPr>
            <w:tcW w:w="936" w:type="dxa"/>
            <w:tcBorders>
              <w:top w:val="nil" w:sz="6" w:space="0" w:color="auto"/>
              <w:left w:val="nil" w:sz="6" w:space="0" w:color="auto"/>
              <w:bottom w:val="nil" w:sz="6" w:space="0" w:color="auto"/>
              <w:right w:val="nil" w:sz="6" w:space="0" w:color="auto"/>
            </w:tcBorders>
          </w:tcPr>
          <w:p>
            <w:pPr/>
          </w:p>
        </w:tc>
        <w:tc>
          <w:tcPr>
            <w:tcW w:w="934"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704" w:hRule="exact"/>
        </w:trPr>
        <w:tc>
          <w:tcPr>
            <w:tcW w:w="1377" w:type="dxa"/>
            <w:tcBorders>
              <w:top w:val="nil" w:sz="6" w:space="0" w:color="auto"/>
              <w:left w:val="nil" w:sz="6" w:space="0" w:color="auto"/>
              <w:bottom w:val="nil" w:sz="6" w:space="0" w:color="auto"/>
              <w:right w:val="nil" w:sz="6" w:space="0" w:color="auto"/>
            </w:tcBorders>
          </w:tcPr>
          <w:p>
            <w:pPr>
              <w:pStyle w:val="TableParagraph"/>
              <w:spacing w:line="181" w:lineRule="exact"/>
              <w:ind w:left="35" w:right="0"/>
              <w:jc w:val="left"/>
              <w:rPr>
                <w:rFonts w:ascii="宋体" w:hAnsi="宋体" w:cs="宋体" w:eastAsia="宋体" w:hint="default"/>
                <w:sz w:val="16"/>
                <w:szCs w:val="16"/>
              </w:rPr>
            </w:pPr>
            <w:r>
              <w:rPr>
                <w:rFonts w:ascii="宋体" w:hAnsi="宋体" w:cs="宋体" w:eastAsia="宋体" w:hint="default"/>
                <w:sz w:val="16"/>
                <w:szCs w:val="16"/>
              </w:rPr>
              <w:t>杭州美特斯邦威</w:t>
            </w:r>
          </w:p>
          <w:p>
            <w:pPr>
              <w:pStyle w:val="TableParagraph"/>
              <w:spacing w:line="206" w:lineRule="exact"/>
              <w:ind w:left="3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3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「杭州美特斯」</w:t>
            </w:r>
            <w:r>
              <w:rPr>
                <w:rFonts w:ascii="Times New Roman" w:hAnsi="Times New Roman" w:cs="Times New Roman" w:eastAsia="Times New Roman" w:hint="default"/>
                <w:sz w:val="16"/>
                <w:szCs w:val="16"/>
              </w:rPr>
              <w:t>)</w:t>
            </w:r>
          </w:p>
        </w:tc>
        <w:tc>
          <w:tcPr>
            <w:tcW w:w="975" w:type="dxa"/>
            <w:tcBorders>
              <w:top w:val="nil" w:sz="6" w:space="0" w:color="auto"/>
              <w:left w:val="nil" w:sz="6" w:space="0" w:color="auto"/>
              <w:bottom w:val="nil" w:sz="6" w:space="0" w:color="auto"/>
              <w:right w:val="nil" w:sz="6" w:space="0" w:color="auto"/>
            </w:tcBorders>
          </w:tcPr>
          <w:p>
            <w:pPr>
              <w:pStyle w:val="TableParagraph"/>
              <w:spacing w:line="183" w:lineRule="exact"/>
              <w:ind w:left="66"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right="67"/>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903"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杭州</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2009</w:t>
            </w:r>
            <w:r>
              <w:rPr>
                <w:rFonts w:ascii="宋体" w:hAnsi="宋体" w:cs="宋体" w:eastAsia="宋体" w:hint="default"/>
                <w:sz w:val="16"/>
                <w:szCs w:val="16"/>
              </w:rPr>
              <w:t>年</w:t>
            </w:r>
            <w:r>
              <w:rPr>
                <w:rFonts w:ascii="Times New Roman" w:hAnsi="Times New Roman" w:cs="Times New Roman" w:eastAsia="Times New Roman" w:hint="default"/>
                <w:sz w:val="16"/>
                <w:szCs w:val="16"/>
              </w:rPr>
              <w:t>5</w:t>
            </w:r>
            <w:r>
              <w:rPr>
                <w:rFonts w:ascii="宋体" w:hAnsi="宋体" w:cs="宋体" w:eastAsia="宋体" w:hint="default"/>
                <w:sz w:val="16"/>
                <w:szCs w:val="16"/>
              </w:rPr>
              <w:t>月</w:t>
            </w:r>
          </w:p>
        </w:tc>
        <w:tc>
          <w:tcPr>
            <w:tcW w:w="752"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金涛</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left="28" w:right="0"/>
              <w:jc w:val="center"/>
              <w:rPr>
                <w:rFonts w:ascii="宋体" w:hAnsi="宋体" w:cs="宋体" w:eastAsia="宋体" w:hint="default"/>
                <w:sz w:val="16"/>
                <w:szCs w:val="16"/>
              </w:rPr>
            </w:pPr>
            <w:r>
              <w:rPr>
                <w:rFonts w:ascii="宋体" w:hAnsi="宋体" w:cs="宋体" w:eastAsia="宋体" w:hint="default"/>
                <w:sz w:val="16"/>
                <w:szCs w:val="16"/>
              </w:rPr>
              <w:t>批发零售业</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812"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批发、零售服、服饰、百货、工艺</w:t>
            </w:r>
          </w:p>
          <w:p>
            <w:pPr>
              <w:pStyle w:val="TableParagraph"/>
              <w:spacing w:line="206" w:lineRule="exact" w:before="20"/>
              <w:ind w:left="69" w:right="25"/>
              <w:jc w:val="left"/>
              <w:rPr>
                <w:rFonts w:ascii="宋体" w:hAnsi="宋体" w:cs="宋体" w:eastAsia="宋体" w:hint="default"/>
                <w:sz w:val="16"/>
                <w:szCs w:val="16"/>
              </w:rPr>
            </w:pPr>
            <w:r>
              <w:rPr>
                <w:rFonts w:ascii="宋体" w:hAnsi="宋体" w:cs="宋体" w:eastAsia="宋体" w:hint="default"/>
                <w:sz w:val="16"/>
                <w:szCs w:val="16"/>
              </w:rPr>
              <w:t>品、电子产品、五金交电、建筑材</w:t>
            </w:r>
            <w:r>
              <w:rPr>
                <w:rFonts w:ascii="宋体" w:hAnsi="宋体" w:cs="宋体" w:eastAsia="宋体" w:hint="default"/>
                <w:w w:val="99"/>
                <w:sz w:val="16"/>
                <w:szCs w:val="16"/>
              </w:rPr>
              <w:t> </w:t>
            </w:r>
            <w:r>
              <w:rPr>
                <w:rFonts w:ascii="宋体" w:hAnsi="宋体" w:cs="宋体" w:eastAsia="宋体" w:hint="default"/>
                <w:w w:val="95"/>
                <w:sz w:val="16"/>
                <w:szCs w:val="16"/>
              </w:rPr>
              <w:t>料；家具、货物及技术的进出口业务。</w:t>
            </w:r>
            <w:r>
              <w:rPr>
                <w:rFonts w:ascii="宋体" w:hAnsi="宋体" w:cs="宋体" w:eastAsia="宋体" w:hint="default"/>
                <w:sz w:val="16"/>
                <w:szCs w:val="16"/>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7" w:right="0"/>
              <w:jc w:val="left"/>
              <w:rPr>
                <w:rFonts w:ascii="Times New Roman" w:hAnsi="Times New Roman" w:cs="Times New Roman" w:eastAsia="Times New Roman" w:hint="default"/>
                <w:sz w:val="16"/>
                <w:szCs w:val="16"/>
              </w:rPr>
            </w:pPr>
            <w:r>
              <w:rPr>
                <w:rFonts w:ascii="Times New Roman"/>
                <w:sz w:val="16"/>
              </w:rPr>
              <w:t>68905738-0</w:t>
            </w:r>
          </w:p>
        </w:tc>
        <w:tc>
          <w:tcPr>
            <w:tcW w:w="93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2"/>
              <w:jc w:val="right"/>
              <w:rPr>
                <w:rFonts w:ascii="Times New Roman" w:hAnsi="Times New Roman" w:cs="Times New Roman" w:eastAsia="Times New Roman" w:hint="default"/>
                <w:sz w:val="16"/>
                <w:szCs w:val="16"/>
              </w:rPr>
            </w:pPr>
            <w:r>
              <w:rPr>
                <w:rFonts w:ascii="Times New Roman"/>
                <w:w w:val="95"/>
                <w:sz w:val="16"/>
              </w:rPr>
              <w:t>9,000,000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Times New Roman" w:hAnsi="Times New Roman" w:cs="Times New Roman" w:eastAsia="Times New Roman" w:hint="default"/>
                <w:sz w:val="16"/>
                <w:szCs w:val="16"/>
              </w:rPr>
            </w:pPr>
            <w:r>
              <w:rPr>
                <w:rFonts w:ascii="Times New Roman"/>
                <w:sz w:val="16"/>
              </w:rPr>
              <w:t>90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1"/>
              <w:jc w:val="right"/>
              <w:rPr>
                <w:rFonts w:ascii="Times New Roman" w:hAnsi="Times New Roman" w:cs="Times New Roman" w:eastAsia="Times New Roman" w:hint="default"/>
                <w:sz w:val="16"/>
                <w:szCs w:val="16"/>
              </w:rPr>
            </w:pPr>
            <w:r>
              <w:rPr>
                <w:rFonts w:ascii="Times New Roman"/>
                <w:sz w:val="16"/>
              </w:rPr>
              <w:t>10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1301" w:footer="747" w:top="3300" w:bottom="940" w:left="1320" w:right="1320"/>
        </w:sectPr>
      </w:pPr>
    </w:p>
    <w:p>
      <w:pPr>
        <w:spacing w:line="240" w:lineRule="auto" w:before="8"/>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960" w:val="left" w:leader="none"/>
        </w:tabs>
        <w:spacing w:before="26"/>
        <w:ind w:left="120"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40" w:val="left" w:leader="none"/>
        </w:tabs>
        <w:spacing w:before="0"/>
        <w:ind w:left="120" w:right="1017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69"/>
        <w:ind w:left="840" w:right="10179" w:firstLine="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spacing w:line="240" w:lineRule="auto" w:before="7"/>
        <w:rPr>
          <w:rFonts w:ascii="宋体" w:hAnsi="宋体" w:cs="宋体" w:eastAsia="宋体" w:hint="default"/>
          <w:sz w:val="13"/>
          <w:szCs w:val="13"/>
        </w:rPr>
      </w:pPr>
    </w:p>
    <w:p>
      <w:pPr>
        <w:tabs>
          <w:tab w:pos="2295" w:val="left" w:leader="none"/>
          <w:tab w:pos="4446" w:val="left" w:leader="none"/>
          <w:tab w:pos="5579" w:val="left" w:leader="none"/>
          <w:tab w:pos="6573" w:val="left" w:leader="none"/>
          <w:tab w:pos="9934" w:val="left" w:leader="none"/>
          <w:tab w:pos="11250" w:val="left" w:leader="none"/>
          <w:tab w:pos="11566" w:val="left" w:leader="none"/>
          <w:tab w:pos="12421" w:val="left" w:leader="none"/>
          <w:tab w:pos="13305" w:val="left" w:leader="none"/>
          <w:tab w:pos="13535" w:val="left" w:leader="none"/>
        </w:tabs>
        <w:spacing w:before="0"/>
        <w:ind w:left="3203" w:right="185" w:hanging="2373"/>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tab/>
      </w:r>
      <w:r>
        <w:rPr>
          <w:rFonts w:ascii="宋体" w:hAnsi="宋体" w:cs="宋体" w:eastAsia="宋体" w:hint="default"/>
          <w:w w:val="95"/>
          <w:sz w:val="16"/>
          <w:szCs w:val="16"/>
        </w:rPr>
        <w:t>法人代表</w:t>
        <w:tab/>
        <w:t>业务性质</w:t>
        <w:tab/>
      </w:r>
      <w:r>
        <w:rPr>
          <w:rFonts w:ascii="宋体" w:hAnsi="宋体" w:cs="宋体" w:eastAsia="宋体" w:hint="default"/>
          <w:sz w:val="16"/>
          <w:szCs w:val="16"/>
        </w:rPr>
        <w:t>注册资本</w:t>
      </w:r>
      <w:r>
        <w:rPr>
          <w:rFonts w:ascii="宋体" w:hAnsi="宋体" w:cs="宋体" w:eastAsia="宋体" w:hint="default"/>
          <w:spacing w:val="51"/>
          <w:sz w:val="16"/>
          <w:szCs w:val="16"/>
        </w:rPr>
        <w:t> </w:t>
      </w:r>
      <w:r>
        <w:rPr>
          <w:rFonts w:ascii="宋体" w:hAnsi="宋体" w:cs="宋体" w:eastAsia="宋体" w:hint="default"/>
          <w:sz w:val="16"/>
          <w:szCs w:val="16"/>
        </w:rPr>
        <w:t>经营范围</w:t>
        <w:tab/>
      </w:r>
      <w:r>
        <w:rPr>
          <w:rFonts w:ascii="宋体" w:hAnsi="宋体" w:cs="宋体" w:eastAsia="宋体" w:hint="default"/>
          <w:w w:val="95"/>
          <w:sz w:val="16"/>
          <w:szCs w:val="16"/>
        </w:rPr>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t>表决权</w:t>
      </w:r>
      <w:r>
        <w:rPr>
          <w:rFonts w:ascii="宋体" w:hAnsi="宋体" w:cs="宋体" w:eastAsia="宋体" w:hint="default"/>
          <w:spacing w:val="-57"/>
          <w:w w:val="95"/>
          <w:sz w:val="16"/>
          <w:szCs w:val="16"/>
        </w:rPr>
        <w:t> </w:t>
      </w:r>
      <w:r>
        <w:rPr>
          <w:rFonts w:ascii="宋体" w:hAnsi="宋体" w:cs="宋体" w:eastAsia="宋体" w:hint="default"/>
          <w:spacing w:val="-57"/>
          <w:w w:val="95"/>
          <w:sz w:val="16"/>
          <w:szCs w:val="16"/>
        </w:rPr>
      </w:r>
      <w:r>
        <w:rPr>
          <w:rFonts w:ascii="宋体" w:hAnsi="宋体" w:cs="宋体" w:eastAsia="宋体" w:hint="default"/>
          <w:sz w:val="16"/>
          <w:szCs w:val="16"/>
        </w:rPr>
        <w:t>合并</w:t>
      </w:r>
      <w:r>
        <w:rPr>
          <w:rFonts w:ascii="宋体" w:hAnsi="宋体" w:cs="宋体" w:eastAsia="宋体" w:hint="default"/>
          <w:spacing w:val="56"/>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295" w:val="left" w:leader="none"/>
          <w:tab w:pos="3366" w:val="left" w:leader="none"/>
          <w:tab w:pos="4763" w:val="left" w:leader="none"/>
          <w:tab w:pos="5416" w:val="left" w:leader="none"/>
          <w:tab w:pos="6573" w:val="left" w:leader="none"/>
          <w:tab w:pos="10088" w:val="left" w:leader="none"/>
          <w:tab w:pos="11250" w:val="left" w:leader="none"/>
          <w:tab w:pos="12358" w:val="left" w:leader="none"/>
          <w:tab w:pos="13252" w:val="left" w:leader="none"/>
          <w:tab w:pos="14020" w:val="right" w:leader="none"/>
        </w:tabs>
        <w:spacing w:line="214" w:lineRule="exact" w:before="167"/>
        <w:ind w:left="830"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上海霓尚服饰</w:t>
        <w:tab/>
        <w:t>全资子公司</w:t>
        <w:tab/>
      </w:r>
      <w:r>
        <w:rPr>
          <w:rFonts w:ascii="宋体" w:hAnsi="宋体" w:cs="宋体" w:eastAsia="宋体" w:hint="default"/>
          <w:sz w:val="16"/>
          <w:szCs w:val="16"/>
        </w:rPr>
        <w:t>是</w:t>
      </w:r>
      <w:r>
        <w:rPr>
          <w:rFonts w:ascii="宋体" w:hAnsi="宋体" w:cs="宋体" w:eastAsia="宋体" w:hint="default"/>
          <w:spacing w:val="54"/>
          <w:sz w:val="16"/>
          <w:szCs w:val="16"/>
        </w:rPr>
        <w:t> </w:t>
      </w:r>
      <w:r>
        <w:rPr>
          <w:rFonts w:ascii="宋体" w:hAnsi="宋体" w:cs="宋体" w:eastAsia="宋体" w:hint="default"/>
          <w:sz w:val="16"/>
          <w:szCs w:val="16"/>
        </w:rPr>
        <w:t>上海</w:t>
        <w:tab/>
      </w:r>
      <w:r>
        <w:rPr>
          <w:rFonts w:ascii="宋体" w:hAnsi="宋体" w:cs="宋体" w:eastAsia="宋体" w:hint="default"/>
          <w:w w:val="95"/>
          <w:sz w:val="16"/>
          <w:szCs w:val="16"/>
        </w:rPr>
        <w:t>欧敏</w:t>
        <w:tab/>
        <w:t>批发零售业</w:t>
        <w:tab/>
      </w:r>
      <w:r>
        <w:rPr>
          <w:rFonts w:ascii="Times New Roman" w:hAnsi="Times New Roman" w:cs="Times New Roman" w:eastAsia="Times New Roman" w:hint="default"/>
          <w:sz w:val="16"/>
          <w:szCs w:val="16"/>
        </w:rPr>
        <w:t>5,000,000  </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服装、鞋、针纺织品、皮革制品、</w:t>
        <w:tab/>
      </w:r>
      <w:r>
        <w:rPr>
          <w:rFonts w:ascii="Times New Roman" w:hAnsi="Times New Roman" w:cs="Times New Roman" w:eastAsia="Times New Roman" w:hint="default"/>
          <w:w w:val="95"/>
          <w:sz w:val="16"/>
          <w:szCs w:val="16"/>
        </w:rPr>
        <w:t>69579319-X</w:t>
        <w:tab/>
        <w:t>5,000,000</w:t>
        <w:tab/>
      </w:r>
      <w:r>
        <w:rPr>
          <w:rFonts w:ascii="Times New Roman" w:hAnsi="Times New Roman" w:cs="Times New Roman" w:eastAsia="Times New Roman" w:hint="default"/>
          <w:sz w:val="16"/>
          <w:szCs w:val="16"/>
        </w:rPr>
        <w:t>100</w:t>
        <w:tab/>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663" w:val="left" w:leader="none"/>
          <w:tab w:pos="7351" w:val="left" w:leader="none"/>
        </w:tabs>
        <w:spacing w:line="209"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有限公司</w:t>
        <w:tab/>
      </w:r>
      <w:r>
        <w:rPr>
          <w:rFonts w:ascii="Times New Roman" w:hAnsi="Times New Roman" w:cs="Times New Roman" w:eastAsia="Times New Roman" w:hint="default"/>
          <w:w w:val="95"/>
          <w:sz w:val="16"/>
          <w:szCs w:val="16"/>
        </w:rPr>
        <w:t>2009</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10</w:t>
      </w:r>
      <w:r>
        <w:rPr>
          <w:rFonts w:ascii="宋体" w:hAnsi="宋体" w:cs="宋体" w:eastAsia="宋体" w:hint="default"/>
          <w:w w:val="95"/>
          <w:sz w:val="16"/>
          <w:szCs w:val="16"/>
        </w:rPr>
        <w:t>月</w:t>
        <w:tab/>
      </w:r>
      <w:r>
        <w:rPr>
          <w:rFonts w:ascii="宋体" w:hAnsi="宋体" w:cs="宋体" w:eastAsia="宋体" w:hint="default"/>
          <w:sz w:val="16"/>
          <w:szCs w:val="16"/>
        </w:rPr>
        <w:t>羽绒制品、箱包、玩具、饰品、工</w:t>
      </w:r>
    </w:p>
    <w:p>
      <w:pPr>
        <w:tabs>
          <w:tab w:pos="7351" w:val="left" w:leader="none"/>
        </w:tabs>
        <w:spacing w:line="209"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「上海霓尚」</w:t>
      </w:r>
      <w:r>
        <w:rPr>
          <w:rFonts w:ascii="Times New Roman" w:hAnsi="Times New Roman" w:cs="Times New Roman" w:eastAsia="Times New Roman" w:hint="default"/>
          <w:w w:val="95"/>
          <w:sz w:val="16"/>
          <w:szCs w:val="16"/>
        </w:rPr>
        <w:t>)</w:t>
        <w:tab/>
      </w:r>
      <w:r>
        <w:rPr>
          <w:rFonts w:ascii="宋体" w:hAnsi="宋体" w:cs="宋体" w:eastAsia="宋体" w:hint="default"/>
          <w:sz w:val="16"/>
          <w:szCs w:val="16"/>
        </w:rPr>
        <w:t>艺品、木制品、电子设备、五金交</w:t>
      </w:r>
    </w:p>
    <w:p>
      <w:pPr>
        <w:spacing w:line="237" w:lineRule="auto" w:before="0"/>
        <w:ind w:left="7351" w:right="4450" w:firstLine="0"/>
        <w:jc w:val="both"/>
        <w:rPr>
          <w:rFonts w:ascii="宋体" w:hAnsi="宋体" w:cs="宋体" w:eastAsia="宋体" w:hint="default"/>
          <w:sz w:val="16"/>
          <w:szCs w:val="16"/>
        </w:rPr>
      </w:pPr>
      <w:r>
        <w:rPr>
          <w:rFonts w:ascii="宋体" w:hAnsi="宋体" w:cs="宋体" w:eastAsia="宋体" w:hint="default"/>
          <w:w w:val="95"/>
          <w:sz w:val="16"/>
          <w:szCs w:val="16"/>
        </w:rPr>
        <w:t>电、礼品、建筑材料、纸制品、日</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用百货、钟表眼镜、化妆品、电子</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产品、家用电器、文具体育用品的</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销售。从事货物及技术的进出口业</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务，附设分支机构。</w:t>
      </w:r>
    </w:p>
    <w:p>
      <w:pPr>
        <w:tabs>
          <w:tab w:pos="2295" w:val="left" w:leader="none"/>
          <w:tab w:pos="3366" w:val="left" w:leader="none"/>
          <w:tab w:pos="4763" w:val="left" w:leader="none"/>
          <w:tab w:pos="5416" w:val="left" w:leader="none"/>
          <w:tab w:pos="6491" w:val="left" w:leader="none"/>
          <w:tab w:pos="10121" w:val="left" w:leader="none"/>
          <w:tab w:pos="11168" w:val="left" w:leader="none"/>
          <w:tab w:pos="12358" w:val="left" w:leader="none"/>
          <w:tab w:pos="13252" w:val="left" w:leader="none"/>
          <w:tab w:pos="13775" w:val="left" w:leader="none"/>
        </w:tabs>
        <w:spacing w:line="211" w:lineRule="exact" w:before="0"/>
        <w:ind w:left="830"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郑州米安斯迪</w:t>
        <w:tab/>
        <w:t>全资子公司</w:t>
        <w:tab/>
      </w:r>
      <w:r>
        <w:rPr>
          <w:rFonts w:ascii="宋体" w:hAnsi="宋体" w:cs="宋体" w:eastAsia="宋体" w:hint="default"/>
          <w:sz w:val="16"/>
          <w:szCs w:val="16"/>
        </w:rPr>
        <w:t>是</w:t>
      </w:r>
      <w:r>
        <w:rPr>
          <w:rFonts w:ascii="宋体" w:hAnsi="宋体" w:cs="宋体" w:eastAsia="宋体" w:hint="default"/>
          <w:spacing w:val="54"/>
          <w:sz w:val="16"/>
          <w:szCs w:val="16"/>
        </w:rPr>
        <w:t> </w:t>
      </w:r>
      <w:r>
        <w:rPr>
          <w:rFonts w:ascii="宋体" w:hAnsi="宋体" w:cs="宋体" w:eastAsia="宋体" w:hint="default"/>
          <w:sz w:val="16"/>
          <w:szCs w:val="16"/>
        </w:rPr>
        <w:t>郑州</w:t>
        <w:tab/>
      </w:r>
      <w:r>
        <w:rPr>
          <w:rFonts w:ascii="宋体" w:hAnsi="宋体" w:cs="宋体" w:eastAsia="宋体" w:hint="default"/>
          <w:w w:val="95"/>
          <w:sz w:val="16"/>
          <w:szCs w:val="16"/>
        </w:rPr>
        <w:t>桑田</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服装、鞋、针纺织品、皮革制品、</w:t>
        <w:tab/>
      </w:r>
      <w:r>
        <w:rPr>
          <w:rFonts w:ascii="Times New Roman" w:hAnsi="Times New Roman" w:cs="Times New Roman" w:eastAsia="Times New Roman" w:hint="default"/>
          <w:w w:val="95"/>
          <w:sz w:val="16"/>
          <w:szCs w:val="16"/>
        </w:rPr>
        <w:t>69999800-2</w:t>
        <w:tab/>
        <w:t>10,000,000</w:t>
        <w:tab/>
      </w:r>
      <w:r>
        <w:rPr>
          <w:rFonts w:ascii="Times New Roman" w:hAnsi="Times New Roman" w:cs="Times New Roman" w:eastAsia="Times New Roman" w:hint="default"/>
          <w:sz w:val="16"/>
          <w:szCs w:val="16"/>
        </w:rPr>
        <w:t>100</w:t>
        <w:tab/>
      </w:r>
      <w:r>
        <w:rPr>
          <w:rFonts w:ascii="Times New Roman" w:hAnsi="Times New Roman" w:cs="Times New Roman" w:eastAsia="Times New Roman" w:hint="default"/>
          <w:w w:val="95"/>
          <w:sz w:val="16"/>
          <w:szCs w:val="16"/>
        </w:rPr>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663" w:val="left" w:leader="none"/>
          <w:tab w:pos="7351" w:val="left" w:leader="none"/>
        </w:tabs>
        <w:spacing w:line="206"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服饰有限公司</w:t>
        <w:tab/>
      </w:r>
      <w:r>
        <w:rPr>
          <w:rFonts w:ascii="Times New Roman" w:hAnsi="Times New Roman" w:cs="Times New Roman" w:eastAsia="Times New Roman" w:hint="default"/>
          <w:w w:val="95"/>
          <w:sz w:val="16"/>
          <w:szCs w:val="16"/>
        </w:rPr>
        <w:t>2009</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月</w:t>
        <w:tab/>
      </w:r>
      <w:r>
        <w:rPr>
          <w:rFonts w:ascii="宋体" w:hAnsi="宋体" w:cs="宋体" w:eastAsia="宋体" w:hint="default"/>
          <w:sz w:val="16"/>
          <w:szCs w:val="16"/>
        </w:rPr>
        <w:t>羽绒制品、箱包、玩具、饰品、工</w:t>
      </w:r>
    </w:p>
    <w:p>
      <w:pPr>
        <w:tabs>
          <w:tab w:pos="7351" w:val="left" w:leader="none"/>
        </w:tabs>
        <w:spacing w:line="209"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「郑州米安斯迪」</w:t>
      </w:r>
      <w:r>
        <w:rPr>
          <w:rFonts w:ascii="Times New Roman" w:hAnsi="Times New Roman" w:cs="Times New Roman" w:eastAsia="Times New Roman" w:hint="default"/>
          <w:w w:val="95"/>
          <w:sz w:val="16"/>
          <w:szCs w:val="16"/>
        </w:rPr>
        <w:t>)</w:t>
        <w:tab/>
      </w:r>
      <w:r>
        <w:rPr>
          <w:rFonts w:ascii="宋体" w:hAnsi="宋体" w:cs="宋体" w:eastAsia="宋体" w:hint="default"/>
          <w:sz w:val="16"/>
          <w:szCs w:val="16"/>
        </w:rPr>
        <w:t>艺品、木制品、电子设备、五金交</w:t>
      </w:r>
    </w:p>
    <w:p>
      <w:pPr>
        <w:spacing w:line="206" w:lineRule="exact" w:before="17"/>
        <w:ind w:left="7351" w:right="4450" w:firstLine="0"/>
        <w:jc w:val="both"/>
        <w:rPr>
          <w:rFonts w:ascii="宋体" w:hAnsi="宋体" w:cs="宋体" w:eastAsia="宋体" w:hint="default"/>
          <w:sz w:val="16"/>
          <w:szCs w:val="16"/>
        </w:rPr>
      </w:pPr>
      <w:r>
        <w:rPr>
          <w:rFonts w:ascii="宋体" w:hAnsi="宋体" w:cs="宋体" w:eastAsia="宋体" w:hint="default"/>
          <w:w w:val="95"/>
          <w:sz w:val="16"/>
          <w:szCs w:val="16"/>
        </w:rPr>
        <w:t>电、礼品、建筑材料、纸制品、日</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用百货、钟表眼镜、化妆品、电子</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产品、家用电器、文具体育用品的</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销售。</w:t>
      </w:r>
    </w:p>
    <w:p>
      <w:pPr>
        <w:spacing w:after="0" w:line="206" w:lineRule="exact"/>
        <w:jc w:val="both"/>
        <w:rPr>
          <w:rFonts w:ascii="宋体" w:hAnsi="宋体" w:cs="宋体" w:eastAsia="宋体" w:hint="default"/>
          <w:sz w:val="16"/>
          <w:szCs w:val="16"/>
        </w:rPr>
        <w:sectPr>
          <w:pgSz w:w="16840" w:h="11910" w:orient="landscape"/>
          <w:pgMar w:header="1301" w:footer="747" w:top="3300" w:bottom="940" w:left="1320" w:right="1320"/>
        </w:sectPr>
      </w:pPr>
    </w:p>
    <w:p>
      <w:pPr>
        <w:spacing w:line="240" w:lineRule="auto" w:before="8"/>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960" w:val="left" w:leader="none"/>
        </w:tabs>
        <w:spacing w:before="26"/>
        <w:ind w:left="120"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40" w:val="left" w:leader="none"/>
        </w:tabs>
        <w:spacing w:before="0"/>
        <w:ind w:left="120" w:right="1017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69"/>
        <w:ind w:left="840" w:right="10179" w:firstLine="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spacing w:line="240" w:lineRule="auto" w:before="7"/>
        <w:rPr>
          <w:rFonts w:ascii="宋体" w:hAnsi="宋体" w:cs="宋体" w:eastAsia="宋体" w:hint="default"/>
          <w:sz w:val="13"/>
          <w:szCs w:val="13"/>
        </w:rPr>
      </w:pPr>
    </w:p>
    <w:p>
      <w:pPr>
        <w:tabs>
          <w:tab w:pos="2295" w:val="left" w:leader="none"/>
          <w:tab w:pos="4446" w:val="left" w:leader="none"/>
          <w:tab w:pos="5579" w:val="left" w:leader="none"/>
          <w:tab w:pos="6573" w:val="left" w:leader="none"/>
          <w:tab w:pos="9934" w:val="left" w:leader="none"/>
          <w:tab w:pos="11250" w:val="left" w:leader="none"/>
          <w:tab w:pos="11566" w:val="left" w:leader="none"/>
          <w:tab w:pos="12421" w:val="left" w:leader="none"/>
          <w:tab w:pos="13305" w:val="left" w:leader="none"/>
          <w:tab w:pos="13535" w:val="left" w:leader="none"/>
        </w:tabs>
        <w:spacing w:before="0"/>
        <w:ind w:left="3203" w:right="185" w:hanging="2373"/>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tab/>
      </w:r>
      <w:r>
        <w:rPr>
          <w:rFonts w:ascii="宋体" w:hAnsi="宋体" w:cs="宋体" w:eastAsia="宋体" w:hint="default"/>
          <w:w w:val="95"/>
          <w:sz w:val="16"/>
          <w:szCs w:val="16"/>
        </w:rPr>
        <w:t>法人代表</w:t>
        <w:tab/>
        <w:t>业务性质</w:t>
        <w:tab/>
      </w:r>
      <w:r>
        <w:rPr>
          <w:rFonts w:ascii="宋体" w:hAnsi="宋体" w:cs="宋体" w:eastAsia="宋体" w:hint="default"/>
          <w:sz w:val="16"/>
          <w:szCs w:val="16"/>
        </w:rPr>
        <w:t>注册资本</w:t>
      </w:r>
      <w:r>
        <w:rPr>
          <w:rFonts w:ascii="宋体" w:hAnsi="宋体" w:cs="宋体" w:eastAsia="宋体" w:hint="default"/>
          <w:spacing w:val="51"/>
          <w:sz w:val="16"/>
          <w:szCs w:val="16"/>
        </w:rPr>
        <w:t> </w:t>
      </w:r>
      <w:r>
        <w:rPr>
          <w:rFonts w:ascii="宋体" w:hAnsi="宋体" w:cs="宋体" w:eastAsia="宋体" w:hint="default"/>
          <w:sz w:val="16"/>
          <w:szCs w:val="16"/>
        </w:rPr>
        <w:t>经营范围</w:t>
        <w:tab/>
      </w:r>
      <w:r>
        <w:rPr>
          <w:rFonts w:ascii="宋体" w:hAnsi="宋体" w:cs="宋体" w:eastAsia="宋体" w:hint="default"/>
          <w:w w:val="95"/>
          <w:sz w:val="16"/>
          <w:szCs w:val="16"/>
        </w:rPr>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t>表决权</w:t>
      </w:r>
      <w:r>
        <w:rPr>
          <w:rFonts w:ascii="宋体" w:hAnsi="宋体" w:cs="宋体" w:eastAsia="宋体" w:hint="default"/>
          <w:spacing w:val="-57"/>
          <w:w w:val="95"/>
          <w:sz w:val="16"/>
          <w:szCs w:val="16"/>
        </w:rPr>
        <w:t> </w:t>
      </w:r>
      <w:r>
        <w:rPr>
          <w:rFonts w:ascii="宋体" w:hAnsi="宋体" w:cs="宋体" w:eastAsia="宋体" w:hint="default"/>
          <w:spacing w:val="-57"/>
          <w:w w:val="95"/>
          <w:sz w:val="16"/>
          <w:szCs w:val="16"/>
        </w:rPr>
      </w:r>
      <w:r>
        <w:rPr>
          <w:rFonts w:ascii="宋体" w:hAnsi="宋体" w:cs="宋体" w:eastAsia="宋体" w:hint="default"/>
          <w:sz w:val="16"/>
          <w:szCs w:val="16"/>
        </w:rPr>
        <w:t>合并</w:t>
      </w:r>
      <w:r>
        <w:rPr>
          <w:rFonts w:ascii="宋体" w:hAnsi="宋体" w:cs="宋体" w:eastAsia="宋体" w:hint="default"/>
          <w:spacing w:val="56"/>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439" w:val="left" w:leader="none"/>
          <w:tab w:pos="3505" w:val="left" w:leader="none"/>
          <w:tab w:pos="5046" w:val="left" w:leader="none"/>
          <w:tab w:pos="5699" w:val="left" w:leader="none"/>
          <w:tab w:pos="6775" w:val="left" w:leader="none"/>
          <w:tab w:pos="10121" w:val="left" w:leader="none"/>
          <w:tab w:pos="11250" w:val="left" w:leader="none"/>
          <w:tab w:pos="12358" w:val="left" w:leader="none"/>
          <w:tab w:pos="13252" w:val="left" w:leader="none"/>
          <w:tab w:pos="14020" w:val="right" w:leader="none"/>
        </w:tabs>
        <w:spacing w:line="214" w:lineRule="exact" w:before="167"/>
        <w:ind w:left="830"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上海无和有</w:t>
        <w:tab/>
        <w:t>全资子公司</w:t>
        <w:tab/>
      </w:r>
      <w:r>
        <w:rPr>
          <w:rFonts w:ascii="宋体" w:hAnsi="宋体" w:cs="宋体" w:eastAsia="宋体" w:hint="default"/>
          <w:sz w:val="16"/>
          <w:szCs w:val="16"/>
        </w:rPr>
        <w:t>是</w:t>
      </w:r>
      <w:r>
        <w:rPr>
          <w:rFonts w:ascii="宋体" w:hAnsi="宋体" w:cs="宋体" w:eastAsia="宋体" w:hint="default"/>
          <w:spacing w:val="59"/>
          <w:sz w:val="16"/>
          <w:szCs w:val="16"/>
        </w:rPr>
        <w:t> </w:t>
      </w:r>
      <w:r>
        <w:rPr>
          <w:rFonts w:ascii="宋体" w:hAnsi="宋体" w:cs="宋体" w:eastAsia="宋体" w:hint="default"/>
          <w:sz w:val="16"/>
          <w:szCs w:val="16"/>
        </w:rPr>
        <w:t>上海</w:t>
        <w:tab/>
      </w:r>
      <w:r>
        <w:rPr>
          <w:rFonts w:ascii="宋体" w:hAnsi="宋体" w:cs="宋体" w:eastAsia="宋体" w:hint="default"/>
          <w:w w:val="95"/>
          <w:sz w:val="16"/>
          <w:szCs w:val="16"/>
        </w:rPr>
        <w:t>丰平</w:t>
        <w:tab/>
        <w:t>批发零售业</w:t>
        <w:tab/>
      </w:r>
      <w:r>
        <w:rPr>
          <w:rFonts w:ascii="Times New Roman" w:hAnsi="Times New Roman" w:cs="Times New Roman" w:eastAsia="Times New Roman" w:hint="default"/>
          <w:sz w:val="16"/>
          <w:szCs w:val="16"/>
        </w:rPr>
        <w:t>15,000,000  </w:t>
      </w:r>
      <w:r>
        <w:rPr>
          <w:rFonts w:ascii="Times New Roman" w:hAnsi="Times New Roman" w:cs="Times New Roman" w:eastAsia="Times New Roman" w:hint="default"/>
          <w:spacing w:val="6"/>
          <w:sz w:val="16"/>
          <w:szCs w:val="16"/>
        </w:rPr>
        <w:t> </w:t>
      </w:r>
      <w:r>
        <w:rPr>
          <w:rFonts w:ascii="宋体" w:hAnsi="宋体" w:cs="宋体" w:eastAsia="宋体" w:hint="default"/>
          <w:sz w:val="16"/>
          <w:szCs w:val="16"/>
        </w:rPr>
        <w:t>实业投资</w:t>
      </w:r>
      <w:r>
        <w:rPr>
          <w:rFonts w:ascii="Times New Roman" w:hAnsi="Times New Roman" w:cs="Times New Roman" w:eastAsia="Times New Roman" w:hint="default"/>
          <w:sz w:val="16"/>
          <w:szCs w:val="16"/>
        </w:rPr>
        <w:t>,</w:t>
      </w:r>
      <w:r>
        <w:rPr>
          <w:rFonts w:ascii="宋体" w:hAnsi="宋体" w:cs="宋体" w:eastAsia="宋体" w:hint="default"/>
          <w:sz w:val="16"/>
          <w:szCs w:val="16"/>
        </w:rPr>
        <w:t>物业管理</w:t>
      </w:r>
      <w:r>
        <w:rPr>
          <w:rFonts w:ascii="Times New Roman" w:hAnsi="Times New Roman" w:cs="Times New Roman" w:eastAsia="Times New Roman" w:hint="default"/>
          <w:sz w:val="16"/>
          <w:szCs w:val="16"/>
        </w:rPr>
        <w:t>,</w:t>
      </w:r>
      <w:r>
        <w:rPr>
          <w:rFonts w:ascii="宋体" w:hAnsi="宋体" w:cs="宋体" w:eastAsia="宋体" w:hint="default"/>
          <w:sz w:val="16"/>
          <w:szCs w:val="16"/>
        </w:rPr>
        <w:t>日用百货、</w:t>
        <w:tab/>
      </w:r>
      <w:r>
        <w:rPr>
          <w:rFonts w:ascii="Times New Roman" w:hAnsi="Times New Roman" w:cs="Times New Roman" w:eastAsia="Times New Roman" w:hint="default"/>
          <w:w w:val="95"/>
          <w:sz w:val="16"/>
          <w:szCs w:val="16"/>
        </w:rPr>
        <w:t>69882200-5</w:t>
        <w:tab/>
        <w:t>4,500,000</w:t>
        <w:tab/>
      </w:r>
      <w:r>
        <w:rPr>
          <w:rFonts w:ascii="Times New Roman" w:hAnsi="Times New Roman" w:cs="Times New Roman" w:eastAsia="Times New Roman" w:hint="default"/>
          <w:sz w:val="16"/>
          <w:szCs w:val="16"/>
        </w:rPr>
        <w:t>100</w:t>
        <w:tab/>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807" w:val="left" w:leader="none"/>
          <w:tab w:pos="7634" w:val="left" w:leader="none"/>
        </w:tabs>
        <w:spacing w:line="209"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投资有限公司</w:t>
        <w:tab/>
      </w:r>
      <w:r>
        <w:rPr>
          <w:rFonts w:ascii="Times New Roman" w:hAnsi="Times New Roman" w:cs="Times New Roman" w:eastAsia="Times New Roman" w:hint="default"/>
          <w:sz w:val="16"/>
          <w:szCs w:val="16"/>
        </w:rPr>
        <w:t>2010</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tab/>
        <w:t>家居用品、工艺美术品、</w:t>
      </w:r>
    </w:p>
    <w:p>
      <w:pPr>
        <w:tabs>
          <w:tab w:pos="7634" w:val="left" w:leader="none"/>
        </w:tabs>
        <w:spacing w:line="209"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「无和有投资」</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tab/>
      </w:r>
      <w:r>
        <w:rPr>
          <w:rFonts w:ascii="宋体" w:hAnsi="宋体" w:cs="宋体" w:eastAsia="宋体" w:hint="default"/>
          <w:sz w:val="16"/>
          <w:szCs w:val="16"/>
        </w:rPr>
        <w:t>有色金属的销售、房地产开发</w:t>
      </w:r>
    </w:p>
    <w:p>
      <w:pPr>
        <w:spacing w:line="196" w:lineRule="exact" w:before="22"/>
        <w:ind w:left="7634" w:right="4147" w:firstLine="0"/>
        <w:jc w:val="left"/>
        <w:rPr>
          <w:rFonts w:ascii="宋体" w:hAnsi="宋体" w:cs="宋体" w:eastAsia="宋体" w:hint="default"/>
          <w:sz w:val="16"/>
          <w:szCs w:val="16"/>
        </w:rPr>
      </w:pPr>
      <w:r>
        <w:rPr>
          <w:rFonts w:ascii="宋体" w:hAnsi="宋体" w:cs="宋体" w:eastAsia="宋体" w:hint="default"/>
          <w:w w:val="95"/>
          <w:sz w:val="16"/>
          <w:szCs w:val="16"/>
        </w:rPr>
        <w:t>经营、电子商务（不得从事增</w:t>
      </w:r>
      <w:r>
        <w:rPr>
          <w:rFonts w:ascii="宋体" w:hAnsi="宋体" w:cs="宋体" w:eastAsia="宋体" w:hint="default"/>
          <w:spacing w:val="19"/>
          <w:w w:val="95"/>
          <w:sz w:val="16"/>
          <w:szCs w:val="16"/>
        </w:rPr>
        <w:t> </w:t>
      </w:r>
      <w:r>
        <w:rPr>
          <w:rFonts w:ascii="宋体" w:hAnsi="宋体" w:cs="宋体" w:eastAsia="宋体" w:hint="default"/>
          <w:spacing w:val="19"/>
          <w:w w:val="95"/>
          <w:sz w:val="16"/>
          <w:szCs w:val="16"/>
        </w:rPr>
      </w:r>
      <w:r>
        <w:rPr>
          <w:rFonts w:ascii="宋体" w:hAnsi="宋体" w:cs="宋体" w:eastAsia="宋体" w:hint="default"/>
          <w:sz w:val="16"/>
          <w:szCs w:val="16"/>
        </w:rPr>
        <w:t>值电信、金融业务）</w:t>
      </w:r>
    </w:p>
    <w:p>
      <w:pPr>
        <w:tabs>
          <w:tab w:pos="2295" w:val="left" w:leader="none"/>
          <w:tab w:pos="3366" w:val="left" w:leader="none"/>
          <w:tab w:pos="4605" w:val="left" w:leader="none"/>
          <w:tab w:pos="5416" w:val="left" w:leader="none"/>
          <w:tab w:pos="6491" w:val="left" w:leader="none"/>
          <w:tab w:pos="10121" w:val="left" w:leader="none"/>
          <w:tab w:pos="11168" w:val="left" w:leader="none"/>
          <w:tab w:pos="12358" w:val="left" w:leader="none"/>
          <w:tab w:pos="13252" w:val="left" w:leader="none"/>
          <w:tab w:pos="13775" w:val="left" w:leader="none"/>
        </w:tabs>
        <w:spacing w:line="207" w:lineRule="exact" w:before="0"/>
        <w:ind w:left="830"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石家庄米安斯迪</w:t>
        <w:tab/>
        <w:t>全资子公司</w:t>
        <w:tab/>
      </w:r>
      <w:r>
        <w:rPr>
          <w:rFonts w:ascii="宋体" w:hAnsi="宋体" w:cs="宋体" w:eastAsia="宋体" w:hint="default"/>
          <w:sz w:val="16"/>
          <w:szCs w:val="16"/>
        </w:rPr>
        <w:t>是</w:t>
      </w:r>
      <w:r>
        <w:rPr>
          <w:rFonts w:ascii="宋体" w:hAnsi="宋体" w:cs="宋体" w:eastAsia="宋体" w:hint="default"/>
          <w:spacing w:val="52"/>
          <w:sz w:val="16"/>
          <w:szCs w:val="16"/>
        </w:rPr>
        <w:t> </w:t>
      </w:r>
      <w:r>
        <w:rPr>
          <w:rFonts w:ascii="宋体" w:hAnsi="宋体" w:cs="宋体" w:eastAsia="宋体" w:hint="default"/>
          <w:sz w:val="16"/>
          <w:szCs w:val="16"/>
        </w:rPr>
        <w:t>石家庄</w:t>
        <w:tab/>
      </w:r>
      <w:r>
        <w:rPr>
          <w:rFonts w:ascii="宋体" w:hAnsi="宋体" w:cs="宋体" w:eastAsia="宋体" w:hint="default"/>
          <w:w w:val="95"/>
          <w:sz w:val="16"/>
          <w:szCs w:val="16"/>
        </w:rPr>
        <w:t>陈昌伟</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服装、鞋、针纺织品、皮革制品羽</w:t>
        <w:tab/>
      </w:r>
      <w:r>
        <w:rPr>
          <w:rFonts w:ascii="Times New Roman" w:hAnsi="Times New Roman" w:cs="Times New Roman" w:eastAsia="Times New Roman" w:hint="default"/>
          <w:w w:val="95"/>
          <w:sz w:val="16"/>
          <w:szCs w:val="16"/>
        </w:rPr>
        <w:t>55044781-9</w:t>
        <w:tab/>
        <w:t>10,000,000</w:t>
        <w:tab/>
      </w:r>
      <w:r>
        <w:rPr>
          <w:rFonts w:ascii="Times New Roman" w:hAnsi="Times New Roman" w:cs="Times New Roman" w:eastAsia="Times New Roman" w:hint="default"/>
          <w:sz w:val="16"/>
          <w:szCs w:val="16"/>
        </w:rPr>
        <w:t>100</w:t>
        <w:tab/>
      </w:r>
      <w:r>
        <w:rPr>
          <w:rFonts w:ascii="Times New Roman" w:hAnsi="Times New Roman" w:cs="Times New Roman" w:eastAsia="Times New Roman" w:hint="default"/>
          <w:w w:val="95"/>
          <w:sz w:val="16"/>
          <w:szCs w:val="16"/>
        </w:rPr>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663" w:val="left" w:leader="none"/>
          <w:tab w:pos="7351" w:val="left" w:leader="none"/>
        </w:tabs>
        <w:spacing w:line="209"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服饰有限公司</w:t>
        <w:tab/>
      </w:r>
      <w:r>
        <w:rPr>
          <w:rFonts w:ascii="Times New Roman" w:hAnsi="Times New Roman" w:cs="Times New Roman" w:eastAsia="Times New Roman" w:hint="default"/>
          <w:sz w:val="16"/>
          <w:szCs w:val="16"/>
        </w:rPr>
        <w:t>2010</w:t>
      </w:r>
      <w:r>
        <w:rPr>
          <w:rFonts w:ascii="宋体" w:hAnsi="宋体" w:cs="宋体" w:eastAsia="宋体" w:hint="default"/>
          <w:sz w:val="16"/>
          <w:szCs w:val="16"/>
        </w:rPr>
        <w:t>年</w:t>
      </w:r>
      <w:r>
        <w:rPr>
          <w:rFonts w:ascii="Times New Roman" w:hAnsi="Times New Roman" w:cs="Times New Roman" w:eastAsia="Times New Roman" w:hint="default"/>
          <w:sz w:val="16"/>
          <w:szCs w:val="16"/>
        </w:rPr>
        <w:t>2</w:t>
      </w:r>
      <w:r>
        <w:rPr>
          <w:rFonts w:ascii="宋体" w:hAnsi="宋体" w:cs="宋体" w:eastAsia="宋体" w:hint="default"/>
          <w:sz w:val="16"/>
          <w:szCs w:val="16"/>
        </w:rPr>
        <w:t>月</w:t>
        <w:tab/>
        <w:t>绒制品、箱包、玩具、饰品、工艺</w:t>
      </w:r>
    </w:p>
    <w:p>
      <w:pPr>
        <w:tabs>
          <w:tab w:pos="7351" w:val="left" w:leader="none"/>
        </w:tabs>
        <w:spacing w:line="206"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「石家庄米安斯迪」</w:t>
      </w:r>
      <w:r>
        <w:rPr>
          <w:rFonts w:ascii="Times New Roman" w:hAnsi="Times New Roman" w:cs="Times New Roman" w:eastAsia="Times New Roman" w:hint="default"/>
          <w:w w:val="95"/>
          <w:sz w:val="16"/>
          <w:szCs w:val="16"/>
        </w:rPr>
        <w:t>)</w:t>
        <w:tab/>
      </w:r>
      <w:r>
        <w:rPr>
          <w:rFonts w:ascii="宋体" w:hAnsi="宋体" w:cs="宋体" w:eastAsia="宋体" w:hint="default"/>
          <w:sz w:val="16"/>
          <w:szCs w:val="16"/>
        </w:rPr>
        <w:t>品、木制品、电子设备、建筑材料、</w:t>
      </w:r>
    </w:p>
    <w:p>
      <w:pPr>
        <w:spacing w:line="237" w:lineRule="auto" w:before="0"/>
        <w:ind w:left="7351" w:right="4147" w:firstLine="0"/>
        <w:jc w:val="left"/>
        <w:rPr>
          <w:rFonts w:ascii="宋体" w:hAnsi="宋体" w:cs="宋体" w:eastAsia="宋体" w:hint="default"/>
          <w:sz w:val="16"/>
          <w:szCs w:val="16"/>
        </w:rPr>
      </w:pPr>
      <w:r>
        <w:rPr>
          <w:rFonts w:ascii="宋体" w:hAnsi="宋体" w:cs="宋体" w:eastAsia="宋体" w:hint="default"/>
          <w:sz w:val="16"/>
          <w:szCs w:val="16"/>
        </w:rPr>
        <w:t>纸制品、日用百货、钟表眼镜、化</w:t>
      </w:r>
      <w:r>
        <w:rPr>
          <w:rFonts w:ascii="宋体" w:hAnsi="宋体" w:cs="宋体" w:eastAsia="宋体" w:hint="default"/>
          <w:w w:val="98"/>
          <w:sz w:val="16"/>
          <w:szCs w:val="16"/>
        </w:rPr>
        <w:t> </w:t>
      </w:r>
      <w:r>
        <w:rPr>
          <w:rFonts w:ascii="宋体" w:hAnsi="宋体" w:cs="宋体" w:eastAsia="宋体" w:hint="default"/>
          <w:w w:val="95"/>
          <w:sz w:val="16"/>
          <w:szCs w:val="16"/>
        </w:rPr>
        <w:t>妆品、电子产品、家用电器、文具、</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体育用品的销售、五金交电、房屋</w:t>
      </w:r>
      <w:r>
        <w:rPr>
          <w:rFonts w:ascii="宋体" w:hAnsi="宋体" w:cs="宋体" w:eastAsia="宋体" w:hint="default"/>
          <w:w w:val="98"/>
          <w:sz w:val="16"/>
          <w:szCs w:val="16"/>
        </w:rPr>
        <w:t> </w:t>
      </w:r>
      <w:r>
        <w:rPr>
          <w:rFonts w:ascii="宋体" w:hAnsi="宋体" w:cs="宋体" w:eastAsia="宋体" w:hint="default"/>
          <w:sz w:val="16"/>
          <w:szCs w:val="16"/>
        </w:rPr>
        <w:t>租赁</w:t>
      </w:r>
    </w:p>
    <w:p>
      <w:pPr>
        <w:spacing w:after="0" w:line="237" w:lineRule="auto"/>
        <w:jc w:val="left"/>
        <w:rPr>
          <w:rFonts w:ascii="宋体" w:hAnsi="宋体" w:cs="宋体" w:eastAsia="宋体" w:hint="default"/>
          <w:sz w:val="16"/>
          <w:szCs w:val="16"/>
        </w:rPr>
        <w:sectPr>
          <w:pgSz w:w="16840" w:h="11910" w:orient="landscape"/>
          <w:pgMar w:header="1301" w:footer="747" w:top="3300" w:bottom="940" w:left="1320" w:right="1320"/>
        </w:sectPr>
      </w:pPr>
    </w:p>
    <w:p>
      <w:pPr>
        <w:spacing w:line="240" w:lineRule="auto" w:before="8"/>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960" w:val="left" w:leader="none"/>
        </w:tabs>
        <w:spacing w:before="26"/>
        <w:ind w:left="120"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40" w:val="left" w:leader="none"/>
        </w:tabs>
        <w:spacing w:before="0"/>
        <w:ind w:left="120" w:right="1017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169"/>
        <w:ind w:left="840" w:right="10179" w:firstLine="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spacing w:line="240" w:lineRule="auto" w:before="7"/>
        <w:rPr>
          <w:rFonts w:ascii="宋体" w:hAnsi="宋体" w:cs="宋体" w:eastAsia="宋体" w:hint="default"/>
          <w:sz w:val="13"/>
          <w:szCs w:val="13"/>
        </w:rPr>
      </w:pPr>
    </w:p>
    <w:p>
      <w:pPr>
        <w:tabs>
          <w:tab w:pos="2295" w:val="left" w:leader="none"/>
          <w:tab w:pos="4446" w:val="left" w:leader="none"/>
          <w:tab w:pos="5579" w:val="left" w:leader="none"/>
          <w:tab w:pos="6573" w:val="left" w:leader="none"/>
          <w:tab w:pos="9934" w:val="left" w:leader="none"/>
          <w:tab w:pos="11250" w:val="left" w:leader="none"/>
          <w:tab w:pos="11566" w:val="left" w:leader="none"/>
          <w:tab w:pos="12421" w:val="left" w:leader="none"/>
          <w:tab w:pos="13305" w:val="left" w:leader="none"/>
          <w:tab w:pos="13535" w:val="left" w:leader="none"/>
        </w:tabs>
        <w:spacing w:before="0"/>
        <w:ind w:left="3203" w:right="185" w:hanging="2373"/>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tab/>
      </w:r>
      <w:r>
        <w:rPr>
          <w:rFonts w:ascii="宋体" w:hAnsi="宋体" w:cs="宋体" w:eastAsia="宋体" w:hint="default"/>
          <w:w w:val="95"/>
          <w:sz w:val="16"/>
          <w:szCs w:val="16"/>
        </w:rPr>
        <w:t>法人代表</w:t>
        <w:tab/>
        <w:t>业务性质</w:t>
        <w:tab/>
      </w:r>
      <w:r>
        <w:rPr>
          <w:rFonts w:ascii="宋体" w:hAnsi="宋体" w:cs="宋体" w:eastAsia="宋体" w:hint="default"/>
          <w:sz w:val="16"/>
          <w:szCs w:val="16"/>
        </w:rPr>
        <w:t>注册资本</w:t>
      </w:r>
      <w:r>
        <w:rPr>
          <w:rFonts w:ascii="宋体" w:hAnsi="宋体" w:cs="宋体" w:eastAsia="宋体" w:hint="default"/>
          <w:spacing w:val="51"/>
          <w:sz w:val="16"/>
          <w:szCs w:val="16"/>
        </w:rPr>
        <w:t> </w:t>
      </w:r>
      <w:r>
        <w:rPr>
          <w:rFonts w:ascii="宋体" w:hAnsi="宋体" w:cs="宋体" w:eastAsia="宋体" w:hint="default"/>
          <w:sz w:val="16"/>
          <w:szCs w:val="16"/>
        </w:rPr>
        <w:t>经营范围</w:t>
        <w:tab/>
      </w:r>
      <w:r>
        <w:rPr>
          <w:rFonts w:ascii="宋体" w:hAnsi="宋体" w:cs="宋体" w:eastAsia="宋体" w:hint="default"/>
          <w:w w:val="95"/>
          <w:sz w:val="16"/>
          <w:szCs w:val="16"/>
        </w:rPr>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t>表决权</w:t>
      </w:r>
      <w:r>
        <w:rPr>
          <w:rFonts w:ascii="宋体" w:hAnsi="宋体" w:cs="宋体" w:eastAsia="宋体" w:hint="default"/>
          <w:spacing w:val="-57"/>
          <w:w w:val="95"/>
          <w:sz w:val="16"/>
          <w:szCs w:val="16"/>
        </w:rPr>
        <w:t> </w:t>
      </w:r>
      <w:r>
        <w:rPr>
          <w:rFonts w:ascii="宋体" w:hAnsi="宋体" w:cs="宋体" w:eastAsia="宋体" w:hint="default"/>
          <w:spacing w:val="-57"/>
          <w:w w:val="95"/>
          <w:sz w:val="16"/>
          <w:szCs w:val="16"/>
        </w:rPr>
      </w:r>
      <w:r>
        <w:rPr>
          <w:rFonts w:ascii="宋体" w:hAnsi="宋体" w:cs="宋体" w:eastAsia="宋体" w:hint="default"/>
          <w:sz w:val="16"/>
          <w:szCs w:val="16"/>
        </w:rPr>
        <w:t>合并</w:t>
      </w:r>
      <w:r>
        <w:rPr>
          <w:rFonts w:ascii="宋体" w:hAnsi="宋体" w:cs="宋体" w:eastAsia="宋体" w:hint="default"/>
          <w:spacing w:val="56"/>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3366" w:val="left" w:leader="none"/>
          <w:tab w:pos="4763" w:val="left" w:leader="none"/>
          <w:tab w:pos="5416" w:val="left" w:leader="none"/>
          <w:tab w:pos="6491" w:val="left" w:leader="none"/>
          <w:tab w:pos="10121" w:val="left" w:leader="none"/>
          <w:tab w:pos="11168" w:val="left" w:leader="none"/>
          <w:tab w:pos="12358" w:val="left" w:leader="none"/>
          <w:tab w:pos="13252" w:val="left" w:leader="none"/>
          <w:tab w:pos="14020" w:val="right" w:leader="none"/>
        </w:tabs>
        <w:spacing w:line="214" w:lineRule="exact" w:before="167"/>
        <w:ind w:left="830" w:right="0" w:firstLine="0"/>
        <w:jc w:val="left"/>
        <w:rPr>
          <w:rFonts w:ascii="Times New Roman" w:hAnsi="Times New Roman" w:cs="Times New Roman" w:eastAsia="Times New Roman" w:hint="default"/>
          <w:sz w:val="16"/>
          <w:szCs w:val="16"/>
        </w:rPr>
      </w:pPr>
      <w:r>
        <w:rPr>
          <w:rFonts w:ascii="宋体" w:hAnsi="宋体" w:cs="宋体" w:eastAsia="宋体" w:hint="default"/>
          <w:sz w:val="16"/>
          <w:szCs w:val="16"/>
        </w:rPr>
        <w:t>乌鲁木齐美特斯邦 </w:t>
      </w:r>
      <w:r>
        <w:rPr>
          <w:rFonts w:ascii="宋体" w:hAnsi="宋体" w:cs="宋体" w:eastAsia="宋体" w:hint="default"/>
          <w:spacing w:val="19"/>
          <w:sz w:val="16"/>
          <w:szCs w:val="16"/>
        </w:rPr>
        <w:t> </w:t>
      </w:r>
      <w:r>
        <w:rPr>
          <w:rFonts w:ascii="宋体" w:hAnsi="宋体" w:cs="宋体" w:eastAsia="宋体" w:hint="default"/>
          <w:sz w:val="16"/>
          <w:szCs w:val="16"/>
        </w:rPr>
        <w:t>全资子公司</w:t>
        <w:tab/>
        <w:t>是</w:t>
      </w:r>
      <w:r>
        <w:rPr>
          <w:rFonts w:ascii="宋体" w:hAnsi="宋体" w:cs="宋体" w:eastAsia="宋体" w:hint="default"/>
          <w:spacing w:val="51"/>
          <w:sz w:val="16"/>
          <w:szCs w:val="16"/>
        </w:rPr>
        <w:t> </w:t>
      </w:r>
      <w:r>
        <w:rPr>
          <w:rFonts w:ascii="宋体" w:hAnsi="宋体" w:cs="宋体" w:eastAsia="宋体" w:hint="default"/>
          <w:sz w:val="16"/>
          <w:szCs w:val="16"/>
        </w:rPr>
        <w:t>乌鲁木齐</w:t>
        <w:tab/>
      </w:r>
      <w:r>
        <w:rPr>
          <w:rFonts w:ascii="宋体" w:hAnsi="宋体" w:cs="宋体" w:eastAsia="宋体" w:hint="default"/>
          <w:w w:val="95"/>
          <w:sz w:val="16"/>
          <w:szCs w:val="16"/>
        </w:rPr>
        <w:t>王凯</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服装制造加工，销售；服装鞋帽针</w:t>
        <w:tab/>
      </w:r>
      <w:r>
        <w:rPr>
          <w:rFonts w:ascii="Times New Roman" w:hAnsi="Times New Roman" w:cs="Times New Roman" w:eastAsia="Times New Roman" w:hint="default"/>
          <w:w w:val="95"/>
          <w:sz w:val="16"/>
          <w:szCs w:val="16"/>
        </w:rPr>
        <w:t>55243077-0</w:t>
        <w:tab/>
        <w:t>10,000,000</w:t>
        <w:tab/>
      </w:r>
      <w:r>
        <w:rPr>
          <w:rFonts w:ascii="Times New Roman" w:hAnsi="Times New Roman" w:cs="Times New Roman" w:eastAsia="Times New Roman" w:hint="default"/>
          <w:sz w:val="16"/>
          <w:szCs w:val="16"/>
        </w:rPr>
        <w:t>100</w:t>
        <w:tab/>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663" w:val="left" w:leader="none"/>
          <w:tab w:pos="7351" w:val="left" w:leader="none"/>
        </w:tabs>
        <w:spacing w:line="209"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威服饰有限公司</w:t>
        <w:tab/>
      </w:r>
      <w:r>
        <w:rPr>
          <w:rFonts w:ascii="Times New Roman" w:hAnsi="Times New Roman" w:cs="Times New Roman" w:eastAsia="Times New Roman" w:hint="default"/>
          <w:sz w:val="16"/>
          <w:szCs w:val="16"/>
        </w:rPr>
        <w:t>2010</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tab/>
        <w:t>纺织品、皮革制品、羽绒制品、销</w:t>
      </w:r>
    </w:p>
    <w:p>
      <w:pPr>
        <w:tabs>
          <w:tab w:pos="7351" w:val="left" w:leader="none"/>
        </w:tabs>
        <w:spacing w:line="209"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「乌鲁木齐美邦」</w:t>
      </w:r>
      <w:r>
        <w:rPr>
          <w:rFonts w:ascii="Times New Roman" w:hAnsi="Times New Roman" w:cs="Times New Roman" w:eastAsia="Times New Roman" w:hint="default"/>
          <w:w w:val="95"/>
          <w:sz w:val="16"/>
          <w:szCs w:val="16"/>
        </w:rPr>
        <w:t>)</w:t>
        <w:tab/>
      </w:r>
      <w:r>
        <w:rPr>
          <w:rFonts w:ascii="宋体" w:hAnsi="宋体" w:cs="宋体" w:eastAsia="宋体" w:hint="default"/>
          <w:sz w:val="16"/>
          <w:szCs w:val="16"/>
        </w:rPr>
        <w:t>售、玩具、饰品、工艺品、木制品、</w:t>
      </w:r>
    </w:p>
    <w:p>
      <w:pPr>
        <w:spacing w:line="206" w:lineRule="exact" w:before="14"/>
        <w:ind w:left="7351" w:right="4147" w:firstLine="0"/>
        <w:jc w:val="left"/>
        <w:rPr>
          <w:rFonts w:ascii="宋体" w:hAnsi="宋体" w:cs="宋体" w:eastAsia="宋体" w:hint="default"/>
          <w:sz w:val="16"/>
          <w:szCs w:val="16"/>
        </w:rPr>
      </w:pPr>
      <w:r>
        <w:rPr>
          <w:rFonts w:ascii="宋体" w:hAnsi="宋体" w:cs="宋体" w:eastAsia="宋体" w:hint="default"/>
          <w:sz w:val="16"/>
          <w:szCs w:val="16"/>
        </w:rPr>
        <w:t>电子设备、五金交电、礼品、建筑</w:t>
      </w:r>
      <w:r>
        <w:rPr>
          <w:rFonts w:ascii="宋体" w:hAnsi="宋体" w:cs="宋体" w:eastAsia="宋体" w:hint="default"/>
          <w:w w:val="98"/>
          <w:sz w:val="16"/>
          <w:szCs w:val="16"/>
        </w:rPr>
        <w:t> </w:t>
      </w:r>
      <w:r>
        <w:rPr>
          <w:rFonts w:ascii="宋体" w:hAnsi="宋体" w:cs="宋体" w:eastAsia="宋体" w:hint="default"/>
          <w:sz w:val="16"/>
          <w:szCs w:val="16"/>
        </w:rPr>
        <w:t>材料、纸制品、日用百货、钟表眼</w:t>
      </w:r>
      <w:r>
        <w:rPr>
          <w:rFonts w:ascii="宋体" w:hAnsi="宋体" w:cs="宋体" w:eastAsia="宋体" w:hint="default"/>
          <w:w w:val="98"/>
          <w:sz w:val="16"/>
          <w:szCs w:val="16"/>
        </w:rPr>
        <w:t> </w:t>
      </w:r>
      <w:r>
        <w:rPr>
          <w:rFonts w:ascii="宋体" w:hAnsi="宋体" w:cs="宋体" w:eastAsia="宋体" w:hint="default"/>
          <w:w w:val="95"/>
          <w:sz w:val="16"/>
          <w:szCs w:val="16"/>
        </w:rPr>
        <w:t>镜、化妆品、电子产品、家用电器，</w:t>
      </w:r>
      <w:r>
        <w:rPr>
          <w:rFonts w:ascii="宋体" w:hAnsi="宋体" w:cs="宋体" w:eastAsia="宋体" w:hint="default"/>
          <w:sz w:val="16"/>
          <w:szCs w:val="16"/>
        </w:rPr>
      </w:r>
    </w:p>
    <w:p>
      <w:pPr>
        <w:tabs>
          <w:tab w:pos="2295" w:val="left" w:leader="none"/>
          <w:tab w:pos="3366" w:val="left" w:leader="none"/>
          <w:tab w:pos="4605" w:val="left" w:leader="none"/>
          <w:tab w:pos="5416" w:val="left" w:leader="none"/>
          <w:tab w:pos="6491" w:val="left" w:leader="none"/>
          <w:tab w:pos="10121" w:val="left" w:leader="none"/>
          <w:tab w:pos="11168" w:val="left" w:leader="none"/>
          <w:tab w:pos="12358" w:val="left" w:leader="none"/>
          <w:tab w:pos="13252" w:val="left" w:leader="none"/>
          <w:tab w:pos="13775" w:val="left" w:leader="none"/>
        </w:tabs>
        <w:spacing w:line="198" w:lineRule="exact" w:before="0"/>
        <w:ind w:left="830"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太原米安斯迪</w:t>
        <w:tab/>
        <w:t>全资子公司</w:t>
        <w:tab/>
      </w:r>
      <w:r>
        <w:rPr>
          <w:rFonts w:ascii="宋体" w:hAnsi="宋体" w:cs="宋体" w:eastAsia="宋体" w:hint="default"/>
          <w:sz w:val="16"/>
          <w:szCs w:val="16"/>
        </w:rPr>
        <w:t>是</w:t>
      </w:r>
      <w:r>
        <w:rPr>
          <w:rFonts w:ascii="宋体" w:hAnsi="宋体" w:cs="宋体" w:eastAsia="宋体" w:hint="default"/>
          <w:spacing w:val="54"/>
          <w:sz w:val="16"/>
          <w:szCs w:val="16"/>
        </w:rPr>
        <w:t> </w:t>
      </w:r>
      <w:r>
        <w:rPr>
          <w:rFonts w:ascii="宋体" w:hAnsi="宋体" w:cs="宋体" w:eastAsia="宋体" w:hint="default"/>
          <w:sz w:val="16"/>
          <w:szCs w:val="16"/>
        </w:rPr>
        <w:t>太原</w:t>
        <w:tab/>
      </w:r>
      <w:r>
        <w:rPr>
          <w:rFonts w:ascii="宋体" w:hAnsi="宋体" w:cs="宋体" w:eastAsia="宋体" w:hint="default"/>
          <w:w w:val="95"/>
          <w:sz w:val="16"/>
          <w:szCs w:val="16"/>
        </w:rPr>
        <w:t>陈昌伟</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服装的裁剪、加工及销售；服装鞋</w:t>
        <w:tab/>
      </w:r>
      <w:r>
        <w:rPr>
          <w:rFonts w:ascii="Times New Roman" w:hAnsi="Times New Roman" w:cs="Times New Roman" w:eastAsia="Times New Roman" w:hint="default"/>
          <w:w w:val="95"/>
          <w:sz w:val="16"/>
          <w:szCs w:val="16"/>
        </w:rPr>
        <w:t>55871803-8</w:t>
        <w:tab/>
        <w:t>10,000,000</w:t>
        <w:tab/>
      </w:r>
      <w:r>
        <w:rPr>
          <w:rFonts w:ascii="Times New Roman" w:hAnsi="Times New Roman" w:cs="Times New Roman" w:eastAsia="Times New Roman" w:hint="default"/>
          <w:sz w:val="16"/>
          <w:szCs w:val="16"/>
        </w:rPr>
        <w:t>100</w:t>
        <w:tab/>
      </w:r>
      <w:r>
        <w:rPr>
          <w:rFonts w:ascii="Times New Roman" w:hAnsi="Times New Roman" w:cs="Times New Roman" w:eastAsia="Times New Roman" w:hint="default"/>
          <w:w w:val="95"/>
          <w:sz w:val="16"/>
          <w:szCs w:val="16"/>
        </w:rPr>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663" w:val="left" w:leader="none"/>
          <w:tab w:pos="7351" w:val="left" w:leader="none"/>
        </w:tabs>
        <w:spacing w:line="206"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服饰有限公司</w:t>
        <w:tab/>
      </w:r>
      <w:r>
        <w:rPr>
          <w:rFonts w:ascii="Times New Roman" w:hAnsi="Times New Roman" w:cs="Times New Roman" w:eastAsia="Times New Roman" w:hint="default"/>
          <w:sz w:val="16"/>
          <w:szCs w:val="16"/>
        </w:rPr>
        <w:t>2010</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tab/>
        <w:t>帽、针纺织品、皮革制品、羽绒制</w:t>
      </w:r>
    </w:p>
    <w:p>
      <w:pPr>
        <w:tabs>
          <w:tab w:pos="7351" w:val="left" w:leader="none"/>
        </w:tabs>
        <w:spacing w:line="206"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「太原米安斯迪」</w:t>
      </w:r>
      <w:r>
        <w:rPr>
          <w:rFonts w:ascii="Times New Roman" w:hAnsi="Times New Roman" w:cs="Times New Roman" w:eastAsia="Times New Roman" w:hint="default"/>
          <w:w w:val="95"/>
          <w:sz w:val="16"/>
          <w:szCs w:val="16"/>
        </w:rPr>
        <w:t>)</w:t>
        <w:tab/>
      </w:r>
      <w:r>
        <w:rPr>
          <w:rFonts w:ascii="宋体" w:hAnsi="宋体" w:cs="宋体" w:eastAsia="宋体" w:hint="default"/>
          <w:sz w:val="16"/>
          <w:szCs w:val="16"/>
        </w:rPr>
        <w:t>品、箱包、玩具、工艺美术品、电</w:t>
      </w:r>
    </w:p>
    <w:p>
      <w:pPr>
        <w:spacing w:line="240" w:lineRule="auto" w:before="0"/>
        <w:ind w:left="7351" w:right="4147" w:firstLine="0"/>
        <w:jc w:val="left"/>
        <w:rPr>
          <w:rFonts w:ascii="宋体" w:hAnsi="宋体" w:cs="宋体" w:eastAsia="宋体" w:hint="default"/>
          <w:sz w:val="16"/>
          <w:szCs w:val="16"/>
        </w:rPr>
      </w:pPr>
      <w:r>
        <w:rPr>
          <w:rFonts w:ascii="宋体" w:hAnsi="宋体" w:cs="宋体" w:eastAsia="宋体" w:hint="default"/>
          <w:w w:val="95"/>
          <w:sz w:val="16"/>
          <w:szCs w:val="16"/>
        </w:rPr>
        <w:t>子产品、品、纸制品、日五金交电、</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建筑材料、木制用品、钟表眼镜、</w:t>
      </w:r>
      <w:r>
        <w:rPr>
          <w:rFonts w:ascii="宋体" w:hAnsi="宋体" w:cs="宋体" w:eastAsia="宋体" w:hint="default"/>
          <w:w w:val="99"/>
          <w:sz w:val="16"/>
          <w:szCs w:val="16"/>
        </w:rPr>
        <w:t> </w:t>
      </w:r>
      <w:r>
        <w:rPr>
          <w:rFonts w:ascii="宋体" w:hAnsi="宋体" w:cs="宋体" w:eastAsia="宋体" w:hint="default"/>
          <w:w w:val="95"/>
          <w:sz w:val="16"/>
          <w:szCs w:val="16"/>
        </w:rPr>
        <w:t>化妆品、文体用品的销售；房屋租赁</w:t>
      </w:r>
      <w:r>
        <w:rPr>
          <w:rFonts w:ascii="宋体" w:hAnsi="宋体" w:cs="宋体" w:eastAsia="宋体" w:hint="default"/>
          <w:sz w:val="16"/>
          <w:szCs w:val="16"/>
        </w:rPr>
      </w:r>
    </w:p>
    <w:p>
      <w:pPr>
        <w:spacing w:after="0" w:line="240" w:lineRule="auto"/>
        <w:jc w:val="left"/>
        <w:rPr>
          <w:rFonts w:ascii="宋体" w:hAnsi="宋体" w:cs="宋体" w:eastAsia="宋体" w:hint="default"/>
          <w:sz w:val="16"/>
          <w:szCs w:val="16"/>
        </w:rPr>
        <w:sectPr>
          <w:footerReference w:type="default" r:id="rId51"/>
          <w:pgSz w:w="16840" w:h="11910" w:orient="landscape"/>
          <w:pgMar w:footer="747" w:header="1301" w:top="3300" w:bottom="940" w:left="1320" w:right="1320"/>
          <w:pgNumType w:start="100"/>
        </w:sectPr>
      </w:pPr>
    </w:p>
    <w:p>
      <w:pPr>
        <w:spacing w:line="240" w:lineRule="auto" w:before="8"/>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40" w:val="left" w:leader="none"/>
        </w:tabs>
        <w:spacing w:line="360" w:lineRule="auto" w:before="26"/>
        <w:ind w:left="120" w:right="10179"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36"/>
        <w:ind w:left="840" w:right="10179" w:firstLine="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spacing w:line="240" w:lineRule="auto" w:before="3"/>
        <w:rPr>
          <w:rFonts w:ascii="宋体" w:hAnsi="宋体" w:cs="宋体" w:eastAsia="宋体" w:hint="default"/>
          <w:sz w:val="15"/>
          <w:szCs w:val="15"/>
        </w:rPr>
      </w:pPr>
    </w:p>
    <w:p>
      <w:pPr>
        <w:tabs>
          <w:tab w:pos="2295" w:val="left" w:leader="none"/>
          <w:tab w:pos="4446" w:val="left" w:leader="none"/>
          <w:tab w:pos="5579" w:val="left" w:leader="none"/>
          <w:tab w:pos="6573" w:val="left" w:leader="none"/>
          <w:tab w:pos="9934" w:val="left" w:leader="none"/>
          <w:tab w:pos="11250" w:val="left" w:leader="none"/>
          <w:tab w:pos="11566" w:val="left" w:leader="none"/>
          <w:tab w:pos="12421" w:val="left" w:leader="none"/>
          <w:tab w:pos="13305" w:val="left" w:leader="none"/>
          <w:tab w:pos="13535" w:val="left" w:leader="none"/>
        </w:tabs>
        <w:spacing w:line="206" w:lineRule="exact" w:before="0"/>
        <w:ind w:left="3203" w:right="185" w:hanging="2373"/>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tab/>
      </w:r>
      <w:r>
        <w:rPr>
          <w:rFonts w:ascii="宋体" w:hAnsi="宋体" w:cs="宋体" w:eastAsia="宋体" w:hint="default"/>
          <w:w w:val="95"/>
          <w:sz w:val="16"/>
          <w:szCs w:val="16"/>
        </w:rPr>
        <w:t>法人代表</w:t>
        <w:tab/>
        <w:t>业务性质</w:t>
        <w:tab/>
      </w:r>
      <w:r>
        <w:rPr>
          <w:rFonts w:ascii="宋体" w:hAnsi="宋体" w:cs="宋体" w:eastAsia="宋体" w:hint="default"/>
          <w:sz w:val="16"/>
          <w:szCs w:val="16"/>
        </w:rPr>
        <w:t>注册资本</w:t>
      </w:r>
      <w:r>
        <w:rPr>
          <w:rFonts w:ascii="宋体" w:hAnsi="宋体" w:cs="宋体" w:eastAsia="宋体" w:hint="default"/>
          <w:spacing w:val="51"/>
          <w:sz w:val="16"/>
          <w:szCs w:val="16"/>
        </w:rPr>
        <w:t> </w:t>
      </w:r>
      <w:r>
        <w:rPr>
          <w:rFonts w:ascii="宋体" w:hAnsi="宋体" w:cs="宋体" w:eastAsia="宋体" w:hint="default"/>
          <w:sz w:val="16"/>
          <w:szCs w:val="16"/>
        </w:rPr>
        <w:t>经营范围</w:t>
        <w:tab/>
      </w:r>
      <w:r>
        <w:rPr>
          <w:rFonts w:ascii="宋体" w:hAnsi="宋体" w:cs="宋体" w:eastAsia="宋体" w:hint="default"/>
          <w:w w:val="95"/>
          <w:sz w:val="16"/>
          <w:szCs w:val="16"/>
        </w:rPr>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t>表决权</w:t>
      </w:r>
      <w:r>
        <w:rPr>
          <w:rFonts w:ascii="宋体" w:hAnsi="宋体" w:cs="宋体" w:eastAsia="宋体" w:hint="default"/>
          <w:spacing w:val="-57"/>
          <w:w w:val="95"/>
          <w:sz w:val="16"/>
          <w:szCs w:val="16"/>
        </w:rPr>
        <w:t> </w:t>
      </w:r>
      <w:r>
        <w:rPr>
          <w:rFonts w:ascii="宋体" w:hAnsi="宋体" w:cs="宋体" w:eastAsia="宋体" w:hint="default"/>
          <w:spacing w:val="-57"/>
          <w:w w:val="95"/>
          <w:sz w:val="16"/>
          <w:szCs w:val="16"/>
        </w:rPr>
      </w:r>
      <w:r>
        <w:rPr>
          <w:rFonts w:ascii="宋体" w:hAnsi="宋体" w:cs="宋体" w:eastAsia="宋体" w:hint="default"/>
          <w:sz w:val="16"/>
          <w:szCs w:val="16"/>
        </w:rPr>
        <w:t>合并</w:t>
      </w:r>
      <w:r>
        <w:rPr>
          <w:rFonts w:ascii="宋体" w:hAnsi="宋体" w:cs="宋体" w:eastAsia="宋体" w:hint="default"/>
          <w:spacing w:val="56"/>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295" w:val="left" w:leader="none"/>
          <w:tab w:pos="3366" w:val="left" w:leader="none"/>
          <w:tab w:pos="4605" w:val="left" w:leader="none"/>
          <w:tab w:pos="5416" w:val="left" w:leader="none"/>
          <w:tab w:pos="6491" w:val="left" w:leader="none"/>
          <w:tab w:pos="10121" w:val="left" w:leader="none"/>
          <w:tab w:pos="11168" w:val="left" w:leader="none"/>
          <w:tab w:pos="12358" w:val="left" w:leader="none"/>
          <w:tab w:pos="13252" w:val="left" w:leader="none"/>
          <w:tab w:pos="14020" w:val="right" w:leader="none"/>
        </w:tabs>
        <w:spacing w:line="214" w:lineRule="exact" w:before="165"/>
        <w:ind w:left="830"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上海华邦科创</w:t>
        <w:tab/>
        <w:t>全资子公司</w:t>
        <w:tab/>
      </w:r>
      <w:r>
        <w:rPr>
          <w:rFonts w:ascii="宋体" w:hAnsi="宋体" w:cs="宋体" w:eastAsia="宋体" w:hint="default"/>
          <w:sz w:val="16"/>
          <w:szCs w:val="16"/>
        </w:rPr>
        <w:t>是</w:t>
      </w:r>
      <w:r>
        <w:rPr>
          <w:rFonts w:ascii="宋体" w:hAnsi="宋体" w:cs="宋体" w:eastAsia="宋体" w:hint="default"/>
          <w:spacing w:val="54"/>
          <w:sz w:val="16"/>
          <w:szCs w:val="16"/>
        </w:rPr>
        <w:t> </w:t>
      </w:r>
      <w:r>
        <w:rPr>
          <w:rFonts w:ascii="宋体" w:hAnsi="宋体" w:cs="宋体" w:eastAsia="宋体" w:hint="default"/>
          <w:sz w:val="16"/>
          <w:szCs w:val="16"/>
        </w:rPr>
        <w:t>上海</w:t>
        <w:tab/>
      </w:r>
      <w:r>
        <w:rPr>
          <w:rFonts w:ascii="宋体" w:hAnsi="宋体" w:cs="宋体" w:eastAsia="宋体" w:hint="default"/>
          <w:w w:val="95"/>
          <w:sz w:val="16"/>
          <w:szCs w:val="16"/>
        </w:rPr>
        <w:t>周成建</w:t>
        <w:tab/>
        <w:t>批发零售业</w:t>
        <w:tab/>
      </w:r>
      <w:r>
        <w:rPr>
          <w:rFonts w:ascii="Times New Roman" w:hAnsi="Times New Roman" w:cs="Times New Roman" w:eastAsia="Times New Roman" w:hint="default"/>
          <w:sz w:val="16"/>
          <w:szCs w:val="16"/>
        </w:rPr>
        <w:t>10,000,000  </w:t>
      </w:r>
      <w:r>
        <w:rPr>
          <w:rFonts w:ascii="Times New Roman" w:hAnsi="Times New Roman" w:cs="Times New Roman" w:eastAsia="Times New Roman" w:hint="default"/>
          <w:spacing w:val="7"/>
          <w:sz w:val="16"/>
          <w:szCs w:val="16"/>
        </w:rPr>
        <w:t> </w:t>
      </w:r>
      <w:r>
        <w:rPr>
          <w:rFonts w:ascii="宋体" w:hAnsi="宋体" w:cs="宋体" w:eastAsia="宋体" w:hint="default"/>
          <w:sz w:val="16"/>
          <w:szCs w:val="16"/>
        </w:rPr>
        <w:t>计算机、纺织、服装、电子科技领</w:t>
        <w:tab/>
      </w:r>
      <w:r>
        <w:rPr>
          <w:rFonts w:ascii="Times New Roman" w:hAnsi="Times New Roman" w:cs="Times New Roman" w:eastAsia="Times New Roman" w:hint="default"/>
          <w:w w:val="95"/>
          <w:sz w:val="16"/>
          <w:szCs w:val="16"/>
        </w:rPr>
        <w:t>56656874-6</w:t>
        <w:tab/>
        <w:t>10,000,000</w:t>
        <w:tab/>
      </w:r>
      <w:r>
        <w:rPr>
          <w:rFonts w:ascii="Times New Roman" w:hAnsi="Times New Roman" w:cs="Times New Roman" w:eastAsia="Times New Roman" w:hint="default"/>
          <w:sz w:val="16"/>
          <w:szCs w:val="16"/>
        </w:rPr>
        <w:t>100</w:t>
        <w:tab/>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663" w:val="left" w:leader="none"/>
          <w:tab w:pos="7351" w:val="left" w:leader="none"/>
        </w:tabs>
        <w:spacing w:line="207"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信息科技有限公司</w:t>
        <w:tab/>
      </w:r>
      <w:r>
        <w:rPr>
          <w:rFonts w:ascii="Times New Roman" w:hAnsi="Times New Roman" w:cs="Times New Roman" w:eastAsia="Times New Roman" w:hint="default"/>
          <w:w w:val="95"/>
          <w:sz w:val="16"/>
          <w:szCs w:val="16"/>
        </w:rPr>
        <w:t>2010</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月</w:t>
        <w:tab/>
      </w:r>
      <w:r>
        <w:rPr>
          <w:rFonts w:ascii="宋体" w:hAnsi="宋体" w:cs="宋体" w:eastAsia="宋体" w:hint="default"/>
          <w:sz w:val="16"/>
          <w:szCs w:val="16"/>
        </w:rPr>
        <w:t>域内的技术开发、技术转让、技术</w:t>
      </w:r>
    </w:p>
    <w:p>
      <w:pPr>
        <w:tabs>
          <w:tab w:pos="7351" w:val="left" w:leader="none"/>
        </w:tabs>
        <w:spacing w:line="209"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「华邦科创」</w:t>
      </w:r>
      <w:r>
        <w:rPr>
          <w:rFonts w:ascii="Times New Roman" w:hAnsi="Times New Roman" w:cs="Times New Roman" w:eastAsia="Times New Roman" w:hint="default"/>
          <w:w w:val="95"/>
          <w:sz w:val="16"/>
          <w:szCs w:val="16"/>
        </w:rPr>
        <w:t>)</w:t>
        <w:tab/>
      </w:r>
      <w:r>
        <w:rPr>
          <w:rFonts w:ascii="宋体" w:hAnsi="宋体" w:cs="宋体" w:eastAsia="宋体" w:hint="default"/>
          <w:sz w:val="16"/>
          <w:szCs w:val="16"/>
        </w:rPr>
        <w:t>咨询、技术服务、计算机软硬件的</w:t>
      </w:r>
    </w:p>
    <w:p>
      <w:pPr>
        <w:spacing w:line="235" w:lineRule="auto" w:before="0"/>
        <w:ind w:left="7351" w:right="4147" w:firstLine="0"/>
        <w:jc w:val="left"/>
        <w:rPr>
          <w:rFonts w:ascii="宋体" w:hAnsi="宋体" w:cs="宋体" w:eastAsia="宋体" w:hint="default"/>
          <w:sz w:val="16"/>
          <w:szCs w:val="16"/>
        </w:rPr>
      </w:pPr>
      <w:r>
        <w:rPr>
          <w:rFonts w:ascii="宋体" w:hAnsi="宋体" w:cs="宋体" w:eastAsia="宋体" w:hint="default"/>
          <w:sz w:val="16"/>
          <w:szCs w:val="16"/>
        </w:rPr>
        <w:t>开发设计、制作各类广告、商务咨</w:t>
      </w:r>
      <w:r>
        <w:rPr>
          <w:rFonts w:ascii="宋体" w:hAnsi="宋体" w:cs="宋体" w:eastAsia="宋体" w:hint="default"/>
          <w:w w:val="99"/>
          <w:sz w:val="16"/>
          <w:szCs w:val="16"/>
        </w:rPr>
        <w:t> </w:t>
      </w:r>
      <w:r>
        <w:rPr>
          <w:rFonts w:ascii="宋体" w:hAnsi="宋体" w:cs="宋体" w:eastAsia="宋体" w:hint="default"/>
          <w:sz w:val="16"/>
          <w:szCs w:val="16"/>
        </w:rPr>
        <w:t>询、企业管理咨询</w:t>
      </w:r>
      <w:r>
        <w:rPr>
          <w:rFonts w:ascii="Times New Roman" w:hAnsi="Times New Roman" w:cs="Times New Roman" w:eastAsia="Times New Roman" w:hint="default"/>
          <w:sz w:val="16"/>
          <w:szCs w:val="16"/>
        </w:rPr>
        <w:t>(</w:t>
      </w:r>
      <w:r>
        <w:rPr>
          <w:rFonts w:ascii="宋体" w:hAnsi="宋体" w:cs="宋体" w:eastAsia="宋体" w:hint="default"/>
          <w:sz w:val="16"/>
          <w:szCs w:val="16"/>
        </w:rPr>
        <w:t>以上咨询均除经</w:t>
      </w:r>
      <w:r>
        <w:rPr>
          <w:rFonts w:ascii="宋体" w:hAnsi="宋体" w:cs="宋体" w:eastAsia="宋体" w:hint="default"/>
          <w:w w:val="99"/>
          <w:sz w:val="16"/>
          <w:szCs w:val="16"/>
        </w:rPr>
        <w:t> </w:t>
      </w:r>
      <w:r>
        <w:rPr>
          <w:rFonts w:ascii="宋体" w:hAnsi="宋体" w:cs="宋体" w:eastAsia="宋体" w:hint="default"/>
          <w:sz w:val="16"/>
          <w:szCs w:val="16"/>
        </w:rPr>
        <w:t>纪</w:t>
      </w:r>
      <w:r>
        <w:rPr>
          <w:rFonts w:ascii="Times New Roman" w:hAnsi="Times New Roman" w:cs="Times New Roman" w:eastAsia="Times New Roman" w:hint="default"/>
          <w:sz w:val="16"/>
          <w:szCs w:val="16"/>
        </w:rPr>
        <w:t>)</w:t>
      </w:r>
      <w:r>
        <w:rPr>
          <w:rFonts w:ascii="宋体" w:hAnsi="宋体" w:cs="宋体" w:eastAsia="宋体" w:hint="default"/>
          <w:sz w:val="16"/>
          <w:szCs w:val="16"/>
        </w:rPr>
        <w:t>、市场营销策划、电子商务</w:t>
      </w:r>
      <w:r>
        <w:rPr>
          <w:rFonts w:ascii="Times New Roman" w:hAnsi="Times New Roman" w:cs="Times New Roman" w:eastAsia="Times New Roman" w:hint="default"/>
          <w:sz w:val="16"/>
          <w:szCs w:val="16"/>
        </w:rPr>
        <w:t>(</w:t>
      </w:r>
      <w:r>
        <w:rPr>
          <w:rFonts w:ascii="宋体" w:hAnsi="宋体" w:cs="宋体" w:eastAsia="宋体" w:hint="default"/>
          <w:sz w:val="16"/>
          <w:szCs w:val="16"/>
        </w:rPr>
        <w:t>不</w:t>
      </w:r>
      <w:r>
        <w:rPr>
          <w:rFonts w:ascii="宋体" w:hAnsi="宋体" w:cs="宋体" w:eastAsia="宋体" w:hint="default"/>
          <w:w w:val="99"/>
          <w:sz w:val="16"/>
          <w:szCs w:val="16"/>
        </w:rPr>
        <w:t> </w:t>
      </w:r>
      <w:r>
        <w:rPr>
          <w:rFonts w:ascii="宋体" w:hAnsi="宋体" w:cs="宋体" w:eastAsia="宋体" w:hint="default"/>
          <w:sz w:val="16"/>
          <w:szCs w:val="16"/>
        </w:rPr>
        <w:t>得从事增值电信、金融业务</w:t>
      </w:r>
      <w:r>
        <w:rPr>
          <w:rFonts w:ascii="Times New Roman" w:hAnsi="Times New Roman" w:cs="Times New Roman" w:eastAsia="Times New Roman" w:hint="default"/>
          <w:sz w:val="16"/>
          <w:szCs w:val="16"/>
        </w:rPr>
        <w:t>)</w:t>
      </w:r>
      <w:r>
        <w:rPr>
          <w:rFonts w:ascii="宋体" w:hAnsi="宋体" w:cs="宋体" w:eastAsia="宋体" w:hint="default"/>
          <w:sz w:val="16"/>
          <w:szCs w:val="16"/>
        </w:rPr>
        <w:t>、室内</w:t>
      </w:r>
      <w:r>
        <w:rPr>
          <w:rFonts w:ascii="宋体" w:hAnsi="宋体" w:cs="宋体" w:eastAsia="宋体" w:hint="default"/>
          <w:w w:val="99"/>
          <w:sz w:val="16"/>
          <w:szCs w:val="16"/>
        </w:rPr>
        <w:t> </w:t>
      </w:r>
      <w:r>
        <w:rPr>
          <w:rFonts w:ascii="宋体" w:hAnsi="宋体" w:cs="宋体" w:eastAsia="宋体" w:hint="default"/>
          <w:sz w:val="16"/>
          <w:szCs w:val="16"/>
        </w:rPr>
        <w:t>装潢及设计、货运代理、服装制造</w:t>
      </w:r>
      <w:r>
        <w:rPr>
          <w:rFonts w:ascii="宋体" w:hAnsi="宋体" w:cs="宋体" w:eastAsia="宋体" w:hint="default"/>
          <w:w w:val="99"/>
          <w:sz w:val="16"/>
          <w:szCs w:val="16"/>
        </w:rPr>
        <w:t> </w:t>
      </w:r>
      <w:r>
        <w:rPr>
          <w:rFonts w:ascii="宋体" w:hAnsi="宋体" w:cs="宋体" w:eastAsia="宋体" w:hint="default"/>
          <w:sz w:val="16"/>
          <w:szCs w:val="16"/>
        </w:rPr>
        <w:t>加工、服装、鞋、针纺织品、皮革</w:t>
      </w:r>
      <w:r>
        <w:rPr>
          <w:rFonts w:ascii="宋体" w:hAnsi="宋体" w:cs="宋体" w:eastAsia="宋体" w:hint="default"/>
          <w:w w:val="99"/>
          <w:sz w:val="16"/>
          <w:szCs w:val="16"/>
        </w:rPr>
        <w:t> </w:t>
      </w:r>
      <w:r>
        <w:rPr>
          <w:rFonts w:ascii="宋体" w:hAnsi="宋体" w:cs="宋体" w:eastAsia="宋体" w:hint="default"/>
          <w:w w:val="95"/>
          <w:sz w:val="16"/>
          <w:szCs w:val="16"/>
        </w:rPr>
        <w:t>制品羽绒制品、箱包、玩具、饰品、</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工艺品、木制品、电子设备、五金</w:t>
      </w:r>
      <w:r>
        <w:rPr>
          <w:rFonts w:ascii="宋体" w:hAnsi="宋体" w:cs="宋体" w:eastAsia="宋体" w:hint="default"/>
          <w:w w:val="99"/>
          <w:sz w:val="16"/>
          <w:szCs w:val="16"/>
        </w:rPr>
        <w:t> </w:t>
      </w:r>
      <w:r>
        <w:rPr>
          <w:rFonts w:ascii="宋体" w:hAnsi="宋体" w:cs="宋体" w:eastAsia="宋体" w:hint="default"/>
          <w:sz w:val="16"/>
          <w:szCs w:val="16"/>
        </w:rPr>
        <w:t>交电、建筑装潢材料、纸制品、日</w:t>
      </w:r>
      <w:r>
        <w:rPr>
          <w:rFonts w:ascii="宋体" w:hAnsi="宋体" w:cs="宋体" w:eastAsia="宋体" w:hint="default"/>
          <w:w w:val="99"/>
          <w:sz w:val="16"/>
          <w:szCs w:val="16"/>
        </w:rPr>
        <w:t> </w:t>
      </w:r>
      <w:r>
        <w:rPr>
          <w:rFonts w:ascii="宋体" w:hAnsi="宋体" w:cs="宋体" w:eastAsia="宋体" w:hint="default"/>
          <w:sz w:val="16"/>
          <w:szCs w:val="16"/>
        </w:rPr>
        <w:t>用百货、钟表眼镜化妆品、电子产</w:t>
      </w:r>
      <w:r>
        <w:rPr>
          <w:rFonts w:ascii="宋体" w:hAnsi="宋体" w:cs="宋体" w:eastAsia="宋体" w:hint="default"/>
          <w:w w:val="99"/>
          <w:sz w:val="16"/>
          <w:szCs w:val="16"/>
        </w:rPr>
        <w:t> </w:t>
      </w:r>
      <w:r>
        <w:rPr>
          <w:rFonts w:ascii="宋体" w:hAnsi="宋体" w:cs="宋体" w:eastAsia="宋体" w:hint="default"/>
          <w:sz w:val="16"/>
          <w:szCs w:val="16"/>
        </w:rPr>
        <w:t>品、家用电器、办公用品文化体育</w:t>
      </w:r>
      <w:r>
        <w:rPr>
          <w:rFonts w:ascii="宋体" w:hAnsi="宋体" w:cs="宋体" w:eastAsia="宋体" w:hint="default"/>
          <w:w w:val="99"/>
          <w:sz w:val="16"/>
          <w:szCs w:val="16"/>
        </w:rPr>
        <w:t> </w:t>
      </w:r>
      <w:r>
        <w:rPr>
          <w:rFonts w:ascii="宋体" w:hAnsi="宋体" w:cs="宋体" w:eastAsia="宋体" w:hint="default"/>
          <w:sz w:val="16"/>
          <w:szCs w:val="16"/>
        </w:rPr>
        <w:t>用品的销售、从事货物及技术的进</w:t>
      </w:r>
      <w:r>
        <w:rPr>
          <w:rFonts w:ascii="宋体" w:hAnsi="宋体" w:cs="宋体" w:eastAsia="宋体" w:hint="default"/>
          <w:w w:val="99"/>
          <w:sz w:val="16"/>
          <w:szCs w:val="16"/>
        </w:rPr>
        <w:t> </w:t>
      </w:r>
      <w:r>
        <w:rPr>
          <w:rFonts w:ascii="宋体" w:hAnsi="宋体" w:cs="宋体" w:eastAsia="宋体" w:hint="default"/>
          <w:sz w:val="16"/>
          <w:szCs w:val="16"/>
        </w:rPr>
        <w:t>出口业务，苗木种植</w:t>
      </w:r>
    </w:p>
    <w:p>
      <w:pPr>
        <w:spacing w:after="0" w:line="235" w:lineRule="auto"/>
        <w:jc w:val="left"/>
        <w:rPr>
          <w:rFonts w:ascii="宋体" w:hAnsi="宋体" w:cs="宋体" w:eastAsia="宋体" w:hint="default"/>
          <w:sz w:val="16"/>
          <w:szCs w:val="16"/>
        </w:rPr>
        <w:sectPr>
          <w:pgSz w:w="16840" w:h="11910" w:orient="landscape"/>
          <w:pgMar w:header="1301" w:footer="747" w:top="3300" w:bottom="940" w:left="1320" w:right="1320"/>
        </w:sectPr>
      </w:pPr>
    </w:p>
    <w:p>
      <w:pPr>
        <w:spacing w:line="240" w:lineRule="auto" w:before="8"/>
        <w:rPr>
          <w:rFonts w:ascii="宋体" w:hAnsi="宋体" w:cs="宋体" w:eastAsia="宋体" w:hint="default"/>
          <w:sz w:val="21"/>
          <w:szCs w:val="21"/>
        </w:rPr>
      </w:pPr>
    </w:p>
    <w:p>
      <w:pPr>
        <w:spacing w:line="24" w:lineRule="exact"/>
        <w:ind w:left="108" w:right="0" w:firstLine="0"/>
        <w:rPr>
          <w:rFonts w:ascii="宋体" w:hAnsi="宋体" w:cs="宋体" w:eastAsia="宋体" w:hint="default"/>
          <w:sz w:val="2"/>
          <w:szCs w:val="2"/>
        </w:rPr>
      </w:pPr>
      <w:r>
        <w:rPr>
          <w:rFonts w:ascii="宋体" w:hAnsi="宋体" w:cs="宋体" w:eastAsia="宋体"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tabs>
          <w:tab w:pos="840" w:val="left" w:leader="none"/>
        </w:tabs>
        <w:spacing w:line="360" w:lineRule="auto" w:before="26"/>
        <w:ind w:left="120" w:right="10179"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before="36"/>
        <w:ind w:left="840" w:right="10179" w:firstLine="0"/>
        <w:jc w:val="left"/>
        <w:rPr>
          <w:rFonts w:ascii="宋体" w:hAnsi="宋体" w:cs="宋体" w:eastAsia="宋体" w:hint="default"/>
          <w:sz w:val="16"/>
          <w:szCs w:val="16"/>
        </w:rPr>
      </w:pPr>
      <w:r>
        <w:rPr>
          <w:rFonts w:ascii="宋体" w:hAnsi="宋体" w:cs="宋体" w:eastAsia="宋体" w:hint="default"/>
          <w:sz w:val="16"/>
          <w:szCs w:val="16"/>
        </w:rPr>
        <w:t>通过设立方式取得的子公司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p>
      <w:pPr>
        <w:spacing w:line="240" w:lineRule="auto" w:before="3"/>
        <w:rPr>
          <w:rFonts w:ascii="宋体" w:hAnsi="宋体" w:cs="宋体" w:eastAsia="宋体" w:hint="default"/>
          <w:sz w:val="15"/>
          <w:szCs w:val="15"/>
        </w:rPr>
      </w:pPr>
    </w:p>
    <w:p>
      <w:pPr>
        <w:tabs>
          <w:tab w:pos="2295" w:val="left" w:leader="none"/>
          <w:tab w:pos="4446" w:val="left" w:leader="none"/>
          <w:tab w:pos="5579" w:val="left" w:leader="none"/>
          <w:tab w:pos="6573" w:val="left" w:leader="none"/>
          <w:tab w:pos="9934" w:val="left" w:leader="none"/>
          <w:tab w:pos="11250" w:val="left" w:leader="none"/>
          <w:tab w:pos="11566" w:val="left" w:leader="none"/>
          <w:tab w:pos="12421" w:val="left" w:leader="none"/>
          <w:tab w:pos="13305" w:val="left" w:leader="none"/>
          <w:tab w:pos="13535" w:val="left" w:leader="none"/>
        </w:tabs>
        <w:spacing w:line="206" w:lineRule="exact" w:before="0"/>
        <w:ind w:left="3203" w:right="185" w:hanging="2373"/>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tab/>
      </w:r>
      <w:r>
        <w:rPr>
          <w:rFonts w:ascii="宋体" w:hAnsi="宋体" w:cs="宋体" w:eastAsia="宋体" w:hint="default"/>
          <w:w w:val="95"/>
          <w:sz w:val="16"/>
          <w:szCs w:val="16"/>
        </w:rPr>
        <w:t>法人代表</w:t>
        <w:tab/>
        <w:t>业务性质</w:t>
        <w:tab/>
      </w:r>
      <w:r>
        <w:rPr>
          <w:rFonts w:ascii="宋体" w:hAnsi="宋体" w:cs="宋体" w:eastAsia="宋体" w:hint="default"/>
          <w:sz w:val="16"/>
          <w:szCs w:val="16"/>
        </w:rPr>
        <w:t>注册资本</w:t>
      </w:r>
      <w:r>
        <w:rPr>
          <w:rFonts w:ascii="宋体" w:hAnsi="宋体" w:cs="宋体" w:eastAsia="宋体" w:hint="default"/>
          <w:spacing w:val="51"/>
          <w:sz w:val="16"/>
          <w:szCs w:val="16"/>
        </w:rPr>
        <w:t> </w:t>
      </w:r>
      <w:r>
        <w:rPr>
          <w:rFonts w:ascii="宋体" w:hAnsi="宋体" w:cs="宋体" w:eastAsia="宋体" w:hint="default"/>
          <w:sz w:val="16"/>
          <w:szCs w:val="16"/>
        </w:rPr>
        <w:t>经营范围</w:t>
        <w:tab/>
      </w:r>
      <w:r>
        <w:rPr>
          <w:rFonts w:ascii="宋体" w:hAnsi="宋体" w:cs="宋体" w:eastAsia="宋体" w:hint="default"/>
          <w:w w:val="95"/>
          <w:sz w:val="16"/>
          <w:szCs w:val="16"/>
        </w:rPr>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t>表决权</w:t>
      </w:r>
      <w:r>
        <w:rPr>
          <w:rFonts w:ascii="宋体" w:hAnsi="宋体" w:cs="宋体" w:eastAsia="宋体" w:hint="default"/>
          <w:spacing w:val="-57"/>
          <w:w w:val="95"/>
          <w:sz w:val="16"/>
          <w:szCs w:val="16"/>
        </w:rPr>
        <w:t> </w:t>
      </w:r>
      <w:r>
        <w:rPr>
          <w:rFonts w:ascii="宋体" w:hAnsi="宋体" w:cs="宋体" w:eastAsia="宋体" w:hint="default"/>
          <w:spacing w:val="-57"/>
          <w:w w:val="95"/>
          <w:sz w:val="16"/>
          <w:szCs w:val="16"/>
        </w:rPr>
      </w:r>
      <w:r>
        <w:rPr>
          <w:rFonts w:ascii="宋体" w:hAnsi="宋体" w:cs="宋体" w:eastAsia="宋体" w:hint="default"/>
          <w:sz w:val="16"/>
          <w:szCs w:val="16"/>
        </w:rPr>
        <w:t>合并</w:t>
      </w:r>
      <w:r>
        <w:rPr>
          <w:rFonts w:ascii="宋体" w:hAnsi="宋体" w:cs="宋体" w:eastAsia="宋体" w:hint="default"/>
          <w:spacing w:val="56"/>
          <w:sz w:val="16"/>
          <w:szCs w:val="16"/>
        </w:rPr>
        <w:t> </w:t>
      </w:r>
      <w:r>
        <w:rPr>
          <w:rFonts w:ascii="宋体" w:hAnsi="宋体" w:cs="宋体" w:eastAsia="宋体" w:hint="default"/>
          <w:sz w:val="16"/>
          <w:szCs w:val="16"/>
        </w:rPr>
        <w:t>成立日</w:t>
        <w:tab/>
        <w:tab/>
        <w:tab/>
        <w:tab/>
        <w:tab/>
        <w:tab/>
        <w:t>出资  直接</w:t>
      </w:r>
      <w:r>
        <w:rPr>
          <w:rFonts w:ascii="Times New Roman" w:hAnsi="Times New Roman" w:cs="Times New Roman" w:eastAsia="Times New Roman" w:hint="default"/>
          <w:sz w:val="16"/>
          <w:szCs w:val="16"/>
        </w:rPr>
        <w:t>(%)    </w:t>
      </w:r>
      <w:r>
        <w:rPr>
          <w:rFonts w:ascii="宋体" w:hAnsi="宋体" w:cs="宋体" w:eastAsia="宋体" w:hint="default"/>
          <w:sz w:val="16"/>
          <w:szCs w:val="16"/>
        </w:rPr>
        <w:t>间接</w:t>
      </w:r>
      <w:r>
        <w:rPr>
          <w:rFonts w:ascii="Times New Roman" w:hAnsi="Times New Roman" w:cs="Times New Roman" w:eastAsia="Times New Roman" w:hint="default"/>
          <w:sz w:val="16"/>
          <w:szCs w:val="16"/>
        </w:rPr>
        <w:t>(%) </w:t>
      </w:r>
      <w:r>
        <w:rPr>
          <w:rFonts w:ascii="Times New Roman" w:hAnsi="Times New Roman" w:cs="Times New Roman" w:eastAsia="Times New Roman" w:hint="default"/>
          <w:spacing w:val="38"/>
          <w:sz w:val="16"/>
          <w:szCs w:val="16"/>
        </w:rPr>
        <w:t> </w:t>
      </w:r>
      <w:r>
        <w:rPr>
          <w:rFonts w:ascii="宋体" w:hAnsi="宋体" w:cs="宋体" w:eastAsia="宋体" w:hint="default"/>
          <w:sz w:val="16"/>
          <w:szCs w:val="16"/>
        </w:rPr>
        <w:t>比例</w:t>
      </w:r>
      <w:r>
        <w:rPr>
          <w:rFonts w:ascii="Times New Roman" w:hAnsi="Times New Roman" w:cs="Times New Roman" w:eastAsia="Times New Roman" w:hint="default"/>
          <w:sz w:val="16"/>
          <w:szCs w:val="16"/>
        </w:rPr>
        <w:t>(%)</w:t>
      </w:r>
    </w:p>
    <w:p>
      <w:pPr>
        <w:tabs>
          <w:tab w:pos="2295" w:val="left" w:leader="none"/>
          <w:tab w:pos="3366" w:val="left" w:leader="none"/>
          <w:tab w:pos="4605" w:val="left" w:leader="none"/>
          <w:tab w:pos="5416" w:val="left" w:leader="none"/>
          <w:tab w:pos="6573" w:val="left" w:leader="none"/>
          <w:tab w:pos="10121" w:val="left" w:leader="none"/>
          <w:tab w:pos="11326" w:val="left" w:leader="none"/>
          <w:tab w:pos="12358" w:val="left" w:leader="none"/>
          <w:tab w:pos="13252" w:val="left" w:leader="none"/>
          <w:tab w:pos="14020" w:val="right" w:leader="none"/>
        </w:tabs>
        <w:spacing w:line="214" w:lineRule="exact" w:before="165"/>
        <w:ind w:left="830"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上海祺格服饰</w:t>
        <w:tab/>
        <w:t>全资子公司</w:t>
        <w:tab/>
      </w:r>
      <w:r>
        <w:rPr>
          <w:rFonts w:ascii="宋体" w:hAnsi="宋体" w:cs="宋体" w:eastAsia="宋体" w:hint="default"/>
          <w:sz w:val="16"/>
          <w:szCs w:val="16"/>
        </w:rPr>
        <w:t>是</w:t>
      </w:r>
      <w:r>
        <w:rPr>
          <w:rFonts w:ascii="宋体" w:hAnsi="宋体" w:cs="宋体" w:eastAsia="宋体" w:hint="default"/>
          <w:spacing w:val="54"/>
          <w:sz w:val="16"/>
          <w:szCs w:val="16"/>
        </w:rPr>
        <w:t> </w:t>
      </w:r>
      <w:r>
        <w:rPr>
          <w:rFonts w:ascii="宋体" w:hAnsi="宋体" w:cs="宋体" w:eastAsia="宋体" w:hint="default"/>
          <w:sz w:val="16"/>
          <w:szCs w:val="16"/>
        </w:rPr>
        <w:t>上海</w:t>
        <w:tab/>
      </w:r>
      <w:r>
        <w:rPr>
          <w:rFonts w:ascii="宋体" w:hAnsi="宋体" w:cs="宋体" w:eastAsia="宋体" w:hint="default"/>
          <w:w w:val="95"/>
          <w:sz w:val="16"/>
          <w:szCs w:val="16"/>
        </w:rPr>
        <w:t>周成建</w:t>
        <w:tab/>
        <w:t>批发零售业</w:t>
        <w:tab/>
      </w:r>
      <w:r>
        <w:rPr>
          <w:rFonts w:ascii="Times New Roman" w:hAnsi="Times New Roman" w:cs="Times New Roman" w:eastAsia="Times New Roman" w:hint="default"/>
          <w:sz w:val="16"/>
          <w:szCs w:val="16"/>
        </w:rPr>
        <w:t>2,000,000  </w:t>
      </w:r>
      <w:r>
        <w:rPr>
          <w:rFonts w:ascii="Times New Roman" w:hAnsi="Times New Roman" w:cs="Times New Roman" w:eastAsia="Times New Roman" w:hint="default"/>
          <w:spacing w:val="5"/>
          <w:sz w:val="16"/>
          <w:szCs w:val="16"/>
        </w:rPr>
        <w:t> </w:t>
      </w:r>
      <w:r>
        <w:rPr>
          <w:rFonts w:ascii="宋体" w:hAnsi="宋体" w:cs="宋体" w:eastAsia="宋体" w:hint="default"/>
          <w:sz w:val="16"/>
          <w:szCs w:val="16"/>
        </w:rPr>
        <w:t>服装制造、加工，服装鞋帽、针织</w:t>
        <w:tab/>
      </w:r>
      <w:r>
        <w:rPr>
          <w:rFonts w:ascii="Times New Roman" w:hAnsi="Times New Roman" w:cs="Times New Roman" w:eastAsia="Times New Roman" w:hint="default"/>
          <w:w w:val="95"/>
          <w:sz w:val="16"/>
          <w:szCs w:val="16"/>
        </w:rPr>
        <w:t>57910137-9</w:t>
        <w:tab/>
      </w:r>
      <w:r>
        <w:rPr>
          <w:rFonts w:ascii="Times New Roman" w:hAnsi="Times New Roman" w:cs="Times New Roman" w:eastAsia="Times New Roman" w:hint="default"/>
          <w:sz w:val="16"/>
          <w:szCs w:val="16"/>
        </w:rPr>
        <w:t>2,000,00</w:t>
        <w:tab/>
        <w:t>100</w:t>
        <w:tab/>
        <w:t>-</w:t>
        <w:tab/>
      </w:r>
      <w:r>
        <w:rPr>
          <w:rFonts w:ascii="Times New Roman" w:hAnsi="Times New Roman" w:cs="Times New Roman" w:eastAsia="Times New Roman" w:hint="default"/>
          <w:spacing w:val="2"/>
          <w:sz w:val="16"/>
          <w:szCs w:val="16"/>
        </w:rPr>
        <w:t>100</w:t>
      </w:r>
      <w:r>
        <w:rPr>
          <w:rFonts w:ascii="Times New Roman" w:hAnsi="Times New Roman" w:cs="Times New Roman" w:eastAsia="Times New Roman" w:hint="default"/>
          <w:sz w:val="16"/>
          <w:szCs w:val="16"/>
        </w:rPr>
      </w:r>
    </w:p>
    <w:p>
      <w:pPr>
        <w:tabs>
          <w:tab w:pos="3663" w:val="left" w:leader="none"/>
          <w:tab w:pos="7351" w:val="left" w:leader="none"/>
        </w:tabs>
        <w:spacing w:line="207" w:lineRule="exact" w:before="0"/>
        <w:ind w:left="830" w:right="0" w:firstLine="0"/>
        <w:jc w:val="left"/>
        <w:rPr>
          <w:rFonts w:ascii="宋体" w:hAnsi="宋体" w:cs="宋体" w:eastAsia="宋体" w:hint="default"/>
          <w:sz w:val="16"/>
          <w:szCs w:val="16"/>
        </w:rPr>
      </w:pPr>
      <w:r>
        <w:rPr>
          <w:rFonts w:ascii="宋体" w:hAnsi="宋体" w:cs="宋体" w:eastAsia="宋体" w:hint="default"/>
          <w:w w:val="95"/>
          <w:sz w:val="16"/>
          <w:szCs w:val="16"/>
        </w:rPr>
        <w:t>有限公司</w:t>
        <w:tab/>
      </w:r>
      <w:r>
        <w:rPr>
          <w:rFonts w:ascii="Times New Roman" w:hAnsi="Times New Roman" w:cs="Times New Roman" w:eastAsia="Times New Roman" w:hint="default"/>
          <w:sz w:val="16"/>
          <w:szCs w:val="16"/>
        </w:rPr>
        <w:t>2011</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tab/>
        <w:t>织品、皮革制品、羽绒制品、箱包、</w:t>
      </w:r>
    </w:p>
    <w:p>
      <w:pPr>
        <w:tabs>
          <w:tab w:pos="7351" w:val="left" w:leader="none"/>
        </w:tabs>
        <w:spacing w:line="209" w:lineRule="exact" w:before="0"/>
        <w:ind w:left="830" w:right="0" w:firstLine="0"/>
        <w:jc w:val="left"/>
        <w:rPr>
          <w:rFonts w:ascii="宋体" w:hAnsi="宋体" w:cs="宋体" w:eastAsia="宋体"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「祺格服饰」</w:t>
      </w:r>
      <w:r>
        <w:rPr>
          <w:rFonts w:ascii="Times New Roman" w:hAnsi="Times New Roman" w:cs="Times New Roman" w:eastAsia="Times New Roman" w:hint="default"/>
          <w:sz w:val="16"/>
          <w:szCs w:val="16"/>
        </w:rPr>
        <w:t>)</w:t>
      </w:r>
      <w:r>
        <w:rPr>
          <w:rFonts w:ascii="Times New Roman" w:hAnsi="Times New Roman" w:cs="Times New Roman" w:eastAsia="Times New Roman" w:hint="default"/>
          <w:spacing w:val="-6"/>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注</w:t>
      </w:r>
      <w:r>
        <w:rPr>
          <w:rFonts w:ascii="Times New Roman" w:hAnsi="Times New Roman" w:cs="Times New Roman" w:eastAsia="Times New Roman" w:hint="default"/>
          <w:sz w:val="16"/>
          <w:szCs w:val="16"/>
        </w:rPr>
        <w:t>1)</w:t>
        <w:tab/>
      </w:r>
      <w:r>
        <w:rPr>
          <w:rFonts w:ascii="宋体" w:hAnsi="宋体" w:cs="宋体" w:eastAsia="宋体" w:hint="default"/>
          <w:sz w:val="16"/>
          <w:szCs w:val="16"/>
        </w:rPr>
        <w:t>玩具、饰品、工艺品、木制品、电子</w:t>
      </w:r>
    </w:p>
    <w:p>
      <w:pPr>
        <w:spacing w:line="235" w:lineRule="auto" w:before="0"/>
        <w:ind w:left="7351" w:right="4147" w:firstLine="0"/>
        <w:jc w:val="left"/>
        <w:rPr>
          <w:rFonts w:ascii="宋体" w:hAnsi="宋体" w:cs="宋体" w:eastAsia="宋体" w:hint="default"/>
          <w:sz w:val="16"/>
          <w:szCs w:val="16"/>
        </w:rPr>
      </w:pPr>
      <w:r>
        <w:rPr>
          <w:rFonts w:ascii="宋体" w:hAnsi="宋体" w:cs="宋体" w:eastAsia="宋体" w:hint="default"/>
          <w:sz w:val="16"/>
          <w:szCs w:val="16"/>
        </w:rPr>
        <w:t>产品、五金交电、建筑材料、纸制</w:t>
      </w:r>
      <w:r>
        <w:rPr>
          <w:rFonts w:ascii="宋体" w:hAnsi="宋体" w:cs="宋体" w:eastAsia="宋体" w:hint="default"/>
          <w:w w:val="99"/>
          <w:sz w:val="16"/>
          <w:szCs w:val="16"/>
        </w:rPr>
        <w:t> </w:t>
      </w:r>
      <w:r>
        <w:rPr>
          <w:rFonts w:ascii="宋体" w:hAnsi="宋体" w:cs="宋体" w:eastAsia="宋体" w:hint="default"/>
          <w:w w:val="95"/>
          <w:sz w:val="16"/>
          <w:szCs w:val="16"/>
        </w:rPr>
        <w:t>品、日用百货、钟表眼镜、化妆品、</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家用电器、文化体育用品的销售，</w:t>
      </w:r>
      <w:r>
        <w:rPr>
          <w:rFonts w:ascii="宋体" w:hAnsi="宋体" w:cs="宋体" w:eastAsia="宋体" w:hint="default"/>
          <w:w w:val="99"/>
          <w:sz w:val="16"/>
          <w:szCs w:val="16"/>
        </w:rPr>
        <w:t> </w:t>
      </w:r>
      <w:r>
        <w:rPr>
          <w:rFonts w:ascii="宋体" w:hAnsi="宋体" w:cs="宋体" w:eastAsia="宋体" w:hint="default"/>
          <w:sz w:val="16"/>
          <w:szCs w:val="16"/>
        </w:rPr>
        <w:t>从事纺织科技、服装科技领域内的</w:t>
      </w:r>
      <w:r>
        <w:rPr>
          <w:rFonts w:ascii="宋体" w:hAnsi="宋体" w:cs="宋体" w:eastAsia="宋体" w:hint="default"/>
          <w:w w:val="99"/>
          <w:sz w:val="16"/>
          <w:szCs w:val="16"/>
        </w:rPr>
        <w:t> </w:t>
      </w:r>
      <w:r>
        <w:rPr>
          <w:rFonts w:ascii="宋体" w:hAnsi="宋体" w:cs="宋体" w:eastAsia="宋体" w:hint="default"/>
          <w:sz w:val="16"/>
          <w:szCs w:val="16"/>
        </w:rPr>
        <w:t>技术开发、技术转让、技术咨询、</w:t>
      </w:r>
      <w:r>
        <w:rPr>
          <w:rFonts w:ascii="宋体" w:hAnsi="宋体" w:cs="宋体" w:eastAsia="宋体" w:hint="default"/>
          <w:w w:val="99"/>
          <w:sz w:val="16"/>
          <w:szCs w:val="16"/>
        </w:rPr>
        <w:t> </w:t>
      </w:r>
      <w:r>
        <w:rPr>
          <w:rFonts w:ascii="宋体" w:hAnsi="宋体" w:cs="宋体" w:eastAsia="宋体" w:hint="default"/>
          <w:sz w:val="16"/>
          <w:szCs w:val="16"/>
        </w:rPr>
        <w:t>技术服务，商务咨询</w:t>
      </w:r>
      <w:r>
        <w:rPr>
          <w:rFonts w:ascii="Times New Roman" w:hAnsi="Times New Roman" w:cs="Times New Roman" w:eastAsia="Times New Roman" w:hint="default"/>
          <w:sz w:val="16"/>
          <w:szCs w:val="16"/>
        </w:rPr>
        <w:t>(</w:t>
      </w:r>
      <w:r>
        <w:rPr>
          <w:rFonts w:ascii="宋体" w:hAnsi="宋体" w:cs="宋体" w:eastAsia="宋体" w:hint="default"/>
          <w:sz w:val="16"/>
          <w:szCs w:val="16"/>
        </w:rPr>
        <w:t>除经纪</w:t>
      </w:r>
      <w:r>
        <w:rPr>
          <w:rFonts w:ascii="Times New Roman" w:hAnsi="Times New Roman" w:cs="Times New Roman" w:eastAsia="Times New Roman" w:hint="default"/>
          <w:sz w:val="16"/>
          <w:szCs w:val="16"/>
        </w:rPr>
        <w:t>)</w:t>
      </w:r>
      <w:r>
        <w:rPr>
          <w:rFonts w:ascii="宋体" w:hAnsi="宋体" w:cs="宋体" w:eastAsia="宋体" w:hint="default"/>
          <w:sz w:val="16"/>
          <w:szCs w:val="16"/>
        </w:rPr>
        <w:t>，市场</w:t>
      </w:r>
      <w:r>
        <w:rPr>
          <w:rFonts w:ascii="宋体" w:hAnsi="宋体" w:cs="宋体" w:eastAsia="宋体" w:hint="default"/>
          <w:w w:val="99"/>
          <w:sz w:val="16"/>
          <w:szCs w:val="16"/>
        </w:rPr>
        <w:t> </w:t>
      </w:r>
      <w:r>
        <w:rPr>
          <w:rFonts w:ascii="宋体" w:hAnsi="宋体" w:cs="宋体" w:eastAsia="宋体" w:hint="default"/>
          <w:w w:val="95"/>
          <w:sz w:val="16"/>
          <w:szCs w:val="16"/>
        </w:rPr>
        <w:t>营销策划，从事货物及技术的进出口</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业务。</w:t>
      </w:r>
    </w:p>
    <w:p>
      <w:pPr>
        <w:spacing w:after="0" w:line="235" w:lineRule="auto"/>
        <w:jc w:val="left"/>
        <w:rPr>
          <w:rFonts w:ascii="宋体" w:hAnsi="宋体" w:cs="宋体" w:eastAsia="宋体" w:hint="default"/>
          <w:sz w:val="16"/>
          <w:szCs w:val="16"/>
        </w:rPr>
        <w:sectPr>
          <w:pgSz w:w="16840" w:h="11910" w:orient="landscape"/>
          <w:pgMar w:header="1301" w:footer="747" w:top="3300" w:bottom="940" w:left="1320" w:right="1320"/>
        </w:sectPr>
      </w:pPr>
    </w:p>
    <w:p>
      <w:pPr>
        <w:spacing w:line="240" w:lineRule="auto" w:before="7"/>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16"/>
        <w:gridCol w:w="946"/>
        <w:gridCol w:w="447"/>
        <w:gridCol w:w="823"/>
        <w:gridCol w:w="831"/>
        <w:gridCol w:w="1104"/>
        <w:gridCol w:w="930"/>
        <w:gridCol w:w="2732"/>
        <w:gridCol w:w="1018"/>
        <w:gridCol w:w="931"/>
        <w:gridCol w:w="710"/>
        <w:gridCol w:w="706"/>
        <w:gridCol w:w="676"/>
      </w:tblGrid>
      <w:tr>
        <w:trPr>
          <w:trHeight w:val="1056"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6"/>
              <w:ind w:left="35" w:right="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754" w:val="left" w:leader="none"/>
              </w:tabs>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638" w:type="dxa"/>
            <w:gridSpan w:val="9"/>
            <w:vMerge w:val="restart"/>
            <w:tcBorders>
              <w:top w:val="nil" w:sz="6" w:space="0" w:color="auto"/>
              <w:left w:val="nil" w:sz="6" w:space="0" w:color="auto"/>
              <w:right w:val="nil" w:sz="6" w:space="0" w:color="auto"/>
            </w:tcBorders>
          </w:tcPr>
          <w:p>
            <w:pPr/>
          </w:p>
        </w:tc>
      </w:tr>
      <w:tr>
        <w:trPr>
          <w:trHeight w:val="391"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2"/>
              <w:ind w:left="754" w:right="0"/>
              <w:jc w:val="left"/>
              <w:rPr>
                <w:rFonts w:ascii="宋体" w:hAnsi="宋体" w:cs="宋体" w:eastAsia="宋体" w:hint="default"/>
                <w:sz w:val="16"/>
                <w:szCs w:val="16"/>
              </w:rPr>
            </w:pPr>
            <w:r>
              <w:rPr>
                <w:rFonts w:ascii="宋体" w:hAnsi="宋体" w:cs="宋体" w:eastAsia="宋体" w:hint="default"/>
                <w:sz w:val="16"/>
                <w:szCs w:val="16"/>
              </w:rPr>
              <w:t>通过同一控制下的企业合并取得的子公司：</w:t>
            </w:r>
          </w:p>
        </w:tc>
        <w:tc>
          <w:tcPr>
            <w:tcW w:w="9638" w:type="dxa"/>
            <w:gridSpan w:val="9"/>
            <w:vMerge/>
            <w:tcBorders>
              <w:left w:val="nil" w:sz="6" w:space="0" w:color="auto"/>
              <w:bottom w:val="nil" w:sz="6" w:space="0" w:color="auto"/>
              <w:right w:val="nil" w:sz="6" w:space="0" w:color="auto"/>
            </w:tcBorders>
          </w:tcPr>
          <w:p>
            <w:pPr/>
          </w:p>
        </w:tc>
      </w:tr>
      <w:tr>
        <w:trPr>
          <w:trHeight w:val="309"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9"/>
              <w:ind w:left="745" w:right="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67"/>
              <w:jc w:val="right"/>
              <w:rPr>
                <w:rFonts w:ascii="宋体" w:hAnsi="宋体" w:cs="宋体" w:eastAsia="宋体" w:hint="default"/>
                <w:sz w:val="16"/>
                <w:szCs w:val="16"/>
              </w:rPr>
            </w:pPr>
            <w:r>
              <w:rPr>
                <w:rFonts w:ascii="宋体" w:hAnsi="宋体" w:cs="宋体" w:eastAsia="宋体" w:hint="default"/>
                <w:w w:val="95"/>
                <w:sz w:val="16"/>
                <w:szCs w:val="16"/>
              </w:rPr>
              <w:t>法人代表</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7"/>
              <w:jc w:val="right"/>
              <w:rPr>
                <w:rFonts w:ascii="宋体" w:hAnsi="宋体" w:cs="宋体" w:eastAsia="宋体" w:hint="default"/>
                <w:sz w:val="16"/>
                <w:szCs w:val="16"/>
              </w:rPr>
            </w:pPr>
            <w:r>
              <w:rPr>
                <w:rFonts w:ascii="宋体" w:hAnsi="宋体" w:cs="宋体" w:eastAsia="宋体" w:hint="default"/>
                <w:w w:val="95"/>
                <w:sz w:val="16"/>
                <w:szCs w:val="16"/>
              </w:rPr>
              <w:t>业务性质</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74"/>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6773" w:type="dxa"/>
            <w:gridSpan w:val="6"/>
            <w:tcBorders>
              <w:top w:val="nil" w:sz="6" w:space="0" w:color="auto"/>
              <w:left w:val="nil" w:sz="6" w:space="0" w:color="auto"/>
              <w:bottom w:val="nil" w:sz="6" w:space="0" w:color="auto"/>
              <w:right w:val="nil" w:sz="6" w:space="0" w:color="auto"/>
            </w:tcBorders>
          </w:tcPr>
          <w:p>
            <w:pPr>
              <w:pStyle w:val="TableParagraph"/>
              <w:tabs>
                <w:tab w:pos="2652" w:val="left" w:leader="none"/>
                <w:tab w:pos="3967" w:val="left" w:leader="none"/>
                <w:tab w:pos="5139" w:val="left" w:leader="none"/>
                <w:tab w:pos="6022" w:val="left" w:leader="none"/>
                <w:tab w:pos="6253" w:val="left" w:leader="none"/>
              </w:tabs>
              <w:spacing w:line="240" w:lineRule="auto" w:before="69"/>
              <w:ind w:left="69" w:right="0"/>
              <w:jc w:val="left"/>
              <w:rPr>
                <w:rFonts w:ascii="宋体" w:hAnsi="宋体" w:cs="宋体" w:eastAsia="宋体" w:hint="default"/>
                <w:sz w:val="16"/>
                <w:szCs w:val="16"/>
              </w:rPr>
            </w:pPr>
            <w:r>
              <w:rPr>
                <w:rFonts w:ascii="宋体" w:hAnsi="宋体" w:cs="宋体" w:eastAsia="宋体" w:hint="default"/>
                <w:w w:val="95"/>
                <w:sz w:val="16"/>
                <w:szCs w:val="16"/>
              </w:rPr>
              <w:t>经营范围</w:t>
              <w:tab/>
              <w:t>组织机构代码</w:t>
              <w:tab/>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tc>
      </w:tr>
      <w:tr>
        <w:trPr>
          <w:trHeight w:val="300"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Style w:val="TableParagraph"/>
              <w:spacing w:line="181" w:lineRule="exact"/>
              <w:ind w:right="72"/>
              <w:jc w:val="right"/>
              <w:rPr>
                <w:rFonts w:ascii="宋体" w:hAnsi="宋体" w:cs="宋体" w:eastAsia="宋体" w:hint="default"/>
                <w:sz w:val="16"/>
                <w:szCs w:val="16"/>
              </w:rPr>
            </w:pPr>
            <w:r>
              <w:rPr>
                <w:rFonts w:ascii="宋体" w:hAnsi="宋体" w:cs="宋体" w:eastAsia="宋体" w:hint="default"/>
                <w:w w:val="95"/>
                <w:sz w:val="16"/>
                <w:szCs w:val="16"/>
              </w:rPr>
              <w:t>合并</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32"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Style w:val="TableParagraph"/>
              <w:spacing w:line="181" w:lineRule="exact"/>
              <w:ind w:right="77"/>
              <w:jc w:val="right"/>
              <w:rPr>
                <w:rFonts w:ascii="宋体" w:hAnsi="宋体" w:cs="宋体" w:eastAsia="宋体" w:hint="default"/>
                <w:sz w:val="16"/>
                <w:szCs w:val="16"/>
              </w:rPr>
            </w:pPr>
            <w:r>
              <w:rPr>
                <w:rFonts w:ascii="宋体" w:hAnsi="宋体" w:cs="宋体" w:eastAsia="宋体" w:hint="default"/>
                <w:w w:val="95"/>
                <w:sz w:val="16"/>
                <w:szCs w:val="16"/>
              </w:rPr>
              <w:t>出资</w:t>
            </w:r>
            <w:r>
              <w:rPr>
                <w:rFonts w:ascii="宋体" w:hAnsi="宋体" w:cs="宋体" w:eastAsia="宋体" w:hint="default"/>
                <w:sz w:val="16"/>
                <w:szCs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193"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706" w:type="dxa"/>
            <w:tcBorders>
              <w:top w:val="nil" w:sz="6" w:space="0" w:color="auto"/>
              <w:left w:val="nil" w:sz="6" w:space="0" w:color="auto"/>
              <w:bottom w:val="nil" w:sz="6" w:space="0" w:color="auto"/>
              <w:right w:val="nil" w:sz="6" w:space="0" w:color="auto"/>
            </w:tcBorders>
          </w:tcPr>
          <w:p>
            <w:pPr>
              <w:pStyle w:val="TableParagraph"/>
              <w:spacing w:line="193"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193" w:lineRule="exact"/>
              <w:ind w:right="42"/>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比例</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r>
      <w:tr>
        <w:trPr>
          <w:trHeight w:val="917"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45" w:right="92"/>
              <w:jc w:val="left"/>
              <w:rPr>
                <w:rFonts w:ascii="Times New Roman" w:hAnsi="Times New Roman" w:cs="Times New Roman" w:eastAsia="Times New Roman" w:hint="default"/>
                <w:sz w:val="16"/>
                <w:szCs w:val="16"/>
              </w:rPr>
            </w:pPr>
            <w:r>
              <w:rPr>
                <w:rFonts w:ascii="宋体" w:hAnsi="宋体" w:cs="宋体" w:eastAsia="宋体" w:hint="default"/>
                <w:sz w:val="16"/>
                <w:szCs w:val="16"/>
              </w:rPr>
              <w:t>上海美特斯邦威</w:t>
            </w:r>
            <w:r>
              <w:rPr>
                <w:rFonts w:ascii="宋体" w:hAnsi="宋体" w:cs="宋体" w:eastAsia="宋体" w:hint="default"/>
                <w:w w:val="98"/>
                <w:sz w:val="16"/>
                <w:szCs w:val="16"/>
              </w:rPr>
              <w:t> </w:t>
            </w:r>
            <w:r>
              <w:rPr>
                <w:rFonts w:ascii="宋体" w:hAnsi="宋体" w:cs="宋体" w:eastAsia="宋体" w:hint="default"/>
                <w:w w:val="95"/>
                <w:sz w:val="16"/>
                <w:szCs w:val="16"/>
              </w:rPr>
              <w:t>企业发展有限公司</w:t>
            </w:r>
            <w:r>
              <w:rPr>
                <w:rFonts w:ascii="宋体" w:hAnsi="宋体" w:cs="宋体" w:eastAsia="宋体" w:hint="default"/>
                <w:spacing w:val="-17"/>
                <w:w w:val="95"/>
                <w:sz w:val="16"/>
                <w:szCs w:val="16"/>
              </w:rPr>
              <w:t> </w:t>
            </w:r>
            <w:r>
              <w:rPr>
                <w:rFonts w:ascii="宋体" w:hAnsi="宋体" w:cs="宋体" w:eastAsia="宋体" w:hint="default"/>
                <w:spacing w:val="-17"/>
                <w:w w:val="95"/>
                <w:sz w:val="16"/>
                <w:szCs w:val="16"/>
              </w:rPr>
            </w:r>
            <w:r>
              <w:rPr>
                <w:rFonts w:ascii="Times New Roman" w:hAnsi="Times New Roman" w:cs="Times New Roman" w:eastAsia="Times New Roman" w:hint="default"/>
                <w:sz w:val="16"/>
                <w:szCs w:val="16"/>
              </w:rPr>
              <w:t>(</w:t>
            </w:r>
            <w:r>
              <w:rPr>
                <w:rFonts w:ascii="宋体" w:hAnsi="宋体" w:cs="宋体" w:eastAsia="宋体" w:hint="default"/>
                <w:sz w:val="16"/>
                <w:szCs w:val="16"/>
              </w:rPr>
              <w:t>「上海企发」</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08" w:lineRule="exact" w:before="60"/>
              <w:ind w:left="69"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2004</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6"/>
                <w:szCs w:val="16"/>
              </w:rPr>
            </w:pPr>
            <w:r>
              <w:rPr>
                <w:rFonts w:ascii="宋体" w:hAnsi="宋体" w:cs="宋体" w:eastAsia="宋体" w:hint="default"/>
                <w:w w:val="95"/>
                <w:sz w:val="16"/>
                <w:szCs w:val="16"/>
              </w:rPr>
              <w:t>周成建</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w w:val="95"/>
                <w:sz w:val="16"/>
              </w:rPr>
              <w:t>50,000,000</w:t>
            </w:r>
            <w:r>
              <w:rPr>
                <w:rFonts w:ascii="Times New Roman"/>
                <w:sz w:val="16"/>
              </w:rPr>
            </w:r>
          </w:p>
        </w:tc>
        <w:tc>
          <w:tcPr>
            <w:tcW w:w="2732" w:type="dxa"/>
            <w:tcBorders>
              <w:top w:val="nil" w:sz="6" w:space="0" w:color="auto"/>
              <w:left w:val="nil" w:sz="6" w:space="0" w:color="auto"/>
              <w:bottom w:val="nil" w:sz="6" w:space="0" w:color="auto"/>
              <w:right w:val="nil" w:sz="6" w:space="0" w:color="auto"/>
            </w:tcBorders>
          </w:tcPr>
          <w:p>
            <w:pPr>
              <w:pStyle w:val="TableParagraph"/>
              <w:spacing w:line="237" w:lineRule="auto" w:before="62"/>
              <w:ind w:left="69" w:right="107"/>
              <w:jc w:val="both"/>
              <w:rPr>
                <w:rFonts w:ascii="宋体" w:hAnsi="宋体" w:cs="宋体" w:eastAsia="宋体" w:hint="default"/>
                <w:sz w:val="16"/>
                <w:szCs w:val="16"/>
              </w:rPr>
            </w:pPr>
            <w:r>
              <w:rPr>
                <w:rFonts w:ascii="宋体" w:hAnsi="宋体" w:cs="宋体" w:eastAsia="宋体" w:hint="default"/>
                <w:w w:val="95"/>
                <w:sz w:val="16"/>
                <w:szCs w:val="16"/>
              </w:rPr>
              <w:t>服装，鞋，针织品，皮革制品箱包，</w:t>
            </w:r>
            <w:r>
              <w:rPr>
                <w:rFonts w:ascii="宋体" w:hAnsi="宋体" w:cs="宋体" w:eastAsia="宋体" w:hint="default"/>
                <w:spacing w:val="44"/>
                <w:w w:val="95"/>
                <w:sz w:val="16"/>
                <w:szCs w:val="16"/>
              </w:rPr>
              <w:t> </w:t>
            </w:r>
            <w:r>
              <w:rPr>
                <w:rFonts w:ascii="宋体" w:hAnsi="宋体" w:cs="宋体" w:eastAsia="宋体" w:hint="default"/>
                <w:spacing w:val="44"/>
                <w:w w:val="95"/>
                <w:sz w:val="16"/>
                <w:szCs w:val="16"/>
              </w:rPr>
            </w:r>
            <w:r>
              <w:rPr>
                <w:rFonts w:ascii="宋体" w:hAnsi="宋体" w:cs="宋体" w:eastAsia="宋体" w:hint="default"/>
                <w:w w:val="95"/>
                <w:sz w:val="16"/>
                <w:szCs w:val="16"/>
              </w:rPr>
              <w:t>玩具，工艺饰品，百货，木制品，电</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w w:val="95"/>
                <w:sz w:val="16"/>
                <w:szCs w:val="16"/>
              </w:rPr>
              <w:t>子设备，五金交电，建筑材料，纸制</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品，批发，零售；附设分支机构。</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9"/>
              <w:jc w:val="center"/>
              <w:rPr>
                <w:rFonts w:ascii="Times New Roman" w:hAnsi="Times New Roman" w:cs="Times New Roman" w:eastAsia="Times New Roman" w:hint="default"/>
                <w:sz w:val="16"/>
                <w:szCs w:val="16"/>
              </w:rPr>
            </w:pPr>
            <w:r>
              <w:rPr>
                <w:rFonts w:ascii="Times New Roman"/>
                <w:sz w:val="16"/>
              </w:rPr>
              <w:t>76089235-5</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1"/>
              <w:jc w:val="right"/>
              <w:rPr>
                <w:rFonts w:ascii="Times New Roman" w:hAnsi="Times New Roman" w:cs="Times New Roman" w:eastAsia="Times New Roman" w:hint="default"/>
                <w:sz w:val="16"/>
                <w:szCs w:val="16"/>
              </w:rPr>
            </w:pPr>
            <w:r>
              <w:rPr>
                <w:rFonts w:ascii="Times New Roman"/>
                <w:w w:val="95"/>
                <w:sz w:val="16"/>
              </w:rPr>
              <w:t>63,513,308</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8"/>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2"/>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835"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16"/>
                <w:szCs w:val="16"/>
              </w:rPr>
            </w:pPr>
            <w:r>
              <w:rPr>
                <w:rFonts w:ascii="宋体" w:hAnsi="宋体" w:cs="宋体" w:eastAsia="宋体" w:hint="default"/>
                <w:sz w:val="16"/>
                <w:szCs w:val="16"/>
              </w:rPr>
              <w:t>上海美特斯邦威</w:t>
            </w:r>
          </w:p>
          <w:p>
            <w:pPr>
              <w:pStyle w:val="TableParagraph"/>
              <w:spacing w:line="232" w:lineRule="auto" w:before="4"/>
              <w:ind w:left="745" w:right="92"/>
              <w:jc w:val="left"/>
              <w:rPr>
                <w:rFonts w:ascii="宋体" w:hAnsi="宋体" w:cs="宋体" w:eastAsia="宋体" w:hint="default"/>
                <w:sz w:val="16"/>
                <w:szCs w:val="16"/>
              </w:rPr>
            </w:pPr>
            <w:r>
              <w:rPr>
                <w:rFonts w:ascii="宋体" w:hAnsi="宋体" w:cs="宋体" w:eastAsia="宋体" w:hint="default"/>
                <w:w w:val="95"/>
                <w:sz w:val="16"/>
                <w:szCs w:val="16"/>
              </w:rPr>
              <w:t>服饰销售有限公司</w:t>
            </w:r>
            <w:r>
              <w:rPr>
                <w:rFonts w:ascii="宋体" w:hAnsi="宋体" w:cs="宋体" w:eastAsia="宋体" w:hint="default"/>
                <w:spacing w:val="-17"/>
                <w:w w:val="95"/>
                <w:sz w:val="16"/>
                <w:szCs w:val="16"/>
              </w:rPr>
              <w:t> </w:t>
            </w:r>
            <w:r>
              <w:rPr>
                <w:rFonts w:ascii="宋体" w:hAnsi="宋体" w:cs="宋体" w:eastAsia="宋体" w:hint="default"/>
                <w:spacing w:val="-17"/>
                <w:w w:val="95"/>
                <w:sz w:val="16"/>
                <w:szCs w:val="16"/>
              </w:rPr>
            </w:r>
            <w:r>
              <w:rPr>
                <w:rFonts w:ascii="Times New Roman" w:hAnsi="Times New Roman" w:cs="Times New Roman" w:eastAsia="Times New Roman" w:hint="default"/>
                <w:sz w:val="16"/>
                <w:szCs w:val="16"/>
              </w:rPr>
              <w:t>(</w:t>
            </w:r>
            <w:r>
              <w:rPr>
                <w:rFonts w:ascii="宋体" w:hAnsi="宋体" w:cs="宋体" w:eastAsia="宋体" w:hint="default"/>
                <w:sz w:val="16"/>
                <w:szCs w:val="16"/>
              </w:rPr>
              <w:t>「美邦销售」</w:t>
            </w:r>
            <w:r>
              <w:rPr>
                <w:rFonts w:ascii="Times New Roman" w:hAnsi="Times New Roman" w:cs="Times New Roman" w:eastAsia="Times New Roman" w:hint="default"/>
                <w:sz w:val="16"/>
                <w:szCs w:val="16"/>
              </w:rPr>
              <w:t>)</w:t>
            </w:r>
            <w:r>
              <w:rPr>
                <w:rFonts w:ascii="Times New Roman" w:hAnsi="Times New Roman" w:cs="Times New Roman" w:eastAsia="Times New Roman" w:hint="default"/>
                <w:w w:val="98"/>
                <w:sz w:val="16"/>
                <w:szCs w:val="16"/>
              </w:rPr>
              <w:t> </w:t>
            </w:r>
            <w:r>
              <w:rPr>
                <w:rFonts w:ascii="宋体" w:hAnsi="宋体" w:cs="宋体" w:eastAsia="宋体" w:hint="default"/>
                <w:sz w:val="16"/>
                <w:szCs w:val="16"/>
              </w:rPr>
              <w:t>成都美特斯邦威</w:t>
            </w:r>
          </w:p>
        </w:tc>
        <w:tc>
          <w:tcPr>
            <w:tcW w:w="946" w:type="dxa"/>
            <w:tcBorders>
              <w:top w:val="nil" w:sz="6" w:space="0" w:color="auto"/>
              <w:left w:val="nil" w:sz="6" w:space="0" w:color="auto"/>
              <w:bottom w:val="nil" w:sz="6" w:space="0" w:color="auto"/>
              <w:right w:val="nil" w:sz="6" w:space="0" w:color="auto"/>
            </w:tcBorders>
          </w:tcPr>
          <w:p>
            <w:pPr>
              <w:pStyle w:val="TableParagraph"/>
              <w:spacing w:line="183" w:lineRule="exact"/>
              <w:ind w:left="94" w:right="0"/>
              <w:jc w:val="left"/>
              <w:rPr>
                <w:rFonts w:ascii="宋体" w:hAnsi="宋体" w:cs="宋体" w:eastAsia="宋体" w:hint="default"/>
                <w:sz w:val="16"/>
                <w:szCs w:val="16"/>
              </w:rPr>
            </w:pPr>
            <w:r>
              <w:rPr>
                <w:rFonts w:ascii="宋体" w:hAnsi="宋体" w:cs="宋体" w:eastAsia="宋体" w:hint="default"/>
                <w:sz w:val="16"/>
                <w:szCs w:val="16"/>
              </w:rPr>
              <w:t>全资子公司</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9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left="218"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上海</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宋体" w:hAnsi="宋体" w:cs="宋体" w:eastAsia="宋体" w:hint="default"/>
                <w:sz w:val="16"/>
                <w:szCs w:val="16"/>
              </w:rPr>
            </w:pPr>
            <w:r>
              <w:rPr>
                <w:rFonts w:ascii="宋体" w:hAnsi="宋体" w:cs="宋体" w:eastAsia="宋体" w:hint="default"/>
                <w:sz w:val="16"/>
                <w:szCs w:val="16"/>
              </w:rPr>
              <w:t>成都</w:t>
            </w:r>
          </w:p>
        </w:tc>
        <w:tc>
          <w:tcPr>
            <w:tcW w:w="831" w:type="dxa"/>
            <w:tcBorders>
              <w:top w:val="nil" w:sz="6" w:space="0" w:color="auto"/>
              <w:left w:val="nil" w:sz="6" w:space="0" w:color="auto"/>
              <w:bottom w:val="nil" w:sz="6" w:space="0" w:color="auto"/>
              <w:right w:val="nil" w:sz="6" w:space="0" w:color="auto"/>
            </w:tcBorders>
          </w:tcPr>
          <w:p>
            <w:pPr>
              <w:pStyle w:val="TableParagraph"/>
              <w:spacing w:line="183" w:lineRule="exact"/>
              <w:ind w:left="345" w:right="0"/>
              <w:jc w:val="left"/>
              <w:rPr>
                <w:rFonts w:ascii="宋体" w:hAnsi="宋体" w:cs="宋体" w:eastAsia="宋体" w:hint="default"/>
                <w:sz w:val="16"/>
                <w:szCs w:val="16"/>
              </w:rPr>
            </w:pPr>
            <w:r>
              <w:rPr>
                <w:rFonts w:ascii="宋体" w:hAnsi="宋体" w:cs="宋体" w:eastAsia="宋体" w:hint="default"/>
                <w:sz w:val="16"/>
                <w:szCs w:val="16"/>
              </w:rPr>
              <w:t>陈丽</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345" w:right="0"/>
              <w:jc w:val="left"/>
              <w:rPr>
                <w:rFonts w:ascii="宋体" w:hAnsi="宋体" w:cs="宋体" w:eastAsia="宋体" w:hint="default"/>
                <w:sz w:val="16"/>
                <w:szCs w:val="16"/>
              </w:rPr>
            </w:pPr>
            <w:r>
              <w:rPr>
                <w:rFonts w:ascii="宋体" w:hAnsi="宋体" w:cs="宋体" w:eastAsia="宋体" w:hint="default"/>
                <w:sz w:val="16"/>
                <w:szCs w:val="16"/>
              </w:rPr>
              <w:t>杨劲</w:t>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left="167" w:right="0"/>
              <w:jc w:val="left"/>
              <w:rPr>
                <w:rFonts w:ascii="宋体" w:hAnsi="宋体" w:cs="宋体" w:eastAsia="宋体" w:hint="default"/>
                <w:sz w:val="16"/>
                <w:szCs w:val="16"/>
              </w:rPr>
            </w:pPr>
            <w:r>
              <w:rPr>
                <w:rFonts w:ascii="宋体" w:hAnsi="宋体" w:cs="宋体" w:eastAsia="宋体" w:hint="default"/>
                <w:sz w:val="16"/>
                <w:szCs w:val="16"/>
              </w:rPr>
              <w:t>批发零售业</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批发零售业</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9" w:right="0"/>
              <w:jc w:val="left"/>
              <w:rPr>
                <w:rFonts w:ascii="Times New Roman" w:hAnsi="Times New Roman" w:cs="Times New Roman" w:eastAsia="Times New Roman" w:hint="default"/>
                <w:sz w:val="16"/>
                <w:szCs w:val="16"/>
              </w:rPr>
            </w:pPr>
            <w:r>
              <w:rPr>
                <w:rFonts w:ascii="Times New Roman"/>
                <w:sz w:val="16"/>
              </w:rPr>
              <w:t>20,000,000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39" w:right="0"/>
              <w:jc w:val="left"/>
              <w:rPr>
                <w:rFonts w:ascii="Times New Roman" w:hAnsi="Times New Roman" w:cs="Times New Roman" w:eastAsia="Times New Roman" w:hint="default"/>
                <w:sz w:val="16"/>
                <w:szCs w:val="16"/>
              </w:rPr>
            </w:pPr>
            <w:r>
              <w:rPr>
                <w:rFonts w:ascii="Times New Roman"/>
                <w:sz w:val="16"/>
              </w:rPr>
              <w:t>10,000,000</w:t>
            </w:r>
          </w:p>
        </w:tc>
        <w:tc>
          <w:tcPr>
            <w:tcW w:w="2732"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服装，皮革制品，羽绒制品、饰品。</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69" w:right="0"/>
              <w:jc w:val="left"/>
              <w:rPr>
                <w:rFonts w:ascii="宋体" w:hAnsi="宋体" w:cs="宋体" w:eastAsia="宋体" w:hint="default"/>
                <w:sz w:val="16"/>
                <w:szCs w:val="16"/>
              </w:rPr>
            </w:pPr>
            <w:r>
              <w:rPr>
                <w:rFonts w:ascii="宋体" w:hAnsi="宋体" w:cs="宋体" w:eastAsia="宋体" w:hint="default"/>
                <w:sz w:val="16"/>
                <w:szCs w:val="16"/>
              </w:rPr>
              <w:t>服装鞋帽、针纺织品、皮革、箱包、</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Times New Roman" w:hAnsi="Times New Roman" w:cs="Times New Roman" w:eastAsia="Times New Roman" w:hint="default"/>
                <w:sz w:val="16"/>
                <w:szCs w:val="16"/>
              </w:rPr>
            </w:pPr>
            <w:r>
              <w:rPr>
                <w:rFonts w:ascii="Times New Roman"/>
                <w:sz w:val="16"/>
              </w:rPr>
              <w:t>77854772-8</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7" w:right="0"/>
              <w:jc w:val="left"/>
              <w:rPr>
                <w:rFonts w:ascii="Times New Roman" w:hAnsi="Times New Roman" w:cs="Times New Roman" w:eastAsia="Times New Roman" w:hint="default"/>
                <w:sz w:val="16"/>
                <w:szCs w:val="16"/>
              </w:rPr>
            </w:pPr>
            <w:r>
              <w:rPr>
                <w:rFonts w:ascii="Times New Roman"/>
                <w:sz w:val="16"/>
              </w:rPr>
              <w:t>73480815-6</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11,874,493</w:t>
            </w:r>
            <w:r>
              <w:rPr>
                <w:rFonts w:ascii="Times New Roman"/>
                <w:sz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73"/>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67"/>
              <w:jc w:val="right"/>
              <w:rPr>
                <w:rFonts w:ascii="Times New Roman" w:hAnsi="Times New Roman" w:cs="Times New Roman" w:eastAsia="Times New Roman" w:hint="default"/>
                <w:sz w:val="16"/>
                <w:szCs w:val="16"/>
              </w:rPr>
            </w:pPr>
            <w:r>
              <w:rPr>
                <w:rFonts w:ascii="Times New Roman"/>
                <w:sz w:val="16"/>
              </w:rPr>
              <w:t>95</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4"/>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74"/>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6" w:right="0"/>
              <w:jc w:val="left"/>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396" w:right="0"/>
              <w:jc w:val="left"/>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tc>
      </w:tr>
      <w:tr>
        <w:trPr>
          <w:trHeight w:val="617"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77"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服饰有限责任公司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「成都美邦」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19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2002</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32" w:type="dxa"/>
            <w:tcBorders>
              <w:top w:val="nil" w:sz="6" w:space="0" w:color="auto"/>
              <w:left w:val="nil" w:sz="6" w:space="0" w:color="auto"/>
              <w:bottom w:val="nil" w:sz="6" w:space="0" w:color="auto"/>
              <w:right w:val="nil" w:sz="6" w:space="0" w:color="auto"/>
            </w:tcBorders>
          </w:tcPr>
          <w:p>
            <w:pPr>
              <w:pStyle w:val="TableParagraph"/>
              <w:spacing w:line="177" w:lineRule="exact"/>
              <w:ind w:left="69" w:right="0"/>
              <w:jc w:val="left"/>
              <w:rPr>
                <w:rFonts w:ascii="宋体" w:hAnsi="宋体" w:cs="宋体" w:eastAsia="宋体" w:hint="default"/>
                <w:sz w:val="16"/>
                <w:szCs w:val="16"/>
              </w:rPr>
            </w:pPr>
            <w:r>
              <w:rPr>
                <w:rFonts w:ascii="宋体" w:hAnsi="宋体" w:cs="宋体" w:eastAsia="宋体" w:hint="default"/>
                <w:sz w:val="16"/>
                <w:szCs w:val="16"/>
              </w:rPr>
              <w:t>工艺品、玩具、家具制品、销售：</w:t>
            </w:r>
          </w:p>
          <w:p>
            <w:pPr>
              <w:pStyle w:val="TableParagraph"/>
              <w:spacing w:line="206" w:lineRule="exact" w:before="20"/>
              <w:ind w:left="69" w:right="266"/>
              <w:jc w:val="left"/>
              <w:rPr>
                <w:rFonts w:ascii="宋体" w:hAnsi="宋体" w:cs="宋体" w:eastAsia="宋体" w:hint="default"/>
                <w:sz w:val="16"/>
                <w:szCs w:val="16"/>
              </w:rPr>
            </w:pPr>
            <w:r>
              <w:rPr>
                <w:rFonts w:ascii="宋体" w:hAnsi="宋体" w:cs="宋体" w:eastAsia="宋体" w:hint="default"/>
                <w:w w:val="95"/>
                <w:sz w:val="16"/>
                <w:szCs w:val="16"/>
              </w:rPr>
              <w:t>五金交电、日用百货、电子设备、</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建筑材料、普通机械、纸制品。</w:t>
            </w:r>
          </w:p>
        </w:tc>
        <w:tc>
          <w:tcPr>
            <w:tcW w:w="1018" w:type="dxa"/>
            <w:tcBorders>
              <w:top w:val="nil" w:sz="6" w:space="0" w:color="auto"/>
              <w:left w:val="nil" w:sz="6" w:space="0" w:color="auto"/>
              <w:bottom w:val="nil" w:sz="6" w:space="0" w:color="auto"/>
              <w:right w:val="nil" w:sz="6" w:space="0" w:color="auto"/>
            </w:tcBorders>
          </w:tcPr>
          <w:p>
            <w:pPr/>
          </w:p>
        </w:tc>
        <w:tc>
          <w:tcPr>
            <w:tcW w:w="931"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676" w:type="dxa"/>
            <w:tcBorders>
              <w:top w:val="nil" w:sz="6" w:space="0" w:color="auto"/>
              <w:left w:val="nil" w:sz="6" w:space="0" w:color="auto"/>
              <w:bottom w:val="nil" w:sz="6" w:space="0" w:color="auto"/>
              <w:right w:val="nil" w:sz="6" w:space="0" w:color="auto"/>
            </w:tcBorders>
          </w:tcPr>
          <w:p>
            <w:pPr/>
          </w:p>
        </w:tc>
      </w:tr>
      <w:tr>
        <w:trPr>
          <w:trHeight w:val="831"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84" w:lineRule="exact"/>
              <w:ind w:left="745" w:right="0"/>
              <w:jc w:val="left"/>
              <w:rPr>
                <w:rFonts w:ascii="宋体" w:hAnsi="宋体" w:cs="宋体" w:eastAsia="宋体" w:hint="default"/>
                <w:sz w:val="16"/>
                <w:szCs w:val="16"/>
              </w:rPr>
            </w:pPr>
            <w:r>
              <w:rPr>
                <w:rFonts w:ascii="宋体" w:hAnsi="宋体" w:cs="宋体" w:eastAsia="宋体" w:hint="default"/>
                <w:sz w:val="16"/>
                <w:szCs w:val="16"/>
              </w:rPr>
              <w:t>沈阳美特斯邦威</w:t>
            </w:r>
          </w:p>
          <w:p>
            <w:pPr>
              <w:pStyle w:val="TableParagraph"/>
              <w:spacing w:line="206"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「沈阳美邦」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185" w:lineRule="exact"/>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5"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4" w:lineRule="exact"/>
              <w:ind w:left="69" w:right="0"/>
              <w:jc w:val="left"/>
              <w:rPr>
                <w:rFonts w:ascii="宋体" w:hAnsi="宋体" w:cs="宋体" w:eastAsia="宋体" w:hint="default"/>
                <w:sz w:val="16"/>
                <w:szCs w:val="16"/>
              </w:rPr>
            </w:pPr>
            <w:r>
              <w:rPr>
                <w:rFonts w:ascii="宋体" w:hAnsi="宋体" w:cs="宋体" w:eastAsia="宋体" w:hint="default"/>
                <w:sz w:val="16"/>
                <w:szCs w:val="16"/>
              </w:rPr>
              <w:t>沈阳</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2003</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w w:val="95"/>
                <w:sz w:val="16"/>
                <w:szCs w:val="16"/>
              </w:rPr>
              <w:t>张辰</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5"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32" w:type="dxa"/>
            <w:tcBorders>
              <w:top w:val="nil" w:sz="6" w:space="0" w:color="auto"/>
              <w:left w:val="nil" w:sz="6" w:space="0" w:color="auto"/>
              <w:bottom w:val="nil" w:sz="6" w:space="0" w:color="auto"/>
              <w:right w:val="nil" w:sz="6" w:space="0" w:color="auto"/>
            </w:tcBorders>
          </w:tcPr>
          <w:p>
            <w:pPr>
              <w:pStyle w:val="TableParagraph"/>
              <w:spacing w:line="184" w:lineRule="exact"/>
              <w:ind w:left="69" w:right="0"/>
              <w:jc w:val="both"/>
              <w:rPr>
                <w:rFonts w:ascii="宋体" w:hAnsi="宋体" w:cs="宋体" w:eastAsia="宋体" w:hint="default"/>
                <w:sz w:val="16"/>
                <w:szCs w:val="16"/>
              </w:rPr>
            </w:pPr>
            <w:r>
              <w:rPr>
                <w:rFonts w:ascii="宋体" w:hAnsi="宋体" w:cs="宋体" w:eastAsia="宋体" w:hint="default"/>
                <w:sz w:val="16"/>
                <w:szCs w:val="16"/>
              </w:rPr>
              <w:t>服装、鞋帽、百货、针纺织品、箱</w:t>
            </w:r>
          </w:p>
          <w:p>
            <w:pPr>
              <w:pStyle w:val="TableParagraph"/>
              <w:spacing w:line="206" w:lineRule="exact" w:before="20"/>
              <w:ind w:left="69" w:right="266"/>
              <w:jc w:val="both"/>
              <w:rPr>
                <w:rFonts w:ascii="宋体" w:hAnsi="宋体" w:cs="宋体" w:eastAsia="宋体" w:hint="default"/>
                <w:sz w:val="16"/>
                <w:szCs w:val="16"/>
              </w:rPr>
            </w:pPr>
            <w:r>
              <w:rPr>
                <w:rFonts w:ascii="宋体" w:hAnsi="宋体" w:cs="宋体" w:eastAsia="宋体" w:hint="default"/>
                <w:w w:val="95"/>
                <w:sz w:val="16"/>
                <w:szCs w:val="16"/>
              </w:rPr>
              <w:t>包、羽绒服、工艺品、纸制品、玩</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具、机电设备、电子产品、五金交</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电、建筑材料销售。</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29"/>
              <w:jc w:val="center"/>
              <w:rPr>
                <w:rFonts w:ascii="Times New Roman" w:hAnsi="Times New Roman" w:cs="Times New Roman" w:eastAsia="Times New Roman" w:hint="default"/>
                <w:sz w:val="16"/>
                <w:szCs w:val="16"/>
              </w:rPr>
            </w:pPr>
            <w:r>
              <w:rPr>
                <w:rFonts w:ascii="Times New Roman"/>
                <w:sz w:val="16"/>
              </w:rPr>
              <w:t>75076510-9</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95"/>
                <w:sz w:val="16"/>
              </w:rPr>
              <w:t>6,124,104</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Times New Roman" w:hAnsi="Times New Roman" w:cs="Times New Roman" w:eastAsia="Times New Roman" w:hint="default"/>
                <w:sz w:val="16"/>
                <w:szCs w:val="16"/>
              </w:rPr>
            </w:pPr>
            <w:r>
              <w:rPr>
                <w:rFonts w:ascii="Times New Roman"/>
                <w:sz w:val="16"/>
              </w:rPr>
              <w:t>95</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4"/>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707"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84" w:lineRule="exact"/>
              <w:ind w:left="745" w:right="0"/>
              <w:jc w:val="left"/>
              <w:rPr>
                <w:rFonts w:ascii="宋体" w:hAnsi="宋体" w:cs="宋体" w:eastAsia="宋体" w:hint="default"/>
                <w:sz w:val="16"/>
                <w:szCs w:val="16"/>
              </w:rPr>
            </w:pPr>
            <w:r>
              <w:rPr>
                <w:rFonts w:ascii="宋体" w:hAnsi="宋体" w:cs="宋体" w:eastAsia="宋体" w:hint="default"/>
                <w:sz w:val="16"/>
                <w:szCs w:val="16"/>
              </w:rPr>
              <w:t>天津美特斯邦威</w:t>
            </w:r>
          </w:p>
          <w:p>
            <w:pPr>
              <w:pStyle w:val="TableParagraph"/>
              <w:spacing w:line="207"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「天津美邦」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185" w:lineRule="exact"/>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5"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4" w:lineRule="exact"/>
              <w:ind w:left="69" w:right="0"/>
              <w:jc w:val="left"/>
              <w:rPr>
                <w:rFonts w:ascii="宋体" w:hAnsi="宋体" w:cs="宋体" w:eastAsia="宋体" w:hint="default"/>
                <w:sz w:val="16"/>
                <w:szCs w:val="16"/>
              </w:rPr>
            </w:pPr>
            <w:r>
              <w:rPr>
                <w:rFonts w:ascii="宋体" w:hAnsi="宋体" w:cs="宋体" w:eastAsia="宋体" w:hint="default"/>
                <w:sz w:val="16"/>
                <w:szCs w:val="16"/>
              </w:rPr>
              <w:t>天津</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185" w:lineRule="exact"/>
              <w:ind w:right="167"/>
              <w:jc w:val="right"/>
              <w:rPr>
                <w:rFonts w:ascii="宋体" w:hAnsi="宋体" w:cs="宋体" w:eastAsia="宋体" w:hint="default"/>
                <w:sz w:val="16"/>
                <w:szCs w:val="16"/>
              </w:rPr>
            </w:pPr>
            <w:r>
              <w:rPr>
                <w:rFonts w:ascii="宋体" w:hAnsi="宋体" w:cs="宋体" w:eastAsia="宋体" w:hint="default"/>
                <w:w w:val="95"/>
                <w:sz w:val="16"/>
                <w:szCs w:val="16"/>
              </w:rPr>
              <w:t>金艳丽</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5"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32" w:type="dxa"/>
            <w:tcBorders>
              <w:top w:val="nil" w:sz="6" w:space="0" w:color="auto"/>
              <w:left w:val="nil" w:sz="6" w:space="0" w:color="auto"/>
              <w:bottom w:val="nil" w:sz="6" w:space="0" w:color="auto"/>
              <w:right w:val="nil" w:sz="6" w:space="0" w:color="auto"/>
            </w:tcBorders>
          </w:tcPr>
          <w:p>
            <w:pPr>
              <w:pStyle w:val="TableParagraph"/>
              <w:spacing w:line="184" w:lineRule="exact"/>
              <w:ind w:left="69" w:right="0"/>
              <w:jc w:val="left"/>
              <w:rPr>
                <w:rFonts w:ascii="宋体" w:hAnsi="宋体" w:cs="宋体" w:eastAsia="宋体" w:hint="default"/>
                <w:sz w:val="16"/>
                <w:szCs w:val="16"/>
              </w:rPr>
            </w:pPr>
            <w:r>
              <w:rPr>
                <w:rFonts w:ascii="宋体" w:hAnsi="宋体" w:cs="宋体" w:eastAsia="宋体" w:hint="default"/>
                <w:sz w:val="16"/>
                <w:szCs w:val="16"/>
              </w:rPr>
              <w:t>服装，服饰、纺织品、工艺品、鞋</w:t>
            </w:r>
          </w:p>
          <w:p>
            <w:pPr>
              <w:pStyle w:val="TableParagraph"/>
              <w:spacing w:line="206" w:lineRule="exact" w:before="20"/>
              <w:ind w:left="69" w:right="266"/>
              <w:jc w:val="left"/>
              <w:rPr>
                <w:rFonts w:ascii="宋体" w:hAnsi="宋体" w:cs="宋体" w:eastAsia="宋体" w:hint="default"/>
                <w:sz w:val="16"/>
                <w:szCs w:val="16"/>
              </w:rPr>
            </w:pPr>
            <w:r>
              <w:rPr>
                <w:rFonts w:ascii="宋体" w:hAnsi="宋体" w:cs="宋体" w:eastAsia="宋体" w:hint="default"/>
                <w:w w:val="95"/>
                <w:sz w:val="16"/>
                <w:szCs w:val="16"/>
              </w:rPr>
              <w:t>帽批发兼零售；以下限分支机构经</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营：服饰加工、制作。</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4" w:right="0"/>
              <w:jc w:val="center"/>
              <w:rPr>
                <w:rFonts w:ascii="Times New Roman" w:hAnsi="Times New Roman" w:cs="Times New Roman" w:eastAsia="Times New Roman" w:hint="default"/>
                <w:sz w:val="16"/>
                <w:szCs w:val="16"/>
              </w:rPr>
            </w:pPr>
            <w:r>
              <w:rPr>
                <w:rFonts w:ascii="Times New Roman"/>
                <w:sz w:val="16"/>
              </w:rPr>
              <w:t>777309904</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1"/>
              <w:jc w:val="right"/>
              <w:rPr>
                <w:rFonts w:ascii="Times New Roman" w:hAnsi="Times New Roman" w:cs="Times New Roman" w:eastAsia="Times New Roman" w:hint="default"/>
                <w:sz w:val="16"/>
                <w:szCs w:val="16"/>
              </w:rPr>
            </w:pPr>
            <w:r>
              <w:rPr>
                <w:rFonts w:ascii="Times New Roman"/>
                <w:w w:val="95"/>
                <w:sz w:val="16"/>
              </w:rPr>
              <w:t>6,788,749</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67"/>
              <w:jc w:val="right"/>
              <w:rPr>
                <w:rFonts w:ascii="Times New Roman" w:hAnsi="Times New Roman" w:cs="Times New Roman" w:eastAsia="Times New Roman" w:hint="default"/>
                <w:sz w:val="16"/>
                <w:szCs w:val="16"/>
              </w:rPr>
            </w:pPr>
            <w:r>
              <w:rPr>
                <w:rFonts w:ascii="Times New Roman"/>
                <w:sz w:val="16"/>
              </w:rPr>
              <w:t>95</w:t>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74"/>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6840" w:h="11910" w:orient="landscape"/>
          <w:pgMar w:header="1301" w:footer="747" w:top="3300" w:bottom="940" w:left="1300" w:right="1320"/>
        </w:sectPr>
      </w:pPr>
    </w:p>
    <w:p>
      <w:pPr>
        <w:spacing w:line="240" w:lineRule="auto" w:before="7"/>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035"/>
        <w:gridCol w:w="1027"/>
        <w:gridCol w:w="447"/>
        <w:gridCol w:w="823"/>
        <w:gridCol w:w="831"/>
        <w:gridCol w:w="1104"/>
        <w:gridCol w:w="930"/>
        <w:gridCol w:w="1677"/>
        <w:gridCol w:w="1118"/>
        <w:gridCol w:w="995"/>
        <w:gridCol w:w="892"/>
        <w:gridCol w:w="710"/>
        <w:gridCol w:w="708"/>
        <w:gridCol w:w="673"/>
      </w:tblGrid>
      <w:tr>
        <w:trPr>
          <w:trHeight w:val="941"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754" w:val="left" w:leader="none"/>
                <w:tab w:pos="874" w:val="left" w:leader="none"/>
              </w:tabs>
              <w:spacing w:line="343" w:lineRule="auto" w:before="26"/>
              <w:ind w:left="35" w:right="398"/>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638" w:type="dxa"/>
            <w:gridSpan w:val="10"/>
            <w:vMerge w:val="restart"/>
            <w:tcBorders>
              <w:top w:val="nil" w:sz="6" w:space="0" w:color="auto"/>
              <w:left w:val="nil" w:sz="6" w:space="0" w:color="auto"/>
              <w:right w:val="nil" w:sz="6" w:space="0" w:color="auto"/>
            </w:tcBorders>
          </w:tcPr>
          <w:p>
            <w:pPr/>
          </w:p>
        </w:tc>
      </w:tr>
      <w:tr>
        <w:trPr>
          <w:trHeight w:val="386"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2"/>
              <w:ind w:left="754" w:right="0"/>
              <w:jc w:val="left"/>
              <w:rPr>
                <w:rFonts w:ascii="宋体" w:hAnsi="宋体" w:cs="宋体" w:eastAsia="宋体" w:hint="default"/>
                <w:sz w:val="16"/>
                <w:szCs w:val="16"/>
              </w:rPr>
            </w:pPr>
            <w:r>
              <w:rPr>
                <w:rFonts w:ascii="宋体" w:hAnsi="宋体" w:cs="宋体" w:eastAsia="宋体" w:hint="default"/>
                <w:sz w:val="16"/>
                <w:szCs w:val="16"/>
              </w:rPr>
              <w:t>通过同一控制下的企业合并取得的子公司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9638" w:type="dxa"/>
            <w:gridSpan w:val="10"/>
            <w:vMerge/>
            <w:tcBorders>
              <w:left w:val="nil" w:sz="6" w:space="0" w:color="auto"/>
              <w:bottom w:val="nil" w:sz="6" w:space="0" w:color="auto"/>
              <w:right w:val="nil" w:sz="6" w:space="0" w:color="auto"/>
            </w:tcBorders>
          </w:tcPr>
          <w:p>
            <w:pPr/>
          </w:p>
        </w:tc>
      </w:tr>
      <w:tr>
        <w:trPr>
          <w:trHeight w:val="293"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55"/>
              <w:ind w:left="745" w:right="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7"/>
              <w:jc w:val="right"/>
              <w:rPr>
                <w:rFonts w:ascii="宋体" w:hAnsi="宋体" w:cs="宋体" w:eastAsia="宋体" w:hint="default"/>
                <w:sz w:val="16"/>
                <w:szCs w:val="16"/>
              </w:rPr>
            </w:pPr>
            <w:r>
              <w:rPr>
                <w:rFonts w:ascii="宋体" w:hAnsi="宋体" w:cs="宋体" w:eastAsia="宋体" w:hint="default"/>
                <w:w w:val="95"/>
                <w:sz w:val="16"/>
                <w:szCs w:val="16"/>
              </w:rPr>
              <w:t>法人代表</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7"/>
              <w:jc w:val="right"/>
              <w:rPr>
                <w:rFonts w:ascii="宋体" w:hAnsi="宋体" w:cs="宋体" w:eastAsia="宋体" w:hint="default"/>
                <w:sz w:val="16"/>
                <w:szCs w:val="16"/>
              </w:rPr>
            </w:pPr>
            <w:r>
              <w:rPr>
                <w:rFonts w:ascii="宋体" w:hAnsi="宋体" w:cs="宋体" w:eastAsia="宋体" w:hint="default"/>
                <w:w w:val="95"/>
                <w:sz w:val="16"/>
                <w:szCs w:val="16"/>
              </w:rPr>
              <w:t>业务性质</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3"/>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167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68"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21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5"/>
              <w:ind w:left="974" w:right="0"/>
              <w:jc w:val="left"/>
              <w:rPr>
                <w:rFonts w:ascii="宋体" w:hAnsi="宋体" w:cs="宋体" w:eastAsia="宋体" w:hint="default"/>
                <w:sz w:val="16"/>
                <w:szCs w:val="16"/>
              </w:rPr>
            </w:pPr>
            <w:r>
              <w:rPr>
                <w:rFonts w:ascii="宋体" w:hAnsi="宋体" w:cs="宋体" w:eastAsia="宋体" w:hint="default"/>
                <w:sz w:val="16"/>
                <w:szCs w:val="16"/>
              </w:rPr>
              <w:t>组织机构代码</w:t>
            </w:r>
          </w:p>
        </w:tc>
        <w:tc>
          <w:tcPr>
            <w:tcW w:w="2983" w:type="dxa"/>
            <w:gridSpan w:val="4"/>
            <w:tcBorders>
              <w:top w:val="nil" w:sz="6" w:space="0" w:color="auto"/>
              <w:left w:val="nil" w:sz="6" w:space="0" w:color="auto"/>
              <w:bottom w:val="nil" w:sz="6" w:space="0" w:color="auto"/>
              <w:right w:val="nil" w:sz="6" w:space="0" w:color="auto"/>
            </w:tcBorders>
          </w:tcPr>
          <w:p>
            <w:pPr>
              <w:pStyle w:val="TableParagraph"/>
              <w:tabs>
                <w:tab w:pos="1349" w:val="left" w:leader="none"/>
                <w:tab w:pos="2232" w:val="left" w:leader="none"/>
                <w:tab w:pos="2463" w:val="left" w:leader="none"/>
              </w:tabs>
              <w:spacing w:line="240" w:lineRule="auto" w:before="55"/>
              <w:ind w:left="178" w:right="0"/>
              <w:jc w:val="left"/>
              <w:rPr>
                <w:rFonts w:ascii="宋体" w:hAnsi="宋体" w:cs="宋体" w:eastAsia="宋体" w:hint="default"/>
                <w:sz w:val="16"/>
                <w:szCs w:val="16"/>
              </w:rPr>
            </w:pPr>
            <w:r>
              <w:rPr>
                <w:rFonts w:ascii="宋体" w:hAnsi="宋体" w:cs="宋体" w:eastAsia="宋体" w:hint="default"/>
                <w:w w:val="95"/>
                <w:sz w:val="16"/>
                <w:szCs w:val="16"/>
              </w:rPr>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tc>
      </w:tr>
      <w:tr>
        <w:trPr>
          <w:trHeight w:val="274" w:hRule="exact"/>
        </w:trPr>
        <w:tc>
          <w:tcPr>
            <w:tcW w:w="203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Style w:val="TableParagraph"/>
              <w:spacing w:line="159" w:lineRule="exact"/>
              <w:ind w:right="72"/>
              <w:jc w:val="right"/>
              <w:rPr>
                <w:rFonts w:ascii="宋体" w:hAnsi="宋体" w:cs="宋体" w:eastAsia="宋体" w:hint="default"/>
                <w:sz w:val="16"/>
                <w:szCs w:val="16"/>
              </w:rPr>
            </w:pPr>
            <w:r>
              <w:rPr>
                <w:rFonts w:ascii="宋体" w:hAnsi="宋体" w:cs="宋体" w:eastAsia="宋体" w:hint="default"/>
                <w:w w:val="95"/>
                <w:sz w:val="16"/>
                <w:szCs w:val="16"/>
              </w:rPr>
              <w:t>合并</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59" w:lineRule="exact"/>
              <w:ind w:left="69"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95" w:type="dxa"/>
            <w:gridSpan w:val="2"/>
            <w:tcBorders>
              <w:top w:val="nil" w:sz="6" w:space="0" w:color="auto"/>
              <w:left w:val="nil" w:sz="6" w:space="0" w:color="auto"/>
              <w:bottom w:val="nil" w:sz="6" w:space="0" w:color="auto"/>
              <w:right w:val="nil" w:sz="6" w:space="0" w:color="auto"/>
            </w:tcBorders>
          </w:tcPr>
          <w:p>
            <w:pPr/>
          </w:p>
        </w:tc>
        <w:tc>
          <w:tcPr>
            <w:tcW w:w="99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59" w:lineRule="exact"/>
              <w:ind w:right="77"/>
              <w:jc w:val="right"/>
              <w:rPr>
                <w:rFonts w:ascii="宋体" w:hAnsi="宋体" w:cs="宋体" w:eastAsia="宋体" w:hint="default"/>
                <w:sz w:val="16"/>
                <w:szCs w:val="16"/>
              </w:rPr>
            </w:pPr>
            <w:r>
              <w:rPr>
                <w:rFonts w:ascii="宋体" w:hAnsi="宋体" w:cs="宋体" w:eastAsia="宋体" w:hint="default"/>
                <w:w w:val="95"/>
                <w:sz w:val="16"/>
                <w:szCs w:val="16"/>
              </w:rPr>
              <w:t>出资</w:t>
            </w:r>
            <w:r>
              <w:rPr>
                <w:rFonts w:ascii="宋体" w:hAnsi="宋体" w:cs="宋体" w:eastAsia="宋体" w:hint="default"/>
                <w:sz w:val="16"/>
                <w:szCs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171"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708" w:type="dxa"/>
            <w:tcBorders>
              <w:top w:val="nil" w:sz="6" w:space="0" w:color="auto"/>
              <w:left w:val="nil" w:sz="6" w:space="0" w:color="auto"/>
              <w:bottom w:val="nil" w:sz="6" w:space="0" w:color="auto"/>
              <w:right w:val="nil" w:sz="6" w:space="0" w:color="auto"/>
            </w:tcBorders>
          </w:tcPr>
          <w:p>
            <w:pPr>
              <w:pStyle w:val="TableParagraph"/>
              <w:spacing w:line="171" w:lineRule="exact"/>
              <w:ind w:right="79"/>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171" w:lineRule="exact"/>
              <w:ind w:right="42"/>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比例</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r>
      <w:tr>
        <w:trPr>
          <w:trHeight w:val="267"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45" w:right="0"/>
              <w:jc w:val="left"/>
              <w:rPr>
                <w:rFonts w:ascii="宋体" w:hAnsi="宋体" w:cs="宋体" w:eastAsia="宋体" w:hint="default"/>
                <w:sz w:val="16"/>
                <w:szCs w:val="16"/>
              </w:rPr>
            </w:pPr>
            <w:r>
              <w:rPr>
                <w:rFonts w:ascii="宋体" w:hAnsi="宋体" w:cs="宋体" w:eastAsia="宋体" w:hint="default"/>
                <w:sz w:val="16"/>
                <w:szCs w:val="16"/>
              </w:rPr>
              <w:t>济南美特斯邦威</w:t>
            </w:r>
          </w:p>
        </w:tc>
        <w:tc>
          <w:tcPr>
            <w:tcW w:w="102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7"/>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9" w:right="0"/>
              <w:jc w:val="left"/>
              <w:rPr>
                <w:rFonts w:ascii="宋体" w:hAnsi="宋体" w:cs="宋体" w:eastAsia="宋体" w:hint="default"/>
                <w:sz w:val="16"/>
                <w:szCs w:val="16"/>
              </w:rPr>
            </w:pPr>
            <w:r>
              <w:rPr>
                <w:rFonts w:ascii="宋体" w:hAnsi="宋体" w:cs="宋体" w:eastAsia="宋体" w:hint="default"/>
                <w:sz w:val="16"/>
                <w:szCs w:val="16"/>
              </w:rPr>
              <w:t>济南</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宋体" w:hAnsi="宋体" w:cs="宋体" w:eastAsia="宋体" w:hint="default"/>
                <w:sz w:val="16"/>
                <w:szCs w:val="16"/>
              </w:rPr>
            </w:pPr>
            <w:r>
              <w:rPr>
                <w:rFonts w:ascii="宋体" w:hAnsi="宋体" w:cs="宋体" w:eastAsia="宋体" w:hint="default"/>
                <w:w w:val="95"/>
                <w:sz w:val="16"/>
                <w:szCs w:val="16"/>
              </w:rPr>
              <w:t>刘建军</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68" w:right="0"/>
              <w:jc w:val="left"/>
              <w:rPr>
                <w:rFonts w:ascii="宋体" w:hAnsi="宋体" w:cs="宋体" w:eastAsia="宋体" w:hint="default"/>
                <w:sz w:val="16"/>
                <w:szCs w:val="16"/>
              </w:rPr>
            </w:pPr>
            <w:r>
              <w:rPr>
                <w:rFonts w:ascii="宋体" w:hAnsi="宋体" w:cs="宋体" w:eastAsia="宋体" w:hint="default"/>
                <w:sz w:val="16"/>
                <w:szCs w:val="16"/>
              </w:rPr>
              <w:t>批发、零售：服装，鞋，针织品、</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44" w:right="0"/>
              <w:jc w:val="left"/>
              <w:rPr>
                <w:rFonts w:ascii="Times New Roman" w:hAnsi="Times New Roman" w:cs="Times New Roman" w:eastAsia="Times New Roman" w:hint="default"/>
                <w:sz w:val="16"/>
                <w:szCs w:val="16"/>
              </w:rPr>
            </w:pPr>
            <w:r>
              <w:rPr>
                <w:rFonts w:ascii="Times New Roman"/>
                <w:sz w:val="16"/>
              </w:rPr>
              <w:t>77634851-4</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1"/>
              <w:jc w:val="right"/>
              <w:rPr>
                <w:rFonts w:ascii="Times New Roman" w:hAnsi="Times New Roman" w:cs="Times New Roman" w:eastAsia="Times New Roman" w:hint="default"/>
                <w:sz w:val="16"/>
                <w:szCs w:val="16"/>
              </w:rPr>
            </w:pPr>
            <w:r>
              <w:rPr>
                <w:rFonts w:ascii="Times New Roman"/>
                <w:w w:val="95"/>
                <w:sz w:val="16"/>
              </w:rPr>
              <w:t>6,095,832</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7"/>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7"/>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567"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163"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13"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「济南美邦」</w:t>
            </w:r>
            <w:r>
              <w:rPr>
                <w:rFonts w:ascii="Times New Roman" w:hAnsi="Times New Roman" w:cs="Times New Roman" w:eastAsia="Times New Roman" w:hint="default"/>
                <w:sz w:val="16"/>
                <w:szCs w:val="16"/>
              </w:rPr>
              <w:t>)</w:t>
            </w:r>
          </w:p>
        </w:tc>
        <w:tc>
          <w:tcPr>
            <w:tcW w:w="1027"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2005</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63" w:lineRule="exact"/>
              <w:ind w:left="68" w:right="0"/>
              <w:jc w:val="left"/>
              <w:rPr>
                <w:rFonts w:ascii="宋体" w:hAnsi="宋体" w:cs="宋体" w:eastAsia="宋体" w:hint="default"/>
                <w:sz w:val="16"/>
                <w:szCs w:val="16"/>
              </w:rPr>
            </w:pPr>
            <w:r>
              <w:rPr>
                <w:rFonts w:ascii="宋体" w:hAnsi="宋体" w:cs="宋体" w:eastAsia="宋体" w:hint="default"/>
                <w:sz w:val="16"/>
                <w:szCs w:val="16"/>
              </w:rPr>
              <w:t>皮革制品，羽绒制品，箱包，玩具，</w:t>
            </w:r>
          </w:p>
          <w:p>
            <w:pPr>
              <w:pStyle w:val="TableParagraph"/>
              <w:spacing w:line="188" w:lineRule="exact" w:before="27"/>
              <w:ind w:left="68" w:right="8"/>
              <w:jc w:val="left"/>
              <w:rPr>
                <w:rFonts w:ascii="宋体" w:hAnsi="宋体" w:cs="宋体" w:eastAsia="宋体" w:hint="default"/>
                <w:sz w:val="16"/>
                <w:szCs w:val="16"/>
              </w:rPr>
            </w:pPr>
            <w:r>
              <w:rPr>
                <w:rFonts w:ascii="宋体" w:hAnsi="宋体" w:cs="宋体" w:eastAsia="宋体" w:hint="default"/>
                <w:sz w:val="16"/>
                <w:szCs w:val="16"/>
              </w:rPr>
              <w:t>工艺美术品，百货，木制品，电子</w:t>
            </w:r>
            <w:r>
              <w:rPr>
                <w:rFonts w:ascii="宋体" w:hAnsi="宋体" w:cs="宋体" w:eastAsia="宋体" w:hint="default"/>
                <w:w w:val="99"/>
                <w:sz w:val="16"/>
                <w:szCs w:val="16"/>
              </w:rPr>
              <w:t> </w:t>
            </w:r>
            <w:r>
              <w:rPr>
                <w:rFonts w:ascii="宋体" w:hAnsi="宋体" w:cs="宋体" w:eastAsia="宋体" w:hint="default"/>
                <w:w w:val="95"/>
                <w:sz w:val="16"/>
                <w:szCs w:val="16"/>
              </w:rPr>
              <w:t>设备，五金交电，建筑材料，纸制品。</w:t>
            </w:r>
            <w:r>
              <w:rPr>
                <w:rFonts w:ascii="宋体" w:hAnsi="宋体" w:cs="宋体" w:eastAsia="宋体" w:hint="default"/>
                <w:sz w:val="16"/>
                <w:szCs w:val="16"/>
              </w:rPr>
            </w:r>
          </w:p>
        </w:tc>
        <w:tc>
          <w:tcPr>
            <w:tcW w:w="99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581"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167" w:lineRule="exact"/>
              <w:ind w:left="745" w:right="0"/>
              <w:jc w:val="left"/>
              <w:rPr>
                <w:rFonts w:ascii="宋体" w:hAnsi="宋体" w:cs="宋体" w:eastAsia="宋体" w:hint="default"/>
                <w:sz w:val="16"/>
                <w:szCs w:val="16"/>
              </w:rPr>
            </w:pPr>
            <w:r>
              <w:rPr>
                <w:rFonts w:ascii="宋体" w:hAnsi="宋体" w:cs="宋体" w:eastAsia="宋体" w:hint="default"/>
                <w:sz w:val="16"/>
                <w:szCs w:val="16"/>
              </w:rPr>
              <w:t>福州美特斯邦威</w:t>
            </w:r>
          </w:p>
          <w:p>
            <w:pPr>
              <w:pStyle w:val="TableParagraph"/>
              <w:spacing w:line="192"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13"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「福州美邦」</w:t>
            </w:r>
            <w:r>
              <w:rPr>
                <w:rFonts w:ascii="Times New Roman" w:hAnsi="Times New Roman" w:cs="Times New Roman" w:eastAsia="Times New Roman" w:hint="default"/>
                <w:sz w:val="16"/>
                <w:szCs w:val="16"/>
              </w:rPr>
              <w:t>)</w:t>
            </w:r>
          </w:p>
        </w:tc>
        <w:tc>
          <w:tcPr>
            <w:tcW w:w="1027" w:type="dxa"/>
            <w:tcBorders>
              <w:top w:val="nil" w:sz="6" w:space="0" w:color="auto"/>
              <w:left w:val="nil" w:sz="6" w:space="0" w:color="auto"/>
              <w:bottom w:val="nil" w:sz="6" w:space="0" w:color="auto"/>
              <w:right w:val="nil" w:sz="6" w:space="0" w:color="auto"/>
            </w:tcBorders>
          </w:tcPr>
          <w:p>
            <w:pPr>
              <w:pStyle w:val="TableParagraph"/>
              <w:spacing w:line="175" w:lineRule="exact"/>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175" w:lineRule="exact"/>
              <w:ind w:right="67"/>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67" w:lineRule="exact"/>
              <w:ind w:left="69" w:right="0"/>
              <w:jc w:val="left"/>
              <w:rPr>
                <w:rFonts w:ascii="宋体" w:hAnsi="宋体" w:cs="宋体" w:eastAsia="宋体" w:hint="default"/>
                <w:sz w:val="16"/>
                <w:szCs w:val="16"/>
              </w:rPr>
            </w:pPr>
            <w:r>
              <w:rPr>
                <w:rFonts w:ascii="宋体" w:hAnsi="宋体" w:cs="宋体" w:eastAsia="宋体" w:hint="default"/>
                <w:sz w:val="16"/>
                <w:szCs w:val="16"/>
              </w:rPr>
              <w:t>福州</w:t>
            </w:r>
          </w:p>
          <w:p>
            <w:pPr>
              <w:pStyle w:val="TableParagraph"/>
              <w:spacing w:line="213"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175" w:lineRule="exact"/>
              <w:ind w:right="167"/>
              <w:jc w:val="right"/>
              <w:rPr>
                <w:rFonts w:ascii="宋体" w:hAnsi="宋体" w:cs="宋体" w:eastAsia="宋体" w:hint="default"/>
                <w:sz w:val="16"/>
                <w:szCs w:val="16"/>
              </w:rPr>
            </w:pPr>
            <w:r>
              <w:rPr>
                <w:rFonts w:ascii="宋体" w:hAnsi="宋体" w:cs="宋体" w:eastAsia="宋体" w:hint="default"/>
                <w:w w:val="95"/>
                <w:sz w:val="16"/>
                <w:szCs w:val="16"/>
              </w:rPr>
              <w:t>周成培</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75"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6"/>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67" w:lineRule="exact"/>
              <w:ind w:left="68" w:right="0"/>
              <w:jc w:val="left"/>
              <w:rPr>
                <w:rFonts w:ascii="宋体" w:hAnsi="宋体" w:cs="宋体" w:eastAsia="宋体" w:hint="default"/>
                <w:sz w:val="16"/>
                <w:szCs w:val="16"/>
              </w:rPr>
            </w:pPr>
            <w:r>
              <w:rPr>
                <w:rFonts w:ascii="宋体" w:hAnsi="宋体" w:cs="宋体" w:eastAsia="宋体" w:hint="default"/>
                <w:sz w:val="16"/>
                <w:szCs w:val="16"/>
              </w:rPr>
              <w:t>服装、鞋、针织品、皮革制品、羽</w:t>
            </w:r>
          </w:p>
          <w:p>
            <w:pPr>
              <w:pStyle w:val="TableParagraph"/>
              <w:spacing w:line="192" w:lineRule="exact" w:before="24"/>
              <w:ind w:left="68" w:right="171"/>
              <w:jc w:val="left"/>
              <w:rPr>
                <w:rFonts w:ascii="宋体" w:hAnsi="宋体" w:cs="宋体" w:eastAsia="宋体" w:hint="default"/>
                <w:sz w:val="16"/>
                <w:szCs w:val="16"/>
              </w:rPr>
            </w:pPr>
            <w:r>
              <w:rPr>
                <w:rFonts w:ascii="宋体" w:hAnsi="宋体" w:cs="宋体" w:eastAsia="宋体" w:hint="default"/>
                <w:w w:val="95"/>
                <w:sz w:val="16"/>
                <w:szCs w:val="16"/>
              </w:rPr>
              <w:t>绒制品、箱包、玩具、工艺品饰品、</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日用百货、木制品、电子产品、五</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 w:right="0"/>
              <w:jc w:val="left"/>
              <w:rPr>
                <w:rFonts w:ascii="Times New Roman" w:hAnsi="Times New Roman" w:cs="Times New Roman" w:eastAsia="Times New Roman" w:hint="default"/>
                <w:sz w:val="16"/>
                <w:szCs w:val="16"/>
              </w:rPr>
            </w:pPr>
            <w:r>
              <w:rPr>
                <w:rFonts w:ascii="Times New Roman"/>
                <w:sz w:val="16"/>
              </w:rPr>
              <w:t>78693914-X</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1"/>
              <w:jc w:val="right"/>
              <w:rPr>
                <w:rFonts w:ascii="Times New Roman" w:hAnsi="Times New Roman" w:cs="Times New Roman" w:eastAsia="Times New Roman" w:hint="default"/>
                <w:sz w:val="16"/>
                <w:szCs w:val="16"/>
              </w:rPr>
            </w:pPr>
            <w:r>
              <w:rPr>
                <w:rFonts w:ascii="Times New Roman"/>
                <w:w w:val="95"/>
                <w:sz w:val="16"/>
              </w:rPr>
              <w:t>8,000,000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7"/>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375" w:hRule="exact"/>
        </w:trPr>
        <w:tc>
          <w:tcPr>
            <w:tcW w:w="203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204" w:lineRule="auto"/>
              <w:ind w:left="68" w:right="381"/>
              <w:jc w:val="left"/>
              <w:rPr>
                <w:rFonts w:ascii="宋体" w:hAnsi="宋体" w:cs="宋体" w:eastAsia="宋体" w:hint="default"/>
                <w:sz w:val="16"/>
                <w:szCs w:val="16"/>
              </w:rPr>
            </w:pPr>
            <w:r>
              <w:rPr>
                <w:rFonts w:ascii="宋体" w:hAnsi="宋体" w:cs="宋体" w:eastAsia="宋体" w:hint="default"/>
                <w:w w:val="95"/>
                <w:sz w:val="16"/>
                <w:szCs w:val="16"/>
              </w:rPr>
              <w:t>金、交电</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不含电动自行车</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、文化</w:t>
            </w:r>
            <w:r>
              <w:rPr>
                <w:rFonts w:ascii="宋体" w:hAnsi="宋体" w:cs="宋体" w:eastAsia="宋体" w:hint="default"/>
                <w:spacing w:val="33"/>
                <w:w w:val="95"/>
                <w:sz w:val="16"/>
                <w:szCs w:val="16"/>
              </w:rPr>
              <w:t> </w:t>
            </w:r>
            <w:r>
              <w:rPr>
                <w:rFonts w:ascii="宋体" w:hAnsi="宋体" w:cs="宋体" w:eastAsia="宋体" w:hint="default"/>
                <w:spacing w:val="33"/>
                <w:w w:val="95"/>
                <w:sz w:val="16"/>
                <w:szCs w:val="16"/>
              </w:rPr>
            </w:r>
            <w:r>
              <w:rPr>
                <w:rFonts w:ascii="宋体" w:hAnsi="宋体" w:cs="宋体" w:eastAsia="宋体" w:hint="default"/>
                <w:sz w:val="16"/>
                <w:szCs w:val="16"/>
              </w:rPr>
              <w:t>用品、建筑材料批发、零售。</w:t>
            </w:r>
          </w:p>
        </w:tc>
        <w:tc>
          <w:tcPr>
            <w:tcW w:w="99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766"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167" w:lineRule="exact"/>
              <w:ind w:left="745" w:right="0"/>
              <w:jc w:val="left"/>
              <w:rPr>
                <w:rFonts w:ascii="宋体" w:hAnsi="宋体" w:cs="宋体" w:eastAsia="宋体" w:hint="default"/>
                <w:sz w:val="16"/>
                <w:szCs w:val="16"/>
              </w:rPr>
            </w:pPr>
            <w:r>
              <w:rPr>
                <w:rFonts w:ascii="宋体" w:hAnsi="宋体" w:cs="宋体" w:eastAsia="宋体" w:hint="default"/>
                <w:sz w:val="16"/>
                <w:szCs w:val="16"/>
              </w:rPr>
              <w:t>昆明美特斯邦威</w:t>
            </w:r>
          </w:p>
          <w:p>
            <w:pPr>
              <w:pStyle w:val="TableParagraph"/>
              <w:spacing w:line="192"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13"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「昆明美邦」</w:t>
            </w:r>
            <w:r>
              <w:rPr>
                <w:rFonts w:ascii="Times New Roman" w:hAnsi="Times New Roman" w:cs="Times New Roman" w:eastAsia="Times New Roman" w:hint="default"/>
                <w:sz w:val="16"/>
                <w:szCs w:val="16"/>
              </w:rPr>
              <w:t>)</w:t>
            </w:r>
          </w:p>
        </w:tc>
        <w:tc>
          <w:tcPr>
            <w:tcW w:w="1027" w:type="dxa"/>
            <w:tcBorders>
              <w:top w:val="nil" w:sz="6" w:space="0" w:color="auto"/>
              <w:left w:val="nil" w:sz="6" w:space="0" w:color="auto"/>
              <w:bottom w:val="nil" w:sz="6" w:space="0" w:color="auto"/>
              <w:right w:val="nil" w:sz="6" w:space="0" w:color="auto"/>
            </w:tcBorders>
          </w:tcPr>
          <w:p>
            <w:pPr>
              <w:pStyle w:val="TableParagraph"/>
              <w:spacing w:line="175" w:lineRule="exact"/>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175"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67" w:lineRule="exact"/>
              <w:ind w:left="69" w:right="0"/>
              <w:jc w:val="left"/>
              <w:rPr>
                <w:rFonts w:ascii="宋体" w:hAnsi="宋体" w:cs="宋体" w:eastAsia="宋体" w:hint="default"/>
                <w:sz w:val="16"/>
                <w:szCs w:val="16"/>
              </w:rPr>
            </w:pPr>
            <w:r>
              <w:rPr>
                <w:rFonts w:ascii="宋体" w:hAnsi="宋体" w:cs="宋体" w:eastAsia="宋体" w:hint="default"/>
                <w:sz w:val="16"/>
                <w:szCs w:val="16"/>
              </w:rPr>
              <w:t>昆明</w:t>
            </w:r>
          </w:p>
          <w:p>
            <w:pPr>
              <w:pStyle w:val="TableParagraph"/>
              <w:spacing w:line="213"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175" w:lineRule="exact"/>
              <w:ind w:right="167"/>
              <w:jc w:val="right"/>
              <w:rPr>
                <w:rFonts w:ascii="宋体" w:hAnsi="宋体" w:cs="宋体" w:eastAsia="宋体" w:hint="default"/>
                <w:sz w:val="16"/>
                <w:szCs w:val="16"/>
              </w:rPr>
            </w:pPr>
            <w:r>
              <w:rPr>
                <w:rFonts w:ascii="宋体" w:hAnsi="宋体" w:cs="宋体" w:eastAsia="宋体" w:hint="default"/>
                <w:w w:val="95"/>
                <w:sz w:val="16"/>
                <w:szCs w:val="16"/>
              </w:rPr>
              <w:t>余建勇</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75"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67" w:lineRule="exact"/>
              <w:ind w:left="68" w:right="0"/>
              <w:jc w:val="both"/>
              <w:rPr>
                <w:rFonts w:ascii="宋体" w:hAnsi="宋体" w:cs="宋体" w:eastAsia="宋体" w:hint="default"/>
                <w:sz w:val="16"/>
                <w:szCs w:val="16"/>
              </w:rPr>
            </w:pPr>
            <w:r>
              <w:rPr>
                <w:rFonts w:ascii="宋体" w:hAnsi="宋体" w:cs="宋体" w:eastAsia="宋体" w:hint="default"/>
                <w:sz w:val="16"/>
                <w:szCs w:val="16"/>
              </w:rPr>
              <w:t>服装、鞋帽、箱包、玩具、皮革制</w:t>
            </w:r>
          </w:p>
          <w:p>
            <w:pPr>
              <w:pStyle w:val="TableParagraph"/>
              <w:spacing w:line="192" w:lineRule="exact" w:before="24"/>
              <w:ind w:left="68" w:right="330"/>
              <w:jc w:val="both"/>
              <w:rPr>
                <w:rFonts w:ascii="宋体" w:hAnsi="宋体" w:cs="宋体" w:eastAsia="宋体" w:hint="default"/>
                <w:sz w:val="16"/>
                <w:szCs w:val="16"/>
              </w:rPr>
            </w:pPr>
            <w:r>
              <w:rPr>
                <w:rFonts w:ascii="宋体" w:hAnsi="宋体" w:cs="宋体" w:eastAsia="宋体" w:hint="default"/>
                <w:w w:val="95"/>
                <w:sz w:val="16"/>
                <w:szCs w:val="16"/>
              </w:rPr>
              <w:t>品、羽绒制品、工艺美术品、日用</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百货、电子产品、五金交电、建筑</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材料、纸制品的销售。</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44" w:right="0"/>
              <w:jc w:val="left"/>
              <w:rPr>
                <w:rFonts w:ascii="Times New Roman" w:hAnsi="Times New Roman" w:cs="Times New Roman" w:eastAsia="Times New Roman" w:hint="default"/>
                <w:sz w:val="16"/>
                <w:szCs w:val="16"/>
              </w:rPr>
            </w:pPr>
            <w:r>
              <w:rPr>
                <w:rFonts w:ascii="Times New Roman"/>
                <w:sz w:val="16"/>
              </w:rPr>
              <w:t>78464309-7</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1"/>
              <w:jc w:val="right"/>
              <w:rPr>
                <w:rFonts w:ascii="Times New Roman" w:hAnsi="Times New Roman" w:cs="Times New Roman" w:eastAsia="Times New Roman" w:hint="default"/>
                <w:sz w:val="16"/>
                <w:szCs w:val="16"/>
              </w:rPr>
            </w:pPr>
            <w:r>
              <w:rPr>
                <w:rFonts w:ascii="Times New Roman"/>
                <w:w w:val="95"/>
                <w:sz w:val="16"/>
              </w:rPr>
              <w:t>8,018,137</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7"/>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766"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165" w:lineRule="exact"/>
              <w:ind w:left="745" w:right="0"/>
              <w:jc w:val="left"/>
              <w:rPr>
                <w:rFonts w:ascii="宋体" w:hAnsi="宋体" w:cs="宋体" w:eastAsia="宋体" w:hint="default"/>
                <w:sz w:val="16"/>
                <w:szCs w:val="16"/>
              </w:rPr>
            </w:pPr>
            <w:r>
              <w:rPr>
                <w:rFonts w:ascii="宋体" w:hAnsi="宋体" w:cs="宋体" w:eastAsia="宋体" w:hint="default"/>
                <w:sz w:val="16"/>
                <w:szCs w:val="16"/>
              </w:rPr>
              <w:t>南昌美特斯邦威</w:t>
            </w:r>
          </w:p>
          <w:p>
            <w:pPr>
              <w:pStyle w:val="TableParagraph"/>
              <w:spacing w:line="192"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13"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「南昌美邦」</w:t>
            </w:r>
            <w:r>
              <w:rPr>
                <w:rFonts w:ascii="Times New Roman" w:hAnsi="Times New Roman" w:cs="Times New Roman" w:eastAsia="Times New Roman" w:hint="default"/>
                <w:sz w:val="16"/>
                <w:szCs w:val="16"/>
              </w:rPr>
              <w:t>)</w:t>
            </w:r>
          </w:p>
        </w:tc>
        <w:tc>
          <w:tcPr>
            <w:tcW w:w="1027" w:type="dxa"/>
            <w:tcBorders>
              <w:top w:val="nil" w:sz="6" w:space="0" w:color="auto"/>
              <w:left w:val="nil" w:sz="6" w:space="0" w:color="auto"/>
              <w:bottom w:val="nil" w:sz="6" w:space="0" w:color="auto"/>
              <w:right w:val="nil" w:sz="6" w:space="0" w:color="auto"/>
            </w:tcBorders>
          </w:tcPr>
          <w:p>
            <w:pPr>
              <w:pStyle w:val="TableParagraph"/>
              <w:spacing w:line="173" w:lineRule="exact"/>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173" w:lineRule="exact"/>
              <w:ind w:right="67"/>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65" w:lineRule="exact"/>
              <w:ind w:left="69" w:right="0"/>
              <w:jc w:val="left"/>
              <w:rPr>
                <w:rFonts w:ascii="宋体" w:hAnsi="宋体" w:cs="宋体" w:eastAsia="宋体" w:hint="default"/>
                <w:sz w:val="16"/>
                <w:szCs w:val="16"/>
              </w:rPr>
            </w:pPr>
            <w:r>
              <w:rPr>
                <w:rFonts w:ascii="宋体" w:hAnsi="宋体" w:cs="宋体" w:eastAsia="宋体" w:hint="default"/>
                <w:sz w:val="16"/>
                <w:szCs w:val="16"/>
              </w:rPr>
              <w:t>南昌</w:t>
            </w:r>
          </w:p>
          <w:p>
            <w:pPr>
              <w:pStyle w:val="TableParagraph"/>
              <w:spacing w:line="213"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17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李旭光</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7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65" w:lineRule="exact"/>
              <w:ind w:left="68" w:right="0"/>
              <w:jc w:val="left"/>
              <w:rPr>
                <w:rFonts w:ascii="宋体" w:hAnsi="宋体" w:cs="宋体" w:eastAsia="宋体" w:hint="default"/>
                <w:sz w:val="16"/>
                <w:szCs w:val="16"/>
              </w:rPr>
            </w:pPr>
            <w:r>
              <w:rPr>
                <w:rFonts w:ascii="宋体" w:hAnsi="宋体" w:cs="宋体" w:eastAsia="宋体" w:hint="default"/>
                <w:sz w:val="16"/>
                <w:szCs w:val="16"/>
              </w:rPr>
              <w:t>服装、鞋、针织品、皮革制品、羽</w:t>
            </w:r>
          </w:p>
          <w:p>
            <w:pPr>
              <w:pStyle w:val="TableParagraph"/>
              <w:spacing w:line="192" w:lineRule="exact" w:before="24"/>
              <w:ind w:left="68" w:right="171"/>
              <w:jc w:val="left"/>
              <w:rPr>
                <w:rFonts w:ascii="宋体" w:hAnsi="宋体" w:cs="宋体" w:eastAsia="宋体" w:hint="default"/>
                <w:sz w:val="16"/>
                <w:szCs w:val="16"/>
              </w:rPr>
            </w:pPr>
            <w:r>
              <w:rPr>
                <w:rFonts w:ascii="宋体" w:hAnsi="宋体" w:cs="宋体" w:eastAsia="宋体" w:hint="default"/>
                <w:w w:val="95"/>
                <w:sz w:val="16"/>
                <w:szCs w:val="16"/>
              </w:rPr>
              <w:t>绒制品、箱包、玩具、工艺美术品、</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日用百货、木制品、电子设备、五</w:t>
            </w:r>
            <w:r>
              <w:rPr>
                <w:rFonts w:ascii="宋体" w:hAnsi="宋体" w:cs="宋体" w:eastAsia="宋体" w:hint="default"/>
                <w:w w:val="98"/>
                <w:sz w:val="16"/>
                <w:szCs w:val="16"/>
              </w:rPr>
              <w:t> </w:t>
            </w:r>
            <w:r>
              <w:rPr>
                <w:rFonts w:ascii="宋体" w:hAnsi="宋体" w:cs="宋体" w:eastAsia="宋体" w:hint="default"/>
                <w:sz w:val="16"/>
                <w:szCs w:val="16"/>
              </w:rPr>
              <w:t>金交电、建筑材料批发、零售。</w:t>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44" w:right="0"/>
              <w:jc w:val="left"/>
              <w:rPr>
                <w:rFonts w:ascii="Times New Roman" w:hAnsi="Times New Roman" w:cs="Times New Roman" w:eastAsia="Times New Roman" w:hint="default"/>
                <w:sz w:val="16"/>
                <w:szCs w:val="16"/>
              </w:rPr>
            </w:pPr>
            <w:r>
              <w:rPr>
                <w:rFonts w:ascii="Times New Roman"/>
                <w:sz w:val="16"/>
              </w:rPr>
              <w:t>78973762-3</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1"/>
              <w:jc w:val="right"/>
              <w:rPr>
                <w:rFonts w:ascii="Times New Roman" w:hAnsi="Times New Roman" w:cs="Times New Roman" w:eastAsia="Times New Roman" w:hint="default"/>
                <w:sz w:val="16"/>
                <w:szCs w:val="16"/>
              </w:rPr>
            </w:pPr>
            <w:r>
              <w:rPr>
                <w:rFonts w:ascii="Times New Roman"/>
                <w:w w:val="95"/>
                <w:sz w:val="16"/>
              </w:rPr>
              <w:t>8,992,077</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67"/>
              <w:jc w:val="right"/>
              <w:rPr>
                <w:rFonts w:ascii="Times New Roman" w:hAnsi="Times New Roman" w:cs="Times New Roman" w:eastAsia="Times New Roman" w:hint="default"/>
                <w:sz w:val="16"/>
                <w:szCs w:val="16"/>
              </w:rPr>
            </w:pPr>
            <w:r>
              <w:rPr>
                <w:rFonts w:ascii="Times New Roman"/>
                <w:sz w:val="16"/>
              </w:rPr>
              <w:t>95</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7"/>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764" w:hRule="exact"/>
        </w:trPr>
        <w:tc>
          <w:tcPr>
            <w:tcW w:w="2035" w:type="dxa"/>
            <w:tcBorders>
              <w:top w:val="nil" w:sz="6" w:space="0" w:color="auto"/>
              <w:left w:val="nil" w:sz="6" w:space="0" w:color="auto"/>
              <w:bottom w:val="nil" w:sz="6" w:space="0" w:color="auto"/>
              <w:right w:val="nil" w:sz="6" w:space="0" w:color="auto"/>
            </w:tcBorders>
          </w:tcPr>
          <w:p>
            <w:pPr>
              <w:pStyle w:val="TableParagraph"/>
              <w:spacing w:line="167" w:lineRule="exact"/>
              <w:ind w:left="745" w:right="0"/>
              <w:jc w:val="left"/>
              <w:rPr>
                <w:rFonts w:ascii="宋体" w:hAnsi="宋体" w:cs="宋体" w:eastAsia="宋体" w:hint="default"/>
                <w:sz w:val="16"/>
                <w:szCs w:val="16"/>
              </w:rPr>
            </w:pPr>
            <w:r>
              <w:rPr>
                <w:rFonts w:ascii="宋体" w:hAnsi="宋体" w:cs="宋体" w:eastAsia="宋体" w:hint="default"/>
                <w:sz w:val="16"/>
                <w:szCs w:val="16"/>
              </w:rPr>
              <w:t>宁波美特斯邦威</w:t>
            </w:r>
          </w:p>
          <w:p>
            <w:pPr>
              <w:pStyle w:val="TableParagraph"/>
              <w:spacing w:line="190"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11"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「宁波美邦」</w:t>
            </w:r>
            <w:r>
              <w:rPr>
                <w:rFonts w:ascii="Times New Roman" w:hAnsi="Times New Roman" w:cs="Times New Roman" w:eastAsia="Times New Roman" w:hint="default"/>
                <w:sz w:val="16"/>
                <w:szCs w:val="16"/>
              </w:rPr>
              <w:t>)</w:t>
            </w:r>
          </w:p>
        </w:tc>
        <w:tc>
          <w:tcPr>
            <w:tcW w:w="1027" w:type="dxa"/>
            <w:tcBorders>
              <w:top w:val="nil" w:sz="6" w:space="0" w:color="auto"/>
              <w:left w:val="nil" w:sz="6" w:space="0" w:color="auto"/>
              <w:bottom w:val="nil" w:sz="6" w:space="0" w:color="auto"/>
              <w:right w:val="nil" w:sz="6" w:space="0" w:color="auto"/>
            </w:tcBorders>
          </w:tcPr>
          <w:p>
            <w:pPr>
              <w:pStyle w:val="TableParagraph"/>
              <w:spacing w:line="175" w:lineRule="exact"/>
              <w:ind w:right="53"/>
              <w:jc w:val="right"/>
              <w:rPr>
                <w:rFonts w:ascii="宋体" w:hAnsi="宋体" w:cs="宋体" w:eastAsia="宋体" w:hint="default"/>
                <w:sz w:val="16"/>
                <w:szCs w:val="16"/>
              </w:rPr>
            </w:pPr>
            <w:r>
              <w:rPr>
                <w:rFonts w:ascii="宋体" w:hAnsi="宋体" w:cs="宋体" w:eastAsia="宋体" w:hint="default"/>
                <w:w w:val="95"/>
                <w:sz w:val="16"/>
                <w:szCs w:val="16"/>
              </w:rPr>
              <w:t>全资子公司</w:t>
            </w:r>
            <w:r>
              <w:rPr>
                <w:rFonts w:ascii="宋体" w:hAnsi="宋体" w:cs="宋体" w:eastAsia="宋体" w:hint="default"/>
                <w:sz w:val="16"/>
                <w:szCs w:val="16"/>
              </w:rPr>
            </w:r>
          </w:p>
        </w:tc>
        <w:tc>
          <w:tcPr>
            <w:tcW w:w="447" w:type="dxa"/>
            <w:tcBorders>
              <w:top w:val="nil" w:sz="6" w:space="0" w:color="auto"/>
              <w:left w:val="nil" w:sz="6" w:space="0" w:color="auto"/>
              <w:bottom w:val="nil" w:sz="6" w:space="0" w:color="auto"/>
              <w:right w:val="nil" w:sz="6" w:space="0" w:color="auto"/>
            </w:tcBorders>
          </w:tcPr>
          <w:p>
            <w:pPr>
              <w:pStyle w:val="TableParagraph"/>
              <w:spacing w:line="175"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67" w:lineRule="exact"/>
              <w:ind w:left="69" w:right="0"/>
              <w:jc w:val="left"/>
              <w:rPr>
                <w:rFonts w:ascii="宋体" w:hAnsi="宋体" w:cs="宋体" w:eastAsia="宋体" w:hint="default"/>
                <w:sz w:val="16"/>
                <w:szCs w:val="16"/>
              </w:rPr>
            </w:pPr>
            <w:r>
              <w:rPr>
                <w:rFonts w:ascii="宋体" w:hAnsi="宋体" w:cs="宋体" w:eastAsia="宋体" w:hint="default"/>
                <w:sz w:val="16"/>
                <w:szCs w:val="16"/>
              </w:rPr>
              <w:t>宁波</w:t>
            </w:r>
          </w:p>
          <w:p>
            <w:pPr>
              <w:pStyle w:val="TableParagraph"/>
              <w:spacing w:line="213"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2006</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175" w:lineRule="exact"/>
              <w:ind w:right="167"/>
              <w:jc w:val="right"/>
              <w:rPr>
                <w:rFonts w:ascii="宋体" w:hAnsi="宋体" w:cs="宋体" w:eastAsia="宋体" w:hint="default"/>
                <w:sz w:val="16"/>
                <w:szCs w:val="16"/>
              </w:rPr>
            </w:pPr>
            <w:r>
              <w:rPr>
                <w:rFonts w:ascii="宋体" w:hAnsi="宋体" w:cs="宋体" w:eastAsia="宋体" w:hint="default"/>
                <w:w w:val="95"/>
                <w:sz w:val="16"/>
                <w:szCs w:val="16"/>
              </w:rPr>
              <w:t>张静</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75"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Times New Roman" w:hAnsi="Times New Roman" w:cs="Times New Roman" w:eastAsia="Times New Roman" w:hint="default"/>
                <w:sz w:val="16"/>
                <w:szCs w:val="16"/>
              </w:rPr>
            </w:pPr>
            <w:r>
              <w:rPr>
                <w:rFonts w:ascii="Times New Roman"/>
                <w:w w:val="95"/>
                <w:sz w:val="16"/>
              </w:rPr>
              <w:t>5,000,000</w:t>
            </w:r>
            <w:r>
              <w:rPr>
                <w:rFonts w:ascii="Times New Roman"/>
                <w:sz w:val="16"/>
              </w:rPr>
            </w: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67" w:lineRule="exact"/>
              <w:ind w:left="68" w:right="0"/>
              <w:jc w:val="both"/>
              <w:rPr>
                <w:rFonts w:ascii="宋体" w:hAnsi="宋体" w:cs="宋体" w:eastAsia="宋体" w:hint="default"/>
                <w:sz w:val="16"/>
                <w:szCs w:val="16"/>
              </w:rPr>
            </w:pPr>
            <w:r>
              <w:rPr>
                <w:rFonts w:ascii="宋体" w:hAnsi="宋体" w:cs="宋体" w:eastAsia="宋体" w:hint="default"/>
                <w:sz w:val="16"/>
                <w:szCs w:val="16"/>
              </w:rPr>
              <w:t>一般经营项目：服装、鞋帽、针织</w:t>
            </w:r>
          </w:p>
          <w:p>
            <w:pPr>
              <w:pStyle w:val="TableParagraph"/>
              <w:spacing w:line="218" w:lineRule="auto" w:before="8"/>
              <w:ind w:left="68" w:right="330"/>
              <w:jc w:val="both"/>
              <w:rPr>
                <w:rFonts w:ascii="宋体" w:hAnsi="宋体" w:cs="宋体" w:eastAsia="宋体" w:hint="default"/>
                <w:sz w:val="16"/>
                <w:szCs w:val="16"/>
              </w:rPr>
            </w:pPr>
            <w:r>
              <w:rPr>
                <w:rFonts w:ascii="宋体" w:hAnsi="宋体" w:cs="宋体" w:eastAsia="宋体" w:hint="default"/>
                <w:w w:val="95"/>
                <w:sz w:val="16"/>
                <w:szCs w:val="16"/>
              </w:rPr>
              <w:t>围巾、手套、袜子、皮革制品、羽</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绒制品、箱包、工艺品、玩具、家</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具、普通机械、电子设备、五金交</w:t>
            </w:r>
            <w:r>
              <w:rPr>
                <w:rFonts w:ascii="宋体" w:hAnsi="宋体" w:cs="宋体" w:eastAsia="宋体" w:hint="default"/>
                <w:sz w:val="16"/>
                <w:szCs w:val="16"/>
              </w:rPr>
            </w:r>
          </w:p>
        </w:tc>
        <w:tc>
          <w:tcPr>
            <w:tcW w:w="995" w:type="dxa"/>
            <w:tcBorders>
              <w:top w:val="nil" w:sz="6" w:space="0" w:color="auto"/>
              <w:left w:val="nil" w:sz="6" w:space="0" w:color="auto"/>
              <w:bottom w:val="nil" w:sz="6" w:space="0" w:color="auto"/>
              <w:right w:val="nil" w:sz="6" w:space="0" w:color="auto"/>
            </w:tcBorders>
          </w:tcPr>
          <w:p>
            <w:pPr>
              <w:pStyle w:val="TableParagraph"/>
              <w:spacing w:line="240" w:lineRule="auto" w:before="3"/>
              <w:ind w:left="44" w:right="0"/>
              <w:jc w:val="left"/>
              <w:rPr>
                <w:rFonts w:ascii="Times New Roman" w:hAnsi="Times New Roman" w:cs="Times New Roman" w:eastAsia="Times New Roman" w:hint="default"/>
                <w:sz w:val="16"/>
                <w:szCs w:val="16"/>
              </w:rPr>
            </w:pPr>
            <w:r>
              <w:rPr>
                <w:rFonts w:ascii="Times New Roman"/>
                <w:sz w:val="16"/>
              </w:rPr>
              <w:t>79008310-2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1"/>
              <w:jc w:val="right"/>
              <w:rPr>
                <w:rFonts w:ascii="Times New Roman" w:hAnsi="Times New Roman" w:cs="Times New Roman" w:eastAsia="Times New Roman" w:hint="default"/>
                <w:sz w:val="16"/>
                <w:szCs w:val="16"/>
              </w:rPr>
            </w:pPr>
            <w:r>
              <w:rPr>
                <w:rFonts w:ascii="Times New Roman"/>
                <w:w w:val="95"/>
                <w:sz w:val="16"/>
              </w:rPr>
              <w:t>2,599,917</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67"/>
              <w:jc w:val="right"/>
              <w:rPr>
                <w:rFonts w:ascii="Times New Roman" w:hAnsi="Times New Roman" w:cs="Times New Roman" w:eastAsia="Times New Roman" w:hint="default"/>
                <w:sz w:val="16"/>
                <w:szCs w:val="16"/>
              </w:rPr>
            </w:pPr>
            <w:r>
              <w:rPr>
                <w:rFonts w:ascii="Times New Roman"/>
                <w:sz w:val="16"/>
              </w:rPr>
              <w:t>90</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1"/>
              <w:jc w:val="right"/>
              <w:rPr>
                <w:rFonts w:ascii="Times New Roman" w:hAnsi="Times New Roman" w:cs="Times New Roman" w:eastAsia="Times New Roman" w:hint="default"/>
                <w:sz w:val="16"/>
                <w:szCs w:val="16"/>
              </w:rPr>
            </w:pPr>
            <w:r>
              <w:rPr>
                <w:rFonts w:ascii="Times New Roman"/>
                <w:sz w:val="16"/>
              </w:rPr>
              <w:t>10</w:t>
            </w:r>
          </w:p>
        </w:tc>
        <w:tc>
          <w:tcPr>
            <w:tcW w:w="6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192" w:hRule="exact"/>
        </w:trPr>
        <w:tc>
          <w:tcPr>
            <w:tcW w:w="203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75" w:lineRule="exact"/>
              <w:ind w:left="68" w:right="0"/>
              <w:jc w:val="left"/>
              <w:rPr>
                <w:rFonts w:ascii="宋体" w:hAnsi="宋体" w:cs="宋体" w:eastAsia="宋体" w:hint="default"/>
                <w:sz w:val="16"/>
                <w:szCs w:val="16"/>
              </w:rPr>
            </w:pPr>
            <w:r>
              <w:rPr>
                <w:rFonts w:ascii="宋体" w:hAnsi="宋体" w:cs="宋体" w:eastAsia="宋体" w:hint="default"/>
                <w:sz w:val="16"/>
                <w:szCs w:val="16"/>
              </w:rPr>
              <w:t>电、日用百货、建筑材料、纸制品</w:t>
            </w:r>
          </w:p>
        </w:tc>
        <w:tc>
          <w:tcPr>
            <w:tcW w:w="99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r>
        <w:trPr>
          <w:trHeight w:val="275" w:hRule="exact"/>
        </w:trPr>
        <w:tc>
          <w:tcPr>
            <w:tcW w:w="2035" w:type="dxa"/>
            <w:tcBorders>
              <w:top w:val="nil" w:sz="6" w:space="0" w:color="auto"/>
              <w:left w:val="nil" w:sz="6" w:space="0" w:color="auto"/>
              <w:bottom w:val="nil" w:sz="6" w:space="0" w:color="auto"/>
              <w:right w:val="nil" w:sz="6" w:space="0" w:color="auto"/>
            </w:tcBorders>
          </w:tcPr>
          <w:p>
            <w:pPr/>
          </w:p>
        </w:tc>
        <w:tc>
          <w:tcPr>
            <w:tcW w:w="1027"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795" w:type="dxa"/>
            <w:gridSpan w:val="2"/>
            <w:tcBorders>
              <w:top w:val="nil" w:sz="6" w:space="0" w:color="auto"/>
              <w:left w:val="nil" w:sz="6" w:space="0" w:color="auto"/>
              <w:bottom w:val="nil" w:sz="6" w:space="0" w:color="auto"/>
              <w:right w:val="nil" w:sz="6" w:space="0" w:color="auto"/>
            </w:tcBorders>
          </w:tcPr>
          <w:p>
            <w:pPr>
              <w:pStyle w:val="TableParagraph"/>
              <w:spacing w:line="175" w:lineRule="exact"/>
              <w:ind w:left="68" w:right="0"/>
              <w:jc w:val="left"/>
              <w:rPr>
                <w:rFonts w:ascii="宋体" w:hAnsi="宋体" w:cs="宋体" w:eastAsia="宋体" w:hint="default"/>
                <w:sz w:val="16"/>
                <w:szCs w:val="16"/>
              </w:rPr>
            </w:pPr>
            <w:r>
              <w:rPr>
                <w:rFonts w:ascii="宋体" w:hAnsi="宋体" w:cs="宋体" w:eastAsia="宋体" w:hint="default"/>
                <w:sz w:val="16"/>
                <w:szCs w:val="16"/>
              </w:rPr>
              <w:t>的批发、零售。</w:t>
            </w:r>
          </w:p>
        </w:tc>
        <w:tc>
          <w:tcPr>
            <w:tcW w:w="995"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73"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301" w:footer="747" w:top="3300" w:bottom="940" w:left="1300" w:right="1320"/>
        </w:sectPr>
      </w:pPr>
    </w:p>
    <w:p>
      <w:pPr>
        <w:spacing w:line="240" w:lineRule="auto" w:before="7"/>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16"/>
        <w:gridCol w:w="946"/>
        <w:gridCol w:w="447"/>
        <w:gridCol w:w="823"/>
        <w:gridCol w:w="831"/>
        <w:gridCol w:w="1104"/>
        <w:gridCol w:w="930"/>
        <w:gridCol w:w="2637"/>
        <w:gridCol w:w="1153"/>
        <w:gridCol w:w="892"/>
        <w:gridCol w:w="710"/>
        <w:gridCol w:w="704"/>
        <w:gridCol w:w="677"/>
      </w:tblGrid>
      <w:tr>
        <w:trPr>
          <w:trHeight w:val="1056"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6"/>
              <w:ind w:left="35" w:right="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754" w:val="left" w:leader="none"/>
              </w:tabs>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638" w:type="dxa"/>
            <w:gridSpan w:val="9"/>
            <w:vMerge w:val="restart"/>
            <w:tcBorders>
              <w:top w:val="nil" w:sz="6" w:space="0" w:color="auto"/>
              <w:left w:val="nil" w:sz="6" w:space="0" w:color="auto"/>
              <w:right w:val="nil" w:sz="6" w:space="0" w:color="auto"/>
            </w:tcBorders>
          </w:tcPr>
          <w:p>
            <w:pPr/>
          </w:p>
        </w:tc>
      </w:tr>
      <w:tr>
        <w:trPr>
          <w:trHeight w:val="395"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2"/>
              <w:ind w:left="754" w:right="0"/>
              <w:jc w:val="left"/>
              <w:rPr>
                <w:rFonts w:ascii="宋体" w:hAnsi="宋体" w:cs="宋体" w:eastAsia="宋体" w:hint="default"/>
                <w:sz w:val="16"/>
                <w:szCs w:val="16"/>
              </w:rPr>
            </w:pPr>
            <w:r>
              <w:rPr>
                <w:rFonts w:ascii="宋体" w:hAnsi="宋体" w:cs="宋体" w:eastAsia="宋体" w:hint="default"/>
                <w:sz w:val="16"/>
                <w:szCs w:val="16"/>
              </w:rPr>
              <w:t>通过同一控制下的企业合并取得的子公司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9638" w:type="dxa"/>
            <w:gridSpan w:val="9"/>
            <w:vMerge/>
            <w:tcBorders>
              <w:left w:val="nil" w:sz="6" w:space="0" w:color="auto"/>
              <w:bottom w:val="nil" w:sz="6" w:space="0" w:color="auto"/>
              <w:right w:val="nil" w:sz="6" w:space="0" w:color="auto"/>
            </w:tcBorders>
          </w:tcPr>
          <w:p>
            <w:pPr/>
          </w:p>
        </w:tc>
      </w:tr>
      <w:tr>
        <w:trPr>
          <w:trHeight w:val="305"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5"/>
              <w:ind w:left="745" w:right="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67"/>
              <w:jc w:val="right"/>
              <w:rPr>
                <w:rFonts w:ascii="宋体" w:hAnsi="宋体" w:cs="宋体" w:eastAsia="宋体" w:hint="default"/>
                <w:sz w:val="16"/>
                <w:szCs w:val="16"/>
              </w:rPr>
            </w:pPr>
            <w:r>
              <w:rPr>
                <w:rFonts w:ascii="宋体" w:hAnsi="宋体" w:cs="宋体" w:eastAsia="宋体" w:hint="default"/>
                <w:w w:val="95"/>
                <w:sz w:val="16"/>
                <w:szCs w:val="16"/>
              </w:rPr>
              <w:t>法人代表</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37"/>
              <w:jc w:val="right"/>
              <w:rPr>
                <w:rFonts w:ascii="宋体" w:hAnsi="宋体" w:cs="宋体" w:eastAsia="宋体" w:hint="default"/>
                <w:sz w:val="16"/>
                <w:szCs w:val="16"/>
              </w:rPr>
            </w:pPr>
            <w:r>
              <w:rPr>
                <w:rFonts w:ascii="宋体" w:hAnsi="宋体" w:cs="宋体" w:eastAsia="宋体" w:hint="default"/>
                <w:w w:val="95"/>
                <w:sz w:val="16"/>
                <w:szCs w:val="16"/>
              </w:rPr>
              <w:t>业务性质</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74"/>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65"/>
              <w:ind w:left="69"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80"/>
              <w:jc w:val="right"/>
              <w:rPr>
                <w:rFonts w:ascii="宋体" w:hAnsi="宋体" w:cs="宋体" w:eastAsia="宋体" w:hint="default"/>
                <w:sz w:val="16"/>
                <w:szCs w:val="16"/>
              </w:rPr>
            </w:pPr>
            <w:r>
              <w:rPr>
                <w:rFonts w:ascii="宋体" w:hAnsi="宋体" w:cs="宋体" w:eastAsia="宋体" w:hint="default"/>
                <w:w w:val="95"/>
                <w:sz w:val="16"/>
                <w:szCs w:val="16"/>
              </w:rPr>
              <w:t>组织机构代码</w:t>
            </w:r>
            <w:r>
              <w:rPr>
                <w:rFonts w:ascii="宋体" w:hAnsi="宋体" w:cs="宋体" w:eastAsia="宋体" w:hint="default"/>
                <w:sz w:val="16"/>
                <w:szCs w:val="16"/>
              </w:rPr>
            </w:r>
          </w:p>
        </w:tc>
        <w:tc>
          <w:tcPr>
            <w:tcW w:w="2983" w:type="dxa"/>
            <w:gridSpan w:val="4"/>
            <w:tcBorders>
              <w:top w:val="nil" w:sz="6" w:space="0" w:color="auto"/>
              <w:left w:val="nil" w:sz="6" w:space="0" w:color="auto"/>
              <w:bottom w:val="nil" w:sz="6" w:space="0" w:color="auto"/>
              <w:right w:val="nil" w:sz="6" w:space="0" w:color="auto"/>
            </w:tcBorders>
          </w:tcPr>
          <w:p>
            <w:pPr>
              <w:pStyle w:val="TableParagraph"/>
              <w:tabs>
                <w:tab w:pos="1349" w:val="left" w:leader="none"/>
                <w:tab w:pos="2232" w:val="left" w:leader="none"/>
                <w:tab w:pos="2463" w:val="left" w:leader="none"/>
              </w:tabs>
              <w:spacing w:line="240" w:lineRule="auto" w:before="65"/>
              <w:ind w:left="178" w:right="0"/>
              <w:jc w:val="left"/>
              <w:rPr>
                <w:rFonts w:ascii="宋体" w:hAnsi="宋体" w:cs="宋体" w:eastAsia="宋体" w:hint="default"/>
                <w:sz w:val="16"/>
                <w:szCs w:val="16"/>
              </w:rPr>
            </w:pPr>
            <w:r>
              <w:rPr>
                <w:rFonts w:ascii="宋体" w:hAnsi="宋体" w:cs="宋体" w:eastAsia="宋体" w:hint="default"/>
                <w:w w:val="95"/>
                <w:sz w:val="16"/>
                <w:szCs w:val="16"/>
              </w:rPr>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tc>
      </w:tr>
      <w:tr>
        <w:trPr>
          <w:trHeight w:val="300"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Style w:val="TableParagraph"/>
              <w:spacing w:line="181" w:lineRule="exact"/>
              <w:ind w:right="72"/>
              <w:jc w:val="right"/>
              <w:rPr>
                <w:rFonts w:ascii="宋体" w:hAnsi="宋体" w:cs="宋体" w:eastAsia="宋体" w:hint="default"/>
                <w:sz w:val="16"/>
                <w:szCs w:val="16"/>
              </w:rPr>
            </w:pPr>
            <w:r>
              <w:rPr>
                <w:rFonts w:ascii="宋体" w:hAnsi="宋体" w:cs="宋体" w:eastAsia="宋体" w:hint="default"/>
                <w:w w:val="95"/>
                <w:sz w:val="16"/>
                <w:szCs w:val="16"/>
              </w:rPr>
              <w:t>合并</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
        </w:tc>
        <w:tc>
          <w:tcPr>
            <w:tcW w:w="115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Style w:val="TableParagraph"/>
              <w:spacing w:line="181" w:lineRule="exact"/>
              <w:ind w:right="77"/>
              <w:jc w:val="right"/>
              <w:rPr>
                <w:rFonts w:ascii="宋体" w:hAnsi="宋体" w:cs="宋体" w:eastAsia="宋体" w:hint="default"/>
                <w:sz w:val="16"/>
                <w:szCs w:val="16"/>
              </w:rPr>
            </w:pPr>
            <w:r>
              <w:rPr>
                <w:rFonts w:ascii="宋体" w:hAnsi="宋体" w:cs="宋体" w:eastAsia="宋体" w:hint="default"/>
                <w:w w:val="95"/>
                <w:sz w:val="16"/>
                <w:szCs w:val="16"/>
              </w:rPr>
              <w:t>出资</w:t>
            </w:r>
            <w:r>
              <w:rPr>
                <w:rFonts w:ascii="宋体" w:hAnsi="宋体" w:cs="宋体" w:eastAsia="宋体" w:hint="default"/>
                <w:sz w:val="16"/>
                <w:szCs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193"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704" w:type="dxa"/>
            <w:tcBorders>
              <w:top w:val="nil" w:sz="6" w:space="0" w:color="auto"/>
              <w:left w:val="nil" w:sz="6" w:space="0" w:color="auto"/>
              <w:bottom w:val="nil" w:sz="6" w:space="0" w:color="auto"/>
              <w:right w:val="nil" w:sz="6" w:space="0" w:color="auto"/>
            </w:tcBorders>
          </w:tcPr>
          <w:p>
            <w:pPr>
              <w:pStyle w:val="TableParagraph"/>
              <w:spacing w:line="193" w:lineRule="exact"/>
              <w:ind w:right="7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193" w:lineRule="exact"/>
              <w:ind w:right="42"/>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比例</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r>
      <w:tr>
        <w:trPr>
          <w:trHeight w:val="917"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45" w:right="92"/>
              <w:jc w:val="left"/>
              <w:rPr>
                <w:rFonts w:ascii="Times New Roman" w:hAnsi="Times New Roman" w:cs="Times New Roman" w:eastAsia="Times New Roman" w:hint="default"/>
                <w:sz w:val="16"/>
                <w:szCs w:val="16"/>
              </w:rPr>
            </w:pPr>
            <w:r>
              <w:rPr>
                <w:rFonts w:ascii="宋体" w:hAnsi="宋体" w:cs="宋体" w:eastAsia="宋体" w:hint="default"/>
                <w:sz w:val="16"/>
                <w:szCs w:val="16"/>
              </w:rPr>
              <w:t>西安美特斯邦威</w:t>
            </w:r>
            <w:r>
              <w:rPr>
                <w:rFonts w:ascii="宋体" w:hAnsi="宋体" w:cs="宋体" w:eastAsia="宋体" w:hint="default"/>
                <w:w w:val="98"/>
                <w:sz w:val="16"/>
                <w:szCs w:val="16"/>
              </w:rPr>
              <w:t> </w:t>
            </w:r>
            <w:r>
              <w:rPr>
                <w:rFonts w:ascii="宋体" w:hAnsi="宋体" w:cs="宋体" w:eastAsia="宋体" w:hint="default"/>
                <w:w w:val="95"/>
                <w:sz w:val="16"/>
                <w:szCs w:val="16"/>
              </w:rPr>
              <w:t>服饰有限责任公司</w:t>
            </w:r>
            <w:r>
              <w:rPr>
                <w:rFonts w:ascii="宋体" w:hAnsi="宋体" w:cs="宋体" w:eastAsia="宋体" w:hint="default"/>
                <w:spacing w:val="-17"/>
                <w:w w:val="95"/>
                <w:sz w:val="16"/>
                <w:szCs w:val="16"/>
              </w:rPr>
              <w:t> </w:t>
            </w:r>
            <w:r>
              <w:rPr>
                <w:rFonts w:ascii="宋体" w:hAnsi="宋体" w:cs="宋体" w:eastAsia="宋体" w:hint="default"/>
                <w:spacing w:val="-17"/>
                <w:w w:val="95"/>
                <w:sz w:val="16"/>
                <w:szCs w:val="16"/>
              </w:rPr>
            </w:r>
            <w:r>
              <w:rPr>
                <w:rFonts w:ascii="Times New Roman" w:hAnsi="Times New Roman" w:cs="Times New Roman" w:eastAsia="Times New Roman" w:hint="default"/>
                <w:sz w:val="16"/>
                <w:szCs w:val="16"/>
              </w:rPr>
              <w:t>(</w:t>
            </w:r>
            <w:r>
              <w:rPr>
                <w:rFonts w:ascii="宋体" w:hAnsi="宋体" w:cs="宋体" w:eastAsia="宋体" w:hint="default"/>
                <w:sz w:val="16"/>
                <w:szCs w:val="16"/>
              </w:rPr>
              <w:t>「西安美邦」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9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08" w:lineRule="exact" w:before="60"/>
              <w:ind w:left="69" w:right="0"/>
              <w:jc w:val="left"/>
              <w:rPr>
                <w:rFonts w:ascii="宋体" w:hAnsi="宋体" w:cs="宋体" w:eastAsia="宋体" w:hint="default"/>
                <w:sz w:val="16"/>
                <w:szCs w:val="16"/>
              </w:rPr>
            </w:pPr>
            <w:r>
              <w:rPr>
                <w:rFonts w:ascii="宋体" w:hAnsi="宋体" w:cs="宋体" w:eastAsia="宋体" w:hint="default"/>
                <w:sz w:val="16"/>
                <w:szCs w:val="16"/>
              </w:rPr>
              <w:t>西安</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2003</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6"/>
                <w:szCs w:val="16"/>
              </w:rPr>
            </w:pPr>
            <w:r>
              <w:rPr>
                <w:rFonts w:ascii="宋体" w:hAnsi="宋体" w:cs="宋体" w:eastAsia="宋体" w:hint="default"/>
                <w:w w:val="95"/>
                <w:sz w:val="16"/>
                <w:szCs w:val="16"/>
              </w:rPr>
              <w:t>钟明利</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237" w:lineRule="auto" w:before="62"/>
              <w:ind w:left="69" w:right="13"/>
              <w:jc w:val="left"/>
              <w:rPr>
                <w:rFonts w:ascii="宋体" w:hAnsi="宋体" w:cs="宋体" w:eastAsia="宋体" w:hint="default"/>
                <w:sz w:val="16"/>
                <w:szCs w:val="16"/>
              </w:rPr>
            </w:pPr>
            <w:r>
              <w:rPr>
                <w:rFonts w:ascii="宋体" w:hAnsi="宋体" w:cs="宋体" w:eastAsia="宋体" w:hint="default"/>
                <w:sz w:val="16"/>
                <w:szCs w:val="16"/>
              </w:rPr>
              <w:t>服装、鞋帽、针织围巾、袜子、手</w:t>
            </w:r>
            <w:r>
              <w:rPr>
                <w:rFonts w:ascii="宋体" w:hAnsi="宋体" w:cs="宋体" w:eastAsia="宋体" w:hint="default"/>
                <w:w w:val="98"/>
                <w:sz w:val="16"/>
                <w:szCs w:val="16"/>
              </w:rPr>
              <w:t> </w:t>
            </w:r>
            <w:r>
              <w:rPr>
                <w:rFonts w:ascii="宋体" w:hAnsi="宋体" w:cs="宋体" w:eastAsia="宋体" w:hint="default"/>
                <w:sz w:val="16"/>
                <w:szCs w:val="16"/>
              </w:rPr>
              <w:t>套、皮革制品、羽绒制品、箱包、</w:t>
            </w:r>
            <w:r>
              <w:rPr>
                <w:rFonts w:ascii="宋体" w:hAnsi="宋体" w:cs="宋体" w:eastAsia="宋体" w:hint="default"/>
                <w:w w:val="98"/>
                <w:sz w:val="16"/>
                <w:szCs w:val="16"/>
              </w:rPr>
              <w:t> </w:t>
            </w:r>
            <w:r>
              <w:rPr>
                <w:rFonts w:ascii="宋体" w:hAnsi="宋体" w:cs="宋体" w:eastAsia="宋体" w:hint="default"/>
                <w:w w:val="95"/>
                <w:sz w:val="16"/>
                <w:szCs w:val="16"/>
              </w:rPr>
              <w:t>工艺品、玩具、家具的制造、销售；</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普通机械、电子设备、五金交电、</w:t>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6"/>
              <w:jc w:val="right"/>
              <w:rPr>
                <w:rFonts w:ascii="Times New Roman" w:hAnsi="Times New Roman" w:cs="Times New Roman" w:eastAsia="Times New Roman" w:hint="default"/>
                <w:sz w:val="16"/>
                <w:szCs w:val="16"/>
              </w:rPr>
            </w:pPr>
            <w:r>
              <w:rPr>
                <w:rFonts w:ascii="Times New Roman"/>
                <w:w w:val="95"/>
                <w:sz w:val="16"/>
              </w:rPr>
              <w:t>75022074-X</w:t>
            </w:r>
            <w:r>
              <w:rPr>
                <w:rFonts w:ascii="Times New Roman"/>
                <w:sz w:val="16"/>
              </w:rPr>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1"/>
              <w:jc w:val="right"/>
              <w:rPr>
                <w:rFonts w:ascii="Times New Roman" w:hAnsi="Times New Roman" w:cs="Times New Roman" w:eastAsia="Times New Roman" w:hint="default"/>
                <w:sz w:val="16"/>
                <w:szCs w:val="16"/>
              </w:rPr>
            </w:pPr>
            <w:r>
              <w:rPr>
                <w:rFonts w:ascii="Times New Roman"/>
                <w:w w:val="95"/>
                <w:sz w:val="16"/>
              </w:rPr>
              <w:t>2,070,026</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3"/>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416"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7" w:lineRule="exact"/>
              <w:ind w:left="69" w:right="0"/>
              <w:jc w:val="left"/>
              <w:rPr>
                <w:rFonts w:ascii="宋体" w:hAnsi="宋体" w:cs="宋体" w:eastAsia="宋体" w:hint="default"/>
                <w:sz w:val="16"/>
                <w:szCs w:val="16"/>
              </w:rPr>
            </w:pPr>
            <w:r>
              <w:rPr>
                <w:rFonts w:ascii="宋体" w:hAnsi="宋体" w:cs="宋体" w:eastAsia="宋体" w:hint="default"/>
                <w:sz w:val="16"/>
                <w:szCs w:val="16"/>
              </w:rPr>
              <w:t>日用百货、建筑材料</w:t>
            </w:r>
            <w:r>
              <w:rPr>
                <w:rFonts w:ascii="Times New Roman" w:hAnsi="Times New Roman" w:cs="Times New Roman" w:eastAsia="Times New Roman" w:hint="default"/>
                <w:sz w:val="16"/>
                <w:szCs w:val="16"/>
              </w:rPr>
              <w:t>(</w:t>
            </w:r>
            <w:r>
              <w:rPr>
                <w:rFonts w:ascii="宋体" w:hAnsi="宋体" w:cs="宋体" w:eastAsia="宋体" w:hint="default"/>
                <w:sz w:val="16"/>
                <w:szCs w:val="16"/>
              </w:rPr>
              <w:t>除木材</w:t>
            </w:r>
            <w:r>
              <w:rPr>
                <w:rFonts w:ascii="Times New Roman" w:hAnsi="Times New Roman" w:cs="Times New Roman" w:eastAsia="Times New Roman" w:hint="default"/>
                <w:sz w:val="16"/>
                <w:szCs w:val="16"/>
              </w:rPr>
              <w:t>)</w:t>
            </w:r>
            <w:r>
              <w:rPr>
                <w:rFonts w:ascii="宋体" w:hAnsi="宋体" w:cs="宋体" w:eastAsia="宋体" w:hint="default"/>
                <w:sz w:val="16"/>
                <w:szCs w:val="16"/>
              </w:rPr>
              <w:t>、纸</w:t>
            </w:r>
          </w:p>
          <w:p>
            <w:pPr>
              <w:pStyle w:val="TableParagraph"/>
              <w:spacing w:line="202" w:lineRule="exact"/>
              <w:ind w:left="69" w:right="0"/>
              <w:jc w:val="left"/>
              <w:rPr>
                <w:rFonts w:ascii="宋体" w:hAnsi="宋体" w:cs="宋体" w:eastAsia="宋体" w:hint="default"/>
                <w:sz w:val="16"/>
                <w:szCs w:val="16"/>
              </w:rPr>
            </w:pPr>
            <w:r>
              <w:rPr>
                <w:rFonts w:ascii="宋体" w:hAnsi="宋体" w:cs="宋体" w:eastAsia="宋体" w:hint="default"/>
                <w:sz w:val="16"/>
                <w:szCs w:val="16"/>
              </w:rPr>
              <w:t>制品的销售。普通机械、电子设备、</w:t>
            </w:r>
          </w:p>
        </w:tc>
        <w:tc>
          <w:tcPr>
            <w:tcW w:w="115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r>
        <w:trPr>
          <w:trHeight w:val="209"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5" w:lineRule="exact"/>
              <w:ind w:left="69" w:right="0"/>
              <w:jc w:val="left"/>
              <w:rPr>
                <w:rFonts w:ascii="宋体" w:hAnsi="宋体" w:cs="宋体" w:eastAsia="宋体" w:hint="default"/>
                <w:sz w:val="16"/>
                <w:szCs w:val="16"/>
              </w:rPr>
            </w:pPr>
            <w:r>
              <w:rPr>
                <w:rFonts w:ascii="宋体" w:hAnsi="宋体" w:cs="宋体" w:eastAsia="宋体" w:hint="default"/>
                <w:sz w:val="16"/>
                <w:szCs w:val="16"/>
              </w:rPr>
              <w:t>五金交电、日用百货、建筑材料。</w:t>
            </w:r>
          </w:p>
        </w:tc>
        <w:tc>
          <w:tcPr>
            <w:tcW w:w="115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r>
        <w:trPr>
          <w:trHeight w:val="833"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81" w:lineRule="exact"/>
              <w:ind w:left="745" w:right="0"/>
              <w:jc w:val="left"/>
              <w:rPr>
                <w:rFonts w:ascii="宋体" w:hAnsi="宋体" w:cs="宋体" w:eastAsia="宋体" w:hint="default"/>
                <w:sz w:val="16"/>
                <w:szCs w:val="16"/>
              </w:rPr>
            </w:pPr>
            <w:r>
              <w:rPr>
                <w:rFonts w:ascii="宋体" w:hAnsi="宋体" w:cs="宋体" w:eastAsia="宋体" w:hint="default"/>
                <w:sz w:val="16"/>
                <w:szCs w:val="16"/>
              </w:rPr>
              <w:t>杭州邦威服饰</w:t>
            </w:r>
          </w:p>
          <w:p>
            <w:pPr>
              <w:pStyle w:val="TableParagraph"/>
              <w:spacing w:line="206" w:lineRule="exact" w:before="20"/>
              <w:ind w:left="745" w:right="255"/>
              <w:jc w:val="left"/>
              <w:rPr>
                <w:rFonts w:ascii="宋体" w:hAnsi="宋体" w:cs="宋体" w:eastAsia="宋体" w:hint="default"/>
                <w:sz w:val="16"/>
                <w:szCs w:val="16"/>
              </w:rPr>
            </w:pPr>
            <w:r>
              <w:rPr>
                <w:rFonts w:ascii="宋体" w:hAnsi="宋体" w:cs="宋体" w:eastAsia="宋体" w:hint="default"/>
                <w:sz w:val="16"/>
                <w:szCs w:val="16"/>
              </w:rPr>
              <w:t>有限公司</w:t>
            </w:r>
            <w:r>
              <w:rPr>
                <w:rFonts w:ascii="宋体" w:hAnsi="宋体" w:cs="宋体" w:eastAsia="宋体" w:hint="default"/>
                <w:w w:val="98"/>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「杭州美邦」</w:t>
            </w:r>
            <w:r>
              <w:rPr>
                <w:rFonts w:ascii="Times New Roman" w:hAnsi="Times New Roman" w:cs="Times New Roman" w:eastAsia="Times New Roman" w:hint="default"/>
                <w:sz w:val="16"/>
                <w:szCs w:val="16"/>
              </w:rPr>
              <w:t>)</w:t>
            </w:r>
            <w:r>
              <w:rPr>
                <w:rFonts w:ascii="Times New Roman" w:hAnsi="Times New Roman" w:cs="Times New Roman" w:eastAsia="Times New Roman" w:hint="default"/>
                <w:w w:val="98"/>
                <w:sz w:val="16"/>
                <w:szCs w:val="16"/>
              </w:rPr>
              <w:t> </w:t>
            </w:r>
            <w:r>
              <w:rPr>
                <w:rFonts w:ascii="宋体" w:hAnsi="宋体" w:cs="宋体" w:eastAsia="宋体" w:hint="default"/>
                <w:w w:val="95"/>
                <w:sz w:val="16"/>
                <w:szCs w:val="16"/>
              </w:rPr>
              <w:t>北京美特斯邦威</w:t>
            </w:r>
            <w:r>
              <w:rPr>
                <w:rFonts w:ascii="宋体" w:hAnsi="宋体" w:cs="宋体" w:eastAsia="宋体" w:hint="default"/>
                <w:sz w:val="16"/>
                <w:szCs w:val="16"/>
              </w:rPr>
            </w:r>
          </w:p>
        </w:tc>
        <w:tc>
          <w:tcPr>
            <w:tcW w:w="946" w:type="dxa"/>
            <w:tcBorders>
              <w:top w:val="nil" w:sz="6" w:space="0" w:color="auto"/>
              <w:left w:val="nil" w:sz="6" w:space="0" w:color="auto"/>
              <w:bottom w:val="nil" w:sz="6" w:space="0" w:color="auto"/>
              <w:right w:val="nil" w:sz="6" w:space="0" w:color="auto"/>
            </w:tcBorders>
          </w:tcPr>
          <w:p>
            <w:pPr>
              <w:pStyle w:val="TableParagraph"/>
              <w:spacing w:line="183" w:lineRule="exact"/>
              <w:ind w:left="94" w:right="0"/>
              <w:jc w:val="left"/>
              <w:rPr>
                <w:rFonts w:ascii="宋体" w:hAnsi="宋体" w:cs="宋体" w:eastAsia="宋体" w:hint="default"/>
                <w:sz w:val="16"/>
                <w:szCs w:val="16"/>
              </w:rPr>
            </w:pPr>
            <w:r>
              <w:rPr>
                <w:rFonts w:ascii="宋体" w:hAnsi="宋体" w:cs="宋体" w:eastAsia="宋体" w:hint="default"/>
                <w:sz w:val="16"/>
                <w:szCs w:val="16"/>
              </w:rPr>
              <w:t>全资子公司</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94" w:right="0"/>
              <w:jc w:val="left"/>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left="218"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18" w:right="0"/>
              <w:jc w:val="lef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杭州</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1996</w:t>
            </w:r>
            <w:r>
              <w:rPr>
                <w:rFonts w:ascii="宋体" w:hAnsi="宋体" w:cs="宋体" w:eastAsia="宋体" w:hint="default"/>
                <w:sz w:val="16"/>
                <w:szCs w:val="16"/>
              </w:rPr>
              <w:t>年</w:t>
            </w:r>
            <w:r>
              <w:rPr>
                <w:rFonts w:ascii="Times New Roman" w:hAnsi="Times New Roman" w:cs="Times New Roman" w:eastAsia="Times New Roman" w:hint="default"/>
                <w:sz w:val="16"/>
                <w:szCs w:val="16"/>
              </w:rPr>
              <w:t>8</w:t>
            </w:r>
            <w:r>
              <w:rPr>
                <w:rFonts w:ascii="宋体" w:hAnsi="宋体" w:cs="宋体" w:eastAsia="宋体" w:hint="default"/>
                <w:sz w:val="16"/>
                <w:szCs w:val="16"/>
              </w:rPr>
              <w:t>月</w:t>
            </w: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宋体" w:hAnsi="宋体" w:cs="宋体" w:eastAsia="宋体" w:hint="default"/>
                <w:sz w:val="16"/>
                <w:szCs w:val="16"/>
              </w:rPr>
            </w:pPr>
            <w:r>
              <w:rPr>
                <w:rFonts w:ascii="宋体" w:hAnsi="宋体" w:cs="宋体" w:eastAsia="宋体" w:hint="default"/>
                <w:sz w:val="16"/>
                <w:szCs w:val="16"/>
              </w:rPr>
              <w:t>北京</w:t>
            </w:r>
          </w:p>
        </w:tc>
        <w:tc>
          <w:tcPr>
            <w:tcW w:w="831" w:type="dxa"/>
            <w:tcBorders>
              <w:top w:val="nil" w:sz="6" w:space="0" w:color="auto"/>
              <w:left w:val="nil" w:sz="6" w:space="0" w:color="auto"/>
              <w:bottom w:val="nil" w:sz="6" w:space="0" w:color="auto"/>
              <w:right w:val="nil" w:sz="6" w:space="0" w:color="auto"/>
            </w:tcBorders>
          </w:tcPr>
          <w:p>
            <w:pPr>
              <w:pStyle w:val="TableParagraph"/>
              <w:spacing w:line="183" w:lineRule="exact"/>
              <w:ind w:left="187" w:right="0" w:firstLine="158"/>
              <w:jc w:val="left"/>
              <w:rPr>
                <w:rFonts w:ascii="宋体" w:hAnsi="宋体" w:cs="宋体" w:eastAsia="宋体" w:hint="default"/>
                <w:sz w:val="16"/>
                <w:szCs w:val="16"/>
              </w:rPr>
            </w:pPr>
            <w:r>
              <w:rPr>
                <w:rFonts w:ascii="宋体" w:hAnsi="宋体" w:cs="宋体" w:eastAsia="宋体" w:hint="default"/>
                <w:sz w:val="16"/>
                <w:szCs w:val="16"/>
              </w:rPr>
              <w:t>金涛</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87" w:right="0"/>
              <w:jc w:val="left"/>
              <w:rPr>
                <w:rFonts w:ascii="宋体" w:hAnsi="宋体" w:cs="宋体" w:eastAsia="宋体" w:hint="default"/>
                <w:sz w:val="16"/>
                <w:szCs w:val="16"/>
              </w:rPr>
            </w:pPr>
            <w:r>
              <w:rPr>
                <w:rFonts w:ascii="宋体" w:hAnsi="宋体" w:cs="宋体" w:eastAsia="宋体" w:hint="default"/>
                <w:sz w:val="16"/>
                <w:szCs w:val="16"/>
              </w:rPr>
              <w:t>周文芳</w:t>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left="167" w:right="0"/>
              <w:jc w:val="left"/>
              <w:rPr>
                <w:rFonts w:ascii="宋体" w:hAnsi="宋体" w:cs="宋体" w:eastAsia="宋体" w:hint="default"/>
                <w:sz w:val="16"/>
                <w:szCs w:val="16"/>
              </w:rPr>
            </w:pPr>
            <w:r>
              <w:rPr>
                <w:rFonts w:ascii="宋体" w:hAnsi="宋体" w:cs="宋体" w:eastAsia="宋体" w:hint="default"/>
                <w:sz w:val="16"/>
                <w:szCs w:val="16"/>
              </w:rPr>
              <w:t>批发零售业</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167" w:right="0"/>
              <w:jc w:val="left"/>
              <w:rPr>
                <w:rFonts w:ascii="宋体" w:hAnsi="宋体" w:cs="宋体" w:eastAsia="宋体" w:hint="default"/>
                <w:sz w:val="16"/>
                <w:szCs w:val="16"/>
              </w:rPr>
            </w:pPr>
            <w:r>
              <w:rPr>
                <w:rFonts w:ascii="宋体" w:hAnsi="宋体" w:cs="宋体" w:eastAsia="宋体" w:hint="default"/>
                <w:sz w:val="16"/>
                <w:szCs w:val="16"/>
              </w:rPr>
              <w:t>批发零售业</w:t>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9" w:right="0"/>
              <w:jc w:val="left"/>
              <w:rPr>
                <w:rFonts w:ascii="Times New Roman" w:hAnsi="Times New Roman" w:cs="Times New Roman" w:eastAsia="Times New Roman" w:hint="default"/>
                <w:sz w:val="16"/>
                <w:szCs w:val="16"/>
              </w:rPr>
            </w:pPr>
            <w:r>
              <w:rPr>
                <w:rFonts w:ascii="Times New Roman"/>
                <w:sz w:val="16"/>
              </w:rPr>
              <w:t>10,000,000</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39" w:right="0"/>
              <w:jc w:val="left"/>
              <w:rPr>
                <w:rFonts w:ascii="Times New Roman" w:hAnsi="Times New Roman" w:cs="Times New Roman" w:eastAsia="Times New Roman" w:hint="default"/>
                <w:sz w:val="16"/>
                <w:szCs w:val="16"/>
              </w:rPr>
            </w:pPr>
            <w:r>
              <w:rPr>
                <w:rFonts w:ascii="Times New Roman"/>
                <w:sz w:val="16"/>
              </w:rPr>
              <w:t>10,000,000</w:t>
            </w:r>
          </w:p>
        </w:tc>
        <w:tc>
          <w:tcPr>
            <w:tcW w:w="2637"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批发、零售：服装、皮革制品、羽</w:t>
            </w:r>
          </w:p>
          <w:p>
            <w:pPr>
              <w:pStyle w:val="TableParagraph"/>
              <w:spacing w:line="206" w:lineRule="exact" w:before="20"/>
              <w:ind w:left="69" w:right="171"/>
              <w:jc w:val="left"/>
              <w:rPr>
                <w:rFonts w:ascii="宋体" w:hAnsi="宋体" w:cs="宋体" w:eastAsia="宋体" w:hint="default"/>
                <w:sz w:val="16"/>
                <w:szCs w:val="16"/>
              </w:rPr>
            </w:pPr>
            <w:r>
              <w:rPr>
                <w:rFonts w:ascii="宋体" w:hAnsi="宋体" w:cs="宋体" w:eastAsia="宋体" w:hint="default"/>
                <w:w w:val="95"/>
                <w:sz w:val="16"/>
                <w:szCs w:val="16"/>
              </w:rPr>
              <w:t>绒制品，纺织品，文化用品，健身</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sz w:val="16"/>
                <w:szCs w:val="16"/>
              </w:rPr>
              <w:t>器材。</w:t>
            </w:r>
            <w:r>
              <w:rPr>
                <w:rFonts w:ascii="宋体" w:hAnsi="宋体" w:cs="宋体" w:eastAsia="宋体" w:hint="default"/>
                <w:w w:val="98"/>
                <w:sz w:val="16"/>
                <w:szCs w:val="16"/>
              </w:rPr>
              <w:t> </w:t>
            </w:r>
            <w:r>
              <w:rPr>
                <w:rFonts w:ascii="宋体" w:hAnsi="宋体" w:cs="宋体" w:eastAsia="宋体" w:hint="default"/>
                <w:w w:val="95"/>
                <w:sz w:val="16"/>
                <w:szCs w:val="16"/>
              </w:rPr>
              <w:t>法律、行政法规、国务院决定禁止</w:t>
            </w:r>
            <w:r>
              <w:rPr>
                <w:rFonts w:ascii="宋体" w:hAnsi="宋体" w:cs="宋体" w:eastAsia="宋体" w:hint="default"/>
                <w:sz w:val="16"/>
                <w:szCs w:val="16"/>
              </w:rPr>
            </w:r>
          </w:p>
        </w:tc>
        <w:tc>
          <w:tcPr>
            <w:tcW w:w="1153"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68" w:right="0"/>
              <w:jc w:val="left"/>
              <w:rPr>
                <w:rFonts w:ascii="Times New Roman" w:hAnsi="Times New Roman" w:cs="Times New Roman" w:eastAsia="Times New Roman" w:hint="default"/>
                <w:sz w:val="16"/>
                <w:szCs w:val="16"/>
              </w:rPr>
            </w:pPr>
            <w:r>
              <w:rPr>
                <w:rFonts w:ascii="Times New Roman"/>
                <w:sz w:val="16"/>
              </w:rPr>
              <w:t>25392413-X</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02" w:right="0"/>
              <w:jc w:val="left"/>
              <w:rPr>
                <w:rFonts w:ascii="Times New Roman" w:hAnsi="Times New Roman" w:cs="Times New Roman" w:eastAsia="Times New Roman" w:hint="default"/>
                <w:sz w:val="16"/>
                <w:szCs w:val="16"/>
              </w:rPr>
            </w:pPr>
            <w:r>
              <w:rPr>
                <w:rFonts w:ascii="Times New Roman"/>
                <w:sz w:val="16"/>
              </w:rPr>
              <w:t>74155223-2</w:t>
            </w:r>
          </w:p>
        </w:tc>
        <w:tc>
          <w:tcPr>
            <w:tcW w:w="8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1"/>
              <w:jc w:val="right"/>
              <w:rPr>
                <w:rFonts w:ascii="Times New Roman" w:hAnsi="Times New Roman" w:cs="Times New Roman" w:eastAsia="Times New Roman" w:hint="default"/>
                <w:sz w:val="16"/>
                <w:szCs w:val="16"/>
              </w:rPr>
            </w:pPr>
            <w:r>
              <w:rPr>
                <w:rFonts w:ascii="Times New Roman"/>
                <w:w w:val="95"/>
                <w:sz w:val="16"/>
              </w:rPr>
              <w:t>3,207,383</w:t>
            </w:r>
            <w:r>
              <w:rPr>
                <w:rFonts w:ascii="Times New Roman"/>
                <w:sz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73"/>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97" w:right="0"/>
              <w:jc w:val="left"/>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97" w:right="0"/>
              <w:jc w:val="left"/>
              <w:rPr>
                <w:rFonts w:ascii="Times New Roman" w:hAnsi="Times New Roman" w:cs="Times New Roman" w:eastAsia="Times New Roman" w:hint="default"/>
                <w:sz w:val="16"/>
                <w:szCs w:val="16"/>
              </w:rPr>
            </w:pPr>
            <w:r>
              <w:rPr>
                <w:rFonts w:ascii="Times New Roman"/>
                <w:spacing w:val="2"/>
                <w:sz w:val="16"/>
              </w:rPr>
              <w:t>100</w:t>
            </w:r>
            <w:r>
              <w:rPr>
                <w:rFonts w:ascii="Times New Roman"/>
                <w:sz w:val="16"/>
              </w:rPr>
            </w:r>
          </w:p>
        </w:tc>
      </w:tr>
      <w:tr>
        <w:trPr>
          <w:trHeight w:val="617"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79" w:lineRule="exact"/>
              <w:ind w:left="745" w:right="0"/>
              <w:jc w:val="left"/>
              <w:rPr>
                <w:rFonts w:ascii="宋体" w:hAnsi="宋体" w:cs="宋体" w:eastAsia="宋体" w:hint="default"/>
                <w:sz w:val="16"/>
                <w:szCs w:val="16"/>
              </w:rPr>
            </w:pPr>
            <w:r>
              <w:rPr>
                <w:rFonts w:ascii="宋体" w:hAnsi="宋体" w:cs="宋体" w:eastAsia="宋体" w:hint="default"/>
                <w:sz w:val="16"/>
                <w:szCs w:val="16"/>
              </w:rPr>
              <w:t>服饰有限公司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「北京美邦」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Style w:val="TableParagraph"/>
              <w:spacing w:line="193"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2002</w:t>
            </w:r>
            <w:r>
              <w:rPr>
                <w:rFonts w:ascii="宋体" w:hAnsi="宋体" w:cs="宋体" w:eastAsia="宋体" w:hint="default"/>
                <w:sz w:val="16"/>
                <w:szCs w:val="16"/>
              </w:rPr>
              <w:t>年</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79" w:lineRule="exact"/>
              <w:ind w:left="69" w:right="0"/>
              <w:jc w:val="left"/>
              <w:rPr>
                <w:rFonts w:ascii="宋体" w:hAnsi="宋体" w:cs="宋体" w:eastAsia="宋体" w:hint="default"/>
                <w:sz w:val="16"/>
                <w:szCs w:val="16"/>
              </w:rPr>
            </w:pPr>
            <w:r>
              <w:rPr>
                <w:rFonts w:ascii="宋体" w:hAnsi="宋体" w:cs="宋体" w:eastAsia="宋体" w:hint="default"/>
                <w:sz w:val="16"/>
                <w:szCs w:val="16"/>
              </w:rPr>
              <w:t>的，不得经营；法律、行政法规、</w:t>
            </w:r>
          </w:p>
          <w:p>
            <w:pPr>
              <w:pStyle w:val="TableParagraph"/>
              <w:spacing w:line="206" w:lineRule="exact" w:before="20"/>
              <w:ind w:left="69" w:right="171"/>
              <w:jc w:val="left"/>
              <w:rPr>
                <w:rFonts w:ascii="宋体" w:hAnsi="宋体" w:cs="宋体" w:eastAsia="宋体" w:hint="default"/>
                <w:sz w:val="16"/>
                <w:szCs w:val="16"/>
              </w:rPr>
            </w:pPr>
            <w:r>
              <w:rPr>
                <w:rFonts w:ascii="宋体" w:hAnsi="宋体" w:cs="宋体" w:eastAsia="宋体" w:hint="default"/>
                <w:w w:val="95"/>
                <w:sz w:val="16"/>
                <w:szCs w:val="16"/>
              </w:rPr>
              <w:t>国务院决定规定应经许可的，经审</w:t>
            </w:r>
            <w:r>
              <w:rPr>
                <w:rFonts w:ascii="宋体" w:hAnsi="宋体" w:cs="宋体" w:eastAsia="宋体" w:hint="default"/>
                <w:spacing w:val="35"/>
                <w:w w:val="95"/>
                <w:sz w:val="16"/>
                <w:szCs w:val="16"/>
              </w:rPr>
              <w:t> </w:t>
            </w:r>
            <w:r>
              <w:rPr>
                <w:rFonts w:ascii="宋体" w:hAnsi="宋体" w:cs="宋体" w:eastAsia="宋体" w:hint="default"/>
                <w:spacing w:val="35"/>
                <w:w w:val="95"/>
                <w:sz w:val="16"/>
                <w:szCs w:val="16"/>
              </w:rPr>
            </w:r>
            <w:r>
              <w:rPr>
                <w:rFonts w:ascii="宋体" w:hAnsi="宋体" w:cs="宋体" w:eastAsia="宋体" w:hint="default"/>
                <w:w w:val="95"/>
                <w:sz w:val="16"/>
                <w:szCs w:val="16"/>
              </w:rPr>
              <w:t>批机关批准并经工商行政管理机关</w:t>
            </w:r>
            <w:r>
              <w:rPr>
                <w:rFonts w:ascii="宋体" w:hAnsi="宋体" w:cs="宋体" w:eastAsia="宋体" w:hint="default"/>
                <w:sz w:val="16"/>
                <w:szCs w:val="16"/>
              </w:rPr>
            </w:r>
          </w:p>
        </w:tc>
        <w:tc>
          <w:tcPr>
            <w:tcW w:w="115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r>
        <w:trPr>
          <w:trHeight w:val="209"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登记注册后方可经营；法律、行政</w:t>
            </w:r>
          </w:p>
        </w:tc>
        <w:tc>
          <w:tcPr>
            <w:tcW w:w="115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r>
        <w:trPr>
          <w:trHeight w:val="209"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5" w:lineRule="exact"/>
              <w:ind w:left="69" w:right="0"/>
              <w:jc w:val="left"/>
              <w:rPr>
                <w:rFonts w:ascii="宋体" w:hAnsi="宋体" w:cs="宋体" w:eastAsia="宋体" w:hint="default"/>
                <w:sz w:val="16"/>
                <w:szCs w:val="16"/>
              </w:rPr>
            </w:pPr>
            <w:r>
              <w:rPr>
                <w:rFonts w:ascii="宋体" w:hAnsi="宋体" w:cs="宋体" w:eastAsia="宋体" w:hint="default"/>
                <w:sz w:val="16"/>
                <w:szCs w:val="16"/>
              </w:rPr>
              <w:t>法规、国务院决定未规定许可的，</w:t>
            </w:r>
          </w:p>
        </w:tc>
        <w:tc>
          <w:tcPr>
            <w:tcW w:w="115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r>
        <w:trPr>
          <w:trHeight w:val="282"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
        </w:tc>
        <w:tc>
          <w:tcPr>
            <w:tcW w:w="823" w:type="dxa"/>
            <w:tcBorders>
              <w:top w:val="nil" w:sz="6" w:space="0" w:color="auto"/>
              <w:left w:val="nil" w:sz="6" w:space="0" w:color="auto"/>
              <w:bottom w:val="nil" w:sz="6" w:space="0" w:color="auto"/>
              <w:right w:val="nil" w:sz="6" w:space="0" w:color="auto"/>
            </w:tcBorders>
          </w:tcPr>
          <w:p>
            <w:pP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自主选择经营项目开展经营活动。</w:t>
            </w:r>
          </w:p>
        </w:tc>
        <w:tc>
          <w:tcPr>
            <w:tcW w:w="1153" w:type="dxa"/>
            <w:tcBorders>
              <w:top w:val="nil" w:sz="6" w:space="0" w:color="auto"/>
              <w:left w:val="nil" w:sz="6" w:space="0" w:color="auto"/>
              <w:bottom w:val="nil" w:sz="6" w:space="0" w:color="auto"/>
              <w:right w:val="nil" w:sz="6" w:space="0" w:color="auto"/>
            </w:tcBorders>
          </w:tcPr>
          <w:p>
            <w:pPr/>
          </w:p>
        </w:tc>
        <w:tc>
          <w:tcPr>
            <w:tcW w:w="892" w:type="dxa"/>
            <w:tcBorders>
              <w:top w:val="nil" w:sz="6" w:space="0" w:color="auto"/>
              <w:left w:val="nil" w:sz="6" w:space="0" w:color="auto"/>
              <w:bottom w:val="nil" w:sz="6" w:space="0" w:color="auto"/>
              <w:right w:val="nil" w:sz="6" w:space="0" w:color="auto"/>
            </w:tcBorders>
          </w:tcPr>
          <w:p>
            <w:pPr/>
          </w:p>
        </w:tc>
        <w:tc>
          <w:tcPr>
            <w:tcW w:w="710"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1301" w:footer="747" w:top="3300" w:bottom="940" w:left="1300" w:right="1320"/>
        </w:sectPr>
      </w:pPr>
    </w:p>
    <w:p>
      <w:pPr>
        <w:spacing w:line="240" w:lineRule="auto" w:before="7"/>
        <w:rPr>
          <w:rFonts w:ascii="Times New Roman" w:hAnsi="Times New Roman" w:cs="Times New Roman" w:eastAsia="Times New Roman" w:hint="default"/>
          <w:sz w:val="24"/>
          <w:szCs w:val="24"/>
        </w:rPr>
      </w:pPr>
    </w:p>
    <w:p>
      <w:pPr>
        <w:spacing w:line="24" w:lineRule="exact"/>
        <w:ind w:left="128"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699.35pt;height:1.2pt;mso-position-horizontal-relative:char;mso-position-vertical-relative:line" coordorigin="0,0" coordsize="13987,24">
            <v:group style="position:absolute;left:12;top:12;width:13963;height:2" coordorigin="12,12" coordsize="13963,2">
              <v:shape style="position:absolute;left:12;top:12;width:13963;height:2" coordorigin="12,12" coordsize="13963,0" path="m12,12l13975,12e" filled="false" stroked="true" strokeweight="1.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5" w:type="dxa"/>
        <w:tblLayout w:type="fixed"/>
        <w:tblCellMar>
          <w:top w:w="0" w:type="dxa"/>
          <w:left w:w="0" w:type="dxa"/>
          <w:bottom w:w="0" w:type="dxa"/>
          <w:right w:w="0" w:type="dxa"/>
        </w:tblCellMar>
        <w:tblLook w:val="01E0"/>
      </w:tblPr>
      <w:tblGrid>
        <w:gridCol w:w="2116"/>
        <w:gridCol w:w="946"/>
        <w:gridCol w:w="447"/>
        <w:gridCol w:w="823"/>
        <w:gridCol w:w="831"/>
        <w:gridCol w:w="1104"/>
        <w:gridCol w:w="930"/>
        <w:gridCol w:w="2637"/>
        <w:gridCol w:w="1154"/>
        <w:gridCol w:w="891"/>
        <w:gridCol w:w="710"/>
        <w:gridCol w:w="704"/>
        <w:gridCol w:w="677"/>
      </w:tblGrid>
      <w:tr>
        <w:trPr>
          <w:trHeight w:val="1061"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26"/>
              <w:ind w:left="35" w:right="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tabs>
                <w:tab w:pos="754" w:val="left" w:leader="none"/>
              </w:tabs>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子公司情况</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9638" w:type="dxa"/>
            <w:gridSpan w:val="9"/>
            <w:vMerge w:val="restart"/>
            <w:tcBorders>
              <w:top w:val="nil" w:sz="6" w:space="0" w:color="auto"/>
              <w:left w:val="nil" w:sz="6" w:space="0" w:color="auto"/>
              <w:right w:val="nil" w:sz="6" w:space="0" w:color="auto"/>
            </w:tcBorders>
          </w:tcPr>
          <w:p>
            <w:pPr/>
          </w:p>
        </w:tc>
      </w:tr>
      <w:tr>
        <w:trPr>
          <w:trHeight w:val="395"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66"/>
              <w:ind w:left="745" w:right="0"/>
              <w:jc w:val="left"/>
              <w:rPr>
                <w:rFonts w:ascii="宋体" w:hAnsi="宋体" w:cs="宋体" w:eastAsia="宋体" w:hint="default"/>
                <w:sz w:val="16"/>
                <w:szCs w:val="16"/>
              </w:rPr>
            </w:pPr>
            <w:r>
              <w:rPr>
                <w:rFonts w:ascii="宋体" w:hAnsi="宋体" w:cs="宋体" w:eastAsia="宋体" w:hint="default"/>
                <w:sz w:val="16"/>
                <w:szCs w:val="16"/>
              </w:rPr>
              <w:t>通过同一控制下的企业合并取得的子公司</w:t>
            </w:r>
            <w:r>
              <w:rPr>
                <w:rFonts w:ascii="Times New Roman" w:hAnsi="Times New Roman" w:cs="Times New Roman" w:eastAsia="Times New Roman" w:hint="default"/>
                <w:sz w:val="16"/>
                <w:szCs w:val="16"/>
              </w:rPr>
              <w:t>(</w:t>
            </w:r>
            <w:r>
              <w:rPr>
                <w:rFonts w:ascii="宋体" w:hAnsi="宋体" w:cs="宋体" w:eastAsia="宋体" w:hint="default"/>
                <w:sz w:val="16"/>
                <w:szCs w:val="16"/>
              </w:rPr>
              <w:t>续</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9638" w:type="dxa"/>
            <w:gridSpan w:val="9"/>
            <w:vMerge/>
            <w:tcBorders>
              <w:left w:val="nil" w:sz="6" w:space="0" w:color="auto"/>
              <w:bottom w:val="nil" w:sz="6" w:space="0" w:color="auto"/>
              <w:right w:val="nil" w:sz="6" w:space="0" w:color="auto"/>
            </w:tcBorders>
          </w:tcPr>
          <w:p>
            <w:pPr/>
          </w:p>
        </w:tc>
      </w:tr>
      <w:tr>
        <w:trPr>
          <w:trHeight w:val="300" w:hRule="exact"/>
        </w:trPr>
        <w:tc>
          <w:tcPr>
            <w:tcW w:w="4332" w:type="dxa"/>
            <w:gridSpan w:val="4"/>
            <w:tcBorders>
              <w:top w:val="nil" w:sz="6" w:space="0" w:color="auto"/>
              <w:left w:val="nil" w:sz="6" w:space="0" w:color="auto"/>
              <w:bottom w:val="nil" w:sz="6" w:space="0" w:color="auto"/>
              <w:right w:val="nil" w:sz="6" w:space="0" w:color="auto"/>
            </w:tcBorders>
          </w:tcPr>
          <w:p>
            <w:pPr>
              <w:pStyle w:val="TableParagraph"/>
              <w:tabs>
                <w:tab w:pos="2209" w:val="left" w:leader="none"/>
              </w:tabs>
              <w:spacing w:line="240" w:lineRule="auto" w:before="60"/>
              <w:ind w:left="745" w:right="0"/>
              <w:jc w:val="left"/>
              <w:rPr>
                <w:rFonts w:ascii="宋体" w:hAnsi="宋体" w:cs="宋体" w:eastAsia="宋体" w:hint="default"/>
                <w:sz w:val="16"/>
                <w:szCs w:val="16"/>
              </w:rPr>
            </w:pPr>
            <w:r>
              <w:rPr>
                <w:rFonts w:ascii="宋体" w:hAnsi="宋体" w:cs="宋体" w:eastAsia="宋体" w:hint="default"/>
                <w:w w:val="95"/>
                <w:sz w:val="16"/>
                <w:szCs w:val="16"/>
              </w:rPr>
              <w:t>公司名称</w:t>
              <w:tab/>
            </w:r>
            <w:r>
              <w:rPr>
                <w:rFonts w:ascii="宋体" w:hAnsi="宋体" w:cs="宋体" w:eastAsia="宋体" w:hint="default"/>
                <w:sz w:val="16"/>
                <w:szCs w:val="16"/>
              </w:rPr>
              <w:t>子公司类型 是否 </w:t>
            </w:r>
            <w:r>
              <w:rPr>
                <w:rFonts w:ascii="宋体" w:hAnsi="宋体" w:cs="宋体" w:eastAsia="宋体" w:hint="default"/>
                <w:spacing w:val="2"/>
                <w:sz w:val="16"/>
                <w:szCs w:val="16"/>
              </w:rPr>
              <w:t> </w:t>
            </w:r>
            <w:r>
              <w:rPr>
                <w:rFonts w:ascii="宋体" w:hAnsi="宋体" w:cs="宋体" w:eastAsia="宋体" w:hint="default"/>
                <w:sz w:val="16"/>
                <w:szCs w:val="16"/>
              </w:rPr>
              <w:t>注册地</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6"/>
                <w:szCs w:val="16"/>
              </w:rPr>
            </w:pPr>
            <w:r>
              <w:rPr>
                <w:rFonts w:ascii="宋体" w:hAnsi="宋体" w:cs="宋体" w:eastAsia="宋体" w:hint="default"/>
                <w:w w:val="95"/>
                <w:sz w:val="16"/>
                <w:szCs w:val="16"/>
              </w:rPr>
              <w:t>法人代表</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7"/>
              <w:jc w:val="right"/>
              <w:rPr>
                <w:rFonts w:ascii="宋体" w:hAnsi="宋体" w:cs="宋体" w:eastAsia="宋体" w:hint="default"/>
                <w:sz w:val="16"/>
                <w:szCs w:val="16"/>
              </w:rPr>
            </w:pPr>
            <w:r>
              <w:rPr>
                <w:rFonts w:ascii="宋体" w:hAnsi="宋体" w:cs="宋体" w:eastAsia="宋体" w:hint="default"/>
                <w:w w:val="95"/>
                <w:sz w:val="16"/>
                <w:szCs w:val="16"/>
              </w:rPr>
              <w:t>业务性质</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74"/>
              <w:jc w:val="right"/>
              <w:rPr>
                <w:rFonts w:ascii="宋体" w:hAnsi="宋体" w:cs="宋体" w:eastAsia="宋体" w:hint="default"/>
                <w:sz w:val="16"/>
                <w:szCs w:val="16"/>
              </w:rPr>
            </w:pPr>
            <w:r>
              <w:rPr>
                <w:rFonts w:ascii="宋体" w:hAnsi="宋体" w:cs="宋体" w:eastAsia="宋体" w:hint="default"/>
                <w:w w:val="95"/>
                <w:sz w:val="16"/>
                <w:szCs w:val="16"/>
              </w:rPr>
              <w:t>注册资本</w:t>
            </w:r>
            <w:r>
              <w:rPr>
                <w:rFonts w:ascii="宋体" w:hAnsi="宋体" w:cs="宋体" w:eastAsia="宋体" w:hint="default"/>
                <w:sz w:val="16"/>
                <w:szCs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9" w:right="0"/>
              <w:jc w:val="left"/>
              <w:rPr>
                <w:rFonts w:ascii="宋体" w:hAnsi="宋体" w:cs="宋体" w:eastAsia="宋体" w:hint="default"/>
                <w:sz w:val="16"/>
                <w:szCs w:val="16"/>
              </w:rPr>
            </w:pPr>
            <w:r>
              <w:rPr>
                <w:rFonts w:ascii="宋体" w:hAnsi="宋体" w:cs="宋体" w:eastAsia="宋体" w:hint="default"/>
                <w:sz w:val="16"/>
                <w:szCs w:val="16"/>
              </w:rPr>
              <w:t>经营范围</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81"/>
              <w:jc w:val="right"/>
              <w:rPr>
                <w:rFonts w:ascii="宋体" w:hAnsi="宋体" w:cs="宋体" w:eastAsia="宋体" w:hint="default"/>
                <w:sz w:val="16"/>
                <w:szCs w:val="16"/>
              </w:rPr>
            </w:pPr>
            <w:r>
              <w:rPr>
                <w:rFonts w:ascii="宋体" w:hAnsi="宋体" w:cs="宋体" w:eastAsia="宋体" w:hint="default"/>
                <w:w w:val="95"/>
                <w:sz w:val="16"/>
                <w:szCs w:val="16"/>
              </w:rPr>
              <w:t>组织机构代码</w:t>
            </w:r>
            <w:r>
              <w:rPr>
                <w:rFonts w:ascii="宋体" w:hAnsi="宋体" w:cs="宋体" w:eastAsia="宋体" w:hint="default"/>
                <w:sz w:val="16"/>
                <w:szCs w:val="16"/>
              </w:rPr>
            </w:r>
          </w:p>
        </w:tc>
        <w:tc>
          <w:tcPr>
            <w:tcW w:w="2982" w:type="dxa"/>
            <w:gridSpan w:val="4"/>
            <w:tcBorders>
              <w:top w:val="nil" w:sz="6" w:space="0" w:color="auto"/>
              <w:left w:val="nil" w:sz="6" w:space="0" w:color="auto"/>
              <w:bottom w:val="nil" w:sz="6" w:space="0" w:color="auto"/>
              <w:right w:val="nil" w:sz="6" w:space="0" w:color="auto"/>
            </w:tcBorders>
          </w:tcPr>
          <w:p>
            <w:pPr>
              <w:pStyle w:val="TableParagraph"/>
              <w:tabs>
                <w:tab w:pos="1348" w:val="left" w:leader="none"/>
                <w:tab w:pos="2231" w:val="left" w:leader="none"/>
                <w:tab w:pos="2462" w:val="left" w:leader="none"/>
              </w:tabs>
              <w:spacing w:line="240" w:lineRule="auto" w:before="60"/>
              <w:ind w:left="177" w:right="0"/>
              <w:jc w:val="left"/>
              <w:rPr>
                <w:rFonts w:ascii="宋体" w:hAnsi="宋体" w:cs="宋体" w:eastAsia="宋体" w:hint="default"/>
                <w:sz w:val="16"/>
                <w:szCs w:val="16"/>
              </w:rPr>
            </w:pPr>
            <w:r>
              <w:rPr>
                <w:rFonts w:ascii="宋体" w:hAnsi="宋体" w:cs="宋体" w:eastAsia="宋体" w:hint="default"/>
                <w:w w:val="95"/>
                <w:sz w:val="16"/>
                <w:szCs w:val="16"/>
              </w:rPr>
              <w:t>年末实际</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宋体" w:hAnsi="宋体" w:cs="宋体" w:eastAsia="宋体" w:hint="default"/>
                <w:w w:val="95"/>
                <w:sz w:val="16"/>
                <w:szCs w:val="16"/>
                <w:u w:val="single" w:color="000000"/>
              </w:rPr>
              <w:t>持股比例</w:t>
              <w:tab/>
            </w:r>
            <w:r>
              <w:rPr>
                <w:rFonts w:ascii="宋体" w:hAnsi="宋体" w:cs="宋体" w:eastAsia="宋体" w:hint="default"/>
                <w:w w:val="95"/>
                <w:sz w:val="16"/>
                <w:szCs w:val="16"/>
              </w:rPr>
              <w:tab/>
            </w:r>
            <w:r>
              <w:rPr>
                <w:rFonts w:ascii="宋体" w:hAnsi="宋体" w:cs="宋体" w:eastAsia="宋体" w:hint="default"/>
                <w:sz w:val="16"/>
                <w:szCs w:val="16"/>
              </w:rPr>
              <w:t>表决权</w:t>
            </w:r>
          </w:p>
        </w:tc>
      </w:tr>
      <w:tr>
        <w:trPr>
          <w:trHeight w:val="300" w:hRule="exact"/>
        </w:trPr>
        <w:tc>
          <w:tcPr>
            <w:tcW w:w="2116" w:type="dxa"/>
            <w:tcBorders>
              <w:top w:val="nil" w:sz="6" w:space="0" w:color="auto"/>
              <w:left w:val="nil" w:sz="6" w:space="0" w:color="auto"/>
              <w:bottom w:val="nil" w:sz="6" w:space="0" w:color="auto"/>
              <w:right w:val="nil" w:sz="6" w:space="0" w:color="auto"/>
            </w:tcBorders>
          </w:tcPr>
          <w:p>
            <w:pPr/>
          </w:p>
        </w:tc>
        <w:tc>
          <w:tcPr>
            <w:tcW w:w="946" w:type="dxa"/>
            <w:tcBorders>
              <w:top w:val="nil" w:sz="6" w:space="0" w:color="auto"/>
              <w:left w:val="nil" w:sz="6" w:space="0" w:color="auto"/>
              <w:bottom w:val="nil" w:sz="6" w:space="0" w:color="auto"/>
              <w:right w:val="nil" w:sz="6" w:space="0" w:color="auto"/>
            </w:tcBorders>
          </w:tcPr>
          <w:p>
            <w:pPr/>
          </w:p>
        </w:tc>
        <w:tc>
          <w:tcPr>
            <w:tcW w:w="447" w:type="dxa"/>
            <w:tcBorders>
              <w:top w:val="nil" w:sz="6" w:space="0" w:color="auto"/>
              <w:left w:val="nil" w:sz="6" w:space="0" w:color="auto"/>
              <w:bottom w:val="nil" w:sz="6" w:space="0" w:color="auto"/>
              <w:right w:val="nil" w:sz="6" w:space="0" w:color="auto"/>
            </w:tcBorders>
          </w:tcPr>
          <w:p>
            <w:pPr>
              <w:pStyle w:val="TableParagraph"/>
              <w:spacing w:line="181" w:lineRule="exact"/>
              <w:ind w:right="72"/>
              <w:jc w:val="right"/>
              <w:rPr>
                <w:rFonts w:ascii="宋体" w:hAnsi="宋体" w:cs="宋体" w:eastAsia="宋体" w:hint="default"/>
                <w:sz w:val="16"/>
                <w:szCs w:val="16"/>
              </w:rPr>
            </w:pPr>
            <w:r>
              <w:rPr>
                <w:rFonts w:ascii="宋体" w:hAnsi="宋体" w:cs="宋体" w:eastAsia="宋体" w:hint="default"/>
                <w:w w:val="95"/>
                <w:sz w:val="16"/>
                <w:szCs w:val="16"/>
              </w:rPr>
              <w:t>合并</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left"/>
              <w:rPr>
                <w:rFonts w:ascii="宋体" w:hAnsi="宋体" w:cs="宋体" w:eastAsia="宋体" w:hint="default"/>
                <w:sz w:val="16"/>
                <w:szCs w:val="16"/>
              </w:rPr>
            </w:pPr>
            <w:r>
              <w:rPr>
                <w:rFonts w:ascii="宋体" w:hAnsi="宋体" w:cs="宋体" w:eastAsia="宋体" w:hint="default"/>
                <w:sz w:val="16"/>
                <w:szCs w:val="16"/>
              </w:rPr>
              <w:t>成立日</w:t>
            </w:r>
          </w:p>
        </w:tc>
        <w:tc>
          <w:tcPr>
            <w:tcW w:w="831" w:type="dxa"/>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930" w:type="dxa"/>
            <w:tcBorders>
              <w:top w:val="nil" w:sz="6" w:space="0" w:color="auto"/>
              <w:left w:val="nil" w:sz="6" w:space="0" w:color="auto"/>
              <w:bottom w:val="nil" w:sz="6" w:space="0" w:color="auto"/>
              <w:right w:val="nil" w:sz="6" w:space="0" w:color="auto"/>
            </w:tcBorders>
          </w:tcPr>
          <w:p>
            <w:pPr/>
          </w:p>
        </w:tc>
        <w:tc>
          <w:tcPr>
            <w:tcW w:w="2637" w:type="dxa"/>
            <w:tcBorders>
              <w:top w:val="nil" w:sz="6" w:space="0" w:color="auto"/>
              <w:left w:val="nil" w:sz="6" w:space="0" w:color="auto"/>
              <w:bottom w:val="nil" w:sz="6" w:space="0" w:color="auto"/>
              <w:right w:val="nil" w:sz="6" w:space="0" w:color="auto"/>
            </w:tcBorders>
          </w:tcPr>
          <w:p>
            <w:pPr/>
          </w:p>
        </w:tc>
        <w:tc>
          <w:tcPr>
            <w:tcW w:w="1154" w:type="dxa"/>
            <w:tcBorders>
              <w:top w:val="nil" w:sz="6" w:space="0" w:color="auto"/>
              <w:left w:val="nil" w:sz="6" w:space="0" w:color="auto"/>
              <w:bottom w:val="nil" w:sz="6" w:space="0" w:color="auto"/>
              <w:right w:val="nil" w:sz="6" w:space="0" w:color="auto"/>
            </w:tcBorders>
          </w:tcPr>
          <w:p>
            <w:pPr/>
          </w:p>
        </w:tc>
        <w:tc>
          <w:tcPr>
            <w:tcW w:w="891" w:type="dxa"/>
            <w:tcBorders>
              <w:top w:val="nil" w:sz="6" w:space="0" w:color="auto"/>
              <w:left w:val="nil" w:sz="6" w:space="0" w:color="auto"/>
              <w:bottom w:val="nil" w:sz="6" w:space="0" w:color="auto"/>
              <w:right w:val="nil" w:sz="6" w:space="0" w:color="auto"/>
            </w:tcBorders>
          </w:tcPr>
          <w:p>
            <w:pPr>
              <w:pStyle w:val="TableParagraph"/>
              <w:spacing w:line="181" w:lineRule="exact"/>
              <w:ind w:right="78"/>
              <w:jc w:val="right"/>
              <w:rPr>
                <w:rFonts w:ascii="宋体" w:hAnsi="宋体" w:cs="宋体" w:eastAsia="宋体" w:hint="default"/>
                <w:sz w:val="16"/>
                <w:szCs w:val="16"/>
              </w:rPr>
            </w:pPr>
            <w:r>
              <w:rPr>
                <w:rFonts w:ascii="宋体" w:hAnsi="宋体" w:cs="宋体" w:eastAsia="宋体" w:hint="default"/>
                <w:w w:val="95"/>
                <w:sz w:val="16"/>
                <w:szCs w:val="16"/>
              </w:rPr>
              <w:t>出资</w:t>
            </w:r>
            <w:r>
              <w:rPr>
                <w:rFonts w:ascii="宋体" w:hAnsi="宋体" w:cs="宋体" w:eastAsia="宋体" w:hint="default"/>
                <w:sz w:val="16"/>
                <w:szCs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193" w:lineRule="exact"/>
              <w:ind w:right="7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704" w:type="dxa"/>
            <w:tcBorders>
              <w:top w:val="nil" w:sz="6" w:space="0" w:color="auto"/>
              <w:left w:val="nil" w:sz="6" w:space="0" w:color="auto"/>
              <w:bottom w:val="nil" w:sz="6" w:space="0" w:color="auto"/>
              <w:right w:val="nil" w:sz="6" w:space="0" w:color="auto"/>
            </w:tcBorders>
          </w:tcPr>
          <w:p>
            <w:pPr>
              <w:pStyle w:val="TableParagraph"/>
              <w:spacing w:line="193" w:lineRule="exact"/>
              <w:ind w:right="7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间接</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193" w:lineRule="exact"/>
              <w:ind w:right="42"/>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比例</w:t>
            </w:r>
            <w:r>
              <w:rPr>
                <w:rFonts w:ascii="Times New Roman" w:hAnsi="Times New Roman" w:cs="Times New Roman" w:eastAsia="Times New Roman" w:hint="default"/>
                <w:w w:val="95"/>
                <w:sz w:val="16"/>
                <w:szCs w:val="16"/>
              </w:rPr>
              <w:t>(%)</w:t>
            </w:r>
            <w:r>
              <w:rPr>
                <w:rFonts w:ascii="Times New Roman" w:hAnsi="Times New Roman" w:cs="Times New Roman" w:eastAsia="Times New Roman" w:hint="default"/>
                <w:sz w:val="16"/>
                <w:szCs w:val="16"/>
              </w:rPr>
            </w:r>
          </w:p>
        </w:tc>
      </w:tr>
      <w:tr>
        <w:trPr>
          <w:trHeight w:val="1124"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45" w:right="92"/>
              <w:jc w:val="left"/>
              <w:rPr>
                <w:rFonts w:ascii="Times New Roman" w:hAnsi="Times New Roman" w:cs="Times New Roman" w:eastAsia="Times New Roman" w:hint="default"/>
                <w:sz w:val="16"/>
                <w:szCs w:val="16"/>
              </w:rPr>
            </w:pPr>
            <w:r>
              <w:rPr>
                <w:rFonts w:ascii="宋体" w:hAnsi="宋体" w:cs="宋体" w:eastAsia="宋体" w:hint="default"/>
                <w:sz w:val="16"/>
                <w:szCs w:val="16"/>
              </w:rPr>
              <w:t>重庆美特斯邦威</w:t>
            </w:r>
            <w:r>
              <w:rPr>
                <w:rFonts w:ascii="宋体" w:hAnsi="宋体" w:cs="宋体" w:eastAsia="宋体" w:hint="default"/>
                <w:w w:val="98"/>
                <w:sz w:val="16"/>
                <w:szCs w:val="16"/>
              </w:rPr>
              <w:t> </w:t>
            </w:r>
            <w:r>
              <w:rPr>
                <w:rFonts w:ascii="宋体" w:hAnsi="宋体" w:cs="宋体" w:eastAsia="宋体" w:hint="default"/>
                <w:w w:val="95"/>
                <w:sz w:val="16"/>
                <w:szCs w:val="16"/>
              </w:rPr>
              <w:t>服饰有限责任公司</w:t>
            </w:r>
            <w:r>
              <w:rPr>
                <w:rFonts w:ascii="宋体" w:hAnsi="宋体" w:cs="宋体" w:eastAsia="宋体" w:hint="default"/>
                <w:spacing w:val="-17"/>
                <w:w w:val="95"/>
                <w:sz w:val="16"/>
                <w:szCs w:val="16"/>
              </w:rPr>
              <w:t> </w:t>
            </w:r>
            <w:r>
              <w:rPr>
                <w:rFonts w:ascii="宋体" w:hAnsi="宋体" w:cs="宋体" w:eastAsia="宋体" w:hint="default"/>
                <w:spacing w:val="-17"/>
                <w:w w:val="95"/>
                <w:sz w:val="16"/>
                <w:szCs w:val="16"/>
              </w:rPr>
            </w:r>
            <w:r>
              <w:rPr>
                <w:rFonts w:ascii="Times New Roman" w:hAnsi="Times New Roman" w:cs="Times New Roman" w:eastAsia="Times New Roman" w:hint="default"/>
                <w:sz w:val="16"/>
                <w:szCs w:val="16"/>
              </w:rPr>
              <w:t>(</w:t>
            </w:r>
            <w:r>
              <w:rPr>
                <w:rFonts w:ascii="宋体" w:hAnsi="宋体" w:cs="宋体" w:eastAsia="宋体" w:hint="default"/>
                <w:sz w:val="16"/>
                <w:szCs w:val="16"/>
              </w:rPr>
              <w:t>「重庆美邦」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08" w:lineRule="exact" w:before="60"/>
              <w:ind w:left="69" w:right="0"/>
              <w:jc w:val="left"/>
              <w:rPr>
                <w:rFonts w:ascii="宋体" w:hAnsi="宋体" w:cs="宋体" w:eastAsia="宋体" w:hint="default"/>
                <w:sz w:val="16"/>
                <w:szCs w:val="16"/>
              </w:rPr>
            </w:pPr>
            <w:r>
              <w:rPr>
                <w:rFonts w:ascii="宋体" w:hAnsi="宋体" w:cs="宋体" w:eastAsia="宋体" w:hint="default"/>
                <w:sz w:val="16"/>
                <w:szCs w:val="16"/>
              </w:rPr>
              <w:t>重庆</w:t>
            </w:r>
          </w:p>
          <w:p>
            <w:pPr>
              <w:pStyle w:val="TableParagraph"/>
              <w:spacing w:line="220" w:lineRule="exact"/>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2002</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6"/>
                <w:szCs w:val="16"/>
              </w:rPr>
            </w:pPr>
            <w:r>
              <w:rPr>
                <w:rFonts w:ascii="宋体" w:hAnsi="宋体" w:cs="宋体" w:eastAsia="宋体" w:hint="default"/>
                <w:w w:val="95"/>
                <w:sz w:val="16"/>
                <w:szCs w:val="16"/>
              </w:rPr>
              <w:t>陈红</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228" w:lineRule="auto" w:before="69"/>
              <w:ind w:left="69" w:right="117"/>
              <w:jc w:val="left"/>
              <w:rPr>
                <w:rFonts w:ascii="宋体" w:hAnsi="宋体" w:cs="宋体" w:eastAsia="宋体" w:hint="default"/>
                <w:sz w:val="16"/>
                <w:szCs w:val="16"/>
              </w:rPr>
            </w:pPr>
            <w:r>
              <w:rPr>
                <w:rFonts w:ascii="宋体" w:hAnsi="宋体" w:cs="宋体" w:eastAsia="宋体" w:hint="default"/>
                <w:sz w:val="16"/>
                <w:szCs w:val="16"/>
              </w:rPr>
              <w:t>销售服装、鞋帽、针纺织品、皮革</w:t>
            </w:r>
            <w:r>
              <w:rPr>
                <w:rFonts w:ascii="宋体" w:hAnsi="宋体" w:cs="宋体" w:eastAsia="宋体" w:hint="default"/>
                <w:w w:val="98"/>
                <w:sz w:val="16"/>
                <w:szCs w:val="16"/>
              </w:rPr>
              <w:t> </w:t>
            </w:r>
            <w:r>
              <w:rPr>
                <w:rFonts w:ascii="宋体" w:hAnsi="宋体" w:cs="宋体" w:eastAsia="宋体" w:hint="default"/>
                <w:w w:val="95"/>
                <w:sz w:val="16"/>
                <w:szCs w:val="16"/>
              </w:rPr>
              <w:t>制品、羽绒制品、工艺美术品</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不含</w:t>
            </w:r>
            <w:r>
              <w:rPr>
                <w:rFonts w:ascii="宋体" w:hAnsi="宋体" w:cs="宋体" w:eastAsia="宋体" w:hint="default"/>
                <w:spacing w:val="39"/>
                <w:w w:val="95"/>
                <w:sz w:val="16"/>
                <w:szCs w:val="16"/>
              </w:rPr>
              <w:t> </w:t>
            </w:r>
            <w:r>
              <w:rPr>
                <w:rFonts w:ascii="宋体" w:hAnsi="宋体" w:cs="宋体" w:eastAsia="宋体" w:hint="default"/>
                <w:sz w:val="16"/>
                <w:szCs w:val="16"/>
              </w:rPr>
              <w:t>黄金饰品</w:t>
            </w:r>
            <w:r>
              <w:rPr>
                <w:rFonts w:ascii="Times New Roman" w:hAnsi="Times New Roman" w:cs="Times New Roman" w:eastAsia="Times New Roman" w:hint="default"/>
                <w:sz w:val="16"/>
                <w:szCs w:val="16"/>
              </w:rPr>
              <w:t>)</w:t>
            </w:r>
            <w:r>
              <w:rPr>
                <w:rFonts w:ascii="宋体" w:hAnsi="宋体" w:cs="宋体" w:eastAsia="宋体" w:hint="default"/>
                <w:sz w:val="16"/>
                <w:szCs w:val="16"/>
              </w:rPr>
              <w:t>、玩具、电子产品</w:t>
            </w:r>
            <w:r>
              <w:rPr>
                <w:rFonts w:ascii="Times New Roman" w:hAnsi="Times New Roman" w:cs="Times New Roman" w:eastAsia="Times New Roman" w:hint="default"/>
                <w:sz w:val="16"/>
                <w:szCs w:val="16"/>
              </w:rPr>
              <w:t>(</w:t>
            </w:r>
            <w:r>
              <w:rPr>
                <w:rFonts w:ascii="宋体" w:hAnsi="宋体" w:cs="宋体" w:eastAsia="宋体" w:hint="default"/>
                <w:sz w:val="16"/>
                <w:szCs w:val="16"/>
              </w:rPr>
              <w:t>不含</w:t>
            </w:r>
            <w:r>
              <w:rPr>
                <w:rFonts w:ascii="宋体" w:hAnsi="宋体" w:cs="宋体" w:eastAsia="宋体" w:hint="default"/>
                <w:spacing w:val="4"/>
                <w:w w:val="98"/>
                <w:sz w:val="16"/>
                <w:szCs w:val="16"/>
              </w:rPr>
              <w:t> </w:t>
            </w:r>
            <w:r>
              <w:rPr>
                <w:rFonts w:ascii="宋体" w:hAnsi="宋体" w:cs="宋体" w:eastAsia="宋体" w:hint="default"/>
                <w:w w:val="95"/>
                <w:sz w:val="16"/>
                <w:szCs w:val="16"/>
              </w:rPr>
              <w:t>电子出版物</w:t>
            </w:r>
            <w:r>
              <w:rPr>
                <w:rFonts w:ascii="Times New Roman" w:hAnsi="Times New Roman" w:cs="Times New Roman" w:eastAsia="Times New Roman" w:hint="default"/>
                <w:w w:val="95"/>
                <w:sz w:val="16"/>
                <w:szCs w:val="16"/>
              </w:rPr>
              <w:t>)</w:t>
            </w:r>
            <w:r>
              <w:rPr>
                <w:rFonts w:ascii="宋体" w:hAnsi="宋体" w:cs="宋体" w:eastAsia="宋体" w:hint="default"/>
                <w:w w:val="95"/>
                <w:sz w:val="16"/>
                <w:szCs w:val="16"/>
              </w:rPr>
              <w:t>、五金、交电、日用百</w:t>
            </w:r>
            <w:r>
              <w:rPr>
                <w:rFonts w:ascii="宋体" w:hAnsi="宋体" w:cs="宋体" w:eastAsia="宋体" w:hint="default"/>
                <w:spacing w:val="38"/>
                <w:w w:val="95"/>
                <w:sz w:val="16"/>
                <w:szCs w:val="16"/>
              </w:rPr>
              <w:t> </w:t>
            </w:r>
            <w:r>
              <w:rPr>
                <w:rFonts w:ascii="宋体" w:hAnsi="宋体" w:cs="宋体" w:eastAsia="宋体" w:hint="default"/>
                <w:spacing w:val="38"/>
                <w:w w:val="95"/>
                <w:sz w:val="16"/>
                <w:szCs w:val="16"/>
              </w:rPr>
            </w:r>
            <w:r>
              <w:rPr>
                <w:rFonts w:ascii="宋体" w:hAnsi="宋体" w:cs="宋体" w:eastAsia="宋体" w:hint="default"/>
                <w:sz w:val="16"/>
                <w:szCs w:val="16"/>
              </w:rPr>
              <w:t>货、纸制品。</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76"/>
              <w:jc w:val="right"/>
              <w:rPr>
                <w:rFonts w:ascii="Times New Roman" w:hAnsi="Times New Roman" w:cs="Times New Roman" w:eastAsia="Times New Roman" w:hint="default"/>
                <w:sz w:val="16"/>
                <w:szCs w:val="16"/>
              </w:rPr>
            </w:pPr>
            <w:r>
              <w:rPr>
                <w:rFonts w:ascii="Times New Roman"/>
                <w:w w:val="95"/>
                <w:sz w:val="16"/>
              </w:rPr>
              <w:t>73657455-X</w:t>
            </w:r>
            <w:r>
              <w:rPr>
                <w:rFonts w:ascii="Times New Roman"/>
                <w:sz w:val="16"/>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3"/>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73"/>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720"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183" w:lineRule="exact"/>
              <w:ind w:left="745" w:right="0"/>
              <w:jc w:val="left"/>
              <w:rPr>
                <w:rFonts w:ascii="宋体" w:hAnsi="宋体" w:cs="宋体" w:eastAsia="宋体" w:hint="default"/>
                <w:sz w:val="16"/>
                <w:szCs w:val="16"/>
              </w:rPr>
            </w:pPr>
            <w:r>
              <w:rPr>
                <w:rFonts w:ascii="宋体" w:hAnsi="宋体" w:cs="宋体" w:eastAsia="宋体" w:hint="default"/>
                <w:sz w:val="16"/>
                <w:szCs w:val="16"/>
              </w:rPr>
              <w:t>广州美特斯邦威</w:t>
            </w:r>
          </w:p>
          <w:p>
            <w:pPr>
              <w:pStyle w:val="TableParagraph"/>
              <w:spacing w:line="208" w:lineRule="exact" w:before="2"/>
              <w:ind w:left="745" w:right="0"/>
              <w:jc w:val="left"/>
              <w:rPr>
                <w:rFonts w:ascii="宋体" w:hAnsi="宋体" w:cs="宋体" w:eastAsia="宋体" w:hint="default"/>
                <w:sz w:val="16"/>
                <w:szCs w:val="16"/>
              </w:rPr>
            </w:pPr>
            <w:r>
              <w:rPr>
                <w:rFonts w:ascii="宋体" w:hAnsi="宋体" w:cs="宋体" w:eastAsia="宋体" w:hint="default"/>
                <w:sz w:val="16"/>
                <w:szCs w:val="16"/>
              </w:rPr>
              <w:t>服装有限公司</w:t>
            </w:r>
          </w:p>
          <w:p>
            <w:pPr>
              <w:pStyle w:val="TableParagraph"/>
              <w:spacing w:line="220" w:lineRule="exact"/>
              <w:ind w:left="745" w:right="0"/>
              <w:jc w:val="left"/>
              <w:rPr>
                <w:rFonts w:ascii="Times New Roman" w:hAnsi="Times New Roman" w:cs="Times New Roman" w:eastAsia="Times New Roman" w:hint="default"/>
                <w:sz w:val="16"/>
                <w:szCs w:val="16"/>
              </w:rPr>
            </w:pPr>
            <w:r>
              <w:rPr>
                <w:rFonts w:ascii="Times New Roman" w:hAnsi="Times New Roman" w:cs="Times New Roman" w:eastAsia="Times New Roman" w:hint="default"/>
                <w:sz w:val="16"/>
                <w:szCs w:val="16"/>
              </w:rPr>
              <w:t>(</w:t>
            </w:r>
            <w:r>
              <w:rPr>
                <w:rFonts w:ascii="宋体" w:hAnsi="宋体" w:cs="宋体" w:eastAsia="宋体" w:hint="default"/>
                <w:sz w:val="16"/>
                <w:szCs w:val="16"/>
              </w:rPr>
              <w:t>「广州美邦」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183" w:lineRule="exact"/>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183" w:lineRule="exact"/>
              <w:ind w:right="67"/>
              <w:jc w:val="right"/>
              <w:rPr>
                <w:rFonts w:ascii="宋体" w:hAnsi="宋体" w:cs="宋体" w:eastAsia="宋体" w:hint="default"/>
                <w:sz w:val="16"/>
                <w:szCs w:val="16"/>
              </w:rPr>
            </w:pPr>
            <w:r>
              <w:rPr>
                <w:rFonts w:ascii="宋体" w:hAnsi="宋体" w:cs="宋体" w:eastAsia="宋体" w:hint="default"/>
                <w:w w:val="98"/>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广州</w:t>
            </w:r>
          </w:p>
          <w:p>
            <w:pPr>
              <w:pStyle w:val="TableParagraph"/>
              <w:spacing w:line="240" w:lineRule="auto" w:before="2"/>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2003</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183" w:lineRule="exact"/>
              <w:ind w:right="167"/>
              <w:jc w:val="right"/>
              <w:rPr>
                <w:rFonts w:ascii="宋体" w:hAnsi="宋体" w:cs="宋体" w:eastAsia="宋体" w:hint="default"/>
                <w:sz w:val="16"/>
                <w:szCs w:val="16"/>
              </w:rPr>
            </w:pPr>
            <w:r>
              <w:rPr>
                <w:rFonts w:ascii="宋体" w:hAnsi="宋体" w:cs="宋体" w:eastAsia="宋体" w:hint="default"/>
                <w:w w:val="95"/>
                <w:sz w:val="16"/>
                <w:szCs w:val="16"/>
              </w:rPr>
              <w:t>任彬</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183" w:lineRule="exact"/>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183" w:lineRule="exact"/>
              <w:ind w:left="69" w:right="0"/>
              <w:jc w:val="left"/>
              <w:rPr>
                <w:rFonts w:ascii="宋体" w:hAnsi="宋体" w:cs="宋体" w:eastAsia="宋体" w:hint="default"/>
                <w:sz w:val="16"/>
                <w:szCs w:val="16"/>
              </w:rPr>
            </w:pPr>
            <w:r>
              <w:rPr>
                <w:rFonts w:ascii="宋体" w:hAnsi="宋体" w:cs="宋体" w:eastAsia="宋体" w:hint="default"/>
                <w:sz w:val="16"/>
                <w:szCs w:val="16"/>
              </w:rPr>
              <w:t>销售：百货、针纺织品、工艺美术</w:t>
            </w:r>
          </w:p>
          <w:p>
            <w:pPr>
              <w:pStyle w:val="TableParagraph"/>
              <w:spacing w:line="240" w:lineRule="auto" w:before="2"/>
              <w:ind w:left="69" w:right="0"/>
              <w:jc w:val="left"/>
              <w:rPr>
                <w:rFonts w:ascii="宋体" w:hAnsi="宋体" w:cs="宋体" w:eastAsia="宋体" w:hint="default"/>
                <w:sz w:val="16"/>
                <w:szCs w:val="16"/>
              </w:rPr>
            </w:pPr>
            <w:r>
              <w:rPr>
                <w:rFonts w:ascii="宋体" w:hAnsi="宋体" w:cs="宋体" w:eastAsia="宋体" w:hint="default"/>
                <w:sz w:val="16"/>
                <w:szCs w:val="16"/>
              </w:rPr>
              <w:t>品</w:t>
            </w:r>
            <w:r>
              <w:rPr>
                <w:rFonts w:ascii="Times New Roman" w:hAnsi="Times New Roman" w:cs="Times New Roman" w:eastAsia="Times New Roman" w:hint="default"/>
                <w:sz w:val="16"/>
                <w:szCs w:val="16"/>
              </w:rPr>
              <w:t>(</w:t>
            </w:r>
            <w:r>
              <w:rPr>
                <w:rFonts w:ascii="宋体" w:hAnsi="宋体" w:cs="宋体" w:eastAsia="宋体" w:hint="default"/>
                <w:sz w:val="16"/>
                <w:szCs w:val="16"/>
              </w:rPr>
              <w:t>金首饰除外</w:t>
            </w:r>
            <w:r>
              <w:rPr>
                <w:rFonts w:ascii="Times New Roman" w:hAnsi="Times New Roman" w:cs="Times New Roman" w:eastAsia="Times New Roman" w:hint="default"/>
                <w:sz w:val="16"/>
                <w:szCs w:val="16"/>
              </w:rPr>
              <w:t>)</w:t>
            </w:r>
            <w:r>
              <w:rPr>
                <w:rFonts w:ascii="宋体" w:hAnsi="宋体" w:cs="宋体" w:eastAsia="宋体" w:hint="default"/>
                <w:sz w:val="16"/>
                <w:szCs w:val="16"/>
              </w:rPr>
              <w:t>。</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5"/>
              <w:jc w:val="right"/>
              <w:rPr>
                <w:rFonts w:ascii="Times New Roman" w:hAnsi="Times New Roman" w:cs="Times New Roman" w:eastAsia="Times New Roman" w:hint="default"/>
                <w:sz w:val="16"/>
                <w:szCs w:val="16"/>
              </w:rPr>
            </w:pPr>
            <w:r>
              <w:rPr>
                <w:rFonts w:ascii="Times New Roman"/>
                <w:w w:val="95"/>
                <w:sz w:val="16"/>
              </w:rPr>
              <w:t>749945030</w:t>
            </w:r>
            <w:r>
              <w:rPr>
                <w:rFonts w:ascii="Times New Roman"/>
                <w:sz w:val="16"/>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3"/>
              <w:jc w:val="right"/>
              <w:rPr>
                <w:rFonts w:ascii="Times New Roman" w:hAnsi="Times New Roman" w:cs="Times New Roman" w:eastAsia="Times New Roman" w:hint="default"/>
                <w:sz w:val="16"/>
                <w:szCs w:val="16"/>
              </w:rPr>
            </w:pPr>
            <w:r>
              <w:rPr>
                <w:rFonts w:ascii="Times New Roman"/>
                <w:w w:val="98"/>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r>
        <w:trPr>
          <w:trHeight w:val="1209" w:hRule="exact"/>
        </w:trPr>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745" w:right="255"/>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南京美特斯邦威</w:t>
            </w:r>
            <w:r>
              <w:rPr>
                <w:rFonts w:ascii="宋体" w:hAnsi="宋体" w:cs="宋体" w:eastAsia="宋体" w:hint="default"/>
                <w:spacing w:val="-28"/>
                <w:w w:val="95"/>
                <w:sz w:val="16"/>
                <w:szCs w:val="16"/>
              </w:rPr>
              <w:t> </w:t>
            </w:r>
            <w:r>
              <w:rPr>
                <w:rFonts w:ascii="宋体" w:hAnsi="宋体" w:cs="宋体" w:eastAsia="宋体" w:hint="default"/>
                <w:spacing w:val="-28"/>
                <w:w w:val="95"/>
                <w:sz w:val="16"/>
                <w:szCs w:val="16"/>
              </w:rPr>
            </w:r>
            <w:r>
              <w:rPr>
                <w:rFonts w:ascii="宋体" w:hAnsi="宋体" w:cs="宋体" w:eastAsia="宋体" w:hint="default"/>
                <w:sz w:val="16"/>
                <w:szCs w:val="16"/>
              </w:rPr>
              <w:t>服饰有限公司</w:t>
            </w:r>
            <w:r>
              <w:rPr>
                <w:rFonts w:ascii="宋体" w:hAnsi="宋体" w:cs="宋体" w:eastAsia="宋体" w:hint="default"/>
                <w:w w:val="99"/>
                <w:sz w:val="16"/>
                <w:szCs w:val="16"/>
              </w:rPr>
              <w:t> </w:t>
            </w:r>
            <w:r>
              <w:rPr>
                <w:rFonts w:ascii="Times New Roman" w:hAnsi="Times New Roman" w:cs="Times New Roman" w:eastAsia="Times New Roman" w:hint="default"/>
                <w:sz w:val="16"/>
                <w:szCs w:val="16"/>
              </w:rPr>
              <w:t>(</w:t>
            </w:r>
            <w:r>
              <w:rPr>
                <w:rFonts w:ascii="宋体" w:hAnsi="宋体" w:cs="宋体" w:eastAsia="宋体" w:hint="default"/>
                <w:sz w:val="16"/>
                <w:szCs w:val="16"/>
              </w:rPr>
              <w:t>「南京美邦」</w:t>
            </w:r>
            <w:r>
              <w:rPr>
                <w:rFonts w:ascii="Times New Roman" w:hAnsi="Times New Roman" w:cs="Times New Roman" w:eastAsia="Times New Roman" w:hint="default"/>
                <w:sz w:val="16"/>
                <w:szCs w:val="16"/>
              </w:rPr>
              <w:t>)</w:t>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8" w:right="0"/>
              <w:jc w:val="center"/>
              <w:rPr>
                <w:rFonts w:ascii="宋体" w:hAnsi="宋体" w:cs="宋体" w:eastAsia="宋体" w:hint="default"/>
                <w:sz w:val="16"/>
                <w:szCs w:val="16"/>
              </w:rPr>
            </w:pPr>
            <w:r>
              <w:rPr>
                <w:rFonts w:ascii="宋体" w:hAnsi="宋体" w:cs="宋体" w:eastAsia="宋体" w:hint="default"/>
                <w:sz w:val="16"/>
                <w:szCs w:val="16"/>
              </w:rPr>
              <w:t>全资子公司</w:t>
            </w:r>
          </w:p>
        </w:tc>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7"/>
              <w:jc w:val="right"/>
              <w:rPr>
                <w:rFonts w:ascii="宋体" w:hAnsi="宋体" w:cs="宋体" w:eastAsia="宋体" w:hint="default"/>
                <w:sz w:val="16"/>
                <w:szCs w:val="16"/>
              </w:rPr>
            </w:pPr>
            <w:r>
              <w:rPr>
                <w:rFonts w:ascii="宋体" w:hAnsi="宋体" w:cs="宋体" w:eastAsia="宋体" w:hint="default"/>
                <w:w w:val="99"/>
                <w:sz w:val="16"/>
                <w:szCs w:val="16"/>
              </w:rPr>
              <w:t>是</w:t>
            </w:r>
            <w:r>
              <w:rPr>
                <w:rFonts w:ascii="宋体" w:hAnsi="宋体" w:cs="宋体" w:eastAsia="宋体" w:hint="default"/>
                <w:sz w:val="16"/>
                <w:szCs w:val="16"/>
              </w:rPr>
            </w:r>
          </w:p>
        </w:tc>
        <w:tc>
          <w:tcPr>
            <w:tcW w:w="823" w:type="dxa"/>
            <w:tcBorders>
              <w:top w:val="nil" w:sz="6" w:space="0" w:color="auto"/>
              <w:left w:val="nil" w:sz="6" w:space="0" w:color="auto"/>
              <w:bottom w:val="nil" w:sz="6" w:space="0" w:color="auto"/>
              <w:right w:val="nil" w:sz="6" w:space="0" w:color="auto"/>
            </w:tcBorders>
          </w:tcPr>
          <w:p>
            <w:pPr>
              <w:pStyle w:val="TableParagraph"/>
              <w:spacing w:line="240" w:lineRule="auto" w:before="60"/>
              <w:ind w:left="69" w:right="0"/>
              <w:jc w:val="left"/>
              <w:rPr>
                <w:rFonts w:ascii="宋体" w:hAnsi="宋体" w:cs="宋体" w:eastAsia="宋体" w:hint="default"/>
                <w:sz w:val="16"/>
                <w:szCs w:val="16"/>
              </w:rPr>
            </w:pPr>
            <w:r>
              <w:rPr>
                <w:rFonts w:ascii="宋体" w:hAnsi="宋体" w:cs="宋体" w:eastAsia="宋体" w:hint="default"/>
                <w:sz w:val="16"/>
                <w:szCs w:val="16"/>
              </w:rPr>
              <w:t>南京</w:t>
            </w:r>
          </w:p>
          <w:p>
            <w:pPr>
              <w:pStyle w:val="TableParagraph"/>
              <w:spacing w:line="240" w:lineRule="auto" w:before="2"/>
              <w:ind w:left="6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2007</w:t>
            </w:r>
            <w:r>
              <w:rPr>
                <w:rFonts w:ascii="宋体" w:hAnsi="宋体" w:cs="宋体" w:eastAsia="宋体" w:hint="default"/>
                <w:sz w:val="16"/>
                <w:szCs w:val="16"/>
              </w:rPr>
              <w:t>年</w:t>
            </w:r>
            <w:r>
              <w:rPr>
                <w:rFonts w:ascii="Times New Roman" w:hAnsi="Times New Roman" w:cs="Times New Roman" w:eastAsia="Times New Roman" w:hint="default"/>
                <w:sz w:val="16"/>
                <w:szCs w:val="16"/>
              </w:rPr>
              <w:t>4</w:t>
            </w:r>
            <w:r>
              <w:rPr>
                <w:rFonts w:ascii="宋体" w:hAnsi="宋体" w:cs="宋体" w:eastAsia="宋体" w:hint="default"/>
                <w:sz w:val="16"/>
                <w:szCs w:val="16"/>
              </w:rPr>
              <w:t>月</w:t>
            </w:r>
          </w:p>
        </w:tc>
        <w:tc>
          <w:tcPr>
            <w:tcW w:w="831"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67"/>
              <w:jc w:val="right"/>
              <w:rPr>
                <w:rFonts w:ascii="宋体" w:hAnsi="宋体" w:cs="宋体" w:eastAsia="宋体" w:hint="default"/>
                <w:sz w:val="16"/>
                <w:szCs w:val="16"/>
              </w:rPr>
            </w:pPr>
            <w:r>
              <w:rPr>
                <w:rFonts w:ascii="宋体" w:hAnsi="宋体" w:cs="宋体" w:eastAsia="宋体" w:hint="default"/>
                <w:w w:val="95"/>
                <w:sz w:val="16"/>
                <w:szCs w:val="16"/>
              </w:rPr>
              <w:t>蔡燕霞</w:t>
            </w:r>
            <w:r>
              <w:rPr>
                <w:rFonts w:ascii="宋体" w:hAnsi="宋体" w:cs="宋体" w:eastAsia="宋体" w:hint="default"/>
                <w:sz w:val="16"/>
                <w:szCs w:val="16"/>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37"/>
              <w:jc w:val="right"/>
              <w:rPr>
                <w:rFonts w:ascii="宋体" w:hAnsi="宋体" w:cs="宋体" w:eastAsia="宋体" w:hint="default"/>
                <w:sz w:val="16"/>
                <w:szCs w:val="16"/>
              </w:rPr>
            </w:pPr>
            <w:r>
              <w:rPr>
                <w:rFonts w:ascii="宋体" w:hAnsi="宋体" w:cs="宋体" w:eastAsia="宋体" w:hint="default"/>
                <w:w w:val="95"/>
                <w:sz w:val="16"/>
                <w:szCs w:val="16"/>
              </w:rPr>
              <w:t>批发零售业</w:t>
            </w:r>
            <w:r>
              <w:rPr>
                <w:rFonts w:ascii="宋体" w:hAnsi="宋体" w:cs="宋体" w:eastAsia="宋体" w:hint="default"/>
                <w:sz w:val="16"/>
                <w:szCs w:val="16"/>
              </w:rPr>
            </w:r>
          </w:p>
        </w:tc>
        <w:tc>
          <w:tcPr>
            <w:tcW w:w="93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7"/>
              <w:jc w:val="right"/>
              <w:rPr>
                <w:rFonts w:ascii="Times New Roman" w:hAnsi="Times New Roman" w:cs="Times New Roman" w:eastAsia="Times New Roman" w:hint="default"/>
                <w:sz w:val="16"/>
                <w:szCs w:val="16"/>
              </w:rPr>
            </w:pPr>
            <w:r>
              <w:rPr>
                <w:rFonts w:ascii="Times New Roman"/>
                <w:w w:val="95"/>
                <w:sz w:val="16"/>
              </w:rPr>
              <w:t>10,000,000</w:t>
            </w:r>
            <w:r>
              <w:rPr>
                <w:rFonts w:ascii="Times New Roman"/>
                <w:sz w:val="16"/>
              </w:rPr>
            </w:r>
          </w:p>
        </w:tc>
        <w:tc>
          <w:tcPr>
            <w:tcW w:w="2637" w:type="dxa"/>
            <w:tcBorders>
              <w:top w:val="nil" w:sz="6" w:space="0" w:color="auto"/>
              <w:left w:val="nil" w:sz="6" w:space="0" w:color="auto"/>
              <w:bottom w:val="nil" w:sz="6" w:space="0" w:color="auto"/>
              <w:right w:val="nil" w:sz="6" w:space="0" w:color="auto"/>
            </w:tcBorders>
          </w:tcPr>
          <w:p>
            <w:pPr>
              <w:pStyle w:val="TableParagraph"/>
              <w:spacing w:line="232" w:lineRule="auto" w:before="65"/>
              <w:ind w:left="69" w:right="13"/>
              <w:jc w:val="left"/>
              <w:rPr>
                <w:rFonts w:ascii="宋体" w:hAnsi="宋体" w:cs="宋体" w:eastAsia="宋体" w:hint="default"/>
                <w:sz w:val="16"/>
                <w:szCs w:val="16"/>
              </w:rPr>
            </w:pPr>
            <w:r>
              <w:rPr>
                <w:rFonts w:ascii="宋体" w:hAnsi="宋体" w:cs="宋体" w:eastAsia="宋体" w:hint="default"/>
                <w:w w:val="95"/>
                <w:sz w:val="16"/>
                <w:szCs w:val="16"/>
              </w:rPr>
              <w:t>服装、鞋帽、针纺织品、皮革制品、</w:t>
            </w:r>
            <w:r>
              <w:rPr>
                <w:rFonts w:ascii="宋体" w:hAnsi="宋体" w:cs="宋体" w:eastAsia="宋体" w:hint="default"/>
                <w:spacing w:val="42"/>
                <w:w w:val="95"/>
                <w:sz w:val="16"/>
                <w:szCs w:val="16"/>
              </w:rPr>
              <w:t> </w:t>
            </w:r>
            <w:r>
              <w:rPr>
                <w:rFonts w:ascii="宋体" w:hAnsi="宋体" w:cs="宋体" w:eastAsia="宋体" w:hint="default"/>
                <w:spacing w:val="42"/>
                <w:w w:val="95"/>
                <w:sz w:val="16"/>
                <w:szCs w:val="16"/>
              </w:rPr>
            </w:r>
            <w:r>
              <w:rPr>
                <w:rFonts w:ascii="宋体" w:hAnsi="宋体" w:cs="宋体" w:eastAsia="宋体" w:hint="default"/>
                <w:sz w:val="16"/>
                <w:szCs w:val="16"/>
              </w:rPr>
              <w:t>羽绒制品、箱包、玩具、饰品、工</w:t>
            </w:r>
            <w:r>
              <w:rPr>
                <w:rFonts w:ascii="宋体" w:hAnsi="宋体" w:cs="宋体" w:eastAsia="宋体" w:hint="default"/>
                <w:w w:val="99"/>
                <w:sz w:val="16"/>
                <w:szCs w:val="16"/>
              </w:rPr>
              <w:t> </w:t>
            </w:r>
            <w:r>
              <w:rPr>
                <w:rFonts w:ascii="宋体" w:hAnsi="宋体" w:cs="宋体" w:eastAsia="宋体" w:hint="default"/>
                <w:sz w:val="16"/>
                <w:szCs w:val="16"/>
              </w:rPr>
              <w:t>艺品</w:t>
            </w:r>
            <w:r>
              <w:rPr>
                <w:rFonts w:ascii="Times New Roman" w:hAnsi="Times New Roman" w:cs="Times New Roman" w:eastAsia="Times New Roman" w:hint="default"/>
                <w:sz w:val="16"/>
                <w:szCs w:val="16"/>
              </w:rPr>
              <w:t>(</w:t>
            </w:r>
            <w:r>
              <w:rPr>
                <w:rFonts w:ascii="宋体" w:hAnsi="宋体" w:cs="宋体" w:eastAsia="宋体" w:hint="default"/>
                <w:sz w:val="16"/>
                <w:szCs w:val="16"/>
              </w:rPr>
              <w:t>金银制品、文物除外</w:t>
            </w:r>
            <w:r>
              <w:rPr>
                <w:rFonts w:ascii="Times New Roman" w:hAnsi="Times New Roman" w:cs="Times New Roman" w:eastAsia="Times New Roman" w:hint="default"/>
                <w:sz w:val="16"/>
                <w:szCs w:val="16"/>
              </w:rPr>
              <w:t>)</w:t>
            </w:r>
            <w:r>
              <w:rPr>
                <w:rFonts w:ascii="宋体" w:hAnsi="宋体" w:cs="宋体" w:eastAsia="宋体" w:hint="default"/>
                <w:sz w:val="16"/>
                <w:szCs w:val="16"/>
              </w:rPr>
              <w:t>、百货、</w:t>
            </w:r>
            <w:r>
              <w:rPr>
                <w:rFonts w:ascii="宋体" w:hAnsi="宋体" w:cs="宋体" w:eastAsia="宋体" w:hint="default"/>
                <w:w w:val="99"/>
                <w:sz w:val="16"/>
                <w:szCs w:val="16"/>
              </w:rPr>
              <w:t> </w:t>
            </w:r>
            <w:r>
              <w:rPr>
                <w:rFonts w:ascii="宋体" w:hAnsi="宋体" w:cs="宋体" w:eastAsia="宋体" w:hint="default"/>
                <w:sz w:val="16"/>
                <w:szCs w:val="16"/>
              </w:rPr>
              <w:t>木制品、电子设备、五金交电</w:t>
            </w:r>
            <w:r>
              <w:rPr>
                <w:rFonts w:ascii="Times New Roman" w:hAnsi="Times New Roman" w:cs="Times New Roman" w:eastAsia="Times New Roman" w:hint="default"/>
                <w:sz w:val="16"/>
                <w:szCs w:val="16"/>
              </w:rPr>
              <w:t>(</w:t>
            </w:r>
            <w:r>
              <w:rPr>
                <w:rFonts w:ascii="宋体" w:hAnsi="宋体" w:cs="宋体" w:eastAsia="宋体" w:hint="default"/>
                <w:sz w:val="16"/>
                <w:szCs w:val="16"/>
              </w:rPr>
              <w:t>不含</w:t>
            </w:r>
            <w:r>
              <w:rPr>
                <w:rFonts w:ascii="宋体" w:hAnsi="宋体" w:cs="宋体" w:eastAsia="宋体" w:hint="default"/>
                <w:w w:val="99"/>
                <w:sz w:val="16"/>
                <w:szCs w:val="16"/>
              </w:rPr>
              <w:t> </w:t>
            </w:r>
            <w:r>
              <w:rPr>
                <w:rFonts w:ascii="宋体" w:hAnsi="宋体" w:cs="宋体" w:eastAsia="宋体" w:hint="default"/>
                <w:sz w:val="16"/>
                <w:szCs w:val="16"/>
              </w:rPr>
              <w:t>助力车</w:t>
            </w:r>
            <w:r>
              <w:rPr>
                <w:rFonts w:ascii="Times New Roman" w:hAnsi="Times New Roman" w:cs="Times New Roman" w:eastAsia="Times New Roman" w:hint="default"/>
                <w:sz w:val="16"/>
                <w:szCs w:val="16"/>
              </w:rPr>
              <w:t>)</w:t>
            </w:r>
            <w:r>
              <w:rPr>
                <w:rFonts w:ascii="宋体" w:hAnsi="宋体" w:cs="宋体" w:eastAsia="宋体" w:hint="default"/>
                <w:sz w:val="16"/>
                <w:szCs w:val="16"/>
              </w:rPr>
              <w:t>、礼</w:t>
            </w:r>
          </w:p>
        </w:tc>
        <w:tc>
          <w:tcPr>
            <w:tcW w:w="115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8"/>
              <w:jc w:val="right"/>
              <w:rPr>
                <w:rFonts w:ascii="Times New Roman" w:hAnsi="Times New Roman" w:cs="Times New Roman" w:eastAsia="Times New Roman" w:hint="default"/>
                <w:sz w:val="16"/>
                <w:szCs w:val="16"/>
              </w:rPr>
            </w:pPr>
            <w:r>
              <w:rPr>
                <w:rFonts w:ascii="Times New Roman"/>
                <w:w w:val="95"/>
                <w:sz w:val="16"/>
              </w:rPr>
              <w:t>66066060-2</w:t>
            </w:r>
            <w:r>
              <w:rPr>
                <w:rFonts w:ascii="Times New Roman"/>
                <w:sz w:val="16"/>
              </w:rPr>
            </w:r>
          </w:p>
        </w:tc>
        <w:tc>
          <w:tcPr>
            <w:tcW w:w="89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1"/>
              <w:jc w:val="right"/>
              <w:rPr>
                <w:rFonts w:ascii="Times New Roman" w:hAnsi="Times New Roman" w:cs="Times New Roman" w:eastAsia="Times New Roman" w:hint="default"/>
                <w:sz w:val="16"/>
                <w:szCs w:val="16"/>
              </w:rPr>
            </w:pPr>
            <w:r>
              <w:rPr>
                <w:rFonts w:ascii="Times New Roman"/>
                <w:w w:val="95"/>
                <w:sz w:val="16"/>
              </w:rPr>
              <w:t>9,500,000</w:t>
            </w:r>
            <w:r>
              <w:rPr>
                <w:rFonts w:ascii="Times New Roman"/>
                <w:sz w:val="16"/>
              </w:rPr>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7"/>
              <w:jc w:val="right"/>
              <w:rPr>
                <w:rFonts w:ascii="Times New Roman" w:hAnsi="Times New Roman" w:cs="Times New Roman" w:eastAsia="Times New Roman" w:hint="default"/>
                <w:sz w:val="16"/>
                <w:szCs w:val="16"/>
              </w:rPr>
            </w:pPr>
            <w:r>
              <w:rPr>
                <w:rFonts w:ascii="Times New Roman"/>
                <w:sz w:val="16"/>
              </w:rPr>
              <w:t>95</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73"/>
              <w:jc w:val="right"/>
              <w:rPr>
                <w:rFonts w:ascii="Times New Roman" w:hAnsi="Times New Roman" w:cs="Times New Roman" w:eastAsia="Times New Roman" w:hint="default"/>
                <w:sz w:val="16"/>
                <w:szCs w:val="16"/>
              </w:rPr>
            </w:pPr>
            <w:r>
              <w:rPr>
                <w:rFonts w:ascii="Times New Roman"/>
                <w:w w:val="99"/>
                <w:sz w:val="16"/>
              </w:rPr>
              <w:t>5</w:t>
            </w:r>
            <w:r>
              <w:rPr>
                <w:rFonts w:ascii="Times New Roman"/>
                <w:sz w:val="16"/>
              </w:rPr>
            </w:r>
          </w:p>
        </w:tc>
        <w:tc>
          <w:tcPr>
            <w:tcW w:w="67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Times New Roman" w:hAnsi="Times New Roman" w:cs="Times New Roman" w:eastAsia="Times New Roman" w:hint="default"/>
                <w:sz w:val="16"/>
                <w:szCs w:val="16"/>
              </w:rPr>
            </w:pPr>
            <w:r>
              <w:rPr>
                <w:rFonts w:ascii="Times New Roman"/>
                <w:spacing w:val="2"/>
                <w:w w:val="95"/>
                <w:sz w:val="16"/>
              </w:rPr>
              <w:t>100</w:t>
            </w:r>
            <w:r>
              <w:rPr>
                <w:rFonts w:ascii="Times New Roman"/>
                <w:sz w:val="16"/>
              </w:rPr>
            </w:r>
          </w:p>
        </w:tc>
      </w:tr>
    </w:tbl>
    <w:p>
      <w:pPr>
        <w:spacing w:line="240" w:lineRule="auto" w:before="9"/>
        <w:rPr>
          <w:rFonts w:ascii="Times New Roman" w:hAnsi="Times New Roman" w:cs="Times New Roman" w:eastAsia="Times New Roman" w:hint="default"/>
          <w:sz w:val="10"/>
          <w:szCs w:val="10"/>
        </w:rPr>
      </w:pPr>
    </w:p>
    <w:p>
      <w:pPr>
        <w:pStyle w:val="BodyText"/>
        <w:spacing w:line="240" w:lineRule="auto" w:before="26"/>
        <w:ind w:left="860" w:right="0"/>
        <w:jc w:val="left"/>
      </w:pPr>
      <w:r>
        <w:rPr/>
        <w:t>注</w:t>
      </w:r>
      <w:r>
        <w:rPr>
          <w:rFonts w:ascii="Times New Roman" w:hAnsi="Times New Roman" w:cs="Times New Roman" w:eastAsia="Times New Roman" w:hint="default"/>
        </w:rPr>
        <w:t>1</w:t>
      </w:r>
      <w:r>
        <w:rPr/>
        <w:t>：</w:t>
      </w:r>
      <w:r>
        <w:rPr>
          <w:spacing w:val="-23"/>
        </w:rPr>
        <w:t> </w:t>
      </w:r>
      <w:r>
        <w:rPr/>
        <w:t>本年度，本公司以现金出资成立了子公司祺格服饰。</w:t>
      </w:r>
    </w:p>
    <w:p>
      <w:pPr>
        <w:spacing w:after="0" w:line="240" w:lineRule="auto"/>
        <w:jc w:val="left"/>
        <w:sectPr>
          <w:pgSz w:w="16840" w:h="11910" w:orient="landscape"/>
          <w:pgMar w:header="1301" w:footer="747" w:top="3300" w:bottom="940" w:left="1300" w:right="13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533" w:firstLine="0"/>
        <w:jc w:val="left"/>
        <w:rPr>
          <w:rFonts w:ascii="宋体" w:hAnsi="宋体" w:cs="宋体" w:eastAsia="宋体"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8"/>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合并范围变更</w:t>
      </w:r>
      <w:r>
        <w:rPr>
          <w:rFonts w:ascii="宋体" w:hAnsi="宋体" w:cs="宋体" w:eastAsia="宋体" w:hint="default"/>
          <w:sz w:val="24"/>
          <w:szCs w:val="24"/>
        </w:rPr>
      </w:r>
    </w:p>
    <w:p>
      <w:pPr>
        <w:pStyle w:val="BodyText"/>
        <w:spacing w:line="240" w:lineRule="auto" w:before="46"/>
        <w:ind w:left="826" w:right="108"/>
        <w:jc w:val="left"/>
      </w:pPr>
      <w:r>
        <w:rPr>
          <w:spacing w:val="4"/>
        </w:rPr>
        <w:t>除本年度新设立子公司祺格服饰以及转让子公司上海无和有投资有限公</w:t>
      </w:r>
      <w:r>
        <w:rPr>
          <w:spacing w:val="-106"/>
        </w:rPr>
        <w:t> </w:t>
      </w:r>
      <w:r>
        <w:rPr>
          <w:spacing w:val="-106"/>
        </w:rPr>
      </w:r>
      <w:r>
        <w:rPr/>
        <w:t>司外，合并财务报表范围与上年度一致。</w:t>
      </w:r>
    </w:p>
    <w:p>
      <w:pPr>
        <w:spacing w:line="240" w:lineRule="auto" w:before="10"/>
        <w:rPr>
          <w:rFonts w:ascii="宋体" w:hAnsi="宋体" w:cs="宋体" w:eastAsia="宋体" w:hint="default"/>
          <w:sz w:val="20"/>
          <w:szCs w:val="20"/>
        </w:rPr>
      </w:pPr>
    </w:p>
    <w:p>
      <w:pPr>
        <w:tabs>
          <w:tab w:pos="836" w:val="left" w:leader="none"/>
        </w:tabs>
        <w:spacing w:before="0"/>
        <w:ind w:left="116" w:right="108"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本年度新纳入合并范围的主体和不再纳入合并范围的主体</w:t>
      </w:r>
      <w:r>
        <w:rPr>
          <w:rFonts w:ascii="宋体" w:hAnsi="宋体" w:cs="宋体" w:eastAsia="宋体" w:hint="default"/>
          <w:sz w:val="24"/>
          <w:szCs w:val="24"/>
        </w:rPr>
      </w:r>
    </w:p>
    <w:p>
      <w:pPr>
        <w:spacing w:line="240" w:lineRule="auto" w:before="10"/>
        <w:rPr>
          <w:rFonts w:ascii="宋体" w:hAnsi="宋体" w:cs="宋体" w:eastAsia="宋体" w:hint="default"/>
          <w:b/>
          <w:bCs/>
          <w:sz w:val="19"/>
          <w:szCs w:val="19"/>
        </w:rPr>
      </w:pPr>
    </w:p>
    <w:p>
      <w:pPr>
        <w:pStyle w:val="BodyText"/>
        <w:spacing w:line="240" w:lineRule="auto"/>
        <w:ind w:right="108"/>
        <w:jc w:val="left"/>
      </w:pPr>
      <w:r>
        <w:rPr>
          <w:rFonts w:ascii="Times New Roman" w:hAnsi="Times New Roman" w:cs="Times New Roman" w:eastAsia="Times New Roman" w:hint="default"/>
        </w:rPr>
        <w:t>2011</w:t>
      </w:r>
      <w:r>
        <w:rPr/>
        <w:t>年新纳入合并范围的子公司的经营实体如下：</w:t>
      </w:r>
    </w:p>
    <w:p>
      <w:pPr>
        <w:spacing w:line="240" w:lineRule="auto" w:before="5"/>
        <w:rPr>
          <w:rFonts w:ascii="宋体" w:hAnsi="宋体" w:cs="宋体" w:eastAsia="宋体" w:hint="default"/>
          <w:sz w:val="19"/>
          <w:szCs w:val="19"/>
        </w:rPr>
      </w:pPr>
    </w:p>
    <w:p>
      <w:pPr>
        <w:pStyle w:val="BodyText"/>
        <w:tabs>
          <w:tab w:pos="6958" w:val="left" w:leader="none"/>
        </w:tabs>
        <w:spacing w:line="322" w:lineRule="exact"/>
        <w:ind w:left="5393" w:right="108"/>
        <w:jc w:val="left"/>
      </w:pPr>
      <w:r>
        <w:rPr>
          <w:rFonts w:ascii="Times New Roman" w:hAnsi="Times New Roman" w:cs="Times New Roman" w:eastAsia="Times New Roman" w:hint="default"/>
        </w:rPr>
        <w:t>2011</w:t>
      </w:r>
      <w:r>
        <w:rPr/>
        <w:t>年末</w:t>
        <w:tab/>
        <w:t>成立至本年末</w:t>
      </w:r>
    </w:p>
    <w:p>
      <w:pPr>
        <w:pStyle w:val="BodyText"/>
        <w:tabs>
          <w:tab w:pos="7678" w:val="left" w:leader="none"/>
        </w:tabs>
        <w:spacing w:line="304" w:lineRule="exact"/>
        <w:ind w:left="5633" w:right="108"/>
        <w:jc w:val="left"/>
      </w:pPr>
      <w:r>
        <w:rPr/>
        <w:t>净资产</w:t>
        <w:tab/>
        <w:t>净亏损</w:t>
      </w:r>
    </w:p>
    <w:p>
      <w:pPr>
        <w:spacing w:line="240" w:lineRule="auto" w:before="10"/>
        <w:rPr>
          <w:rFonts w:ascii="宋体" w:hAnsi="宋体" w:cs="宋体" w:eastAsia="宋体" w:hint="default"/>
          <w:sz w:val="20"/>
          <w:szCs w:val="20"/>
        </w:rPr>
      </w:pPr>
    </w:p>
    <w:p>
      <w:pPr>
        <w:pStyle w:val="BodyText"/>
        <w:tabs>
          <w:tab w:pos="4937" w:val="left" w:leader="none"/>
          <w:tab w:pos="5393" w:val="left" w:leader="none"/>
          <w:tab w:pos="6920" w:val="left" w:leader="none"/>
          <w:tab w:pos="7861" w:val="left" w:leader="none"/>
        </w:tabs>
        <w:spacing w:line="240" w:lineRule="auto"/>
        <w:ind w:right="-3"/>
        <w:jc w:val="left"/>
        <w:rPr>
          <w:rFonts w:ascii="Times New Roman" w:hAnsi="Times New Roman" w:cs="Times New Roman" w:eastAsia="Times New Roman" w:hint="default"/>
        </w:rPr>
      </w:pPr>
      <w:r>
        <w:rPr/>
        <w:t>祺格服饰</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1,996,379</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3,621</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19"/>
          <w:szCs w:val="19"/>
        </w:rPr>
      </w:pPr>
    </w:p>
    <w:p>
      <w:pPr>
        <w:pStyle w:val="BodyText"/>
        <w:spacing w:line="240" w:lineRule="auto" w:before="26"/>
        <w:ind w:left="538" w:right="108"/>
        <w:jc w:val="left"/>
      </w:pPr>
      <w:r>
        <w:rPr>
          <w:rFonts w:ascii="Times New Roman" w:hAnsi="Times New Roman" w:cs="Times New Roman" w:eastAsia="Times New Roman" w:hint="default"/>
        </w:rPr>
        <w:t>2011</w:t>
      </w:r>
      <w:r>
        <w:rPr/>
        <w:t>年不再纳入合并范围的子公司的经营实体如下：</w:t>
      </w:r>
    </w:p>
    <w:p>
      <w:pPr>
        <w:spacing w:line="240" w:lineRule="auto" w:before="10"/>
        <w:rPr>
          <w:rFonts w:ascii="宋体" w:hAnsi="宋体" w:cs="宋体" w:eastAsia="宋体" w:hint="default"/>
          <w:sz w:val="19"/>
          <w:szCs w:val="19"/>
        </w:rPr>
      </w:pPr>
    </w:p>
    <w:p>
      <w:pPr>
        <w:pStyle w:val="BodyText"/>
        <w:tabs>
          <w:tab w:pos="6958" w:val="left" w:leader="none"/>
        </w:tabs>
        <w:spacing w:line="313" w:lineRule="exact"/>
        <w:ind w:left="5633" w:right="108"/>
        <w:jc w:val="left"/>
      </w:pPr>
      <w:r>
        <w:rPr/>
        <w:t>处置日</w:t>
        <w:tab/>
        <w:t>年初至处置日</w:t>
      </w:r>
    </w:p>
    <w:p>
      <w:pPr>
        <w:pStyle w:val="BodyText"/>
        <w:tabs>
          <w:tab w:pos="4937" w:val="left" w:leader="none"/>
          <w:tab w:pos="5273" w:val="left" w:leader="none"/>
          <w:tab w:pos="6920" w:val="left" w:leader="none"/>
          <w:tab w:pos="7678" w:val="left" w:leader="none"/>
        </w:tabs>
        <w:spacing w:line="448" w:lineRule="auto"/>
        <w:ind w:right="143" w:firstLine="4797"/>
        <w:jc w:val="left"/>
        <w:rPr>
          <w:rFonts w:ascii="Times New Roman" w:hAnsi="Times New Roman" w:cs="Times New Roman" w:eastAsia="Times New Roman" w:hint="default"/>
        </w:rPr>
      </w:pPr>
      <w:r>
        <w:rPr/>
        <w:t>净资产</w:t>
        <w:tab/>
        <w:tab/>
        <w:t>净亏损 上海无和有投资有限公司</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14,982,879</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11,422</w:t>
      </w:r>
      <w:r>
        <w:rPr>
          <w:rFonts w:ascii="Times New Roman" w:hAnsi="Times New Roman" w:cs="Times New Roman" w:eastAsia="Times New Roman" w:hint="default"/>
        </w:rPr>
      </w:r>
    </w:p>
    <w:p>
      <w:pPr>
        <w:tabs>
          <w:tab w:pos="538" w:val="left" w:leader="none"/>
        </w:tabs>
        <w:spacing w:before="22"/>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tab/>
      </w:r>
      <w:r>
        <w:rPr>
          <w:rFonts w:ascii="宋体" w:hAnsi="宋体" w:cs="宋体" w:eastAsia="宋体" w:hint="default"/>
          <w:b/>
          <w:bCs/>
          <w:sz w:val="24"/>
          <w:szCs w:val="24"/>
        </w:rPr>
        <w:t>本年度丧失控制权的股权而减少的子公司</w:t>
      </w:r>
      <w:r>
        <w:rPr>
          <w:rFonts w:ascii="宋体" w:hAnsi="宋体" w:cs="宋体" w:eastAsia="宋体" w:hint="default"/>
          <w:sz w:val="24"/>
          <w:szCs w:val="24"/>
        </w:rPr>
      </w:r>
    </w:p>
    <w:p>
      <w:pPr>
        <w:spacing w:line="240" w:lineRule="auto" w:before="10"/>
        <w:rPr>
          <w:rFonts w:ascii="宋体" w:hAnsi="宋体" w:cs="宋体" w:eastAsia="宋体" w:hint="default"/>
          <w:b/>
          <w:bCs/>
          <w:sz w:val="17"/>
          <w:szCs w:val="17"/>
        </w:rPr>
      </w:pPr>
    </w:p>
    <w:p>
      <w:pPr>
        <w:pStyle w:val="BodyText"/>
        <w:tabs>
          <w:tab w:pos="4793" w:val="left" w:leader="none"/>
          <w:tab w:pos="6958" w:val="left" w:leader="none"/>
          <w:tab w:pos="7198" w:val="left" w:leader="none"/>
        </w:tabs>
        <w:spacing w:line="448" w:lineRule="auto" w:before="26"/>
        <w:ind w:right="147" w:firstLine="4801"/>
        <w:jc w:val="left"/>
      </w:pPr>
      <w:r>
        <w:rPr/>
        <w:pict>
          <v:shape style="position:absolute;margin-left:308.209991pt;margin-top:57.769371pt;width:197.25pt;height:28.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3"/>
                    <w:gridCol w:w="1299"/>
                    <w:gridCol w:w="914"/>
                  </w:tblGrid>
                  <w:tr>
                    <w:trPr>
                      <w:trHeight w:val="285"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1"/>
                          <w:jc w:val="right"/>
                          <w:rPr>
                            <w:rFonts w:ascii="宋体" w:hAnsi="宋体" w:cs="宋体" w:eastAsia="宋体" w:hint="default"/>
                            <w:sz w:val="16"/>
                            <w:szCs w:val="16"/>
                          </w:rPr>
                        </w:pPr>
                        <w:r>
                          <w:rPr>
                            <w:rFonts w:ascii="宋体" w:hAnsi="宋体" w:cs="宋体" w:eastAsia="宋体" w:hint="default"/>
                            <w:sz w:val="16"/>
                            <w:szCs w:val="16"/>
                          </w:rPr>
                          <w:t>业务性质</w:t>
                        </w:r>
                        <w:r>
                          <w:rPr>
                            <w:rFonts w:ascii="宋体" w:hAnsi="宋体" w:cs="宋体" w:eastAsia="宋体" w:hint="default"/>
                            <w:spacing w:val="72"/>
                            <w:sz w:val="16"/>
                            <w:szCs w:val="16"/>
                          </w:rPr>
                          <w:t> </w:t>
                        </w:r>
                        <w:r>
                          <w:rPr>
                            <w:rFonts w:ascii="宋体" w:hAnsi="宋体" w:cs="宋体" w:eastAsia="宋体" w:hint="default"/>
                            <w:sz w:val="16"/>
                            <w:szCs w:val="16"/>
                          </w:rPr>
                          <w:t>本集团合计</w:t>
                        </w:r>
                      </w:p>
                    </w:tc>
                    <w:tc>
                      <w:tcPr>
                        <w:tcW w:w="12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9"/>
                          <w:jc w:val="right"/>
                          <w:rPr>
                            <w:rFonts w:ascii="宋体" w:hAnsi="宋体" w:cs="宋体" w:eastAsia="宋体" w:hint="default"/>
                            <w:sz w:val="16"/>
                            <w:szCs w:val="16"/>
                          </w:rPr>
                        </w:pPr>
                        <w:r>
                          <w:rPr>
                            <w:rFonts w:ascii="宋体" w:hAnsi="宋体" w:cs="宋体" w:eastAsia="宋体" w:hint="default"/>
                            <w:w w:val="95"/>
                            <w:sz w:val="16"/>
                            <w:szCs w:val="16"/>
                          </w:rPr>
                          <w:t>本集团合计享有</w:t>
                        </w:r>
                        <w:r>
                          <w:rPr>
                            <w:rFonts w:ascii="宋体" w:hAnsi="宋体" w:cs="宋体" w:eastAsia="宋体" w:hint="default"/>
                            <w:sz w:val="16"/>
                            <w:szCs w:val="16"/>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6"/>
                            <w:szCs w:val="16"/>
                          </w:rPr>
                        </w:pPr>
                        <w:r>
                          <w:rPr>
                            <w:rFonts w:ascii="宋体" w:hAnsi="宋体" w:cs="宋体" w:eastAsia="宋体" w:hint="default"/>
                            <w:w w:val="95"/>
                            <w:sz w:val="16"/>
                            <w:szCs w:val="16"/>
                          </w:rPr>
                          <w:t>不再成为</w:t>
                        </w:r>
                        <w:r>
                          <w:rPr>
                            <w:rFonts w:ascii="宋体" w:hAnsi="宋体" w:cs="宋体" w:eastAsia="宋体" w:hint="default"/>
                            <w:sz w:val="16"/>
                            <w:szCs w:val="16"/>
                          </w:rPr>
                        </w:r>
                      </w:p>
                    </w:tc>
                  </w:tr>
                  <w:tr>
                    <w:trPr>
                      <w:trHeight w:val="285" w:hRule="exact"/>
                    </w:trPr>
                    <w:tc>
                      <w:tcPr>
                        <w:tcW w:w="1733" w:type="dxa"/>
                        <w:tcBorders>
                          <w:top w:val="nil" w:sz="6" w:space="0" w:color="auto"/>
                          <w:left w:val="nil" w:sz="6" w:space="0" w:color="auto"/>
                          <w:bottom w:val="nil" w:sz="6" w:space="0" w:color="auto"/>
                          <w:right w:val="nil" w:sz="6" w:space="0" w:color="auto"/>
                        </w:tcBorders>
                      </w:tcPr>
                      <w:p>
                        <w:pPr>
                          <w:pStyle w:val="TableParagraph"/>
                          <w:spacing w:line="185" w:lineRule="exact"/>
                          <w:ind w:right="101"/>
                          <w:jc w:val="right"/>
                          <w:rPr>
                            <w:rFonts w:ascii="宋体" w:hAnsi="宋体" w:cs="宋体" w:eastAsia="宋体" w:hint="default"/>
                            <w:sz w:val="16"/>
                            <w:szCs w:val="16"/>
                          </w:rPr>
                        </w:pPr>
                        <w:r>
                          <w:rPr>
                            <w:rFonts w:ascii="宋体" w:hAnsi="宋体" w:cs="宋体" w:eastAsia="宋体" w:hint="default"/>
                            <w:w w:val="95"/>
                            <w:sz w:val="16"/>
                            <w:szCs w:val="16"/>
                          </w:rPr>
                          <w:t>持股比例</w:t>
                        </w:r>
                        <w:r>
                          <w:rPr>
                            <w:rFonts w:ascii="宋体" w:hAnsi="宋体" w:cs="宋体" w:eastAsia="宋体" w:hint="default"/>
                            <w:sz w:val="16"/>
                            <w:szCs w:val="16"/>
                          </w:rPr>
                        </w:r>
                      </w:p>
                    </w:tc>
                    <w:tc>
                      <w:tcPr>
                        <w:tcW w:w="1299" w:type="dxa"/>
                        <w:tcBorders>
                          <w:top w:val="nil" w:sz="6" w:space="0" w:color="auto"/>
                          <w:left w:val="nil" w:sz="6" w:space="0" w:color="auto"/>
                          <w:bottom w:val="nil" w:sz="6" w:space="0" w:color="auto"/>
                          <w:right w:val="nil" w:sz="6" w:space="0" w:color="auto"/>
                        </w:tcBorders>
                      </w:tcPr>
                      <w:p>
                        <w:pPr>
                          <w:pStyle w:val="TableParagraph"/>
                          <w:spacing w:line="185" w:lineRule="exact"/>
                          <w:ind w:right="79"/>
                          <w:jc w:val="right"/>
                          <w:rPr>
                            <w:rFonts w:ascii="宋体" w:hAnsi="宋体" w:cs="宋体" w:eastAsia="宋体" w:hint="default"/>
                            <w:sz w:val="16"/>
                            <w:szCs w:val="16"/>
                          </w:rPr>
                        </w:pPr>
                        <w:r>
                          <w:rPr>
                            <w:rFonts w:ascii="宋体" w:hAnsi="宋体" w:cs="宋体" w:eastAsia="宋体" w:hint="default"/>
                            <w:w w:val="95"/>
                            <w:sz w:val="16"/>
                            <w:szCs w:val="16"/>
                          </w:rPr>
                          <w:t>的表决权比例</w:t>
                        </w:r>
                        <w:r>
                          <w:rPr>
                            <w:rFonts w:ascii="宋体" w:hAnsi="宋体" w:cs="宋体" w:eastAsia="宋体" w:hint="default"/>
                            <w:sz w:val="16"/>
                            <w:szCs w:val="16"/>
                          </w:rPr>
                        </w:r>
                      </w:p>
                    </w:tc>
                    <w:tc>
                      <w:tcPr>
                        <w:tcW w:w="914" w:type="dxa"/>
                        <w:tcBorders>
                          <w:top w:val="nil" w:sz="6" w:space="0" w:color="auto"/>
                          <w:left w:val="nil" w:sz="6" w:space="0" w:color="auto"/>
                          <w:bottom w:val="nil" w:sz="6" w:space="0" w:color="auto"/>
                          <w:right w:val="nil" w:sz="6" w:space="0" w:color="auto"/>
                        </w:tcBorders>
                      </w:tcPr>
                      <w:p>
                        <w:pPr>
                          <w:pStyle w:val="TableParagraph"/>
                          <w:spacing w:line="185" w:lineRule="exact"/>
                          <w:ind w:right="33"/>
                          <w:jc w:val="right"/>
                          <w:rPr>
                            <w:rFonts w:ascii="宋体" w:hAnsi="宋体" w:cs="宋体" w:eastAsia="宋体" w:hint="default"/>
                            <w:sz w:val="16"/>
                            <w:szCs w:val="16"/>
                          </w:rPr>
                        </w:pPr>
                        <w:r>
                          <w:rPr>
                            <w:rFonts w:ascii="宋体" w:hAnsi="宋体" w:cs="宋体" w:eastAsia="宋体" w:hint="default"/>
                            <w:w w:val="95"/>
                            <w:sz w:val="16"/>
                            <w:szCs w:val="16"/>
                          </w:rPr>
                          <w:t>子公司原因</w:t>
                        </w:r>
                        <w:r>
                          <w:rPr>
                            <w:rFonts w:ascii="宋体" w:hAnsi="宋体" w:cs="宋体" w:eastAsia="宋体" w:hint="default"/>
                            <w:sz w:val="16"/>
                            <w:szCs w:val="16"/>
                          </w:rPr>
                        </w:r>
                      </w:p>
                    </w:tc>
                  </w:tr>
                </w:tbl>
                <w:p>
                  <w:pPr/>
                </w:p>
              </w:txbxContent>
            </v:textbox>
            <w10:wrap type="none"/>
          </v:shape>
        </w:pict>
      </w:r>
      <w:r>
        <w:rPr/>
        <w:t>处置日</w:t>
        <w:tab/>
        <w:t>损益确认方法 上海无和有投资有限公司</w:t>
        <w:tab/>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w:t>
        <w:tab/>
        <w:tab/>
        <w:t>合并子公司</w:t>
      </w:r>
    </w:p>
    <w:p>
      <w:pPr>
        <w:spacing w:before="29"/>
        <w:ind w:left="3335" w:right="4692" w:firstLine="0"/>
        <w:jc w:val="center"/>
        <w:rPr>
          <w:rFonts w:ascii="宋体" w:hAnsi="宋体" w:cs="宋体" w:eastAsia="宋体" w:hint="default"/>
          <w:sz w:val="16"/>
          <w:szCs w:val="16"/>
        </w:rPr>
      </w:pPr>
      <w:r>
        <w:rPr>
          <w:rFonts w:ascii="宋体" w:hAnsi="宋体" w:cs="宋体" w:eastAsia="宋体" w:hint="default"/>
          <w:sz w:val="16"/>
          <w:szCs w:val="16"/>
        </w:rPr>
        <w:t>注册地</w:t>
      </w:r>
    </w:p>
    <w:p>
      <w:pPr>
        <w:spacing w:line="240" w:lineRule="auto" w:before="1"/>
        <w:rPr>
          <w:rFonts w:ascii="宋体" w:hAnsi="宋体" w:cs="宋体" w:eastAsia="宋体" w:hint="default"/>
          <w:sz w:val="26"/>
          <w:szCs w:val="26"/>
        </w:rPr>
      </w:pPr>
    </w:p>
    <w:p>
      <w:pPr>
        <w:tabs>
          <w:tab w:pos="3515" w:val="left" w:leader="none"/>
          <w:tab w:pos="4355" w:val="left" w:leader="none"/>
          <w:tab w:pos="5743" w:val="left" w:leader="none"/>
          <w:tab w:pos="7064" w:val="left" w:leader="none"/>
          <w:tab w:pos="8241" w:val="left" w:leader="none"/>
        </w:tabs>
        <w:spacing w:before="49"/>
        <w:ind w:left="836" w:right="-3" w:firstLine="0"/>
        <w:jc w:val="left"/>
        <w:rPr>
          <w:rFonts w:ascii="宋体" w:hAnsi="宋体" w:cs="宋体" w:eastAsia="宋体" w:hint="default"/>
          <w:sz w:val="16"/>
          <w:szCs w:val="16"/>
        </w:rPr>
      </w:pPr>
      <w:r>
        <w:rPr>
          <w:rFonts w:ascii="宋体" w:hAnsi="宋体" w:cs="宋体" w:eastAsia="宋体" w:hint="default"/>
          <w:w w:val="95"/>
          <w:sz w:val="16"/>
          <w:szCs w:val="16"/>
        </w:rPr>
        <w:t>上海无和有投资有限公司</w:t>
        <w:tab/>
        <w:t>上海</w:t>
        <w:tab/>
        <w:t>批发零售业</w:t>
        <w:tab/>
      </w:r>
      <w:r>
        <w:rPr>
          <w:rFonts w:ascii="Times New Roman" w:hAnsi="Times New Roman" w:cs="Times New Roman" w:eastAsia="Times New Roman" w:hint="default"/>
          <w:sz w:val="16"/>
          <w:szCs w:val="16"/>
        </w:rPr>
        <w:t>100%</w:t>
        <w:tab/>
        <w:t>100%</w:t>
        <w:tab/>
      </w:r>
      <w:r>
        <w:rPr>
          <w:rFonts w:ascii="宋体" w:hAnsi="宋体" w:cs="宋体" w:eastAsia="宋体" w:hint="default"/>
          <w:sz w:val="16"/>
          <w:szCs w:val="16"/>
        </w:rPr>
        <w:t>注</w:t>
      </w:r>
    </w:p>
    <w:p>
      <w:pPr>
        <w:spacing w:after="0"/>
        <w:jc w:val="left"/>
        <w:rPr>
          <w:rFonts w:ascii="宋体" w:hAnsi="宋体" w:cs="宋体" w:eastAsia="宋体" w:hint="default"/>
          <w:sz w:val="16"/>
          <w:szCs w:val="16"/>
        </w:rPr>
        <w:sectPr>
          <w:headerReference w:type="default" r:id="rId52"/>
          <w:footerReference w:type="default" r:id="rId53"/>
          <w:pgSz w:w="11910" w:h="16840"/>
          <w:pgMar w:header="1301" w:footer="742" w:top="3600" w:bottom="940" w:left="1680" w:right="1680"/>
          <w:pgNumType w:start="107"/>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56" w:val="left" w:leader="none"/>
        </w:tabs>
        <w:spacing w:before="26"/>
        <w:ind w:left="116" w:right="34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四、</w:t>
        <w:tab/>
      </w:r>
      <w:r>
        <w:rPr>
          <w:rFonts w:ascii="宋体" w:hAnsi="宋体" w:cs="宋体" w:eastAsia="宋体" w:hint="default"/>
          <w:b/>
          <w:bCs/>
          <w:sz w:val="24"/>
          <w:szCs w:val="24"/>
        </w:rPr>
        <w:t>合并财务报表的合并范围</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538" w:val="left" w:leader="none"/>
        </w:tabs>
        <w:spacing w:before="0"/>
        <w:ind w:left="116" w:right="108"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4.</w:t>
        <w:tab/>
      </w:r>
      <w:r>
        <w:rPr>
          <w:rFonts w:ascii="宋体" w:hAnsi="宋体" w:cs="宋体" w:eastAsia="宋体" w:hint="default"/>
          <w:b/>
          <w:bCs/>
          <w:sz w:val="24"/>
          <w:szCs w:val="24"/>
        </w:rPr>
        <w:t>本年度丧失控制权的股权而减少的子公司</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3"/>
        <w:rPr>
          <w:rFonts w:ascii="Times New Roman" w:hAnsi="Times New Roman" w:cs="Times New Roman" w:eastAsia="Times New Roman" w:hint="default"/>
          <w:b/>
          <w:bCs/>
          <w:sz w:val="23"/>
          <w:szCs w:val="23"/>
        </w:rPr>
      </w:pPr>
    </w:p>
    <w:p>
      <w:pPr>
        <w:pStyle w:val="BodyText"/>
        <w:spacing w:line="228" w:lineRule="auto"/>
        <w:ind w:right="114" w:hanging="721"/>
        <w:jc w:val="both"/>
      </w:pPr>
      <w:r>
        <w:rPr/>
        <w:t>注：</w:t>
      </w:r>
      <w:r>
        <w:rPr>
          <w:spacing w:val="19"/>
        </w:rPr>
        <w:t> </w:t>
      </w:r>
      <w:r>
        <w:rPr/>
        <w:t>本公司与昆山贝华电子有限公司于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日签订股权转让协议，以 人民币</w:t>
      </w:r>
      <w:r>
        <w:rPr>
          <w:rFonts w:ascii="Times New Roman" w:hAnsi="Times New Roman" w:cs="Times New Roman" w:eastAsia="Times New Roman" w:hint="default"/>
        </w:rPr>
        <w:t>1,550</w:t>
      </w:r>
      <w:r>
        <w:rPr/>
        <w:t>万元出售其所持有上海无和有投资有限公司的</w:t>
      </w:r>
      <w:r>
        <w:rPr>
          <w:rFonts w:ascii="Times New Roman" w:hAnsi="Times New Roman" w:cs="Times New Roman" w:eastAsia="Times New Roman" w:hint="default"/>
        </w:rPr>
        <w:t>100%</w:t>
      </w:r>
      <w:r>
        <w:rPr/>
        <w:t>股权，处 </w:t>
      </w:r>
      <w:r>
        <w:rPr>
          <w:spacing w:val="-3"/>
        </w:rPr>
        <w:t>置日为</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日。故自</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30</w:t>
      </w:r>
      <w:r>
        <w:rPr>
          <w:spacing w:val="-3"/>
        </w:rPr>
        <w:t>日起，本集团不再将上海无和有</w:t>
      </w:r>
      <w:r>
        <w:rPr/>
        <w:t> </w:t>
      </w:r>
      <w:r>
        <w:rPr>
          <w:spacing w:val="-3"/>
        </w:rPr>
        <w:t>投资有限公司纳入合并范围。上海无和有投资有限公司的相关财务信息列</w:t>
      </w:r>
      <w:r>
        <w:rPr/>
        <w:t> 示如下：</w:t>
      </w:r>
    </w:p>
    <w:p>
      <w:pPr>
        <w:spacing w:line="240" w:lineRule="auto" w:before="4"/>
        <w:rPr>
          <w:rFonts w:ascii="宋体" w:hAnsi="宋体" w:cs="宋体" w:eastAsia="宋体" w:hint="default"/>
          <w:sz w:val="12"/>
          <w:szCs w:val="12"/>
        </w:rPr>
      </w:pPr>
    </w:p>
    <w:tbl>
      <w:tblPr>
        <w:tblW w:w="0" w:type="auto"/>
        <w:jc w:val="left"/>
        <w:tblInd w:w="791" w:type="dxa"/>
        <w:tblLayout w:type="fixed"/>
        <w:tblCellMar>
          <w:top w:w="0" w:type="dxa"/>
          <w:left w:w="0" w:type="dxa"/>
          <w:bottom w:w="0" w:type="dxa"/>
          <w:right w:w="0" w:type="dxa"/>
        </w:tblCellMar>
        <w:tblLook w:val="01E0"/>
      </w:tblPr>
      <w:tblGrid>
        <w:gridCol w:w="2561"/>
        <w:gridCol w:w="3188"/>
        <w:gridCol w:w="1898"/>
      </w:tblGrid>
      <w:tr>
        <w:trPr>
          <w:trHeight w:val="822" w:hRule="exact"/>
        </w:trPr>
        <w:tc>
          <w:tcPr>
            <w:tcW w:w="2561" w:type="dxa"/>
            <w:tcBorders>
              <w:top w:val="nil" w:sz="6" w:space="0" w:color="auto"/>
              <w:left w:val="nil" w:sz="6" w:space="0" w:color="auto"/>
              <w:bottom w:val="nil" w:sz="6" w:space="0" w:color="auto"/>
              <w:right w:val="nil" w:sz="6" w:space="0" w:color="auto"/>
            </w:tcBorders>
          </w:tcPr>
          <w:p>
            <w:pPr/>
          </w:p>
        </w:tc>
        <w:tc>
          <w:tcPr>
            <w:tcW w:w="3188" w:type="dxa"/>
            <w:tcBorders>
              <w:top w:val="nil" w:sz="6" w:space="0" w:color="auto"/>
              <w:left w:val="nil" w:sz="6" w:space="0" w:color="auto"/>
              <w:bottom w:val="nil" w:sz="6" w:space="0" w:color="auto"/>
              <w:right w:val="nil" w:sz="6" w:space="0" w:color="auto"/>
            </w:tcBorders>
          </w:tcPr>
          <w:p>
            <w:pPr>
              <w:pStyle w:val="TableParagraph"/>
              <w:spacing w:line="320" w:lineRule="exact" w:before="26"/>
              <w:ind w:left="144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p>
            <w:pPr>
              <w:pStyle w:val="TableParagraph"/>
              <w:spacing w:line="302" w:lineRule="exact"/>
              <w:ind w:left="2045" w:right="0"/>
              <w:jc w:val="left"/>
              <w:rPr>
                <w:rFonts w:ascii="宋体" w:hAnsi="宋体" w:cs="宋体" w:eastAsia="宋体" w:hint="default"/>
                <w:sz w:val="24"/>
                <w:szCs w:val="24"/>
              </w:rPr>
            </w:pPr>
            <w:r>
              <w:rPr>
                <w:rFonts w:ascii="宋体" w:hAnsi="宋体" w:cs="宋体" w:eastAsia="宋体" w:hint="default"/>
                <w:sz w:val="24"/>
                <w:szCs w:val="24"/>
              </w:rPr>
              <w:t>账面价值</w:t>
            </w:r>
          </w:p>
        </w:tc>
        <w:tc>
          <w:tcPr>
            <w:tcW w:w="1898" w:type="dxa"/>
            <w:tcBorders>
              <w:top w:val="nil" w:sz="6" w:space="0" w:color="auto"/>
              <w:left w:val="nil" w:sz="6" w:space="0" w:color="auto"/>
              <w:bottom w:val="nil" w:sz="6" w:space="0" w:color="auto"/>
              <w:right w:val="nil" w:sz="6" w:space="0" w:color="auto"/>
            </w:tcBorders>
          </w:tcPr>
          <w:p>
            <w:pPr>
              <w:pStyle w:val="TableParagraph"/>
              <w:spacing w:line="320" w:lineRule="exact" w:before="26"/>
              <w:ind w:left="17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w:t>
            </w:r>
          </w:p>
          <w:p>
            <w:pPr>
              <w:pStyle w:val="TableParagraph"/>
              <w:spacing w:line="302" w:lineRule="exact"/>
              <w:ind w:left="898"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55"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35"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76"/>
              <w:jc w:val="right"/>
              <w:rPr>
                <w:rFonts w:ascii="Times New Roman" w:hAnsi="Times New Roman" w:cs="Times New Roman" w:eastAsia="Times New Roman" w:hint="default"/>
                <w:sz w:val="24"/>
                <w:szCs w:val="24"/>
              </w:rPr>
            </w:pPr>
            <w:r>
              <w:rPr>
                <w:rFonts w:ascii="Times New Roman"/>
                <w:sz w:val="24"/>
              </w:rPr>
              <w:t>10,567,879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33"/>
              <w:jc w:val="right"/>
              <w:rPr>
                <w:rFonts w:ascii="Times New Roman" w:hAnsi="Times New Roman" w:cs="Times New Roman" w:eastAsia="Times New Roman" w:hint="default"/>
                <w:sz w:val="24"/>
                <w:szCs w:val="24"/>
              </w:rPr>
            </w:pPr>
            <w:r>
              <w:rPr>
                <w:rFonts w:ascii="Times New Roman"/>
                <w:sz w:val="24"/>
              </w:rPr>
              <w:t>4,494,301</w:t>
            </w:r>
          </w:p>
        </w:tc>
      </w:tr>
      <w:tr>
        <w:trPr>
          <w:trHeight w:val="31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318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10,500,000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96"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318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7"/>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6,085,000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2,395,000</w:t>
            </w:r>
            <w:r>
              <w:rPr>
                <w:rFonts w:ascii="Times New Roman"/>
                <w:sz w:val="24"/>
              </w:rPr>
            </w:r>
          </w:p>
        </w:tc>
      </w:tr>
      <w:tr>
        <w:trPr>
          <w:trHeight w:val="474" w:hRule="exact"/>
        </w:trPr>
        <w:tc>
          <w:tcPr>
            <w:tcW w:w="2561" w:type="dxa"/>
            <w:tcBorders>
              <w:top w:val="nil" w:sz="6" w:space="0" w:color="auto"/>
              <w:left w:val="nil" w:sz="6" w:space="0" w:color="auto"/>
              <w:bottom w:val="nil" w:sz="6" w:space="0" w:color="auto"/>
              <w:right w:val="nil" w:sz="6" w:space="0" w:color="auto"/>
            </w:tcBorders>
          </w:tcPr>
          <w:p>
            <w:pPr/>
          </w:p>
        </w:tc>
        <w:tc>
          <w:tcPr>
            <w:tcW w:w="318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87"/>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14,982,879</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8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2,099,301</w:t>
            </w:r>
            <w:r>
              <w:rPr>
                <w:rFonts w:ascii="Times New Roman"/>
                <w:sz w:val="24"/>
              </w:rPr>
            </w:r>
          </w:p>
        </w:tc>
      </w:tr>
      <w:tr>
        <w:trPr>
          <w:trHeight w:val="49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24"/>
                <w:szCs w:val="24"/>
              </w:rPr>
            </w:pPr>
            <w:r>
              <w:rPr>
                <w:rFonts w:ascii="宋体" w:hAnsi="宋体" w:cs="宋体" w:eastAsia="宋体" w:hint="default"/>
                <w:sz w:val="24"/>
                <w:szCs w:val="24"/>
              </w:rPr>
              <w:t>账面净资产</w:t>
            </w:r>
          </w:p>
        </w:tc>
        <w:tc>
          <w:tcPr>
            <w:tcW w:w="318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14,982,879</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
        </w:tc>
      </w:tr>
      <w:tr>
        <w:trPr>
          <w:trHeight w:val="497"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24"/>
                <w:szCs w:val="24"/>
              </w:rPr>
            </w:pPr>
            <w:r>
              <w:rPr>
                <w:rFonts w:ascii="宋体" w:hAnsi="宋体" w:cs="宋体" w:eastAsia="宋体" w:hint="default"/>
                <w:sz w:val="24"/>
                <w:szCs w:val="24"/>
              </w:rPr>
              <w:t>处置损益</w:t>
            </w:r>
          </w:p>
        </w:tc>
        <w:tc>
          <w:tcPr>
            <w:tcW w:w="3188" w:type="dxa"/>
            <w:tcBorders>
              <w:top w:val="nil" w:sz="6" w:space="0" w:color="auto"/>
              <w:left w:val="nil" w:sz="6" w:space="0" w:color="auto"/>
              <w:bottom w:val="nil" w:sz="6" w:space="0" w:color="auto"/>
              <w:right w:val="nil" w:sz="6" w:space="0" w:color="auto"/>
            </w:tcBorders>
          </w:tcPr>
          <w:p>
            <w:pPr>
              <w:pStyle w:val="TableParagraph"/>
              <w:tabs>
                <w:tab w:pos="902" w:val="left" w:leader="none"/>
              </w:tabs>
              <w:spacing w:line="240" w:lineRule="auto" w:before="103"/>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517,121</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
        </w:tc>
      </w:tr>
      <w:tr>
        <w:trPr>
          <w:trHeight w:val="68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24"/>
                <w:szCs w:val="24"/>
              </w:rPr>
            </w:pPr>
            <w:r>
              <w:rPr>
                <w:rFonts w:ascii="宋体" w:hAnsi="宋体" w:cs="宋体" w:eastAsia="宋体" w:hint="default"/>
                <w:sz w:val="24"/>
                <w:szCs w:val="24"/>
              </w:rPr>
              <w:t>处置对价</w:t>
            </w:r>
          </w:p>
        </w:tc>
        <w:tc>
          <w:tcPr>
            <w:tcW w:w="318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0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15,500,000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
        </w:tc>
      </w:tr>
      <w:tr>
        <w:trPr>
          <w:trHeight w:val="1011" w:hRule="exact"/>
        </w:trPr>
        <w:tc>
          <w:tcPr>
            <w:tcW w:w="2561" w:type="dxa"/>
            <w:tcBorders>
              <w:top w:val="nil" w:sz="6" w:space="0" w:color="auto"/>
              <w:left w:val="nil" w:sz="6" w:space="0" w:color="auto"/>
              <w:bottom w:val="nil" w:sz="6" w:space="0" w:color="auto"/>
              <w:right w:val="nil" w:sz="6" w:space="0" w:color="auto"/>
            </w:tcBorders>
          </w:tcPr>
          <w:p>
            <w:pPr/>
          </w:p>
        </w:tc>
        <w:tc>
          <w:tcPr>
            <w:tcW w:w="31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308" w:lineRule="exact"/>
              <w:ind w:left="298" w:right="37" w:firstLine="12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w:t>
            </w:r>
            <w:r>
              <w:rPr>
                <w:rFonts w:ascii="宋体" w:hAnsi="宋体" w:cs="宋体" w:eastAsia="宋体" w:hint="default"/>
                <w:sz w:val="24"/>
                <w:szCs w:val="24"/>
              </w:rPr>
              <w:t>月</w:t>
            </w:r>
            <w:r>
              <w:rPr>
                <w:rFonts w:ascii="Times New Roman" w:hAnsi="Times New Roman" w:cs="Times New Roman" w:eastAsia="Times New Roman" w:hint="default"/>
                <w:sz w:val="24"/>
                <w:szCs w:val="24"/>
              </w:rPr>
              <w:t>1</w:t>
            </w:r>
            <w:r>
              <w:rPr>
                <w:rFonts w:ascii="宋体" w:hAnsi="宋体" w:cs="宋体" w:eastAsia="宋体" w:hint="default"/>
                <w:sz w:val="24"/>
                <w:szCs w:val="24"/>
              </w:rPr>
              <w:t>日 至</w:t>
            </w:r>
            <w:r>
              <w:rPr>
                <w:rFonts w:ascii="Times New Roman" w:hAnsi="Times New Roman" w:cs="Times New Roman" w:eastAsia="Times New Roman" w:hint="default"/>
                <w:sz w:val="24"/>
                <w:szCs w:val="24"/>
              </w:rPr>
              <w:t>4</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日期间</w:t>
            </w:r>
          </w:p>
        </w:tc>
      </w:tr>
      <w:tr>
        <w:trPr>
          <w:trHeight w:val="1120" w:hRule="exact"/>
        </w:trPr>
        <w:tc>
          <w:tcPr>
            <w:tcW w:w="2561" w:type="dxa"/>
            <w:tcBorders>
              <w:top w:val="nil" w:sz="6" w:space="0" w:color="auto"/>
              <w:left w:val="nil" w:sz="6" w:space="0" w:color="auto"/>
              <w:bottom w:val="nil" w:sz="6" w:space="0" w:color="auto"/>
              <w:right w:val="nil" w:sz="6" w:space="0" w:color="auto"/>
            </w:tcBorders>
          </w:tcPr>
          <w:p>
            <w:pPr>
              <w:pStyle w:val="TableParagraph"/>
              <w:spacing w:line="312" w:lineRule="exact" w:before="104"/>
              <w:ind w:left="35" w:right="1563"/>
              <w:jc w:val="both"/>
              <w:rPr>
                <w:rFonts w:ascii="宋体" w:hAnsi="宋体" w:cs="宋体" w:eastAsia="宋体" w:hint="default"/>
                <w:sz w:val="24"/>
                <w:szCs w:val="24"/>
              </w:rPr>
            </w:pPr>
            <w:r>
              <w:rPr>
                <w:rFonts w:ascii="宋体" w:hAnsi="宋体" w:cs="宋体" w:eastAsia="宋体" w:hint="default"/>
                <w:sz w:val="24"/>
                <w:szCs w:val="24"/>
              </w:rPr>
              <w:t>营业收入 营业成本 净损失</w:t>
            </w:r>
          </w:p>
        </w:tc>
        <w:tc>
          <w:tcPr>
            <w:tcW w:w="3188"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p>
            <w:pPr>
              <w:pStyle w:val="TableParagraph"/>
              <w:spacing w:line="271" w:lineRule="auto" w:before="36"/>
              <w:ind w:left="1200" w:right="33" w:firstLine="576"/>
              <w:jc w:val="right"/>
              <w:rPr>
                <w:rFonts w:ascii="Times New Roman" w:hAnsi="Times New Roman" w:cs="Times New Roman" w:eastAsia="Times New Roman" w:hint="default"/>
                <w:sz w:val="24"/>
                <w:szCs w:val="24"/>
              </w:rPr>
            </w:pPr>
            <w:r>
              <w:rPr>
                <w:rFonts w:ascii="Times New Roman"/>
                <w:sz w:val="24"/>
              </w:rPr>
              <w:t>-</w:t>
            </w:r>
            <w:r>
              <w:rPr>
                <w:rFonts w:ascii="Times New Roman"/>
                <w:w w:val="99"/>
                <w:sz w:val="24"/>
              </w:rPr>
              <w:t> </w:t>
            </w:r>
            <w:r>
              <w:rPr>
                <w:rFonts w:ascii="Times New Roman"/>
                <w:sz w:val="24"/>
              </w:rPr>
              <w:t>11,422</w:t>
            </w:r>
          </w:p>
        </w:tc>
      </w:tr>
    </w:tbl>
    <w:p>
      <w:pPr>
        <w:spacing w:after="0" w:line="271" w:lineRule="auto"/>
        <w:jc w:val="right"/>
        <w:rPr>
          <w:rFonts w:ascii="Times New Roman" w:hAnsi="Times New Roman" w:cs="Times New Roman" w:eastAsia="Times New Roman" w:hint="default"/>
          <w:sz w:val="24"/>
          <w:szCs w:val="24"/>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538" w:val="left" w:leader="none"/>
          <w:tab w:pos="836" w:val="left" w:leader="none"/>
        </w:tabs>
        <w:spacing w:line="427" w:lineRule="auto" w:before="26"/>
        <w:ind w:left="116" w:right="4533" w:firstLine="0"/>
        <w:jc w:val="left"/>
        <w:rPr>
          <w:rFonts w:ascii="宋体" w:hAnsi="宋体" w:cs="宋体" w:eastAsia="宋体" w:hint="default"/>
          <w:sz w:val="24"/>
          <w:szCs w:val="24"/>
        </w:rPr>
      </w:pPr>
      <w:r>
        <w:rPr/>
        <w:pict>
          <v:shape style="position:absolute;margin-left:124.059998pt;margin-top:49.179569pt;width:381.9pt;height:211.1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38"/>
                    <w:gridCol w:w="2162"/>
                    <w:gridCol w:w="1837"/>
                  </w:tblGrid>
                  <w:tr>
                    <w:trPr>
                      <w:trHeight w:val="888"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现金</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w:t>
                        </w:r>
                      </w:p>
                    </w:tc>
                    <w:tc>
                      <w:tcPr>
                        <w:tcW w:w="2162" w:type="dxa"/>
                        <w:tcBorders>
                          <w:top w:val="nil" w:sz="6" w:space="0" w:color="auto"/>
                          <w:left w:val="nil" w:sz="6" w:space="0" w:color="auto"/>
                          <w:bottom w:val="nil" w:sz="6" w:space="0" w:color="auto"/>
                          <w:right w:val="nil" w:sz="6" w:space="0" w:color="auto"/>
                        </w:tcBorders>
                      </w:tcPr>
                      <w:p>
                        <w:pPr>
                          <w:pStyle w:val="TableParagraph"/>
                          <w:spacing w:line="277" w:lineRule="exact"/>
                          <w:ind w:left="131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78" w:right="0"/>
                          <w:jc w:val="left"/>
                          <w:rPr>
                            <w:rFonts w:ascii="Times New Roman" w:hAnsi="Times New Roman" w:cs="Times New Roman" w:eastAsia="Times New Roman" w:hint="default"/>
                            <w:sz w:val="24"/>
                            <w:szCs w:val="24"/>
                          </w:rPr>
                        </w:pPr>
                        <w:r>
                          <w:rPr>
                            <w:rFonts w:ascii="Times New Roman"/>
                            <w:sz w:val="24"/>
                          </w:rPr>
                          <w:t>4,509,083</w:t>
                        </w:r>
                      </w:p>
                    </w:tc>
                    <w:tc>
                      <w:tcPr>
                        <w:tcW w:w="1837" w:type="dxa"/>
                        <w:tcBorders>
                          <w:top w:val="nil" w:sz="6" w:space="0" w:color="auto"/>
                          <w:left w:val="nil" w:sz="6" w:space="0" w:color="auto"/>
                          <w:bottom w:val="nil" w:sz="6" w:space="0" w:color="auto"/>
                          <w:right w:val="nil" w:sz="6" w:space="0" w:color="auto"/>
                        </w:tcBorders>
                      </w:tcPr>
                      <w:p>
                        <w:pPr>
                          <w:pStyle w:val="TableParagraph"/>
                          <w:spacing w:line="277" w:lineRule="exact"/>
                          <w:ind w:left="107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837" w:right="0"/>
                          <w:jc w:val="left"/>
                          <w:rPr>
                            <w:rFonts w:ascii="Times New Roman" w:hAnsi="Times New Roman" w:cs="Times New Roman" w:eastAsia="Times New Roman" w:hint="default"/>
                            <w:sz w:val="24"/>
                            <w:szCs w:val="24"/>
                          </w:rPr>
                        </w:pPr>
                        <w:r>
                          <w:rPr>
                            <w:rFonts w:ascii="Times New Roman"/>
                            <w:sz w:val="24"/>
                          </w:rPr>
                          <w:t>3,414,589</w:t>
                        </w:r>
                      </w:p>
                    </w:tc>
                  </w:tr>
                  <w:tr>
                    <w:trPr>
                      <w:trHeight w:val="312"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宋体" w:hAnsi="宋体" w:cs="宋体" w:eastAsia="宋体" w:hint="default"/>
                            <w:sz w:val="24"/>
                            <w:szCs w:val="24"/>
                          </w:rPr>
                          <w:t>银行存款</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5"/>
                          <w:jc w:val="right"/>
                          <w:rPr>
                            <w:rFonts w:ascii="Times New Roman" w:hAnsi="Times New Roman" w:cs="Times New Roman" w:eastAsia="Times New Roman" w:hint="default"/>
                            <w:sz w:val="24"/>
                            <w:szCs w:val="24"/>
                          </w:rPr>
                        </w:pPr>
                        <w:r>
                          <w:rPr>
                            <w:rFonts w:ascii="Times New Roman"/>
                            <w:sz w:val="24"/>
                          </w:rPr>
                          <w:t>999,837,992</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987,568,583</w:t>
                        </w:r>
                      </w:p>
                    </w:tc>
                  </w:tr>
                  <w:tr>
                    <w:trPr>
                      <w:trHeight w:val="446"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其他货币资金</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w:t>
                        </w:r>
                      </w:p>
                    </w:tc>
                    <w:tc>
                      <w:tcPr>
                        <w:tcW w:w="2162"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1"/>
                          <w:ind w:right="11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83,283,780</w:t>
                        </w:r>
                        <w:r>
                          <w:rPr>
                            <w:rFonts w:ascii="Times New Roman"/>
                            <w:sz w:val="24"/>
                          </w:rPr>
                        </w:r>
                      </w:p>
                    </w:tc>
                    <w:tc>
                      <w:tcPr>
                        <w:tcW w:w="1837"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116,020,763</w:t>
                        </w:r>
                        <w:r>
                          <w:rPr>
                            <w:rFonts w:ascii="Times New Roman"/>
                            <w:sz w:val="24"/>
                          </w:rPr>
                        </w:r>
                      </w:p>
                    </w:tc>
                  </w:tr>
                  <w:tr>
                    <w:trPr>
                      <w:trHeight w:val="562" w:hRule="exact"/>
                    </w:trPr>
                    <w:tc>
                      <w:tcPr>
                        <w:tcW w:w="36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2"/>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1,087,630,855</w:t>
                        </w:r>
                        <w:r>
                          <w:rPr>
                            <w:rFonts w:ascii="Times New Roman"/>
                            <w:sz w:val="24"/>
                          </w:rPr>
                        </w:r>
                      </w:p>
                    </w:tc>
                    <w:tc>
                      <w:tcPr>
                        <w:tcW w:w="1837"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1,107,003,935</w:t>
                        </w:r>
                        <w:r>
                          <w:rPr>
                            <w:rFonts w:ascii="Times New Roman"/>
                            <w:sz w:val="24"/>
                          </w:rPr>
                        </w:r>
                      </w:p>
                    </w:tc>
                  </w:tr>
                  <w:tr>
                    <w:trPr>
                      <w:trHeight w:val="435"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4"/>
                            <w:szCs w:val="24"/>
                          </w:rPr>
                        </w:pPr>
                        <w:r>
                          <w:rPr>
                            <w:rFonts w:ascii="宋体" w:hAnsi="宋体" w:cs="宋体" w:eastAsia="宋体" w:hint="default"/>
                            <w:sz w:val="24"/>
                            <w:szCs w:val="24"/>
                          </w:rPr>
                          <w:t>包含在其他货币资金中的：</w:t>
                        </w:r>
                      </w:p>
                    </w:tc>
                    <w:tc>
                      <w:tcPr>
                        <w:tcW w:w="2162" w:type="dxa"/>
                        <w:tcBorders>
                          <w:top w:val="nil" w:sz="6" w:space="0" w:color="auto"/>
                          <w:left w:val="nil" w:sz="6" w:space="0" w:color="auto"/>
                          <w:bottom w:val="nil" w:sz="6" w:space="0" w:color="auto"/>
                          <w:right w:val="nil" w:sz="6" w:space="0" w:color="auto"/>
                        </w:tcBorders>
                      </w:tcPr>
                      <w:p>
                        <w:pPr/>
                      </w:p>
                    </w:tc>
                    <w:tc>
                      <w:tcPr>
                        <w:tcW w:w="1837" w:type="dxa"/>
                        <w:tcBorders>
                          <w:top w:val="nil" w:sz="6" w:space="0" w:color="auto"/>
                          <w:left w:val="nil" w:sz="6" w:space="0" w:color="auto"/>
                          <w:bottom w:val="nil" w:sz="6" w:space="0" w:color="auto"/>
                          <w:right w:val="nil" w:sz="6" w:space="0" w:color="auto"/>
                        </w:tcBorders>
                      </w:tcPr>
                      <w:p>
                        <w:pPr/>
                      </w:p>
                    </w:tc>
                  </w:tr>
                  <w:tr>
                    <w:trPr>
                      <w:trHeight w:val="319"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94"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银行承兑汇票保证金</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1)</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16"/>
                          <w:jc w:val="right"/>
                          <w:rPr>
                            <w:rFonts w:ascii="Times New Roman" w:hAnsi="Times New Roman" w:cs="Times New Roman" w:eastAsia="Times New Roman" w:hint="default"/>
                            <w:sz w:val="24"/>
                            <w:szCs w:val="24"/>
                          </w:rPr>
                        </w:pPr>
                        <w:r>
                          <w:rPr>
                            <w:rFonts w:ascii="Times New Roman"/>
                            <w:sz w:val="24"/>
                          </w:rPr>
                          <w:t>15,713,090</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18,070,783</w:t>
                        </w:r>
                      </w:p>
                    </w:tc>
                  </w:tr>
                  <w:tr>
                    <w:trPr>
                      <w:trHeight w:val="310"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应付账款融资借款保证金</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2)</w:t>
                        </w: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5"/>
                          <w:jc w:val="right"/>
                          <w:rPr>
                            <w:rFonts w:ascii="Times New Roman" w:hAnsi="Times New Roman" w:cs="Times New Roman" w:eastAsia="Times New Roman" w:hint="default"/>
                            <w:sz w:val="24"/>
                            <w:szCs w:val="24"/>
                          </w:rPr>
                        </w:pPr>
                        <w:r>
                          <w:rPr>
                            <w:rFonts w:ascii="Times New Roman"/>
                            <w:sz w:val="24"/>
                          </w:rPr>
                          <w:t>40,028,419</w:t>
                        </w:r>
                      </w:p>
                    </w:tc>
                    <w:tc>
                      <w:tcPr>
                        <w:tcW w:w="183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69,578,610</w:t>
                        </w:r>
                      </w:p>
                    </w:tc>
                  </w:tr>
                  <w:tr>
                    <w:trPr>
                      <w:trHeight w:val="446" w:hRule="exact"/>
                    </w:trPr>
                    <w:tc>
                      <w:tcPr>
                        <w:tcW w:w="3638" w:type="dxa"/>
                        <w:tcBorders>
                          <w:top w:val="nil" w:sz="6" w:space="0" w:color="auto"/>
                          <w:left w:val="nil" w:sz="6" w:space="0" w:color="auto"/>
                          <w:bottom w:val="nil" w:sz="6" w:space="0" w:color="auto"/>
                          <w:right w:val="nil" w:sz="6" w:space="0" w:color="auto"/>
                        </w:tcBorders>
                      </w:tcPr>
                      <w:p>
                        <w:pPr>
                          <w:pStyle w:val="TableParagraph"/>
                          <w:spacing w:line="285"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银行循环贷款保证金</w:t>
                        </w:r>
                        <w:r>
                          <w:rPr>
                            <w:rFonts w:ascii="Times New Roman" w:hAnsi="Times New Roman" w:cs="Times New Roman" w:eastAsia="Times New Roman" w:hint="default"/>
                            <w:sz w:val="24"/>
                            <w:szCs w:val="24"/>
                          </w:rPr>
                          <w:t>(</w:t>
                        </w:r>
                        <w:r>
                          <w:rPr>
                            <w:rFonts w:ascii="宋体" w:hAnsi="宋体" w:cs="宋体" w:eastAsia="宋体" w:hint="default"/>
                            <w:sz w:val="24"/>
                            <w:szCs w:val="24"/>
                          </w:rPr>
                          <w:t>注</w:t>
                        </w:r>
                        <w:r>
                          <w:rPr>
                            <w:rFonts w:ascii="Times New Roman" w:hAnsi="Times New Roman" w:cs="Times New Roman" w:eastAsia="Times New Roman" w:hint="default"/>
                            <w:sz w:val="24"/>
                            <w:szCs w:val="24"/>
                          </w:rPr>
                          <w:t>3)</w:t>
                        </w:r>
                      </w:p>
                    </w:tc>
                    <w:tc>
                      <w:tcPr>
                        <w:tcW w:w="2162"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9"/>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27,542,271</w:t>
                        </w:r>
                        <w:r>
                          <w:rPr>
                            <w:rFonts w:ascii="Times New Roman"/>
                            <w:sz w:val="24"/>
                          </w:rPr>
                        </w:r>
                      </w:p>
                    </w:tc>
                    <w:tc>
                      <w:tcPr>
                        <w:tcW w:w="1837"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28,371,370</w:t>
                        </w:r>
                        <w:r>
                          <w:rPr>
                            <w:rFonts w:ascii="Times New Roman"/>
                            <w:sz w:val="24"/>
                          </w:rPr>
                        </w:r>
                      </w:p>
                    </w:tc>
                  </w:tr>
                  <w:tr>
                    <w:trPr>
                      <w:trHeight w:val="506" w:hRule="exact"/>
                    </w:trPr>
                    <w:tc>
                      <w:tcPr>
                        <w:tcW w:w="3638"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35"/>
                          <w:ind w:right="11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83,283,780</w:t>
                        </w:r>
                        <w:r>
                          <w:rPr>
                            <w:rFonts w:ascii="Times New Roman"/>
                            <w:sz w:val="24"/>
                          </w:rPr>
                        </w:r>
                      </w:p>
                    </w:tc>
                    <w:tc>
                      <w:tcPr>
                        <w:tcW w:w="1837"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35"/>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116,020,763</w:t>
                        </w:r>
                        <w:r>
                          <w:rPr>
                            <w:rFonts w:ascii="Times New Roman"/>
                            <w:sz w:val="24"/>
                          </w:rPr>
                        </w:r>
                      </w:p>
                    </w:tc>
                  </w:tr>
                </w:tbl>
                <w:p>
                  <w:pPr/>
                </w:p>
              </w:txbxContent>
            </v:textbox>
            <w10:wrap type="none"/>
          </v:shape>
        </w:pict>
      </w: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货币资金</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p>
      <w:pPr>
        <w:pStyle w:val="BodyText"/>
        <w:spacing w:line="312" w:lineRule="exact" w:before="56"/>
        <w:ind w:left="1460" w:right="218" w:hanging="634"/>
        <w:jc w:val="left"/>
      </w:pPr>
      <w:r>
        <w:rPr>
          <w:spacing w:val="-1"/>
        </w:rPr>
        <w:t>注</w:t>
      </w:r>
      <w:r>
        <w:rPr>
          <w:rFonts w:ascii="Times New Roman" w:hAnsi="Times New Roman" w:cs="Times New Roman" w:eastAsia="Times New Roman" w:hint="default"/>
          <w:spacing w:val="-1"/>
        </w:rPr>
        <w:t>1</w:t>
      </w:r>
      <w:r>
        <w:rPr>
          <w:spacing w:val="-1"/>
        </w:rPr>
        <w:t>：该保证金系本集团向东亚银行</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w:t>
      </w:r>
      <w:r>
        <w:rPr>
          <w:spacing w:val="-1"/>
        </w:rPr>
        <w:t>有限公司</w:t>
      </w:r>
      <w:r>
        <w:rPr>
          <w:rFonts w:ascii="Times New Roman" w:hAnsi="Times New Roman" w:cs="Times New Roman" w:eastAsia="Times New Roman" w:hint="default"/>
          <w:spacing w:val="-1"/>
        </w:rPr>
        <w:t>(</w:t>
      </w:r>
      <w:r>
        <w:rPr>
          <w:spacing w:val="-1"/>
        </w:rPr>
        <w:t>“东亚银行”</w:t>
      </w:r>
      <w:r>
        <w:rPr>
          <w:rFonts w:ascii="Times New Roman" w:hAnsi="Times New Roman" w:cs="Times New Roman" w:eastAsia="Times New Roman" w:hint="default"/>
          <w:spacing w:val="-1"/>
        </w:rPr>
        <w:t>)</w:t>
      </w:r>
      <w:r>
        <w:rPr>
          <w:spacing w:val="-1"/>
        </w:rPr>
        <w:t>取得银</w:t>
      </w:r>
      <w:r>
        <w:rPr/>
        <w:t> 行承兑汇票授信额度的保证金人民币</w:t>
      </w:r>
      <w:r>
        <w:rPr>
          <w:rFonts w:ascii="Times New Roman" w:hAnsi="Times New Roman" w:cs="Times New Roman" w:eastAsia="Times New Roman" w:hint="default"/>
        </w:rPr>
        <w:t>15,713,090</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19)</w:t>
      </w:r>
      <w:r>
        <w:rPr/>
        <w:t>。</w:t>
      </w:r>
    </w:p>
    <w:p>
      <w:pPr>
        <w:spacing w:line="240" w:lineRule="auto" w:before="12"/>
        <w:rPr>
          <w:rFonts w:ascii="宋体" w:hAnsi="宋体" w:cs="宋体" w:eastAsia="宋体" w:hint="default"/>
          <w:sz w:val="20"/>
          <w:szCs w:val="20"/>
        </w:rPr>
      </w:pPr>
    </w:p>
    <w:p>
      <w:pPr>
        <w:pStyle w:val="BodyText"/>
        <w:spacing w:line="312" w:lineRule="exact"/>
        <w:ind w:left="1460" w:right="229" w:hanging="634"/>
        <w:jc w:val="both"/>
      </w:pPr>
      <w:r>
        <w:rPr>
          <w:spacing w:val="-1"/>
        </w:rPr>
        <w:t>注</w:t>
      </w:r>
      <w:r>
        <w:rPr>
          <w:rFonts w:ascii="Times New Roman" w:hAnsi="Times New Roman" w:cs="Times New Roman" w:eastAsia="Times New Roman" w:hint="default"/>
          <w:spacing w:val="-1"/>
        </w:rPr>
        <w:t>2</w:t>
      </w:r>
      <w:r>
        <w:rPr>
          <w:spacing w:val="-1"/>
        </w:rPr>
        <w:t>：该保证金系本集团向花旗银行</w:t>
      </w:r>
      <w:r>
        <w:rPr>
          <w:rFonts w:ascii="Times New Roman" w:hAnsi="Times New Roman" w:cs="Times New Roman" w:eastAsia="Times New Roman" w:hint="default"/>
          <w:spacing w:val="-1"/>
        </w:rPr>
        <w:t>(</w:t>
      </w:r>
      <w:r>
        <w:rPr>
          <w:spacing w:val="-1"/>
        </w:rPr>
        <w:t>中国</w:t>
      </w:r>
      <w:r>
        <w:rPr>
          <w:rFonts w:ascii="Times New Roman" w:hAnsi="Times New Roman" w:cs="Times New Roman" w:eastAsia="Times New Roman" w:hint="default"/>
          <w:spacing w:val="-1"/>
        </w:rPr>
        <w:t>)</w:t>
      </w:r>
      <w:r>
        <w:rPr>
          <w:spacing w:val="-1"/>
        </w:rPr>
        <w:t>有限公司</w:t>
      </w:r>
      <w:r>
        <w:rPr>
          <w:rFonts w:ascii="Times New Roman" w:hAnsi="Times New Roman" w:cs="Times New Roman" w:eastAsia="Times New Roman" w:hint="default"/>
          <w:spacing w:val="-1"/>
        </w:rPr>
        <w:t>(</w:t>
      </w:r>
      <w:r>
        <w:rPr>
          <w:spacing w:val="-1"/>
        </w:rPr>
        <w:t>“花旗银行”</w:t>
      </w:r>
      <w:r>
        <w:rPr>
          <w:rFonts w:ascii="Times New Roman" w:hAnsi="Times New Roman" w:cs="Times New Roman" w:eastAsia="Times New Roman" w:hint="default"/>
          <w:spacing w:val="-1"/>
        </w:rPr>
        <w:t>)</w:t>
      </w:r>
      <w:r>
        <w:rPr>
          <w:spacing w:val="-1"/>
        </w:rPr>
        <w:t>取得应</w:t>
      </w:r>
      <w:r>
        <w:rPr/>
        <w:t> 付账款融资借款作质押的保证金人民币</w:t>
      </w:r>
      <w:r>
        <w:rPr>
          <w:rFonts w:ascii="Times New Roman" w:hAnsi="Times New Roman" w:cs="Times New Roman" w:eastAsia="Times New Roman" w:hint="default"/>
        </w:rPr>
        <w:t>40,028,419</w:t>
      </w:r>
      <w:r>
        <w:rPr/>
        <w:t>元</w:t>
      </w:r>
      <w:r>
        <w:rPr>
          <w:spacing w:val="66"/>
        </w:rPr>
        <w:t> </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17- </w:t>
      </w:r>
      <w:r>
        <w:rPr/>
        <w:t>注</w:t>
      </w:r>
      <w:r>
        <w:rPr>
          <w:rFonts w:ascii="Times New Roman" w:hAnsi="Times New Roman" w:cs="Times New Roman" w:eastAsia="Times New Roman" w:hint="default"/>
        </w:rPr>
        <w:t>2)</w:t>
      </w:r>
      <w:r>
        <w:rPr/>
        <w:t>。</w:t>
      </w:r>
    </w:p>
    <w:p>
      <w:pPr>
        <w:spacing w:line="240" w:lineRule="auto" w:before="1"/>
        <w:rPr>
          <w:rFonts w:ascii="宋体" w:hAnsi="宋体" w:cs="宋体" w:eastAsia="宋体" w:hint="default"/>
          <w:sz w:val="20"/>
          <w:szCs w:val="20"/>
        </w:rPr>
      </w:pPr>
    </w:p>
    <w:p>
      <w:pPr>
        <w:pStyle w:val="BodyText"/>
        <w:spacing w:line="223" w:lineRule="auto"/>
        <w:ind w:left="1460" w:right="108" w:hanging="634"/>
        <w:jc w:val="left"/>
      </w:pPr>
      <w:r>
        <w:rPr/>
        <w:t>注</w:t>
      </w:r>
      <w:r>
        <w:rPr>
          <w:rFonts w:ascii="Times New Roman" w:hAnsi="Times New Roman" w:cs="Times New Roman" w:eastAsia="Times New Roman" w:hint="default"/>
        </w:rPr>
        <w:t>3</w:t>
      </w:r>
      <w:r>
        <w:rPr/>
        <w:t>：该保证金本集团向渣打银行</w:t>
      </w:r>
      <w:r>
        <w:rPr>
          <w:rFonts w:ascii="Times New Roman" w:hAnsi="Times New Roman" w:cs="Times New Roman" w:eastAsia="Times New Roman" w:hint="default"/>
        </w:rPr>
        <w:t>(</w:t>
      </w:r>
      <w:r>
        <w:rPr/>
        <w:t>中国</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“渣打银行”</w:t>
      </w:r>
      <w:r>
        <w:rPr>
          <w:rFonts w:ascii="Times New Roman" w:hAnsi="Times New Roman" w:cs="Times New Roman" w:eastAsia="Times New Roman" w:hint="default"/>
        </w:rPr>
        <w:t>)</w:t>
      </w:r>
      <w:r>
        <w:rPr/>
        <w:t>取得人民 </w:t>
      </w:r>
      <w:r>
        <w:rPr>
          <w:spacing w:val="-3"/>
        </w:rPr>
        <w:t>币循环借款作质押的保证金为人民币</w:t>
      </w:r>
      <w:r>
        <w:rPr>
          <w:rFonts w:ascii="Times New Roman" w:hAnsi="Times New Roman" w:cs="Times New Roman" w:eastAsia="Times New Roman" w:hint="default"/>
          <w:spacing w:val="-3"/>
        </w:rPr>
        <w:t>22,500,000</w:t>
      </w:r>
      <w:r>
        <w:rPr>
          <w:spacing w:val="-3"/>
        </w:rPr>
        <w:t>元</w:t>
      </w:r>
      <w:r>
        <w:rPr>
          <w:rFonts w:ascii="Times New Roman" w:hAnsi="Times New Roman" w:cs="Times New Roman" w:eastAsia="Times New Roman" w:hint="default"/>
          <w:spacing w:val="-3"/>
        </w:rPr>
        <w:t>(</w:t>
      </w:r>
      <w:r>
        <w:rPr>
          <w:spacing w:val="-3"/>
        </w:rPr>
        <w:t>附注五、</w:t>
      </w:r>
      <w:r>
        <w:rPr>
          <w:rFonts w:ascii="Times New Roman" w:hAnsi="Times New Roman" w:cs="Times New Roman" w:eastAsia="Times New Roman" w:hint="default"/>
          <w:spacing w:val="-3"/>
        </w:rPr>
        <w:t>17-</w:t>
      </w:r>
      <w:r>
        <w:rPr>
          <w:spacing w:val="-3"/>
        </w:rPr>
        <w:t>注</w:t>
      </w:r>
      <w:r>
        <w:rPr>
          <w:rFonts w:ascii="Times New Roman" w:hAnsi="Times New Roman" w:cs="Times New Roman" w:eastAsia="Times New Roman" w:hint="default"/>
          <w:spacing w:val="-3"/>
        </w:rPr>
        <w:t>2)</w:t>
      </w:r>
      <w:r>
        <w:rPr>
          <w:spacing w:val="-3"/>
        </w:rPr>
        <w:t>。</w:t>
      </w:r>
      <w:r>
        <w:rPr/>
        <w:t> </w:t>
      </w:r>
      <w:r>
        <w:rPr>
          <w:spacing w:val="2"/>
        </w:rPr>
        <w:t>作为本集团向汇丰银行（中国）有限公司</w:t>
      </w:r>
      <w:r>
        <w:rPr>
          <w:rFonts w:ascii="Times New Roman" w:hAnsi="Times New Roman" w:cs="Times New Roman" w:eastAsia="Times New Roman" w:hint="default"/>
          <w:spacing w:val="2"/>
        </w:rPr>
        <w:t>(</w:t>
      </w:r>
      <w:r>
        <w:rPr>
          <w:spacing w:val="2"/>
        </w:rPr>
        <w:t>“汇丰银行”</w:t>
      </w:r>
      <w:r>
        <w:rPr>
          <w:rFonts w:ascii="Times New Roman" w:hAnsi="Times New Roman" w:cs="Times New Roman" w:eastAsia="Times New Roman" w:hint="default"/>
          <w:spacing w:val="2"/>
        </w:rPr>
        <w:t>)</w:t>
      </w:r>
      <w:r>
        <w:rPr>
          <w:spacing w:val="2"/>
        </w:rPr>
        <w:t>取得人民</w:t>
      </w:r>
      <w:r>
        <w:rPr>
          <w:spacing w:val="4"/>
        </w:rPr>
        <w:t> </w:t>
      </w:r>
      <w:r>
        <w:rPr/>
        <w:t>币循环借款作质押的保证金人民币</w:t>
      </w:r>
      <w:r>
        <w:rPr>
          <w:rFonts w:ascii="Times New Roman" w:hAnsi="Times New Roman" w:cs="Times New Roman" w:eastAsia="Times New Roman" w:hint="default"/>
        </w:rPr>
        <w:t>5,042,271</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17-</w:t>
      </w:r>
      <w:r>
        <w:rPr/>
        <w:t>注</w:t>
      </w:r>
      <w:r>
        <w:rPr>
          <w:rFonts w:ascii="Times New Roman" w:hAnsi="Times New Roman" w:cs="Times New Roman" w:eastAsia="Times New Roman" w:hint="default"/>
        </w:rPr>
        <w:t>2)</w:t>
      </w:r>
      <w:r>
        <w:rPr/>
        <w:t>。</w:t>
      </w:r>
    </w:p>
    <w:p>
      <w:pPr>
        <w:spacing w:line="240" w:lineRule="auto" w:before="5"/>
        <w:rPr>
          <w:rFonts w:ascii="宋体" w:hAnsi="宋体" w:cs="宋体" w:eastAsia="宋体" w:hint="default"/>
          <w:sz w:val="22"/>
          <w:szCs w:val="22"/>
        </w:rPr>
      </w:pPr>
    </w:p>
    <w:p>
      <w:pPr>
        <w:pStyle w:val="BodyText"/>
        <w:spacing w:line="312" w:lineRule="exact"/>
        <w:ind w:right="99"/>
        <w:jc w:val="left"/>
      </w:pPr>
      <w:r>
        <w:rPr/>
        <w:t>于</w:t>
      </w:r>
      <w:r>
        <w:rPr>
          <w:spacing w:val="-95"/>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t>年</w:t>
      </w:r>
      <w:r>
        <w:rPr>
          <w:spacing w:val="-95"/>
        </w:rPr>
        <w:t> </w:t>
      </w:r>
      <w:r>
        <w:rPr>
          <w:rFonts w:ascii="Times New Roman" w:hAnsi="Times New Roman" w:cs="Times New Roman" w:eastAsia="Times New Roman" w:hint="default"/>
        </w:rPr>
        <w:t>12</w:t>
      </w:r>
      <w:r>
        <w:rPr>
          <w:rFonts w:ascii="Times New Roman" w:hAnsi="Times New Roman" w:cs="Times New Roman" w:eastAsia="Times New Roman" w:hint="default"/>
          <w:spacing w:val="-35"/>
        </w:rPr>
        <w:t> </w:t>
      </w:r>
      <w:r>
        <w:rPr/>
        <w:t>月</w:t>
      </w:r>
      <w:r>
        <w:rPr>
          <w:spacing w:val="-95"/>
        </w:rPr>
        <w:t> </w:t>
      </w:r>
      <w:r>
        <w:rPr>
          <w:rFonts w:ascii="Times New Roman" w:hAnsi="Times New Roman" w:cs="Times New Roman" w:eastAsia="Times New Roman" w:hint="default"/>
        </w:rPr>
        <w:t>31</w:t>
      </w:r>
      <w:r>
        <w:rPr>
          <w:rFonts w:ascii="Times New Roman" w:hAnsi="Times New Roman" w:cs="Times New Roman" w:eastAsia="Times New Roman" w:hint="default"/>
          <w:spacing w:val="-35"/>
        </w:rPr>
        <w:t> </w:t>
      </w:r>
      <w:r>
        <w:rPr>
          <w:spacing w:val="11"/>
        </w:rPr>
        <w:t>日，</w:t>
      </w:r>
      <w:r>
        <w:rPr>
          <w:spacing w:val="-97"/>
        </w:rPr>
        <w:t> </w:t>
      </w:r>
      <w:r>
        <w:rPr>
          <w:spacing w:val="21"/>
        </w:rPr>
        <w:t>本集团的使用权受到限制的货币资金为人民币</w:t>
      </w:r>
      <w:r>
        <w:rPr/>
        <w:t> </w:t>
      </w:r>
      <w:r>
        <w:rPr>
          <w:rFonts w:ascii="Times New Roman" w:hAnsi="Times New Roman" w:cs="Times New Roman" w:eastAsia="Times New Roman" w:hint="default"/>
        </w:rPr>
        <w:t>83,283,780</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116,020,763</w:t>
      </w:r>
      <w:r>
        <w:rPr/>
        <w:t>元</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8"/>
          <w:szCs w:val="18"/>
        </w:rPr>
      </w:pPr>
    </w:p>
    <w:p>
      <w:pPr>
        <w:pStyle w:val="BodyText"/>
        <w:spacing w:line="240" w:lineRule="auto"/>
        <w:ind w:right="99"/>
        <w:jc w:val="left"/>
      </w:pPr>
      <w:r>
        <w:rPr/>
        <w:t>银行活期存款按照银行活期存款利率取得利息收入。</w:t>
      </w:r>
    </w:p>
    <w:p>
      <w:pPr>
        <w:spacing w:after="0" w:line="240" w:lineRule="auto"/>
        <w:jc w:val="left"/>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31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应收账款</w:t>
      </w:r>
      <w:r>
        <w:rPr>
          <w:rFonts w:ascii="宋体" w:hAnsi="宋体" w:cs="宋体" w:eastAsia="宋体" w:hint="default"/>
          <w:sz w:val="24"/>
          <w:szCs w:val="24"/>
        </w:rPr>
      </w:r>
    </w:p>
    <w:p>
      <w:pPr>
        <w:pStyle w:val="BodyText"/>
        <w:spacing w:line="312" w:lineRule="exact" w:before="76"/>
        <w:ind w:right="0"/>
        <w:jc w:val="left"/>
      </w:pPr>
      <w:r>
        <w:rPr/>
        <w:t>应收账款信用期通常为</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个月，主要客户可以延长至</w:t>
      </w:r>
      <w:r>
        <w:rPr>
          <w:rFonts w:ascii="Times New Roman" w:hAnsi="Times New Roman" w:cs="Times New Roman" w:eastAsia="Times New Roman" w:hint="default"/>
        </w:rPr>
        <w:t>6</w:t>
      </w:r>
      <w:r>
        <w:rPr/>
        <w:t>个月。应收账款</w:t>
      </w:r>
      <w:r>
        <w:rPr>
          <w:spacing w:val="-98"/>
        </w:rPr>
        <w:t> </w:t>
      </w:r>
      <w:r>
        <w:rPr>
          <w:spacing w:val="-98"/>
        </w:rPr>
      </w:r>
      <w:r>
        <w:rPr/>
        <w:t>并不计息。</w:t>
      </w:r>
    </w:p>
    <w:p>
      <w:pPr>
        <w:spacing w:line="240" w:lineRule="auto" w:before="8"/>
        <w:rPr>
          <w:rFonts w:ascii="宋体" w:hAnsi="宋体" w:cs="宋体" w:eastAsia="宋体" w:hint="default"/>
          <w:sz w:val="16"/>
          <w:szCs w:val="16"/>
        </w:rPr>
      </w:pPr>
    </w:p>
    <w:tbl>
      <w:tblPr>
        <w:tblW w:w="0" w:type="auto"/>
        <w:jc w:val="left"/>
        <w:tblInd w:w="801" w:type="dxa"/>
        <w:tblLayout w:type="fixed"/>
        <w:tblCellMar>
          <w:top w:w="0" w:type="dxa"/>
          <w:left w:w="0" w:type="dxa"/>
          <w:bottom w:w="0" w:type="dxa"/>
          <w:right w:w="0" w:type="dxa"/>
        </w:tblCellMar>
        <w:tblLook w:val="01E0"/>
      </w:tblPr>
      <w:tblGrid>
        <w:gridCol w:w="3636"/>
        <w:gridCol w:w="2104"/>
        <w:gridCol w:w="1898"/>
      </w:tblGrid>
      <w:tr>
        <w:trPr>
          <w:trHeight w:val="1108"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应收账款的账龄分析如下：</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6"/>
              <w:jc w:val="right"/>
              <w:rPr>
                <w:rFonts w:ascii="Times New Roman" w:hAnsi="Times New Roman" w:cs="Times New Roman" w:eastAsia="Times New Roman" w:hint="default"/>
                <w:sz w:val="24"/>
                <w:szCs w:val="24"/>
              </w:rPr>
            </w:pPr>
            <w:r>
              <w:rPr>
                <w:rFonts w:ascii="Times New Roman"/>
                <w:sz w:val="24"/>
              </w:rPr>
              <w:t>1,151,917,508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Times New Roman" w:hAnsi="Times New Roman" w:cs="Times New Roman" w:eastAsia="Times New Roman" w:hint="default"/>
                <w:sz w:val="24"/>
                <w:szCs w:val="24"/>
              </w:rPr>
            </w:pPr>
            <w:r>
              <w:rPr>
                <w:rFonts w:ascii="Times New Roman"/>
                <w:sz w:val="24"/>
              </w:rPr>
              <w:t>932,330,593</w:t>
            </w:r>
          </w:p>
        </w:tc>
      </w:tr>
      <w:tr>
        <w:trPr>
          <w:trHeight w:val="312"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9,946,689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416,189</w:t>
            </w:r>
          </w:p>
        </w:tc>
      </w:tr>
      <w:tr>
        <w:trPr>
          <w:trHeight w:val="302"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2104"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9"/>
              <w:ind w:right="18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12,745</w:t>
            </w:r>
            <w:r>
              <w:rPr>
                <w:rFonts w:ascii="Times New Roman"/>
                <w:sz w:val="24"/>
              </w:rPr>
            </w:r>
          </w:p>
        </w:tc>
      </w:tr>
      <w:tr>
        <w:trPr>
          <w:trHeight w:val="289" w:hRule="exact"/>
        </w:trPr>
        <w:tc>
          <w:tcPr>
            <w:tcW w:w="363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spacing w:line="267" w:lineRule="exact"/>
              <w:ind w:right="176"/>
              <w:jc w:val="right"/>
              <w:rPr>
                <w:rFonts w:ascii="Times New Roman" w:hAnsi="Times New Roman" w:cs="Times New Roman" w:eastAsia="Times New Roman" w:hint="default"/>
                <w:sz w:val="24"/>
                <w:szCs w:val="24"/>
              </w:rPr>
            </w:pPr>
            <w:r>
              <w:rPr>
                <w:rFonts w:ascii="Times New Roman"/>
                <w:sz w:val="24"/>
              </w:rPr>
              <w:t>1,161,864,197</w:t>
            </w:r>
          </w:p>
        </w:tc>
        <w:tc>
          <w:tcPr>
            <w:tcW w:w="1898" w:type="dxa"/>
            <w:tcBorders>
              <w:top w:val="nil" w:sz="6" w:space="0" w:color="auto"/>
              <w:left w:val="nil" w:sz="6" w:space="0" w:color="auto"/>
              <w:bottom w:val="nil" w:sz="6" w:space="0" w:color="auto"/>
              <w:right w:val="nil" w:sz="6" w:space="0" w:color="auto"/>
            </w:tcBorders>
          </w:tcPr>
          <w:p>
            <w:pPr>
              <w:pStyle w:val="TableParagraph"/>
              <w:spacing w:line="267" w:lineRule="exact"/>
              <w:ind w:right="33"/>
              <w:jc w:val="right"/>
              <w:rPr>
                <w:rFonts w:ascii="Times New Roman" w:hAnsi="Times New Roman" w:cs="Times New Roman" w:eastAsia="Times New Roman" w:hint="default"/>
                <w:sz w:val="24"/>
                <w:szCs w:val="24"/>
              </w:rPr>
            </w:pPr>
            <w:r>
              <w:rPr>
                <w:rFonts w:ascii="Times New Roman"/>
                <w:sz w:val="24"/>
              </w:rPr>
              <w:t>932,759,527</w:t>
            </w:r>
          </w:p>
        </w:tc>
      </w:tr>
      <w:tr>
        <w:trPr>
          <w:trHeight w:val="436"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减：应收账款坏账准备</w:t>
            </w:r>
          </w:p>
        </w:tc>
        <w:tc>
          <w:tcPr>
            <w:tcW w:w="2104"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4"/>
              <w:ind w:right="181"/>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4"/>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565" w:hRule="exact"/>
        </w:trPr>
        <w:tc>
          <w:tcPr>
            <w:tcW w:w="363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1,161,864,197</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932,759,527</w:t>
            </w:r>
            <w:r>
              <w:rPr>
                <w:rFonts w:ascii="Times New Roman"/>
                <w:sz w:val="24"/>
              </w:rPr>
            </w:r>
          </w:p>
        </w:tc>
      </w:tr>
      <w:tr>
        <w:trPr>
          <w:trHeight w:val="504"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z w:val="24"/>
                <w:szCs w:val="24"/>
              </w:rPr>
              <w:t>应收账款坏账准备的变动如下：</w:t>
            </w:r>
          </w:p>
        </w:tc>
        <w:tc>
          <w:tcPr>
            <w:tcW w:w="210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宋体" w:hAnsi="宋体" w:cs="宋体" w:eastAsia="宋体" w:hint="default"/>
          <w:sz w:val="11"/>
          <w:szCs w:val="11"/>
        </w:rPr>
      </w:pPr>
    </w:p>
    <w:p>
      <w:pPr>
        <w:tabs>
          <w:tab w:pos="3919" w:val="left" w:leader="none"/>
          <w:tab w:pos="5681" w:val="left" w:leader="none"/>
          <w:tab w:pos="7198" w:val="left" w:leader="none"/>
          <w:tab w:pos="7741" w:val="left" w:leader="none"/>
        </w:tabs>
        <w:spacing w:line="286" w:lineRule="exact" w:before="32"/>
        <w:ind w:left="2939" w:right="0" w:firstLine="0"/>
        <w:jc w:val="left"/>
        <w:rPr>
          <w:rFonts w:ascii="宋体" w:hAnsi="宋体" w:cs="宋体" w:eastAsia="宋体" w:hint="default"/>
          <w:sz w:val="22"/>
          <w:szCs w:val="22"/>
        </w:rPr>
      </w:pPr>
      <w:r>
        <w:rPr>
          <w:rFonts w:ascii="宋体" w:hAnsi="宋体" w:cs="宋体" w:eastAsia="宋体" w:hint="default"/>
          <w:sz w:val="22"/>
          <w:szCs w:val="22"/>
        </w:rPr>
        <w:t>年初数</w:t>
        <w:tab/>
        <w:t>本年计提</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r>
      <w:r>
        <w:rPr>
          <w:rFonts w:ascii="宋体" w:hAnsi="宋体" w:cs="宋体" w:eastAsia="宋体" w:hint="default"/>
          <w:sz w:val="22"/>
          <w:szCs w:val="22"/>
          <w:u w:val="single" w:color="000000"/>
        </w:rPr>
        <w:t>本年减少</w:t>
        <w:tab/>
      </w:r>
      <w:r>
        <w:rPr>
          <w:rFonts w:ascii="宋体" w:hAnsi="宋体" w:cs="宋体" w:eastAsia="宋体" w:hint="default"/>
          <w:sz w:val="22"/>
          <w:szCs w:val="22"/>
        </w:rPr>
        <w:tab/>
        <w:t>年末数</w:t>
      </w:r>
    </w:p>
    <w:p>
      <w:pPr>
        <w:tabs>
          <w:tab w:pos="6756" w:val="left" w:leader="none"/>
        </w:tabs>
        <w:spacing w:line="286" w:lineRule="exact" w:before="0"/>
        <w:ind w:left="5556" w:right="0" w:firstLine="0"/>
        <w:jc w:val="left"/>
        <w:rPr>
          <w:rFonts w:ascii="宋体" w:hAnsi="宋体" w:cs="宋体" w:eastAsia="宋体" w:hint="default"/>
          <w:sz w:val="22"/>
          <w:szCs w:val="22"/>
        </w:rPr>
      </w:pPr>
      <w:r>
        <w:rPr>
          <w:rFonts w:ascii="宋体" w:hAnsi="宋体" w:cs="宋体" w:eastAsia="宋体" w:hint="default"/>
          <w:sz w:val="22"/>
          <w:szCs w:val="22"/>
        </w:rPr>
        <w:t>转回</w:t>
        <w:tab/>
        <w:t>转销</w:t>
      </w:r>
    </w:p>
    <w:p>
      <w:pPr>
        <w:spacing w:line="240" w:lineRule="auto" w:before="1"/>
        <w:rPr>
          <w:rFonts w:ascii="宋体" w:hAnsi="宋体" w:cs="宋体" w:eastAsia="宋体" w:hint="default"/>
          <w:sz w:val="19"/>
          <w:szCs w:val="19"/>
        </w:rPr>
      </w:pPr>
    </w:p>
    <w:p>
      <w:pPr>
        <w:tabs>
          <w:tab w:pos="2517" w:val="left" w:leader="none"/>
          <w:tab w:pos="3525" w:val="left" w:leader="none"/>
          <w:tab w:pos="4725" w:val="left" w:leader="none"/>
          <w:tab w:pos="5926" w:val="left" w:leader="none"/>
          <w:tab w:pos="7126" w:val="left" w:leader="none"/>
          <w:tab w:pos="8327" w:val="left" w:leader="none"/>
        </w:tabs>
        <w:spacing w:before="0"/>
        <w:ind w:left="83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5"/>
        <w:rPr>
          <w:rFonts w:ascii="Times New Roman" w:hAnsi="Times New Roman" w:cs="Times New Roman" w:eastAsia="Times New Roman" w:hint="default"/>
          <w:sz w:val="17"/>
          <w:szCs w:val="17"/>
        </w:rPr>
      </w:pPr>
    </w:p>
    <w:p>
      <w:pPr>
        <w:tabs>
          <w:tab w:pos="2517" w:val="left" w:leader="none"/>
          <w:tab w:pos="2992" w:val="left" w:leader="none"/>
          <w:tab w:pos="4725" w:val="left" w:leader="none"/>
          <w:tab w:pos="5926" w:val="left" w:leader="none"/>
          <w:tab w:pos="6593" w:val="left" w:leader="none"/>
          <w:tab w:pos="8327" w:val="left" w:leader="none"/>
        </w:tabs>
        <w:spacing w:before="32"/>
        <w:ind w:left="83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41,418</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41,418</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3"/>
        <w:rPr>
          <w:rFonts w:ascii="Times New Roman" w:hAnsi="Times New Roman" w:cs="Times New Roman" w:eastAsia="Times New Roman" w:hint="default"/>
          <w:sz w:val="17"/>
          <w:szCs w:val="17"/>
        </w:rPr>
      </w:pPr>
    </w:p>
    <w:p>
      <w:pPr>
        <w:tabs>
          <w:tab w:pos="1421" w:val="left" w:leader="none"/>
          <w:tab w:pos="3049" w:val="left" w:leader="none"/>
          <w:tab w:pos="4542" w:val="left" w:leader="none"/>
          <w:tab w:pos="6117" w:val="left" w:leader="none"/>
        </w:tabs>
        <w:spacing w:line="188" w:lineRule="exact" w:before="56"/>
        <w:ind w:left="0" w:right="133"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pacing w:val="-2"/>
          <w:sz w:val="14"/>
          <w:szCs w:val="14"/>
          <w:u w:val="single" w:color="000000"/>
        </w:rPr>
        <w:t>2011</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pacing w:val="-2"/>
          <w:sz w:val="14"/>
          <w:szCs w:val="14"/>
          <w:u w:val="single" w:color="000000"/>
        </w:rPr>
        <w:t> </w:t>
        <w:tab/>
        <w:t>2010</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p>
    <w:p>
      <w:pPr>
        <w:tabs>
          <w:tab w:pos="2814" w:val="left" w:leader="none"/>
          <w:tab w:pos="3525" w:val="left" w:leader="none"/>
          <w:tab w:pos="3803" w:val="left" w:leader="none"/>
          <w:tab w:pos="4240" w:val="left" w:leader="none"/>
          <w:tab w:pos="4519" w:val="left" w:leader="none"/>
          <w:tab w:pos="5085" w:val="left" w:leader="none"/>
          <w:tab w:pos="5364" w:val="left" w:leader="none"/>
          <w:tab w:pos="5936" w:val="left" w:leader="none"/>
          <w:tab w:pos="6074" w:val="left" w:leader="none"/>
          <w:tab w:pos="6641" w:val="left" w:leader="none"/>
          <w:tab w:pos="6920" w:val="left" w:leader="none"/>
          <w:tab w:pos="7308" w:val="left" w:leader="none"/>
          <w:tab w:pos="7496" w:val="left" w:leader="none"/>
          <w:tab w:pos="7635" w:val="left" w:leader="none"/>
          <w:tab w:pos="8154" w:val="left" w:leader="none"/>
          <w:tab w:pos="8416" w:val="left" w:leader="none"/>
        </w:tabs>
        <w:spacing w:line="182" w:lineRule="exact" w:before="12"/>
        <w:ind w:left="2958" w:right="133" w:hanging="644"/>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金额</w:t>
        <w:tab/>
        <w:t>比例</w:t>
        <w:tab/>
        <w:tab/>
        <w:tab/>
        <w:t>金额</w:t>
        <w:tab/>
        <w:t>计提</w:t>
      </w:r>
      <w:r>
        <w:rPr>
          <w:rFonts w:ascii="宋体" w:hAnsi="宋体" w:cs="宋体" w:eastAsia="宋体" w:hint="default"/>
          <w:w w:val="99"/>
          <w:sz w:val="14"/>
          <w:szCs w:val="14"/>
        </w:rPr>
        <w:t> </w:t>
      </w:r>
      <w:r>
        <w:rPr>
          <w:rFonts w:ascii="Times New Roman" w:hAnsi="Times New Roman" w:cs="Times New Roman" w:eastAsia="Times New Roman" w:hint="default"/>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3"/>
        <w:rPr>
          <w:rFonts w:ascii="Times New Roman" w:hAnsi="Times New Roman" w:cs="Times New Roman" w:eastAsia="Times New Roman" w:hint="default"/>
          <w:sz w:val="12"/>
          <w:szCs w:val="12"/>
        </w:rPr>
      </w:pPr>
    </w:p>
    <w:p>
      <w:pPr>
        <w:spacing w:before="0"/>
        <w:ind w:left="836" w:right="6598" w:firstLine="0"/>
        <w:jc w:val="left"/>
        <w:rPr>
          <w:rFonts w:ascii="宋体" w:hAnsi="宋体" w:cs="宋体" w:eastAsia="宋体" w:hint="default"/>
          <w:sz w:val="14"/>
          <w:szCs w:val="14"/>
        </w:rPr>
      </w:pPr>
      <w:r>
        <w:rPr/>
        <w:pict>
          <v:shape style="position:absolute;margin-left:198pt;margin-top:2.57525pt;width:309.350pt;height:67.9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26"/>
                    <w:gridCol w:w="567"/>
                    <w:gridCol w:w="1184"/>
                    <w:gridCol w:w="1369"/>
                    <w:gridCol w:w="567"/>
                    <w:gridCol w:w="1157"/>
                    <w:gridCol w:w="318"/>
                  </w:tblGrid>
                  <w:tr>
                    <w:trPr>
                      <w:trHeight w:val="706"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142" w:lineRule="exact"/>
                          <w:ind w:right="69"/>
                          <w:jc w:val="right"/>
                          <w:rPr>
                            <w:rFonts w:ascii="Times New Roman" w:hAnsi="Times New Roman" w:cs="Times New Roman" w:eastAsia="Times New Roman" w:hint="default"/>
                            <w:sz w:val="14"/>
                            <w:szCs w:val="14"/>
                          </w:rPr>
                        </w:pPr>
                        <w:r>
                          <w:rPr>
                            <w:rFonts w:ascii="Times New Roman"/>
                            <w:spacing w:val="-1"/>
                            <w:sz w:val="14"/>
                          </w:rPr>
                          <w:t>134,969,814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spacing w:val="-3"/>
                            <w:w w:val="95"/>
                            <w:sz w:val="14"/>
                          </w:rPr>
                          <w:t>12</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spacing w:line="142" w:lineRule="exact"/>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369" w:type="dxa"/>
                        <w:tcBorders>
                          <w:top w:val="nil" w:sz="6" w:space="0" w:color="auto"/>
                          <w:left w:val="nil" w:sz="6" w:space="0" w:color="auto"/>
                          <w:bottom w:val="nil" w:sz="6" w:space="0" w:color="auto"/>
                          <w:right w:val="nil" w:sz="6" w:space="0" w:color="auto"/>
                        </w:tcBorders>
                      </w:tcPr>
                      <w:p>
                        <w:pPr>
                          <w:pStyle w:val="TableParagraph"/>
                          <w:tabs>
                            <w:tab w:pos="1249" w:val="left" w:leader="none"/>
                          </w:tabs>
                          <w:spacing w:line="142" w:lineRule="exact"/>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tabs>
                            <w:tab w:pos="1249" w:val="left" w:leader="none"/>
                          </w:tabs>
                          <w:spacing w:line="240" w:lineRule="auto"/>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tc>
                    <w:tc>
                      <w:tcPr>
                        <w:tcW w:w="567"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57" w:type="dxa"/>
                        <w:tcBorders>
                          <w:top w:val="nil" w:sz="6" w:space="0" w:color="auto"/>
                          <w:left w:val="nil" w:sz="6" w:space="0" w:color="auto"/>
                          <w:bottom w:val="nil" w:sz="6" w:space="0" w:color="auto"/>
                          <w:right w:val="nil" w:sz="6" w:space="0" w:color="auto"/>
                        </w:tcBorders>
                      </w:tcPr>
                      <w:p>
                        <w:pPr>
                          <w:pStyle w:val="TableParagraph"/>
                          <w:spacing w:line="142" w:lineRule="exact"/>
                          <w:ind w:right="234"/>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4"/>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18"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86"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1"/>
                            <w:sz w:val="14"/>
                            <w:u w:val="single" w:color="000000"/>
                          </w:rPr>
                          <w:t> </w:t>
                        </w:r>
                        <w:r>
                          <w:rPr>
                            <w:rFonts w:ascii="Times New Roman"/>
                            <w:sz w:val="14"/>
                            <w:u w:val="single" w:color="000000"/>
                          </w:rPr>
                          <w:t>1,026,894,383</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3"/>
                            <w:sz w:val="14"/>
                            <w:u w:val="single" w:color="000000"/>
                          </w:rPr>
                          <w:t>88</w:t>
                        </w:r>
                        <w:r>
                          <w:rPr>
                            <w:rFonts w:ascii="Times New Roman"/>
                            <w:spacing w:val="-3"/>
                            <w:sz w:val="14"/>
                          </w:rPr>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ind w:right="72"/>
                          <w:jc w:val="right"/>
                          <w:rPr>
                            <w:rFonts w:ascii="Times New Roman" w:hAnsi="Times New Roman" w:cs="Times New Roman" w:eastAsia="Times New Roman" w:hint="default"/>
                            <w:sz w:val="14"/>
                            <w:szCs w:val="14"/>
                          </w:rPr>
                        </w:pPr>
                        <w:r>
                          <w:rPr>
                            <w:rFonts w:ascii="Times New Roman"/>
                            <w:sz w:val="14"/>
                          </w:rPr>
                          <w:t>-       </w:t>
                        </w:r>
                        <w:r>
                          <w:rPr>
                            <w:rFonts w:ascii="Times New Roman"/>
                            <w:spacing w:val="1"/>
                            <w:sz w:val="14"/>
                          </w:rPr>
                          <w:t> </w:t>
                        </w:r>
                        <w:r>
                          <w:rPr>
                            <w:rFonts w:ascii="Times New Roman"/>
                            <w:spacing w:val="1"/>
                            <w:sz w:val="14"/>
                            <w:u w:val="single" w:color="000000"/>
                          </w:rPr>
                          <w:t> </w:t>
                        </w:r>
                        <w:r>
                          <w:rPr>
                            <w:rFonts w:ascii="Times New Roman"/>
                            <w:sz w:val="14"/>
                            <w:u w:val="single" w:color="000000"/>
                          </w:rPr>
                          <w:t>932,759,527</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
                            <w:sz w:val="14"/>
                            <w:u w:val="single" w:color="000000"/>
                          </w:rPr>
                          <w:t> </w:t>
                        </w:r>
                        <w:r>
                          <w:rPr>
                            <w:rFonts w:ascii="Times New Roman"/>
                            <w:sz w:val="14"/>
                            <w:u w:val="single" w:color="000000"/>
                          </w:rPr>
                          <w:t>100</w:t>
                        </w:r>
                        <w:r>
                          <w:rPr>
                            <w:rFonts w:ascii="Times New Roman"/>
                            <w:sz w:val="14"/>
                          </w:rPr>
                        </w:r>
                      </w:p>
                    </w:tc>
                    <w:tc>
                      <w:tcPr>
                        <w:tcW w:w="115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318" w:type="dxa"/>
                        <w:tcBorders>
                          <w:top w:val="nil" w:sz="6" w:space="0" w:color="auto"/>
                          <w:left w:val="nil" w:sz="6" w:space="0" w:color="auto"/>
                          <w:bottom w:val="nil" w:sz="6" w:space="0" w:color="auto"/>
                          <w:right w:val="nil" w:sz="6" w:space="0" w:color="auto"/>
                        </w:tcBorders>
                      </w:tcPr>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366" w:hRule="exact"/>
                    </w:trPr>
                    <w:tc>
                      <w:tcPr>
                        <w:tcW w:w="102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1"/>
                            <w:sz w:val="14"/>
                            <w:u w:val="thick" w:color="000000"/>
                          </w:rPr>
                          <w:t> </w:t>
                        </w:r>
                        <w:r>
                          <w:rPr>
                            <w:rFonts w:ascii="Times New Roman"/>
                            <w:sz w:val="14"/>
                            <w:u w:val="thick" w:color="000000"/>
                          </w:rPr>
                          <w:t>1,161,864,197</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0"/>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108"/>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72"/>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9"/>
                            <w:sz w:val="14"/>
                            <w:u w:val="thick" w:color="000000"/>
                          </w:rPr>
                          <w:t> </w:t>
                        </w:r>
                        <w:r>
                          <w:rPr>
                            <w:rFonts w:ascii="Times New Roman"/>
                            <w:spacing w:val="-1"/>
                            <w:sz w:val="14"/>
                            <w:u w:val="thick" w:color="000000"/>
                          </w:rPr>
                          <w:t>932,759,527</w:t>
                        </w:r>
                        <w:r>
                          <w:rPr>
                            <w:rFonts w:ascii="Times New Roman"/>
                            <w:spacing w:val="-1"/>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
                            <w:sz w:val="14"/>
                            <w:u w:val="thick" w:color="000000"/>
                          </w:rPr>
                          <w:t> </w:t>
                        </w:r>
                        <w:r>
                          <w:rPr>
                            <w:rFonts w:ascii="Times New Roman"/>
                            <w:sz w:val="14"/>
                            <w:u w:val="thick" w:color="000000"/>
                          </w:rPr>
                          <w:t>100</w:t>
                        </w:r>
                        <w:r>
                          <w:rPr>
                            <w:rFonts w:ascii="Times New Roman"/>
                            <w:sz w:val="14"/>
                          </w:rPr>
                        </w:r>
                      </w:p>
                    </w:tc>
                    <w:tc>
                      <w:tcPr>
                        <w:tcW w:w="1157" w:type="dxa"/>
                        <w:tcBorders>
                          <w:top w:val="nil" w:sz="6" w:space="0" w:color="auto"/>
                          <w:left w:val="nil" w:sz="6" w:space="0" w:color="auto"/>
                          <w:bottom w:val="nil" w:sz="6" w:space="0" w:color="auto"/>
                          <w:right w:val="nil" w:sz="6" w:space="0" w:color="auto"/>
                        </w:tcBorders>
                      </w:tcPr>
                      <w:p>
                        <w:pPr>
                          <w:pStyle w:val="TableParagraph"/>
                          <w:tabs>
                            <w:tab w:pos="874" w:val="left" w:leader="none"/>
                          </w:tabs>
                          <w:spacing w:line="240" w:lineRule="auto" w:before="108"/>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31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before="0"/>
        <w:ind w:left="970" w:right="6598" w:firstLine="0"/>
        <w:jc w:val="left"/>
        <w:rPr>
          <w:rFonts w:ascii="宋体" w:hAnsi="宋体" w:cs="宋体" w:eastAsia="宋体" w:hint="default"/>
          <w:sz w:val="14"/>
          <w:szCs w:val="14"/>
        </w:rPr>
      </w:pPr>
      <w:r>
        <w:rPr>
          <w:rFonts w:ascii="宋体" w:hAnsi="宋体" w:cs="宋体" w:eastAsia="宋体" w:hint="default"/>
          <w:sz w:val="14"/>
          <w:szCs w:val="14"/>
        </w:rPr>
        <w:t>按信用风险特征</w:t>
      </w:r>
      <w:r>
        <w:rPr>
          <w:rFonts w:ascii="宋体" w:hAnsi="宋体" w:cs="宋体" w:eastAsia="宋体" w:hint="default"/>
          <w:w w:val="99"/>
          <w:sz w:val="14"/>
          <w:szCs w:val="14"/>
        </w:rPr>
        <w:t> </w:t>
      </w:r>
      <w:r>
        <w:rPr>
          <w:rFonts w:ascii="宋体" w:hAnsi="宋体" w:cs="宋体" w:eastAsia="宋体" w:hint="default"/>
          <w:sz w:val="14"/>
          <w:szCs w:val="14"/>
        </w:rPr>
        <w:t>组合后风险较大</w:t>
      </w:r>
    </w:p>
    <w:p>
      <w:pPr>
        <w:spacing w:line="178" w:lineRule="exact" w:before="0"/>
        <w:ind w:left="836" w:right="0"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after="0" w:line="178" w:lineRule="exact"/>
        <w:jc w:val="left"/>
        <w:rPr>
          <w:rFonts w:ascii="宋体" w:hAnsi="宋体" w:cs="宋体" w:eastAsia="宋体" w:hint="default"/>
          <w:sz w:val="14"/>
          <w:szCs w:val="14"/>
        </w:rPr>
        <w:sectPr>
          <w:footerReference w:type="default" r:id="rId54"/>
          <w:pgSz w:w="11910" w:h="16840"/>
          <w:pgMar w:footer="742" w:header="1301" w:top="3600" w:bottom="940" w:left="1680" w:right="1660"/>
          <w:pgNumType w:start="11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08" w:lineRule="auto" w:before="26"/>
        <w:ind w:left="116" w:right="433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应收账款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3"/>
        <w:ind w:right="4333"/>
        <w:jc w:val="left"/>
      </w:pPr>
      <w:r>
        <w:rPr/>
        <w:t>应收账款种类说明：</w:t>
      </w:r>
    </w:p>
    <w:p>
      <w:pPr>
        <w:spacing w:line="240" w:lineRule="auto" w:before="9"/>
        <w:rPr>
          <w:rFonts w:ascii="宋体" w:hAnsi="宋体" w:cs="宋体" w:eastAsia="宋体" w:hint="default"/>
          <w:sz w:val="21"/>
          <w:szCs w:val="21"/>
        </w:rPr>
      </w:pPr>
    </w:p>
    <w:p>
      <w:pPr>
        <w:pStyle w:val="BodyText"/>
        <w:spacing w:line="312" w:lineRule="exact"/>
        <w:ind w:right="0"/>
        <w:jc w:val="left"/>
      </w:pPr>
      <w:r>
        <w:rPr>
          <w:spacing w:val="4"/>
        </w:rPr>
        <w:t>本集团的应收账款主要包括对加盟商和百货公司专柜的产品销售而产生</w:t>
      </w:r>
      <w:r>
        <w:rPr>
          <w:spacing w:val="-113"/>
        </w:rPr>
        <w:t> </w:t>
      </w:r>
      <w:r>
        <w:rPr>
          <w:spacing w:val="-113"/>
        </w:rPr>
      </w:r>
      <w:r>
        <w:rPr/>
        <w:t>的应收货款。</w:t>
      </w:r>
    </w:p>
    <w:p>
      <w:pPr>
        <w:spacing w:line="240" w:lineRule="auto" w:before="1"/>
        <w:rPr>
          <w:rFonts w:ascii="宋体" w:hAnsi="宋体" w:cs="宋体" w:eastAsia="宋体" w:hint="default"/>
          <w:sz w:val="19"/>
          <w:szCs w:val="19"/>
        </w:rPr>
      </w:pPr>
    </w:p>
    <w:p>
      <w:pPr>
        <w:pStyle w:val="BodyText"/>
        <w:spacing w:line="312" w:lineRule="exact"/>
        <w:ind w:right="0"/>
        <w:jc w:val="left"/>
      </w:pPr>
      <w:r>
        <w:rPr>
          <w:spacing w:val="-3"/>
        </w:rPr>
        <w:t>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日，单项金额虽不重大但单独进行减值测试的应收账款坏</w:t>
      </w:r>
      <w:r>
        <w:rPr>
          <w:spacing w:val="-99"/>
        </w:rPr>
        <w:t> </w:t>
      </w:r>
      <w:r>
        <w:rPr>
          <w:spacing w:val="-99"/>
        </w:rPr>
      </w:r>
      <w:r>
        <w:rPr/>
        <w:t>账计提准备为零。</w:t>
      </w:r>
    </w:p>
    <w:p>
      <w:pPr>
        <w:spacing w:line="240" w:lineRule="auto" w:before="7"/>
        <w:rPr>
          <w:rFonts w:ascii="宋体" w:hAnsi="宋体" w:cs="宋体" w:eastAsia="宋体" w:hint="default"/>
          <w:sz w:val="21"/>
          <w:szCs w:val="21"/>
        </w:rPr>
      </w:pPr>
    </w:p>
    <w:p>
      <w:pPr>
        <w:pStyle w:val="BodyText"/>
        <w:spacing w:line="308" w:lineRule="exact"/>
        <w:ind w:right="0"/>
        <w:jc w:val="left"/>
      </w:pPr>
      <w:r>
        <w:rPr>
          <w:spacing w:val="-3"/>
        </w:rPr>
        <w:t>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日，单项金额虽不重大但单独进行减值测试的应收账款坏</w:t>
      </w:r>
      <w:r>
        <w:rPr>
          <w:spacing w:val="-99"/>
        </w:rPr>
        <w:t> </w:t>
      </w:r>
      <w:r>
        <w:rPr>
          <w:spacing w:val="-99"/>
        </w:rPr>
      </w:r>
      <w:r>
        <w:rPr/>
        <w:t>账计提准备为零。</w:t>
      </w:r>
    </w:p>
    <w:p>
      <w:pPr>
        <w:spacing w:line="240" w:lineRule="auto" w:before="2"/>
        <w:rPr>
          <w:rFonts w:ascii="宋体" w:hAnsi="宋体" w:cs="宋体" w:eastAsia="宋体" w:hint="default"/>
          <w:sz w:val="17"/>
          <w:szCs w:val="17"/>
        </w:rPr>
      </w:pPr>
    </w:p>
    <w:p>
      <w:pPr>
        <w:pStyle w:val="BodyText"/>
        <w:spacing w:line="240" w:lineRule="auto"/>
        <w:ind w:right="4333"/>
        <w:jc w:val="left"/>
      </w:pPr>
      <w:r>
        <w:rPr>
          <w:rFonts w:ascii="Times New Roman" w:hAnsi="Times New Roman" w:cs="Times New Roman" w:eastAsia="Times New Roman" w:hint="default"/>
        </w:rPr>
        <w:t>2011</w:t>
      </w:r>
      <w:r>
        <w:rPr/>
        <w:t>年无实际核销的应收账款。</w:t>
      </w:r>
    </w:p>
    <w:p>
      <w:pPr>
        <w:spacing w:line="240" w:lineRule="auto" w:before="7"/>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2010</w:t>
      </w:r>
      <w:r>
        <w:rPr/>
        <w:t>年实际核销的应收账款如下：</w:t>
      </w:r>
    </w:p>
    <w:p>
      <w:pPr>
        <w:spacing w:line="240" w:lineRule="auto" w:before="7"/>
        <w:rPr>
          <w:rFonts w:ascii="宋体" w:hAnsi="宋体" w:cs="宋体" w:eastAsia="宋体" w:hint="default"/>
          <w:sz w:val="18"/>
          <w:szCs w:val="18"/>
        </w:rPr>
      </w:pPr>
    </w:p>
    <w:p>
      <w:pPr>
        <w:tabs>
          <w:tab w:pos="3078" w:val="left" w:leader="none"/>
          <w:tab w:pos="4317" w:val="left" w:leader="none"/>
          <w:tab w:pos="4716" w:val="left" w:leader="none"/>
          <w:tab w:pos="4965" w:val="left" w:leader="none"/>
          <w:tab w:pos="5757" w:val="left" w:leader="none"/>
          <w:tab w:pos="6156" w:val="left" w:leader="none"/>
          <w:tab w:pos="7198" w:val="left" w:leader="none"/>
          <w:tab w:pos="8197" w:val="left" w:leader="none"/>
        </w:tabs>
        <w:spacing w:line="405" w:lineRule="auto" w:before="0"/>
        <w:ind w:left="836" w:right="183" w:firstLine="2843"/>
        <w:jc w:val="left"/>
        <w:rPr>
          <w:rFonts w:ascii="宋体" w:hAnsi="宋体" w:cs="宋体" w:eastAsia="宋体" w:hint="default"/>
          <w:sz w:val="20"/>
          <w:szCs w:val="20"/>
        </w:rPr>
      </w:pPr>
      <w:r>
        <w:rPr>
          <w:rFonts w:ascii="宋体" w:hAnsi="宋体" w:cs="宋体" w:eastAsia="宋体" w:hint="default"/>
          <w:sz w:val="20"/>
          <w:szCs w:val="20"/>
        </w:rPr>
        <w:t>性质</w:t>
        <w:tab/>
        <w:tab/>
        <w:t>核销金额</w:t>
        <w:tab/>
        <w:tab/>
        <w:t>核销原因</w:t>
        <w:tab/>
      </w:r>
      <w:r>
        <w:rPr>
          <w:rFonts w:ascii="宋体" w:hAnsi="宋体" w:cs="宋体" w:eastAsia="宋体" w:hint="default"/>
          <w:spacing w:val="-1"/>
          <w:sz w:val="20"/>
          <w:szCs w:val="20"/>
        </w:rPr>
        <w:t>关联交易产生</w:t>
      </w:r>
      <w:r>
        <w:rPr>
          <w:rFonts w:ascii="宋体" w:hAnsi="宋体" w:cs="宋体" w:eastAsia="宋体" w:hint="default"/>
          <w:w w:val="100"/>
          <w:sz w:val="20"/>
          <w:szCs w:val="20"/>
        </w:rPr>
        <w:t> </w:t>
      </w:r>
      <w:r>
        <w:rPr>
          <w:rFonts w:ascii="宋体" w:hAnsi="宋体" w:cs="宋体" w:eastAsia="宋体" w:hint="default"/>
          <w:spacing w:val="-2"/>
          <w:sz w:val="20"/>
          <w:szCs w:val="20"/>
        </w:rPr>
        <w:t>华澳名品折扣广场</w:t>
        <w:tab/>
      </w:r>
      <w:r>
        <w:rPr>
          <w:rFonts w:ascii="宋体" w:hAnsi="宋体" w:cs="宋体" w:eastAsia="宋体" w:hint="default"/>
          <w:spacing w:val="-1"/>
          <w:sz w:val="20"/>
          <w:szCs w:val="20"/>
        </w:rPr>
        <w:t>专柜销售款</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ab/>
      </w:r>
      <w:r>
        <w:rPr>
          <w:rFonts w:ascii="Times New Roman" w:hAnsi="Times New Roman" w:cs="Times New Roman" w:eastAsia="Times New Roman" w:hint="default"/>
          <w:sz w:val="20"/>
          <w:szCs w:val="20"/>
          <w:u w:val="thick" w:color="000000"/>
        </w:rPr>
        <w:t>41,418</w:t>
      </w:r>
      <w:r>
        <w:rPr>
          <w:rFonts w:ascii="Times New Roman" w:hAnsi="Times New Roman" w:cs="Times New Roman" w:eastAsia="Times New Roman" w:hint="default"/>
          <w:sz w:val="20"/>
          <w:szCs w:val="20"/>
        </w:rPr>
        <w:tab/>
      </w:r>
      <w:r>
        <w:rPr>
          <w:rFonts w:ascii="宋体" w:hAnsi="宋体" w:cs="宋体" w:eastAsia="宋体" w:hint="default"/>
          <w:spacing w:val="-1"/>
          <w:sz w:val="20"/>
          <w:szCs w:val="20"/>
        </w:rPr>
        <w:t>该商场已关闭</w:t>
        <w:tab/>
        <w:tab/>
      </w:r>
      <w:r>
        <w:rPr>
          <w:rFonts w:ascii="宋体" w:hAnsi="宋体" w:cs="宋体" w:eastAsia="宋体" w:hint="default"/>
          <w:sz w:val="20"/>
          <w:szCs w:val="20"/>
        </w:rPr>
        <w:t>否</w:t>
      </w:r>
    </w:p>
    <w:p>
      <w:pPr>
        <w:pStyle w:val="BodyText"/>
        <w:spacing w:line="312" w:lineRule="exact" w:before="107"/>
        <w:ind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54"/>
        </w:rPr>
        <w:t> </w:t>
      </w:r>
      <w:r>
        <w:rPr>
          <w:spacing w:val="-54"/>
        </w:rPr>
      </w:r>
      <w:r>
        <w:rPr/>
        <w:t>股东单位的应收账款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BodyText"/>
        <w:spacing w:line="240" w:lineRule="auto"/>
        <w:ind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spacing w:line="240" w:lineRule="auto" w:before="12"/>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1812"/>
        <w:gridCol w:w="1474"/>
        <w:gridCol w:w="1635"/>
        <w:gridCol w:w="1117"/>
        <w:gridCol w:w="1633"/>
      </w:tblGrid>
      <w:tr>
        <w:trPr>
          <w:trHeight w:val="768" w:hRule="exact"/>
        </w:trPr>
        <w:tc>
          <w:tcPr>
            <w:tcW w:w="1812"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7"/>
              <w:jc w:val="right"/>
              <w:rPr>
                <w:rFonts w:ascii="宋体" w:hAnsi="宋体" w:cs="宋体" w:eastAsia="宋体" w:hint="default"/>
                <w:sz w:val="22"/>
                <w:szCs w:val="22"/>
              </w:rPr>
            </w:pPr>
            <w:r>
              <w:rPr>
                <w:rFonts w:ascii="宋体" w:hAnsi="宋体" w:cs="宋体" w:eastAsia="宋体" w:hint="default"/>
                <w:sz w:val="22"/>
                <w:szCs w:val="22"/>
              </w:rPr>
              <w:t>与本集团关系</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08"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1"/>
              <w:jc w:val="right"/>
              <w:rPr>
                <w:rFonts w:ascii="宋体" w:hAnsi="宋体" w:cs="宋体" w:eastAsia="宋体" w:hint="default"/>
                <w:sz w:val="22"/>
                <w:szCs w:val="22"/>
              </w:rPr>
            </w:pPr>
            <w:r>
              <w:rPr>
                <w:rFonts w:ascii="宋体" w:hAnsi="宋体" w:cs="宋体" w:eastAsia="宋体" w:hint="default"/>
                <w:sz w:val="22"/>
                <w:szCs w:val="22"/>
              </w:rPr>
              <w:t>账龄</w:t>
            </w:r>
          </w:p>
        </w:tc>
        <w:tc>
          <w:tcPr>
            <w:tcW w:w="1633" w:type="dxa"/>
            <w:tcBorders>
              <w:top w:val="nil" w:sz="6" w:space="0" w:color="auto"/>
              <w:left w:val="nil" w:sz="6" w:space="0" w:color="auto"/>
              <w:bottom w:val="nil" w:sz="6" w:space="0" w:color="auto"/>
              <w:right w:val="nil" w:sz="6" w:space="0" w:color="auto"/>
            </w:tcBorders>
          </w:tcPr>
          <w:p>
            <w:pPr>
              <w:pStyle w:val="TableParagraph"/>
              <w:spacing w:line="286" w:lineRule="exact" w:before="32"/>
              <w:ind w:left="52" w:right="0"/>
              <w:jc w:val="left"/>
              <w:rPr>
                <w:rFonts w:ascii="宋体" w:hAnsi="宋体" w:cs="宋体" w:eastAsia="宋体" w:hint="default"/>
                <w:sz w:val="22"/>
                <w:szCs w:val="22"/>
              </w:rPr>
            </w:pPr>
            <w:r>
              <w:rPr>
                <w:rFonts w:ascii="宋体" w:hAnsi="宋体" w:cs="宋体" w:eastAsia="宋体" w:hint="default"/>
                <w:sz w:val="22"/>
                <w:szCs w:val="22"/>
              </w:rPr>
              <w:t>占应收账款总额</w:t>
            </w:r>
          </w:p>
          <w:p>
            <w:pPr>
              <w:pStyle w:val="TableParagraph"/>
              <w:spacing w:line="302" w:lineRule="exact"/>
              <w:ind w:left="60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的比例</w:t>
            </w:r>
            <w:r>
              <w:rPr>
                <w:rFonts w:ascii="Times New Roman" w:hAnsi="Times New Roman" w:cs="Times New Roman" w:eastAsia="Times New Roman" w:hint="default"/>
                <w:sz w:val="22"/>
                <w:szCs w:val="22"/>
              </w:rPr>
              <w:t>(%)</w:t>
            </w:r>
          </w:p>
        </w:tc>
      </w:tr>
      <w:tr>
        <w:trPr>
          <w:trHeight w:val="407"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上海爱裳邦购信</w:t>
            </w:r>
          </w:p>
        </w:tc>
        <w:tc>
          <w:tcPr>
            <w:tcW w:w="1474"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
        </w:tc>
        <w:tc>
          <w:tcPr>
            <w:tcW w:w="11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
        </w:tc>
      </w:tr>
      <w:tr>
        <w:trPr>
          <w:trHeight w:val="292"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54" w:lineRule="exact"/>
              <w:ind w:left="255" w:right="0"/>
              <w:jc w:val="left"/>
              <w:rPr>
                <w:rFonts w:ascii="宋体" w:hAnsi="宋体" w:cs="宋体" w:eastAsia="宋体" w:hint="default"/>
                <w:sz w:val="22"/>
                <w:szCs w:val="22"/>
              </w:rPr>
            </w:pPr>
            <w:r>
              <w:rPr>
                <w:rFonts w:ascii="宋体" w:hAnsi="宋体" w:cs="宋体" w:eastAsia="宋体" w:hint="default"/>
                <w:sz w:val="22"/>
                <w:szCs w:val="22"/>
              </w:rPr>
              <w:t>息科技有限公司</w:t>
            </w:r>
          </w:p>
        </w:tc>
        <w:tc>
          <w:tcPr>
            <w:tcW w:w="1474" w:type="dxa"/>
            <w:tcBorders>
              <w:top w:val="nil" w:sz="6" w:space="0" w:color="auto"/>
              <w:left w:val="nil" w:sz="6" w:space="0" w:color="auto"/>
              <w:bottom w:val="nil" w:sz="6" w:space="0" w:color="auto"/>
              <w:right w:val="nil" w:sz="6" w:space="0" w:color="auto"/>
            </w:tcBorders>
          </w:tcPr>
          <w:p>
            <w:pPr>
              <w:pStyle w:val="TableParagraph"/>
              <w:spacing w:line="254" w:lineRule="exact"/>
              <w:ind w:right="137"/>
              <w:jc w:val="right"/>
              <w:rPr>
                <w:rFonts w:ascii="宋体" w:hAnsi="宋体" w:cs="宋体" w:eastAsia="宋体" w:hint="default"/>
                <w:sz w:val="22"/>
                <w:szCs w:val="22"/>
              </w:rPr>
            </w:pPr>
            <w:r>
              <w:rPr>
                <w:rFonts w:ascii="宋体" w:hAnsi="宋体" w:cs="宋体" w:eastAsia="宋体" w:hint="default"/>
                <w:sz w:val="22"/>
                <w:szCs w:val="22"/>
              </w:rPr>
              <w:t>关联方</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68"/>
              <w:jc w:val="right"/>
              <w:rPr>
                <w:rFonts w:ascii="Times New Roman" w:hAnsi="Times New Roman" w:cs="Times New Roman" w:eastAsia="Times New Roman" w:hint="default"/>
                <w:sz w:val="22"/>
                <w:szCs w:val="22"/>
              </w:rPr>
            </w:pPr>
            <w:r>
              <w:rPr>
                <w:rFonts w:ascii="Times New Roman"/>
                <w:spacing w:val="-1"/>
                <w:sz w:val="22"/>
              </w:rPr>
              <w:t>134,969,814</w:t>
            </w:r>
          </w:p>
        </w:tc>
        <w:tc>
          <w:tcPr>
            <w:tcW w:w="1117" w:type="dxa"/>
            <w:tcBorders>
              <w:top w:val="nil" w:sz="6" w:space="0" w:color="auto"/>
              <w:left w:val="nil" w:sz="6" w:space="0" w:color="auto"/>
              <w:bottom w:val="nil" w:sz="6" w:space="0" w:color="auto"/>
              <w:right w:val="nil" w:sz="6" w:space="0" w:color="auto"/>
            </w:tcBorders>
          </w:tcPr>
          <w:p>
            <w:pPr>
              <w:pStyle w:val="TableParagraph"/>
              <w:spacing w:line="271"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
              <w:jc w:val="right"/>
              <w:rPr>
                <w:rFonts w:ascii="Times New Roman" w:hAnsi="Times New Roman" w:cs="Times New Roman" w:eastAsia="Times New Roman" w:hint="default"/>
                <w:sz w:val="22"/>
                <w:szCs w:val="22"/>
              </w:rPr>
            </w:pPr>
            <w:r>
              <w:rPr>
                <w:rFonts w:ascii="Times New Roman"/>
                <w:sz w:val="22"/>
              </w:rPr>
              <w:t>12</w:t>
            </w:r>
          </w:p>
        </w:tc>
      </w:tr>
      <w:tr>
        <w:trPr>
          <w:trHeight w:val="286"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辽宁大连</w:t>
            </w:r>
          </w:p>
        </w:tc>
        <w:tc>
          <w:tcPr>
            <w:tcW w:w="1474" w:type="dxa"/>
            <w:tcBorders>
              <w:top w:val="nil" w:sz="6" w:space="0" w:color="auto"/>
              <w:left w:val="nil" w:sz="6" w:space="0" w:color="auto"/>
              <w:bottom w:val="nil" w:sz="6" w:space="0" w:color="auto"/>
              <w:right w:val="nil" w:sz="6" w:space="0" w:color="auto"/>
            </w:tcBorders>
          </w:tcPr>
          <w:p>
            <w:pPr>
              <w:pStyle w:val="TableParagraph"/>
              <w:spacing w:line="246" w:lineRule="exact"/>
              <w:ind w:right="137"/>
              <w:jc w:val="right"/>
              <w:rPr>
                <w:rFonts w:ascii="宋体" w:hAnsi="宋体" w:cs="宋体" w:eastAsia="宋体" w:hint="default"/>
                <w:sz w:val="22"/>
                <w:szCs w:val="22"/>
              </w:rPr>
            </w:pPr>
            <w:r>
              <w:rPr>
                <w:rFonts w:ascii="宋体" w:hAnsi="宋体" w:cs="宋体" w:eastAsia="宋体" w:hint="default"/>
                <w:sz w:val="22"/>
                <w:szCs w:val="22"/>
              </w:rPr>
              <w:t>加盟商</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2"/>
                <w:szCs w:val="22"/>
              </w:rPr>
            </w:pPr>
            <w:r>
              <w:rPr>
                <w:rFonts w:ascii="Times New Roman"/>
                <w:spacing w:val="-1"/>
                <w:sz w:val="22"/>
              </w:rPr>
              <w:t>23,772,941</w:t>
            </w:r>
          </w:p>
        </w:tc>
        <w:tc>
          <w:tcPr>
            <w:tcW w:w="1117"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Times New Roman" w:hAnsi="Times New Roman" w:cs="Times New Roman" w:eastAsia="Times New Roman" w:hint="default"/>
                <w:sz w:val="22"/>
                <w:szCs w:val="22"/>
              </w:rPr>
            </w:pPr>
            <w:r>
              <w:rPr>
                <w:rFonts w:ascii="Times New Roman"/>
                <w:w w:val="100"/>
                <w:sz w:val="22"/>
              </w:rPr>
              <w:t>2</w:t>
            </w:r>
          </w:p>
        </w:tc>
      </w:tr>
      <w:tr>
        <w:trPr>
          <w:trHeight w:val="286"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宋体" w:hAnsi="宋体" w:cs="宋体" w:eastAsia="宋体" w:hint="default"/>
                <w:sz w:val="22"/>
                <w:szCs w:val="22"/>
              </w:rPr>
            </w:pPr>
            <w:r>
              <w:rPr>
                <w:rFonts w:ascii="宋体" w:hAnsi="宋体" w:cs="宋体" w:eastAsia="宋体" w:hint="default"/>
                <w:sz w:val="22"/>
                <w:szCs w:val="22"/>
              </w:rPr>
              <w:t>河南郑州</w:t>
            </w:r>
          </w:p>
        </w:tc>
        <w:tc>
          <w:tcPr>
            <w:tcW w:w="1474" w:type="dxa"/>
            <w:tcBorders>
              <w:top w:val="nil" w:sz="6" w:space="0" w:color="auto"/>
              <w:left w:val="nil" w:sz="6" w:space="0" w:color="auto"/>
              <w:bottom w:val="nil" w:sz="6" w:space="0" w:color="auto"/>
              <w:right w:val="nil" w:sz="6" w:space="0" w:color="auto"/>
            </w:tcBorders>
          </w:tcPr>
          <w:p>
            <w:pPr>
              <w:pStyle w:val="TableParagraph"/>
              <w:spacing w:line="249" w:lineRule="exact"/>
              <w:ind w:right="137"/>
              <w:jc w:val="right"/>
              <w:rPr>
                <w:rFonts w:ascii="宋体" w:hAnsi="宋体" w:cs="宋体" w:eastAsia="宋体" w:hint="default"/>
                <w:sz w:val="22"/>
                <w:szCs w:val="22"/>
              </w:rPr>
            </w:pPr>
            <w:r>
              <w:rPr>
                <w:rFonts w:ascii="宋体" w:hAnsi="宋体" w:cs="宋体" w:eastAsia="宋体" w:hint="default"/>
                <w:sz w:val="22"/>
                <w:szCs w:val="22"/>
              </w:rPr>
              <w:t>加盟商</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8"/>
              <w:jc w:val="right"/>
              <w:rPr>
                <w:rFonts w:ascii="Times New Roman" w:hAnsi="Times New Roman" w:cs="Times New Roman" w:eastAsia="Times New Roman" w:hint="default"/>
                <w:sz w:val="22"/>
                <w:szCs w:val="22"/>
              </w:rPr>
            </w:pPr>
            <w:r>
              <w:rPr>
                <w:rFonts w:ascii="Times New Roman"/>
                <w:spacing w:val="-1"/>
                <w:sz w:val="22"/>
              </w:rPr>
              <w:t>20,629,987</w:t>
            </w:r>
          </w:p>
        </w:tc>
        <w:tc>
          <w:tcPr>
            <w:tcW w:w="1117" w:type="dxa"/>
            <w:tcBorders>
              <w:top w:val="nil" w:sz="6" w:space="0" w:color="auto"/>
              <w:left w:val="nil" w:sz="6" w:space="0" w:color="auto"/>
              <w:bottom w:val="nil" w:sz="6" w:space="0" w:color="auto"/>
              <w:right w:val="nil" w:sz="6" w:space="0" w:color="auto"/>
            </w:tcBorders>
          </w:tcPr>
          <w:p>
            <w:pPr>
              <w:pStyle w:val="TableParagraph"/>
              <w:spacing w:line="265"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Times New Roman" w:hAnsi="Times New Roman" w:cs="Times New Roman" w:eastAsia="Times New Roman" w:hint="default"/>
                <w:sz w:val="22"/>
                <w:szCs w:val="22"/>
              </w:rPr>
            </w:pPr>
            <w:r>
              <w:rPr>
                <w:rFonts w:ascii="Times New Roman"/>
                <w:w w:val="100"/>
                <w:sz w:val="22"/>
              </w:rPr>
              <w:t>2</w:t>
            </w:r>
          </w:p>
        </w:tc>
      </w:tr>
      <w:tr>
        <w:trPr>
          <w:trHeight w:val="283"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周建花</w:t>
            </w:r>
          </w:p>
        </w:tc>
        <w:tc>
          <w:tcPr>
            <w:tcW w:w="1474" w:type="dxa"/>
            <w:tcBorders>
              <w:top w:val="nil" w:sz="6" w:space="0" w:color="auto"/>
              <w:left w:val="nil" w:sz="6" w:space="0" w:color="auto"/>
              <w:bottom w:val="nil" w:sz="6" w:space="0" w:color="auto"/>
              <w:right w:val="nil" w:sz="6" w:space="0" w:color="auto"/>
            </w:tcBorders>
          </w:tcPr>
          <w:p>
            <w:pPr>
              <w:pStyle w:val="TableParagraph"/>
              <w:spacing w:line="246" w:lineRule="exact"/>
              <w:ind w:right="137"/>
              <w:jc w:val="right"/>
              <w:rPr>
                <w:rFonts w:ascii="宋体" w:hAnsi="宋体" w:cs="宋体" w:eastAsia="宋体" w:hint="default"/>
                <w:sz w:val="22"/>
                <w:szCs w:val="22"/>
              </w:rPr>
            </w:pPr>
            <w:r>
              <w:rPr>
                <w:rFonts w:ascii="宋体" w:hAnsi="宋体" w:cs="宋体" w:eastAsia="宋体" w:hint="default"/>
                <w:sz w:val="22"/>
                <w:szCs w:val="22"/>
              </w:rPr>
              <w:t>关联方</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2"/>
                <w:szCs w:val="22"/>
              </w:rPr>
            </w:pPr>
            <w:r>
              <w:rPr>
                <w:rFonts w:ascii="Times New Roman"/>
                <w:spacing w:val="-1"/>
                <w:sz w:val="22"/>
              </w:rPr>
              <w:t>20,310,759</w:t>
            </w:r>
          </w:p>
        </w:tc>
        <w:tc>
          <w:tcPr>
            <w:tcW w:w="1117"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Times New Roman" w:hAnsi="Times New Roman" w:cs="Times New Roman" w:eastAsia="Times New Roman" w:hint="default"/>
                <w:sz w:val="22"/>
                <w:szCs w:val="22"/>
              </w:rPr>
            </w:pPr>
            <w:r>
              <w:rPr>
                <w:rFonts w:ascii="Times New Roman"/>
                <w:w w:val="100"/>
                <w:sz w:val="22"/>
              </w:rPr>
              <w:t>2</w:t>
            </w:r>
          </w:p>
        </w:tc>
      </w:tr>
      <w:tr>
        <w:trPr>
          <w:trHeight w:val="402" w:hRule="exact"/>
        </w:trPr>
        <w:tc>
          <w:tcPr>
            <w:tcW w:w="1812"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周献妹</w:t>
            </w:r>
          </w:p>
        </w:tc>
        <w:tc>
          <w:tcPr>
            <w:tcW w:w="1474" w:type="dxa"/>
            <w:tcBorders>
              <w:top w:val="nil" w:sz="6" w:space="0" w:color="auto"/>
              <w:left w:val="nil" w:sz="6" w:space="0" w:color="auto"/>
              <w:bottom w:val="nil" w:sz="6" w:space="0" w:color="auto"/>
              <w:right w:val="nil" w:sz="6" w:space="0" w:color="auto"/>
            </w:tcBorders>
          </w:tcPr>
          <w:p>
            <w:pPr>
              <w:pStyle w:val="TableParagraph"/>
              <w:spacing w:line="246" w:lineRule="exact"/>
              <w:ind w:right="137"/>
              <w:jc w:val="right"/>
              <w:rPr>
                <w:rFonts w:ascii="宋体" w:hAnsi="宋体" w:cs="宋体" w:eastAsia="宋体" w:hint="default"/>
                <w:sz w:val="22"/>
                <w:szCs w:val="22"/>
              </w:rPr>
            </w:pPr>
            <w:r>
              <w:rPr>
                <w:rFonts w:ascii="宋体" w:hAnsi="宋体" w:cs="宋体" w:eastAsia="宋体" w:hint="default"/>
                <w:sz w:val="22"/>
                <w:szCs w:val="22"/>
              </w:rPr>
              <w:t>关联方</w:t>
            </w:r>
          </w:p>
        </w:tc>
        <w:tc>
          <w:tcPr>
            <w:tcW w:w="1635" w:type="dxa"/>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9"/>
              <w:ind w:right="6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pacing w:val="-1"/>
                <w:sz w:val="22"/>
                <w:u w:val="single" w:color="000000"/>
              </w:rPr>
              <w:t>19,847,389</w:t>
            </w:r>
            <w:r>
              <w:rPr>
                <w:rFonts w:ascii="Times New Roman"/>
                <w:spacing w:val="-1"/>
                <w:sz w:val="22"/>
              </w:rPr>
            </w:r>
          </w:p>
        </w:tc>
        <w:tc>
          <w:tcPr>
            <w:tcW w:w="1117"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tabs>
                <w:tab w:pos="1258" w:val="left" w:leader="none"/>
              </w:tabs>
              <w:spacing w:line="240" w:lineRule="auto" w:before="9"/>
              <w:ind w:right="36"/>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2</w:t>
            </w:r>
            <w:r>
              <w:rPr>
                <w:rFonts w:ascii="Times New Roman"/>
                <w:sz w:val="22"/>
              </w:rPr>
            </w:r>
          </w:p>
        </w:tc>
      </w:tr>
      <w:tr>
        <w:trPr>
          <w:trHeight w:val="465" w:hRule="exact"/>
        </w:trPr>
        <w:tc>
          <w:tcPr>
            <w:tcW w:w="1812" w:type="dxa"/>
            <w:tcBorders>
              <w:top w:val="nil" w:sz="6" w:space="0" w:color="auto"/>
              <w:left w:val="nil" w:sz="6" w:space="0" w:color="auto"/>
              <w:bottom w:val="nil" w:sz="6" w:space="0" w:color="auto"/>
              <w:right w:val="nil" w:sz="6" w:space="0" w:color="auto"/>
            </w:tcBorders>
          </w:tcPr>
          <w:p>
            <w:pPr/>
          </w:p>
        </w:tc>
        <w:tc>
          <w:tcPr>
            <w:tcW w:w="1474"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116"/>
              <w:ind w:right="6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219,530,890</w:t>
            </w:r>
            <w:r>
              <w:rPr>
                <w:rFonts w:ascii="Times New Roman"/>
                <w:spacing w:val="-1"/>
                <w:sz w:val="22"/>
              </w:rPr>
            </w:r>
          </w:p>
        </w:tc>
        <w:tc>
          <w:tcPr>
            <w:tcW w:w="11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tabs>
                <w:tab w:pos="1147" w:val="left" w:leader="none"/>
              </w:tabs>
              <w:spacing w:line="240" w:lineRule="auto" w:before="116"/>
              <w:ind w:right="36"/>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20</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301" w:footer="742" w:top="3600" w:bottom="940" w:left="168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33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应收账款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0"/>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spacing w:line="240" w:lineRule="auto" w:before="8"/>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1480"/>
        <w:gridCol w:w="1806"/>
        <w:gridCol w:w="1635"/>
        <w:gridCol w:w="1117"/>
        <w:gridCol w:w="1633"/>
      </w:tblGrid>
      <w:tr>
        <w:trPr>
          <w:trHeight w:val="773" w:hRule="exact"/>
        </w:trPr>
        <w:tc>
          <w:tcPr>
            <w:tcW w:w="1480"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7"/>
              <w:jc w:val="right"/>
              <w:rPr>
                <w:rFonts w:ascii="宋体" w:hAnsi="宋体" w:cs="宋体" w:eastAsia="宋体" w:hint="default"/>
                <w:sz w:val="22"/>
                <w:szCs w:val="22"/>
              </w:rPr>
            </w:pPr>
            <w:r>
              <w:rPr>
                <w:rFonts w:ascii="宋体" w:hAnsi="宋体" w:cs="宋体" w:eastAsia="宋体" w:hint="default"/>
                <w:sz w:val="22"/>
                <w:szCs w:val="22"/>
              </w:rPr>
              <w:t>与本集团关系</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08"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71"/>
              <w:jc w:val="right"/>
              <w:rPr>
                <w:rFonts w:ascii="宋体" w:hAnsi="宋体" w:cs="宋体" w:eastAsia="宋体" w:hint="default"/>
                <w:sz w:val="22"/>
                <w:szCs w:val="22"/>
              </w:rPr>
            </w:pPr>
            <w:r>
              <w:rPr>
                <w:rFonts w:ascii="宋体" w:hAnsi="宋体" w:cs="宋体" w:eastAsia="宋体" w:hint="default"/>
                <w:sz w:val="22"/>
                <w:szCs w:val="22"/>
              </w:rPr>
              <w:t>账龄</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2" w:right="0"/>
              <w:jc w:val="left"/>
              <w:rPr>
                <w:rFonts w:ascii="宋体" w:hAnsi="宋体" w:cs="宋体" w:eastAsia="宋体" w:hint="default"/>
                <w:sz w:val="22"/>
                <w:szCs w:val="22"/>
              </w:rPr>
            </w:pPr>
            <w:r>
              <w:rPr>
                <w:rFonts w:ascii="宋体" w:hAnsi="宋体" w:cs="宋体" w:eastAsia="宋体" w:hint="default"/>
                <w:sz w:val="22"/>
                <w:szCs w:val="22"/>
              </w:rPr>
              <w:t>占应收账款总额</w:t>
            </w:r>
          </w:p>
          <w:p>
            <w:pPr>
              <w:pStyle w:val="TableParagraph"/>
              <w:spacing w:line="240" w:lineRule="auto"/>
              <w:ind w:left="60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的比例</w:t>
            </w:r>
            <w:r>
              <w:rPr>
                <w:rFonts w:ascii="Times New Roman" w:hAnsi="Times New Roman" w:cs="Times New Roman" w:eastAsia="Times New Roman" w:hint="default"/>
                <w:sz w:val="22"/>
                <w:szCs w:val="22"/>
              </w:rPr>
              <w:t>(%)</w:t>
            </w:r>
          </w:p>
        </w:tc>
      </w:tr>
      <w:tr>
        <w:trPr>
          <w:trHeight w:val="411"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2"/>
                <w:szCs w:val="22"/>
              </w:rPr>
            </w:pPr>
            <w:r>
              <w:rPr>
                <w:rFonts w:ascii="宋体" w:hAnsi="宋体" w:cs="宋体" w:eastAsia="宋体" w:hint="default"/>
                <w:sz w:val="22"/>
                <w:szCs w:val="22"/>
              </w:rPr>
              <w:t>辽宁大连</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37"/>
              <w:jc w:val="right"/>
              <w:rPr>
                <w:rFonts w:ascii="宋体" w:hAnsi="宋体" w:cs="宋体" w:eastAsia="宋体" w:hint="default"/>
                <w:sz w:val="22"/>
                <w:szCs w:val="22"/>
              </w:rPr>
            </w:pPr>
            <w:r>
              <w:rPr>
                <w:rFonts w:ascii="宋体" w:hAnsi="宋体" w:cs="宋体" w:eastAsia="宋体" w:hint="default"/>
                <w:sz w:val="22"/>
                <w:szCs w:val="22"/>
              </w:rPr>
              <w:t>加盟商</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68"/>
              <w:jc w:val="right"/>
              <w:rPr>
                <w:rFonts w:ascii="Times New Roman" w:hAnsi="Times New Roman" w:cs="Times New Roman" w:eastAsia="Times New Roman" w:hint="default"/>
                <w:sz w:val="22"/>
                <w:szCs w:val="22"/>
              </w:rPr>
            </w:pPr>
            <w:r>
              <w:rPr>
                <w:rFonts w:ascii="Times New Roman"/>
                <w:spacing w:val="-1"/>
                <w:sz w:val="22"/>
              </w:rPr>
              <w:t>24,695,047</w:t>
            </w:r>
          </w:p>
        </w:tc>
        <w:tc>
          <w:tcPr>
            <w:tcW w:w="1117"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6"/>
              <w:jc w:val="right"/>
              <w:rPr>
                <w:rFonts w:ascii="Times New Roman" w:hAnsi="Times New Roman" w:cs="Times New Roman" w:eastAsia="Times New Roman" w:hint="default"/>
                <w:sz w:val="22"/>
                <w:szCs w:val="22"/>
              </w:rPr>
            </w:pPr>
            <w:r>
              <w:rPr>
                <w:rFonts w:ascii="Times New Roman"/>
                <w:w w:val="100"/>
                <w:sz w:val="22"/>
              </w:rPr>
              <w:t>3</w:t>
            </w:r>
          </w:p>
        </w:tc>
      </w:tr>
      <w:tr>
        <w:trPr>
          <w:trHeight w:val="286"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山西太原</w:t>
            </w:r>
          </w:p>
        </w:tc>
        <w:tc>
          <w:tcPr>
            <w:tcW w:w="1806" w:type="dxa"/>
            <w:tcBorders>
              <w:top w:val="nil" w:sz="6" w:space="0" w:color="auto"/>
              <w:left w:val="nil" w:sz="6" w:space="0" w:color="auto"/>
              <w:bottom w:val="nil" w:sz="6" w:space="0" w:color="auto"/>
              <w:right w:val="nil" w:sz="6" w:space="0" w:color="auto"/>
            </w:tcBorders>
          </w:tcPr>
          <w:p>
            <w:pPr>
              <w:pStyle w:val="TableParagraph"/>
              <w:spacing w:line="246" w:lineRule="exact"/>
              <w:ind w:right="137"/>
              <w:jc w:val="right"/>
              <w:rPr>
                <w:rFonts w:ascii="宋体" w:hAnsi="宋体" w:cs="宋体" w:eastAsia="宋体" w:hint="default"/>
                <w:sz w:val="22"/>
                <w:szCs w:val="22"/>
              </w:rPr>
            </w:pPr>
            <w:r>
              <w:rPr>
                <w:rFonts w:ascii="宋体" w:hAnsi="宋体" w:cs="宋体" w:eastAsia="宋体" w:hint="default"/>
                <w:sz w:val="22"/>
                <w:szCs w:val="22"/>
              </w:rPr>
              <w:t>加盟商</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Times New Roman" w:hAnsi="Times New Roman" w:cs="Times New Roman" w:eastAsia="Times New Roman" w:hint="default"/>
                <w:sz w:val="22"/>
                <w:szCs w:val="22"/>
              </w:rPr>
            </w:pPr>
            <w:r>
              <w:rPr>
                <w:rFonts w:ascii="Times New Roman"/>
                <w:spacing w:val="-1"/>
                <w:sz w:val="22"/>
              </w:rPr>
              <w:t>19,009,714</w:t>
            </w:r>
          </w:p>
        </w:tc>
        <w:tc>
          <w:tcPr>
            <w:tcW w:w="1117" w:type="dxa"/>
            <w:tcBorders>
              <w:top w:val="nil" w:sz="6" w:space="0" w:color="auto"/>
              <w:left w:val="nil" w:sz="6" w:space="0" w:color="auto"/>
              <w:bottom w:val="nil" w:sz="6" w:space="0" w:color="auto"/>
              <w:right w:val="nil" w:sz="6" w:space="0" w:color="auto"/>
            </w:tcBorders>
          </w:tcPr>
          <w:p>
            <w:pPr>
              <w:pStyle w:val="TableParagraph"/>
              <w:spacing w:line="263"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Times New Roman" w:hAnsi="Times New Roman" w:cs="Times New Roman" w:eastAsia="Times New Roman" w:hint="default"/>
                <w:sz w:val="22"/>
                <w:szCs w:val="22"/>
              </w:rPr>
            </w:pPr>
            <w:r>
              <w:rPr>
                <w:rFonts w:ascii="Times New Roman"/>
                <w:w w:val="100"/>
                <w:sz w:val="22"/>
              </w:rPr>
              <w:t>2</w:t>
            </w:r>
          </w:p>
        </w:tc>
      </w:tr>
      <w:tr>
        <w:trPr>
          <w:trHeight w:val="286"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2"/>
                <w:szCs w:val="22"/>
              </w:rPr>
            </w:pPr>
            <w:r>
              <w:rPr>
                <w:rFonts w:ascii="宋体" w:hAnsi="宋体" w:cs="宋体" w:eastAsia="宋体" w:hint="default"/>
                <w:sz w:val="22"/>
                <w:szCs w:val="22"/>
              </w:rPr>
              <w:t>河北石家庄</w:t>
            </w:r>
          </w:p>
        </w:tc>
        <w:tc>
          <w:tcPr>
            <w:tcW w:w="1806" w:type="dxa"/>
            <w:tcBorders>
              <w:top w:val="nil" w:sz="6" w:space="0" w:color="auto"/>
              <w:left w:val="nil" w:sz="6" w:space="0" w:color="auto"/>
              <w:bottom w:val="nil" w:sz="6" w:space="0" w:color="auto"/>
              <w:right w:val="nil" w:sz="6" w:space="0" w:color="auto"/>
            </w:tcBorders>
          </w:tcPr>
          <w:p>
            <w:pPr>
              <w:pStyle w:val="TableParagraph"/>
              <w:spacing w:line="248" w:lineRule="exact"/>
              <w:ind w:right="137"/>
              <w:jc w:val="right"/>
              <w:rPr>
                <w:rFonts w:ascii="宋体" w:hAnsi="宋体" w:cs="宋体" w:eastAsia="宋体" w:hint="default"/>
                <w:sz w:val="22"/>
                <w:szCs w:val="22"/>
              </w:rPr>
            </w:pPr>
            <w:r>
              <w:rPr>
                <w:rFonts w:ascii="宋体" w:hAnsi="宋体" w:cs="宋体" w:eastAsia="宋体" w:hint="default"/>
                <w:sz w:val="22"/>
                <w:szCs w:val="22"/>
              </w:rPr>
              <w:t>加盟商</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8"/>
              <w:jc w:val="right"/>
              <w:rPr>
                <w:rFonts w:ascii="Times New Roman" w:hAnsi="Times New Roman" w:cs="Times New Roman" w:eastAsia="Times New Roman" w:hint="default"/>
                <w:sz w:val="22"/>
                <w:szCs w:val="22"/>
              </w:rPr>
            </w:pPr>
            <w:r>
              <w:rPr>
                <w:rFonts w:ascii="Times New Roman"/>
                <w:spacing w:val="-1"/>
                <w:sz w:val="22"/>
              </w:rPr>
              <w:t>11,709,509</w:t>
            </w:r>
          </w:p>
        </w:tc>
        <w:tc>
          <w:tcPr>
            <w:tcW w:w="1117" w:type="dxa"/>
            <w:tcBorders>
              <w:top w:val="nil" w:sz="6" w:space="0" w:color="auto"/>
              <w:left w:val="nil" w:sz="6" w:space="0" w:color="auto"/>
              <w:bottom w:val="nil" w:sz="6" w:space="0" w:color="auto"/>
              <w:right w:val="nil" w:sz="6" w:space="0" w:color="auto"/>
            </w:tcBorders>
          </w:tcPr>
          <w:p>
            <w:pPr>
              <w:pStyle w:val="TableParagraph"/>
              <w:spacing w:line="265"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
              <w:jc w:val="right"/>
              <w:rPr>
                <w:rFonts w:ascii="Times New Roman" w:hAnsi="Times New Roman" w:cs="Times New Roman" w:eastAsia="Times New Roman" w:hint="default"/>
                <w:sz w:val="22"/>
                <w:szCs w:val="22"/>
              </w:rPr>
            </w:pPr>
            <w:r>
              <w:rPr>
                <w:rFonts w:ascii="Times New Roman"/>
                <w:w w:val="100"/>
                <w:sz w:val="22"/>
              </w:rPr>
              <w:t>1</w:t>
            </w:r>
          </w:p>
        </w:tc>
      </w:tr>
      <w:tr>
        <w:trPr>
          <w:trHeight w:val="286"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6" w:lineRule="exact"/>
              <w:ind w:left="35" w:right="0"/>
              <w:jc w:val="left"/>
              <w:rPr>
                <w:rFonts w:ascii="宋体" w:hAnsi="宋体" w:cs="宋体" w:eastAsia="宋体" w:hint="default"/>
                <w:sz w:val="22"/>
                <w:szCs w:val="22"/>
              </w:rPr>
            </w:pPr>
            <w:r>
              <w:rPr>
                <w:rFonts w:ascii="宋体" w:hAnsi="宋体" w:cs="宋体" w:eastAsia="宋体" w:hint="default"/>
                <w:sz w:val="22"/>
                <w:szCs w:val="22"/>
              </w:rPr>
              <w:t>江苏无锡</w:t>
            </w:r>
          </w:p>
        </w:tc>
        <w:tc>
          <w:tcPr>
            <w:tcW w:w="1806" w:type="dxa"/>
            <w:tcBorders>
              <w:top w:val="nil" w:sz="6" w:space="0" w:color="auto"/>
              <w:left w:val="nil" w:sz="6" w:space="0" w:color="auto"/>
              <w:bottom w:val="nil" w:sz="6" w:space="0" w:color="auto"/>
              <w:right w:val="nil" w:sz="6" w:space="0" w:color="auto"/>
            </w:tcBorders>
          </w:tcPr>
          <w:p>
            <w:pPr>
              <w:pStyle w:val="TableParagraph"/>
              <w:spacing w:line="246" w:lineRule="exact"/>
              <w:ind w:right="137"/>
              <w:jc w:val="right"/>
              <w:rPr>
                <w:rFonts w:ascii="宋体" w:hAnsi="宋体" w:cs="宋体" w:eastAsia="宋体" w:hint="default"/>
                <w:sz w:val="22"/>
                <w:szCs w:val="22"/>
              </w:rPr>
            </w:pPr>
            <w:r>
              <w:rPr>
                <w:rFonts w:ascii="宋体" w:hAnsi="宋体" w:cs="宋体" w:eastAsia="宋体" w:hint="default"/>
                <w:sz w:val="22"/>
                <w:szCs w:val="22"/>
              </w:rPr>
              <w:t>加盟商</w:t>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Times New Roman" w:hAnsi="Times New Roman" w:cs="Times New Roman" w:eastAsia="Times New Roman" w:hint="default"/>
                <w:sz w:val="22"/>
                <w:szCs w:val="22"/>
              </w:rPr>
            </w:pPr>
            <w:r>
              <w:rPr>
                <w:rFonts w:ascii="Times New Roman"/>
                <w:spacing w:val="-1"/>
                <w:sz w:val="22"/>
              </w:rPr>
              <w:t>9,710,686</w:t>
            </w:r>
          </w:p>
        </w:tc>
        <w:tc>
          <w:tcPr>
            <w:tcW w:w="1117" w:type="dxa"/>
            <w:tcBorders>
              <w:top w:val="nil" w:sz="6" w:space="0" w:color="auto"/>
              <w:left w:val="nil" w:sz="6" w:space="0" w:color="auto"/>
              <w:bottom w:val="nil" w:sz="6" w:space="0" w:color="auto"/>
              <w:right w:val="nil" w:sz="6" w:space="0" w:color="auto"/>
            </w:tcBorders>
          </w:tcPr>
          <w:p>
            <w:pPr>
              <w:pStyle w:val="TableParagraph"/>
              <w:spacing w:line="262"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6"/>
              <w:jc w:val="right"/>
              <w:rPr>
                <w:rFonts w:ascii="Times New Roman" w:hAnsi="Times New Roman" w:cs="Times New Roman" w:eastAsia="Times New Roman" w:hint="default"/>
                <w:sz w:val="22"/>
                <w:szCs w:val="22"/>
              </w:rPr>
            </w:pPr>
            <w:r>
              <w:rPr>
                <w:rFonts w:ascii="Times New Roman"/>
                <w:w w:val="100"/>
                <w:sz w:val="22"/>
              </w:rPr>
              <w:t>1</w:t>
            </w:r>
          </w:p>
        </w:tc>
      </w:tr>
      <w:tr>
        <w:trPr>
          <w:trHeight w:val="402"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2"/>
                <w:szCs w:val="22"/>
              </w:rPr>
            </w:pPr>
            <w:r>
              <w:rPr>
                <w:rFonts w:ascii="宋体" w:hAnsi="宋体" w:cs="宋体" w:eastAsia="宋体" w:hint="default"/>
                <w:sz w:val="22"/>
                <w:szCs w:val="22"/>
              </w:rPr>
              <w:t>河南郑州</w:t>
            </w:r>
          </w:p>
        </w:tc>
        <w:tc>
          <w:tcPr>
            <w:tcW w:w="1806" w:type="dxa"/>
            <w:tcBorders>
              <w:top w:val="nil" w:sz="6" w:space="0" w:color="auto"/>
              <w:left w:val="nil" w:sz="6" w:space="0" w:color="auto"/>
              <w:bottom w:val="nil" w:sz="6" w:space="0" w:color="auto"/>
              <w:right w:val="nil" w:sz="6" w:space="0" w:color="auto"/>
            </w:tcBorders>
          </w:tcPr>
          <w:p>
            <w:pPr>
              <w:pStyle w:val="TableParagraph"/>
              <w:spacing w:line="248" w:lineRule="exact"/>
              <w:ind w:right="137"/>
              <w:jc w:val="right"/>
              <w:rPr>
                <w:rFonts w:ascii="宋体" w:hAnsi="宋体" w:cs="宋体" w:eastAsia="宋体" w:hint="default"/>
                <w:sz w:val="22"/>
                <w:szCs w:val="22"/>
              </w:rPr>
            </w:pPr>
            <w:r>
              <w:rPr>
                <w:rFonts w:ascii="宋体" w:hAnsi="宋体" w:cs="宋体" w:eastAsia="宋体" w:hint="default"/>
                <w:sz w:val="22"/>
                <w:szCs w:val="22"/>
              </w:rPr>
              <w:t>加盟商</w:t>
            </w:r>
          </w:p>
        </w:tc>
        <w:tc>
          <w:tcPr>
            <w:tcW w:w="1635"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2"/>
              <w:ind w:right="67"/>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pacing w:val="-1"/>
                <w:sz w:val="22"/>
                <w:u w:val="single" w:color="000000"/>
              </w:rPr>
              <w:t>9,567,912</w:t>
            </w:r>
            <w:r>
              <w:rPr>
                <w:rFonts w:ascii="Times New Roman"/>
                <w:spacing w:val="-1"/>
                <w:sz w:val="22"/>
              </w:rPr>
            </w:r>
          </w:p>
        </w:tc>
        <w:tc>
          <w:tcPr>
            <w:tcW w:w="1117" w:type="dxa"/>
            <w:tcBorders>
              <w:top w:val="nil" w:sz="6" w:space="0" w:color="auto"/>
              <w:left w:val="nil" w:sz="6" w:space="0" w:color="auto"/>
              <w:bottom w:val="nil" w:sz="6" w:space="0" w:color="auto"/>
              <w:right w:val="nil" w:sz="6" w:space="0" w:color="auto"/>
            </w:tcBorders>
          </w:tcPr>
          <w:p>
            <w:pPr>
              <w:pStyle w:val="TableParagraph"/>
              <w:spacing w:line="265" w:lineRule="exact"/>
              <w:ind w:right="50"/>
              <w:jc w:val="right"/>
              <w:rPr>
                <w:rFonts w:ascii="宋体" w:hAnsi="宋体" w:cs="宋体" w:eastAsia="宋体" w:hint="default"/>
                <w:sz w:val="22"/>
                <w:szCs w:val="22"/>
              </w:rPr>
            </w:pPr>
            <w:r>
              <w:rPr>
                <w:rFonts w:ascii="宋体" w:hAnsi="宋体" w:cs="宋体" w:eastAsia="宋体" w:hint="default"/>
                <w:sz w:val="22"/>
                <w:szCs w:val="22"/>
              </w:rPr>
              <w:t>小于</w:t>
            </w:r>
            <w:r>
              <w:rPr>
                <w:rFonts w:ascii="Times New Roman" w:hAnsi="Times New Roman" w:cs="Times New Roman" w:eastAsia="Times New Roman" w:hint="default"/>
                <w:sz w:val="22"/>
                <w:szCs w:val="22"/>
              </w:rPr>
              <w:t>6</w:t>
            </w:r>
            <w:r>
              <w:rPr>
                <w:rFonts w:ascii="宋体" w:hAnsi="宋体" w:cs="宋体" w:eastAsia="宋体" w:hint="default"/>
                <w:sz w:val="22"/>
                <w:szCs w:val="22"/>
              </w:rPr>
              <w:t>个月</w:t>
            </w:r>
          </w:p>
        </w:tc>
        <w:tc>
          <w:tcPr>
            <w:tcW w:w="1633" w:type="dxa"/>
            <w:tcBorders>
              <w:top w:val="nil" w:sz="6" w:space="0" w:color="auto"/>
              <w:left w:val="nil" w:sz="6" w:space="0" w:color="auto"/>
              <w:bottom w:val="nil" w:sz="6" w:space="0" w:color="auto"/>
              <w:right w:val="nil" w:sz="6" w:space="0" w:color="auto"/>
            </w:tcBorders>
          </w:tcPr>
          <w:p>
            <w:pPr>
              <w:pStyle w:val="TableParagraph"/>
              <w:tabs>
                <w:tab w:pos="1258" w:val="left" w:leader="none"/>
              </w:tabs>
              <w:spacing w:line="240" w:lineRule="auto" w:before="12"/>
              <w:ind w:right="36"/>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1</w:t>
            </w:r>
            <w:r>
              <w:rPr>
                <w:rFonts w:ascii="Times New Roman"/>
                <w:sz w:val="22"/>
              </w:rPr>
            </w:r>
          </w:p>
        </w:tc>
      </w:tr>
      <w:tr>
        <w:trPr>
          <w:trHeight w:val="462" w:hRule="exact"/>
        </w:trPr>
        <w:tc>
          <w:tcPr>
            <w:tcW w:w="1480" w:type="dxa"/>
            <w:tcBorders>
              <w:top w:val="nil" w:sz="6" w:space="0" w:color="auto"/>
              <w:left w:val="nil" w:sz="6" w:space="0" w:color="auto"/>
              <w:bottom w:val="nil" w:sz="6" w:space="0" w:color="auto"/>
              <w:right w:val="nil" w:sz="6" w:space="0" w:color="auto"/>
            </w:tcBorders>
          </w:tcPr>
          <w:p>
            <w:pPr/>
          </w:p>
        </w:tc>
        <w:tc>
          <w:tcPr>
            <w:tcW w:w="1806" w:type="dxa"/>
            <w:tcBorders>
              <w:top w:val="nil" w:sz="6" w:space="0" w:color="auto"/>
              <w:left w:val="nil" w:sz="6" w:space="0" w:color="auto"/>
              <w:bottom w:val="nil" w:sz="6" w:space="0" w:color="auto"/>
              <w:right w:val="nil" w:sz="6" w:space="0" w:color="auto"/>
            </w:tcBorders>
          </w:tcPr>
          <w:p>
            <w:pPr/>
          </w:p>
        </w:tc>
        <w:tc>
          <w:tcPr>
            <w:tcW w:w="1635" w:type="dxa"/>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114"/>
              <w:ind w:right="68"/>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74,692,868</w:t>
            </w:r>
            <w:r>
              <w:rPr>
                <w:rFonts w:ascii="Times New Roman"/>
                <w:spacing w:val="-1"/>
                <w:sz w:val="22"/>
              </w:rPr>
            </w:r>
          </w:p>
        </w:tc>
        <w:tc>
          <w:tcPr>
            <w:tcW w:w="1117" w:type="dxa"/>
            <w:tcBorders>
              <w:top w:val="nil" w:sz="6" w:space="0" w:color="auto"/>
              <w:left w:val="nil" w:sz="6" w:space="0" w:color="auto"/>
              <w:bottom w:val="nil" w:sz="6" w:space="0" w:color="auto"/>
              <w:right w:val="nil" w:sz="6" w:space="0" w:color="auto"/>
            </w:tcBorders>
          </w:tcPr>
          <w:p>
            <w:pPr/>
          </w:p>
        </w:tc>
        <w:tc>
          <w:tcPr>
            <w:tcW w:w="1633" w:type="dxa"/>
            <w:tcBorders>
              <w:top w:val="nil" w:sz="6" w:space="0" w:color="auto"/>
              <w:left w:val="nil" w:sz="6" w:space="0" w:color="auto"/>
              <w:bottom w:val="nil" w:sz="6" w:space="0" w:color="auto"/>
              <w:right w:val="nil" w:sz="6" w:space="0" w:color="auto"/>
            </w:tcBorders>
          </w:tcPr>
          <w:p>
            <w:pPr>
              <w:pStyle w:val="TableParagraph"/>
              <w:tabs>
                <w:tab w:pos="1258" w:val="left" w:leader="none"/>
              </w:tabs>
              <w:spacing w:line="240" w:lineRule="auto" w:before="114"/>
              <w:ind w:right="36"/>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8</w:t>
            </w:r>
            <w:r>
              <w:rPr>
                <w:rFonts w:ascii="Times New Roman"/>
                <w:sz w:val="22"/>
              </w:rPr>
            </w:r>
          </w:p>
        </w:tc>
      </w:tr>
    </w:tbl>
    <w:p>
      <w:pPr>
        <w:spacing w:line="240" w:lineRule="auto" w:before="9"/>
        <w:rPr>
          <w:rFonts w:ascii="宋体" w:hAnsi="宋体" w:cs="宋体" w:eastAsia="宋体" w:hint="default"/>
          <w:sz w:val="9"/>
          <w:szCs w:val="9"/>
        </w:rPr>
      </w:pPr>
    </w:p>
    <w:p>
      <w:pPr>
        <w:pStyle w:val="BodyText"/>
        <w:spacing w:line="240" w:lineRule="auto" w:before="26"/>
        <w:ind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日，应收关联方账款如下：</w:t>
      </w:r>
    </w:p>
    <w:p>
      <w:pPr>
        <w:spacing w:line="240" w:lineRule="auto" w:before="9"/>
        <w:rPr>
          <w:rFonts w:ascii="宋体" w:hAnsi="宋体" w:cs="宋体" w:eastAsia="宋体" w:hint="default"/>
          <w:sz w:val="13"/>
          <w:szCs w:val="13"/>
        </w:rPr>
      </w:pPr>
    </w:p>
    <w:tbl>
      <w:tblPr>
        <w:tblW w:w="0" w:type="auto"/>
        <w:jc w:val="left"/>
        <w:tblInd w:w="801" w:type="dxa"/>
        <w:tblLayout w:type="fixed"/>
        <w:tblCellMar>
          <w:top w:w="0" w:type="dxa"/>
          <w:left w:w="0" w:type="dxa"/>
          <w:bottom w:w="0" w:type="dxa"/>
          <w:right w:w="0" w:type="dxa"/>
        </w:tblCellMar>
        <w:tblLook w:val="01E0"/>
      </w:tblPr>
      <w:tblGrid>
        <w:gridCol w:w="1828"/>
        <w:gridCol w:w="2821"/>
        <w:gridCol w:w="1458"/>
        <w:gridCol w:w="1565"/>
      </w:tblGrid>
      <w:tr>
        <w:trPr>
          <w:trHeight w:val="710" w:hRule="exact"/>
        </w:trPr>
        <w:tc>
          <w:tcPr>
            <w:tcW w:w="1828"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3"/>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0"/>
              <w:jc w:val="right"/>
              <w:rPr>
                <w:rFonts w:ascii="宋体" w:hAnsi="宋体" w:cs="宋体" w:eastAsia="宋体" w:hint="default"/>
                <w:sz w:val="20"/>
                <w:szCs w:val="20"/>
              </w:rPr>
            </w:pPr>
            <w:r>
              <w:rPr>
                <w:rFonts w:ascii="宋体" w:hAnsi="宋体" w:cs="宋体" w:eastAsia="宋体" w:hint="default"/>
                <w:sz w:val="20"/>
                <w:szCs w:val="20"/>
              </w:rPr>
              <w:t>金额</w:t>
            </w:r>
          </w:p>
        </w:tc>
        <w:tc>
          <w:tcPr>
            <w:tcW w:w="1565" w:type="dxa"/>
            <w:tcBorders>
              <w:top w:val="nil" w:sz="6" w:space="0" w:color="auto"/>
              <w:left w:val="nil" w:sz="6" w:space="0" w:color="auto"/>
              <w:bottom w:val="nil" w:sz="6" w:space="0" w:color="auto"/>
              <w:right w:val="nil" w:sz="6" w:space="0" w:color="auto"/>
            </w:tcBorders>
          </w:tcPr>
          <w:p>
            <w:pPr>
              <w:pStyle w:val="TableParagraph"/>
              <w:spacing w:line="260" w:lineRule="exact" w:before="39"/>
              <w:ind w:left="122" w:right="0"/>
              <w:jc w:val="left"/>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76" w:lineRule="exact"/>
              <w:ind w:left="626"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r>
      <w:tr>
        <w:trPr>
          <w:trHeight w:val="369"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上海爱裳邦购信息</w:t>
            </w:r>
          </w:p>
        </w:tc>
        <w:tc>
          <w:tcPr>
            <w:tcW w:w="282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24"/>
              <w:jc w:val="right"/>
              <w:rPr>
                <w:rFonts w:ascii="宋体" w:hAnsi="宋体" w:cs="宋体" w:eastAsia="宋体" w:hint="default"/>
                <w:sz w:val="20"/>
                <w:szCs w:val="20"/>
              </w:rPr>
            </w:pPr>
            <w:r>
              <w:rPr>
                <w:rFonts w:ascii="宋体" w:hAnsi="宋体" w:cs="宋体" w:eastAsia="宋体" w:hint="default"/>
                <w:spacing w:val="-2"/>
                <w:sz w:val="20"/>
                <w:szCs w:val="20"/>
              </w:rPr>
              <w:t>与本公司受同一最终控股</w:t>
            </w:r>
          </w:p>
        </w:tc>
        <w:tc>
          <w:tcPr>
            <w:tcW w:w="145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265"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30" w:lineRule="exact"/>
              <w:ind w:left="438" w:right="0"/>
              <w:jc w:val="left"/>
              <w:rPr>
                <w:rFonts w:ascii="宋体" w:hAnsi="宋体" w:cs="宋体" w:eastAsia="宋体" w:hint="default"/>
                <w:sz w:val="20"/>
                <w:szCs w:val="20"/>
              </w:rPr>
            </w:pPr>
            <w:r>
              <w:rPr>
                <w:rFonts w:ascii="宋体" w:hAnsi="宋体" w:cs="宋体" w:eastAsia="宋体" w:hint="default"/>
                <w:sz w:val="20"/>
                <w:szCs w:val="20"/>
              </w:rPr>
              <w:t>科技有限公司</w:t>
            </w:r>
          </w:p>
        </w:tc>
        <w:tc>
          <w:tcPr>
            <w:tcW w:w="2821" w:type="dxa"/>
            <w:tcBorders>
              <w:top w:val="nil" w:sz="6" w:space="0" w:color="auto"/>
              <w:left w:val="nil" w:sz="6" w:space="0" w:color="auto"/>
              <w:bottom w:val="nil" w:sz="6" w:space="0" w:color="auto"/>
              <w:right w:val="nil" w:sz="6" w:space="0" w:color="auto"/>
            </w:tcBorders>
          </w:tcPr>
          <w:p>
            <w:pPr>
              <w:pStyle w:val="TableParagraph"/>
              <w:spacing w:line="230" w:lineRule="exact"/>
              <w:ind w:right="223"/>
              <w:jc w:val="right"/>
              <w:rPr>
                <w:rFonts w:ascii="宋体" w:hAnsi="宋体" w:cs="宋体" w:eastAsia="宋体" w:hint="default"/>
                <w:sz w:val="20"/>
                <w:szCs w:val="20"/>
              </w:rPr>
            </w:pPr>
            <w:r>
              <w:rPr>
                <w:rFonts w:ascii="宋体" w:hAnsi="宋体" w:cs="宋体" w:eastAsia="宋体" w:hint="default"/>
                <w:spacing w:val="-1"/>
                <w:sz w:val="20"/>
                <w:szCs w:val="20"/>
              </w:rPr>
              <w:t>股东控制的公司</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1"/>
              <w:jc w:val="right"/>
              <w:rPr>
                <w:rFonts w:ascii="Times New Roman" w:hAnsi="Times New Roman" w:cs="Times New Roman" w:eastAsia="Times New Roman" w:hint="default"/>
                <w:sz w:val="20"/>
                <w:szCs w:val="20"/>
              </w:rPr>
            </w:pPr>
            <w:r>
              <w:rPr>
                <w:rFonts w:ascii="Times New Roman"/>
                <w:spacing w:val="-1"/>
                <w:sz w:val="20"/>
              </w:rPr>
              <w:t>134,969,814</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
              <w:jc w:val="right"/>
              <w:rPr>
                <w:rFonts w:ascii="Times New Roman" w:hAnsi="Times New Roman" w:cs="Times New Roman" w:eastAsia="Times New Roman" w:hint="default"/>
                <w:sz w:val="20"/>
                <w:szCs w:val="20"/>
              </w:rPr>
            </w:pPr>
            <w:r>
              <w:rPr>
                <w:rFonts w:ascii="Times New Roman"/>
                <w:sz w:val="20"/>
              </w:rPr>
              <w:t>12</w:t>
            </w:r>
          </w:p>
        </w:tc>
      </w:tr>
      <w:tr>
        <w:trPr>
          <w:trHeight w:val="259"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周建花</w:t>
            </w:r>
          </w:p>
        </w:tc>
        <w:tc>
          <w:tcPr>
            <w:tcW w:w="2821" w:type="dxa"/>
            <w:tcBorders>
              <w:top w:val="nil" w:sz="6" w:space="0" w:color="auto"/>
              <w:left w:val="nil" w:sz="6" w:space="0" w:color="auto"/>
              <w:bottom w:val="nil" w:sz="6" w:space="0" w:color="auto"/>
              <w:right w:val="nil" w:sz="6" w:space="0" w:color="auto"/>
            </w:tcBorders>
          </w:tcPr>
          <w:p>
            <w:pPr>
              <w:pStyle w:val="TableParagraph"/>
              <w:spacing w:line="225" w:lineRule="exact"/>
              <w:ind w:right="224"/>
              <w:jc w:val="right"/>
              <w:rPr>
                <w:rFonts w:ascii="宋体" w:hAnsi="宋体" w:cs="宋体" w:eastAsia="宋体" w:hint="default"/>
                <w:sz w:val="20"/>
                <w:szCs w:val="20"/>
              </w:rPr>
            </w:pPr>
            <w:r>
              <w:rPr>
                <w:rFonts w:ascii="宋体" w:hAnsi="宋体" w:cs="宋体" w:eastAsia="宋体" w:hint="default"/>
                <w:spacing w:val="-2"/>
                <w:sz w:val="20"/>
                <w:szCs w:val="20"/>
              </w:rPr>
              <w:t>最终控股股东的妹妹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1"/>
              <w:jc w:val="right"/>
              <w:rPr>
                <w:rFonts w:ascii="Times New Roman" w:hAnsi="Times New Roman" w:cs="Times New Roman" w:eastAsia="Times New Roman" w:hint="default"/>
                <w:sz w:val="20"/>
                <w:szCs w:val="20"/>
              </w:rPr>
            </w:pPr>
            <w:r>
              <w:rPr>
                <w:rFonts w:ascii="Times New Roman"/>
                <w:spacing w:val="-1"/>
                <w:sz w:val="20"/>
              </w:rPr>
              <w:t>20,310,759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周献妹</w:t>
            </w:r>
          </w:p>
        </w:tc>
        <w:tc>
          <w:tcPr>
            <w:tcW w:w="2821" w:type="dxa"/>
            <w:tcBorders>
              <w:top w:val="nil" w:sz="6" w:space="0" w:color="auto"/>
              <w:left w:val="nil" w:sz="6" w:space="0" w:color="auto"/>
              <w:bottom w:val="nil" w:sz="6" w:space="0" w:color="auto"/>
              <w:right w:val="nil" w:sz="6" w:space="0" w:color="auto"/>
            </w:tcBorders>
          </w:tcPr>
          <w:p>
            <w:pPr>
              <w:pStyle w:val="TableParagraph"/>
              <w:spacing w:line="225" w:lineRule="exact"/>
              <w:ind w:right="224"/>
              <w:jc w:val="right"/>
              <w:rPr>
                <w:rFonts w:ascii="宋体" w:hAnsi="宋体" w:cs="宋体" w:eastAsia="宋体" w:hint="default"/>
                <w:sz w:val="20"/>
                <w:szCs w:val="20"/>
              </w:rPr>
            </w:pPr>
            <w:r>
              <w:rPr>
                <w:rFonts w:ascii="宋体" w:hAnsi="宋体" w:cs="宋体" w:eastAsia="宋体" w:hint="default"/>
                <w:spacing w:val="-2"/>
                <w:sz w:val="20"/>
                <w:szCs w:val="20"/>
              </w:rPr>
              <w:t>最终控股股东的姐姐</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1"/>
              <w:jc w:val="right"/>
              <w:rPr>
                <w:rFonts w:ascii="Times New Roman" w:hAnsi="Times New Roman" w:cs="Times New Roman" w:eastAsia="Times New Roman" w:hint="default"/>
                <w:sz w:val="20"/>
                <w:szCs w:val="20"/>
              </w:rPr>
            </w:pPr>
            <w:r>
              <w:rPr>
                <w:rFonts w:ascii="Times New Roman"/>
                <w:spacing w:val="-1"/>
                <w:sz w:val="20"/>
              </w:rPr>
              <w:t>19,847,389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363" w:hRule="exact"/>
        </w:trPr>
        <w:tc>
          <w:tcPr>
            <w:tcW w:w="182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黄岑期、周文汉</w:t>
            </w:r>
          </w:p>
        </w:tc>
        <w:tc>
          <w:tcPr>
            <w:tcW w:w="2821" w:type="dxa"/>
            <w:tcBorders>
              <w:top w:val="nil" w:sz="6" w:space="0" w:color="auto"/>
              <w:left w:val="nil" w:sz="6" w:space="0" w:color="auto"/>
              <w:bottom w:val="nil" w:sz="6" w:space="0" w:color="auto"/>
              <w:right w:val="nil" w:sz="6" w:space="0" w:color="auto"/>
            </w:tcBorders>
          </w:tcPr>
          <w:p>
            <w:pPr>
              <w:pStyle w:val="TableParagraph"/>
              <w:spacing w:line="225" w:lineRule="exact"/>
              <w:ind w:right="224"/>
              <w:jc w:val="right"/>
              <w:rPr>
                <w:rFonts w:ascii="宋体" w:hAnsi="宋体" w:cs="宋体" w:eastAsia="宋体" w:hint="default"/>
                <w:sz w:val="20"/>
                <w:szCs w:val="20"/>
              </w:rPr>
            </w:pPr>
            <w:r>
              <w:rPr>
                <w:rFonts w:ascii="宋体" w:hAnsi="宋体" w:cs="宋体" w:eastAsia="宋体" w:hint="default"/>
                <w:spacing w:val="-2"/>
                <w:sz w:val="20"/>
                <w:szCs w:val="20"/>
              </w:rPr>
              <w:t>最终控股股东的妹夫、侄子</w:t>
            </w:r>
          </w:p>
        </w:tc>
        <w:tc>
          <w:tcPr>
            <w:tcW w:w="1458"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
              <w:ind w:right="12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15,325,971</w:t>
            </w:r>
            <w:r>
              <w:rPr>
                <w:rFonts w:ascii="Times New Roman"/>
                <w:spacing w:val="-1"/>
                <w:sz w:val="20"/>
              </w:rPr>
            </w:r>
          </w:p>
        </w:tc>
        <w:tc>
          <w:tcPr>
            <w:tcW w:w="1565"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w:t>
            </w:r>
            <w:r>
              <w:rPr>
                <w:rFonts w:ascii="Times New Roman"/>
                <w:sz w:val="20"/>
              </w:rPr>
            </w:r>
          </w:p>
        </w:tc>
      </w:tr>
      <w:tr>
        <w:trPr>
          <w:trHeight w:val="494" w:hRule="exact"/>
        </w:trPr>
        <w:tc>
          <w:tcPr>
            <w:tcW w:w="1828" w:type="dxa"/>
            <w:tcBorders>
              <w:top w:val="nil" w:sz="6" w:space="0" w:color="auto"/>
              <w:left w:val="nil" w:sz="6" w:space="0" w:color="auto"/>
              <w:bottom w:val="nil" w:sz="6" w:space="0" w:color="auto"/>
              <w:right w:val="nil" w:sz="6" w:space="0" w:color="auto"/>
            </w:tcBorders>
          </w:tcPr>
          <w:p>
            <w:pPr/>
          </w:p>
        </w:tc>
        <w:tc>
          <w:tcPr>
            <w:tcW w:w="282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02"/>
              <w:ind w:right="12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190,453,933</w:t>
            </w:r>
            <w:r>
              <w:rPr>
                <w:rFonts w:ascii="Times New Roman"/>
                <w:spacing w:val="-1"/>
                <w:sz w:val="20"/>
              </w:rPr>
            </w:r>
          </w:p>
        </w:tc>
        <w:tc>
          <w:tcPr>
            <w:tcW w:w="1565"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17</w:t>
            </w:r>
            <w:r>
              <w:rPr>
                <w:rFonts w:ascii="Times New Roman"/>
                <w:sz w:val="20"/>
              </w:rPr>
            </w:r>
          </w:p>
        </w:tc>
      </w:tr>
      <w:tr>
        <w:trPr>
          <w:trHeight w:val="558" w:hRule="exact"/>
        </w:trPr>
        <w:tc>
          <w:tcPr>
            <w:tcW w:w="46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24"/>
                <w:szCs w:val="24"/>
              </w:rPr>
            </w:pPr>
            <w:r>
              <w:rPr>
                <w:rFonts w:ascii="宋体" w:hAnsi="宋体" w:cs="宋体" w:eastAsia="宋体" w:hint="default"/>
                <w:sz w:val="24"/>
                <w:szCs w:val="24"/>
              </w:rPr>
              <w:t>于</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日，应收关联方账款如下：</w:t>
            </w:r>
          </w:p>
        </w:tc>
        <w:tc>
          <w:tcPr>
            <w:tcW w:w="145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
        </w:tc>
      </w:tr>
      <w:tr>
        <w:trPr>
          <w:trHeight w:val="375" w:hRule="exact"/>
        </w:trPr>
        <w:tc>
          <w:tcPr>
            <w:tcW w:w="46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223"/>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宋体" w:hAnsi="宋体" w:cs="宋体" w:eastAsia="宋体" w:hint="default"/>
                <w:sz w:val="20"/>
                <w:szCs w:val="20"/>
              </w:rPr>
            </w:pPr>
            <w:r>
              <w:rPr>
                <w:rFonts w:ascii="宋体" w:hAnsi="宋体" w:cs="宋体" w:eastAsia="宋体" w:hint="default"/>
                <w:sz w:val="20"/>
                <w:szCs w:val="20"/>
              </w:rPr>
              <w:t>金额</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3"/>
              <w:jc w:val="right"/>
              <w:rPr>
                <w:rFonts w:ascii="宋体" w:hAnsi="宋体" w:cs="宋体" w:eastAsia="宋体" w:hint="default"/>
                <w:sz w:val="20"/>
                <w:szCs w:val="20"/>
              </w:rPr>
            </w:pPr>
            <w:r>
              <w:rPr>
                <w:rFonts w:ascii="宋体" w:hAnsi="宋体" w:cs="宋体" w:eastAsia="宋体" w:hint="default"/>
                <w:spacing w:val="-1"/>
                <w:sz w:val="20"/>
                <w:szCs w:val="20"/>
              </w:rPr>
              <w:t>占应收账款总额</w:t>
            </w:r>
          </w:p>
        </w:tc>
      </w:tr>
      <w:tr>
        <w:trPr>
          <w:trHeight w:val="380" w:hRule="exact"/>
        </w:trPr>
        <w:tc>
          <w:tcPr>
            <w:tcW w:w="4649" w:type="dxa"/>
            <w:gridSpan w:val="2"/>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
        </w:tc>
        <w:tc>
          <w:tcPr>
            <w:tcW w:w="1565" w:type="dxa"/>
            <w:tcBorders>
              <w:top w:val="nil" w:sz="6" w:space="0" w:color="auto"/>
              <w:left w:val="nil" w:sz="6" w:space="0" w:color="auto"/>
              <w:bottom w:val="nil" w:sz="6" w:space="0" w:color="auto"/>
              <w:right w:val="nil" w:sz="6" w:space="0" w:color="auto"/>
            </w:tcBorders>
          </w:tcPr>
          <w:p>
            <w:pPr>
              <w:pStyle w:val="TableParagraph"/>
              <w:spacing w:line="245" w:lineRule="exact"/>
              <w:ind w:right="33"/>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的比例</w:t>
            </w:r>
            <w:r>
              <w:rPr>
                <w:rFonts w:ascii="Times New Roman" w:hAnsi="Times New Roman" w:cs="Times New Roman" w:eastAsia="Times New Roman" w:hint="default"/>
                <w:spacing w:val="-1"/>
                <w:sz w:val="20"/>
                <w:szCs w:val="20"/>
              </w:rPr>
              <w:t>(%)</w:t>
            </w:r>
          </w:p>
        </w:tc>
      </w:tr>
      <w:tr>
        <w:trPr>
          <w:trHeight w:val="375" w:hRule="exact"/>
        </w:trPr>
        <w:tc>
          <w:tcPr>
            <w:tcW w:w="4649" w:type="dxa"/>
            <w:gridSpan w:val="2"/>
            <w:tcBorders>
              <w:top w:val="nil" w:sz="6" w:space="0" w:color="auto"/>
              <w:left w:val="nil" w:sz="6" w:space="0" w:color="auto"/>
              <w:bottom w:val="nil" w:sz="6" w:space="0" w:color="auto"/>
              <w:right w:val="nil" w:sz="6" w:space="0" w:color="auto"/>
            </w:tcBorders>
          </w:tcPr>
          <w:p>
            <w:pPr>
              <w:pStyle w:val="TableParagraph"/>
              <w:tabs>
                <w:tab w:pos="2618" w:val="left" w:leader="none"/>
              </w:tabs>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周建花</w:t>
              <w:tab/>
              <w:t>最终控股股东的妹妹</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21"/>
              <w:jc w:val="right"/>
              <w:rPr>
                <w:rFonts w:ascii="Times New Roman" w:hAnsi="Times New Roman" w:cs="Times New Roman" w:eastAsia="Times New Roman" w:hint="default"/>
                <w:sz w:val="20"/>
                <w:szCs w:val="20"/>
              </w:rPr>
            </w:pPr>
            <w:r>
              <w:rPr>
                <w:rFonts w:ascii="Times New Roman"/>
                <w:spacing w:val="-1"/>
                <w:sz w:val="20"/>
              </w:rPr>
              <w:t>19,861,219</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4649" w:type="dxa"/>
            <w:gridSpan w:val="2"/>
            <w:tcBorders>
              <w:top w:val="nil" w:sz="6" w:space="0" w:color="auto"/>
              <w:left w:val="nil" w:sz="6" w:space="0" w:color="auto"/>
              <w:bottom w:val="nil" w:sz="6" w:space="0" w:color="auto"/>
              <w:right w:val="nil" w:sz="6" w:space="0" w:color="auto"/>
            </w:tcBorders>
          </w:tcPr>
          <w:p>
            <w:pPr>
              <w:pStyle w:val="TableParagraph"/>
              <w:tabs>
                <w:tab w:pos="2618" w:val="left" w:leader="none"/>
              </w:tabs>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周献妹</w:t>
              <w:tab/>
              <w:t>最终控股股东的姐姐</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21"/>
              <w:jc w:val="right"/>
              <w:rPr>
                <w:rFonts w:ascii="Times New Roman" w:hAnsi="Times New Roman" w:cs="Times New Roman" w:eastAsia="Times New Roman" w:hint="default"/>
                <w:sz w:val="20"/>
                <w:szCs w:val="20"/>
              </w:rPr>
            </w:pPr>
            <w:r>
              <w:rPr>
                <w:rFonts w:ascii="Times New Roman"/>
                <w:spacing w:val="-1"/>
                <w:sz w:val="20"/>
              </w:rPr>
              <w:t>18,018,326</w:t>
            </w:r>
          </w:p>
        </w:tc>
        <w:tc>
          <w:tcPr>
            <w:tcW w:w="15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363" w:hRule="exact"/>
        </w:trPr>
        <w:tc>
          <w:tcPr>
            <w:tcW w:w="4649" w:type="dxa"/>
            <w:gridSpan w:val="2"/>
            <w:tcBorders>
              <w:top w:val="nil" w:sz="6" w:space="0" w:color="auto"/>
              <w:left w:val="nil" w:sz="6" w:space="0" w:color="auto"/>
              <w:bottom w:val="nil" w:sz="6" w:space="0" w:color="auto"/>
              <w:right w:val="nil" w:sz="6" w:space="0" w:color="auto"/>
            </w:tcBorders>
          </w:tcPr>
          <w:p>
            <w:pPr>
              <w:pStyle w:val="TableParagraph"/>
              <w:tabs>
                <w:tab w:pos="2018" w:val="left" w:leader="none"/>
              </w:tabs>
              <w:spacing w:line="225" w:lineRule="exact"/>
              <w:ind w:left="35" w:right="0"/>
              <w:jc w:val="left"/>
              <w:rPr>
                <w:rFonts w:ascii="宋体" w:hAnsi="宋体" w:cs="宋体" w:eastAsia="宋体" w:hint="default"/>
                <w:sz w:val="20"/>
                <w:szCs w:val="20"/>
              </w:rPr>
            </w:pPr>
            <w:r>
              <w:rPr>
                <w:rFonts w:ascii="宋体" w:hAnsi="宋体" w:cs="宋体" w:eastAsia="宋体" w:hint="default"/>
                <w:spacing w:val="-1"/>
                <w:sz w:val="20"/>
                <w:szCs w:val="20"/>
              </w:rPr>
              <w:t>黄岑期、周文汉</w:t>
              <w:tab/>
            </w:r>
            <w:r>
              <w:rPr>
                <w:rFonts w:ascii="宋体" w:hAnsi="宋体" w:cs="宋体" w:eastAsia="宋体" w:hint="default"/>
                <w:spacing w:val="-2"/>
                <w:sz w:val="20"/>
                <w:szCs w:val="20"/>
              </w:rPr>
              <w:t>最终控股股东的妹夫、侄子</w:t>
            </w:r>
          </w:p>
        </w:tc>
        <w:tc>
          <w:tcPr>
            <w:tcW w:w="1458"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10"/>
              <w:ind w:right="12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225,205</w:t>
            </w:r>
            <w:r>
              <w:rPr>
                <w:rFonts w:ascii="Times New Roman"/>
                <w:spacing w:val="-1"/>
                <w:sz w:val="20"/>
              </w:rPr>
            </w:r>
          </w:p>
        </w:tc>
        <w:tc>
          <w:tcPr>
            <w:tcW w:w="1565"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0</w:t>
            </w:r>
            <w:r>
              <w:rPr>
                <w:rFonts w:ascii="Times New Roman"/>
                <w:sz w:val="20"/>
              </w:rPr>
            </w:r>
          </w:p>
        </w:tc>
      </w:tr>
      <w:tr>
        <w:trPr>
          <w:trHeight w:val="429" w:hRule="exact"/>
        </w:trPr>
        <w:tc>
          <w:tcPr>
            <w:tcW w:w="4649" w:type="dxa"/>
            <w:gridSpan w:val="2"/>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2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38,104,750</w:t>
            </w:r>
            <w:r>
              <w:rPr>
                <w:rFonts w:ascii="Times New Roman"/>
                <w:spacing w:val="-1"/>
                <w:sz w:val="20"/>
              </w:rPr>
            </w:r>
          </w:p>
        </w:tc>
        <w:tc>
          <w:tcPr>
            <w:tcW w:w="1565" w:type="dxa"/>
            <w:tcBorders>
              <w:top w:val="nil" w:sz="6" w:space="0" w:color="auto"/>
              <w:left w:val="nil" w:sz="6" w:space="0" w:color="auto"/>
              <w:bottom w:val="nil" w:sz="6" w:space="0" w:color="auto"/>
              <w:right w:val="nil" w:sz="6" w:space="0" w:color="auto"/>
            </w:tcBorders>
          </w:tcPr>
          <w:p>
            <w:pPr>
              <w:pStyle w:val="TableParagraph"/>
              <w:tabs>
                <w:tab w:pos="1123"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56" w:val="left" w:leader="none"/>
        </w:tabs>
        <w:spacing w:line="427" w:lineRule="auto" w:before="26"/>
        <w:ind w:left="116" w:right="4313" w:firstLine="0"/>
        <w:jc w:val="left"/>
        <w:rPr>
          <w:rFonts w:ascii="宋体" w:hAnsi="宋体" w:cs="宋体" w:eastAsia="宋体" w:hint="default"/>
          <w:sz w:val="24"/>
          <w:szCs w:val="24"/>
        </w:rPr>
      </w:pPr>
      <w:r>
        <w:rPr/>
        <w:pict>
          <v:shape style="position:absolute;margin-left:124.059998pt;margin-top:56.403152pt;width:381.9pt;height:204.7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56"/>
                    <w:gridCol w:w="1984"/>
                    <w:gridCol w:w="1898"/>
                  </w:tblGrid>
                  <w:tr>
                    <w:trPr>
                      <w:trHeight w:val="1038"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其他应收款的账龄分析如下：</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1"/>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27"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176"/>
                          <w:jc w:val="right"/>
                          <w:rPr>
                            <w:rFonts w:ascii="Times New Roman" w:hAnsi="Times New Roman" w:cs="Times New Roman" w:eastAsia="Times New Roman" w:hint="default"/>
                            <w:sz w:val="24"/>
                            <w:szCs w:val="24"/>
                          </w:rPr>
                        </w:pPr>
                        <w:r>
                          <w:rPr>
                            <w:rFonts w:ascii="Times New Roman"/>
                            <w:sz w:val="24"/>
                          </w:rPr>
                          <w:t>213,913,318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4"/>
                          <w:ind w:right="33"/>
                          <w:jc w:val="right"/>
                          <w:rPr>
                            <w:rFonts w:ascii="Times New Roman" w:hAnsi="Times New Roman" w:cs="Times New Roman" w:eastAsia="Times New Roman" w:hint="default"/>
                            <w:sz w:val="24"/>
                            <w:szCs w:val="24"/>
                          </w:rPr>
                        </w:pPr>
                        <w:r>
                          <w:rPr>
                            <w:rFonts w:ascii="Times New Roman"/>
                            <w:sz w:val="24"/>
                          </w:rPr>
                          <w:t>310,698,756</w:t>
                        </w:r>
                      </w:p>
                    </w:tc>
                  </w:tr>
                  <w:tr>
                    <w:trPr>
                      <w:trHeight w:val="312"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115,448,682</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11,017,211</w:t>
                        </w:r>
                      </w:p>
                    </w:tc>
                  </w:tr>
                  <w:tr>
                    <w:trPr>
                      <w:trHeight w:val="310"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18,760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3,188,052</w:t>
                        </w:r>
                      </w:p>
                    </w:tc>
                  </w:tr>
                  <w:tr>
                    <w:trPr>
                      <w:trHeight w:val="302"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1984"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7"/>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5,379,700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2,494,260</w:t>
                        </w:r>
                        <w:r>
                          <w:rPr>
                            <w:rFonts w:ascii="Times New Roman"/>
                            <w:sz w:val="24"/>
                          </w:rPr>
                        </w:r>
                      </w:p>
                    </w:tc>
                  </w:tr>
                  <w:tr>
                    <w:trPr>
                      <w:trHeight w:val="706"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减：其他应收款坏账准备</w:t>
                        </w:r>
                      </w:p>
                    </w:tc>
                    <w:tc>
                      <w:tcPr>
                        <w:tcW w:w="1984" w:type="dxa"/>
                        <w:tcBorders>
                          <w:top w:val="nil" w:sz="6" w:space="0" w:color="auto"/>
                          <w:left w:val="nil" w:sz="6" w:space="0" w:color="auto"/>
                          <w:bottom w:val="nil" w:sz="6" w:space="0" w:color="auto"/>
                          <w:right w:val="nil" w:sz="6" w:space="0" w:color="auto"/>
                        </w:tcBorders>
                      </w:tcPr>
                      <w:p>
                        <w:pPr>
                          <w:pStyle w:val="TableParagraph"/>
                          <w:spacing w:line="269" w:lineRule="exact"/>
                          <w:ind w:left="601" w:right="0"/>
                          <w:jc w:val="left"/>
                          <w:rPr>
                            <w:rFonts w:ascii="Times New Roman" w:hAnsi="Times New Roman" w:cs="Times New Roman" w:eastAsia="Times New Roman" w:hint="default"/>
                            <w:sz w:val="24"/>
                            <w:szCs w:val="24"/>
                          </w:rPr>
                        </w:pPr>
                        <w:r>
                          <w:rPr>
                            <w:rFonts w:ascii="Times New Roman"/>
                            <w:sz w:val="24"/>
                          </w:rPr>
                          <w:t>334,760,460</w:t>
                        </w:r>
                      </w:p>
                      <w:p>
                        <w:pPr>
                          <w:pStyle w:val="TableParagraph"/>
                          <w:tabs>
                            <w:tab w:pos="1720" w:val="left" w:leader="none"/>
                          </w:tabs>
                          <w:spacing w:line="240" w:lineRule="auto" w:before="26"/>
                          <w:ind w:left="12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spacing w:line="269" w:lineRule="exact"/>
                          <w:ind w:left="658" w:right="0"/>
                          <w:jc w:val="left"/>
                          <w:rPr>
                            <w:rFonts w:ascii="Times New Roman" w:hAnsi="Times New Roman" w:cs="Times New Roman" w:eastAsia="Times New Roman" w:hint="default"/>
                            <w:sz w:val="24"/>
                            <w:szCs w:val="24"/>
                          </w:rPr>
                        </w:pPr>
                        <w:r>
                          <w:rPr>
                            <w:rFonts w:ascii="Times New Roman"/>
                            <w:sz w:val="24"/>
                          </w:rPr>
                          <w:t>327,398,279</w:t>
                        </w:r>
                      </w:p>
                      <w:p>
                        <w:pPr>
                          <w:pStyle w:val="TableParagraph"/>
                          <w:tabs>
                            <w:tab w:pos="1777" w:val="left" w:leader="none"/>
                          </w:tabs>
                          <w:spacing w:line="240" w:lineRule="auto" w:before="26"/>
                          <w:ind w:left="17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519" w:hRule="exact"/>
                    </w:trPr>
                    <w:tc>
                      <w:tcPr>
                        <w:tcW w:w="375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08"/>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334,760,460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0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327,398,279</w:t>
                        </w:r>
                        <w:r>
                          <w:rPr>
                            <w:rFonts w:ascii="Times New Roman"/>
                            <w:sz w:val="24"/>
                          </w:rPr>
                        </w:r>
                      </w:p>
                    </w:tc>
                  </w:tr>
                  <w:tr>
                    <w:trPr>
                      <w:trHeight w:val="480"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4"/>
                            <w:szCs w:val="24"/>
                          </w:rPr>
                        </w:pPr>
                        <w:r>
                          <w:rPr>
                            <w:rFonts w:ascii="宋体" w:hAnsi="宋体" w:cs="宋体" w:eastAsia="宋体" w:hint="default"/>
                            <w:sz w:val="24"/>
                            <w:szCs w:val="24"/>
                          </w:rPr>
                          <w:t>其他应收款坏账准备的变动如下：</w:t>
                        </w:r>
                      </w:p>
                    </w:tc>
                    <w:tc>
                      <w:tcPr>
                        <w:tcW w:w="198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1"/>
          <w:sz w:val="24"/>
          <w:szCs w:val="24"/>
        </w:rPr>
        <w:t> </w:t>
      </w:r>
      <w:r>
        <w:rPr>
          <w:rFonts w:ascii="宋体" w:hAnsi="宋体" w:cs="宋体" w:eastAsia="宋体" w:hint="default"/>
          <w:b/>
          <w:bCs/>
          <w:sz w:val="24"/>
          <w:szCs w:val="24"/>
        </w:rPr>
        <w:t>其他应收款</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2"/>
          <w:szCs w:val="22"/>
        </w:rPr>
      </w:pPr>
    </w:p>
    <w:p>
      <w:pPr>
        <w:tabs>
          <w:tab w:pos="3919" w:val="left" w:leader="none"/>
          <w:tab w:pos="5681" w:val="left" w:leader="none"/>
          <w:tab w:pos="7198" w:val="left" w:leader="none"/>
          <w:tab w:pos="7741" w:val="left" w:leader="none"/>
        </w:tabs>
        <w:spacing w:before="32"/>
        <w:ind w:left="2939" w:right="0" w:firstLine="0"/>
        <w:jc w:val="left"/>
        <w:rPr>
          <w:rFonts w:ascii="宋体" w:hAnsi="宋体" w:cs="宋体" w:eastAsia="宋体" w:hint="default"/>
          <w:sz w:val="22"/>
          <w:szCs w:val="22"/>
        </w:rPr>
      </w:pPr>
      <w:r>
        <w:rPr>
          <w:rFonts w:ascii="宋体" w:hAnsi="宋体" w:cs="宋体" w:eastAsia="宋体" w:hint="default"/>
          <w:sz w:val="22"/>
          <w:szCs w:val="22"/>
        </w:rPr>
        <w:t>年初数</w:t>
        <w:tab/>
        <w:t>本年计提</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r>
      <w:r>
        <w:rPr>
          <w:rFonts w:ascii="宋体" w:hAnsi="宋体" w:cs="宋体" w:eastAsia="宋体" w:hint="default"/>
          <w:sz w:val="22"/>
          <w:szCs w:val="22"/>
          <w:u w:val="single" w:color="000000"/>
        </w:rPr>
        <w:t>本年减少</w:t>
        <w:tab/>
      </w:r>
      <w:r>
        <w:rPr>
          <w:rFonts w:ascii="宋体" w:hAnsi="宋体" w:cs="宋体" w:eastAsia="宋体" w:hint="default"/>
          <w:sz w:val="22"/>
          <w:szCs w:val="22"/>
        </w:rPr>
        <w:tab/>
        <w:t>年末数</w:t>
      </w:r>
    </w:p>
    <w:p>
      <w:pPr>
        <w:tabs>
          <w:tab w:pos="6756" w:val="left" w:leader="none"/>
        </w:tabs>
        <w:spacing w:before="0"/>
        <w:ind w:left="5556" w:right="0" w:firstLine="0"/>
        <w:jc w:val="left"/>
        <w:rPr>
          <w:rFonts w:ascii="宋体" w:hAnsi="宋体" w:cs="宋体" w:eastAsia="宋体" w:hint="default"/>
          <w:sz w:val="22"/>
          <w:szCs w:val="22"/>
        </w:rPr>
      </w:pPr>
      <w:r>
        <w:rPr>
          <w:rFonts w:ascii="宋体" w:hAnsi="宋体" w:cs="宋体" w:eastAsia="宋体" w:hint="default"/>
          <w:sz w:val="22"/>
          <w:szCs w:val="22"/>
        </w:rPr>
        <w:t>转回</w:t>
        <w:tab/>
        <w:t>转销</w:t>
      </w:r>
    </w:p>
    <w:p>
      <w:pPr>
        <w:spacing w:line="240" w:lineRule="auto" w:before="2"/>
        <w:rPr>
          <w:rFonts w:ascii="宋体" w:hAnsi="宋体" w:cs="宋体" w:eastAsia="宋体" w:hint="default"/>
          <w:sz w:val="19"/>
          <w:szCs w:val="19"/>
        </w:rPr>
      </w:pPr>
    </w:p>
    <w:p>
      <w:pPr>
        <w:tabs>
          <w:tab w:pos="2517" w:val="left" w:leader="none"/>
          <w:tab w:pos="3525" w:val="left" w:leader="none"/>
          <w:tab w:pos="4725" w:val="left" w:leader="none"/>
          <w:tab w:pos="5926" w:val="left" w:leader="none"/>
          <w:tab w:pos="7126" w:val="left" w:leader="none"/>
          <w:tab w:pos="8327" w:val="left" w:leader="none"/>
        </w:tabs>
        <w:spacing w:before="0"/>
        <w:ind w:left="83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5"/>
        <w:rPr>
          <w:rFonts w:ascii="Times New Roman" w:hAnsi="Times New Roman" w:cs="Times New Roman" w:eastAsia="Times New Roman" w:hint="default"/>
          <w:sz w:val="17"/>
          <w:szCs w:val="17"/>
        </w:rPr>
      </w:pPr>
    </w:p>
    <w:p>
      <w:pPr>
        <w:tabs>
          <w:tab w:pos="2517" w:val="left" w:leader="none"/>
          <w:tab w:pos="2881" w:val="left" w:leader="none"/>
          <w:tab w:pos="4725" w:val="left" w:leader="none"/>
          <w:tab w:pos="5926" w:val="left" w:leader="none"/>
          <w:tab w:pos="6483" w:val="left" w:leader="none"/>
          <w:tab w:pos="8327" w:val="left" w:leader="none"/>
        </w:tabs>
        <w:spacing w:before="32"/>
        <w:ind w:left="83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110,000</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110,000</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3"/>
        <w:rPr>
          <w:rFonts w:ascii="Times New Roman" w:hAnsi="Times New Roman" w:cs="Times New Roman" w:eastAsia="Times New Roman" w:hint="default"/>
          <w:sz w:val="17"/>
          <w:szCs w:val="17"/>
        </w:rPr>
      </w:pPr>
    </w:p>
    <w:p>
      <w:pPr>
        <w:tabs>
          <w:tab w:pos="1353" w:val="left" w:leader="none"/>
          <w:tab w:pos="2981" w:val="left" w:leader="none"/>
          <w:tab w:pos="4474" w:val="left" w:leader="none"/>
          <w:tab w:pos="6050" w:val="left" w:leader="none"/>
        </w:tabs>
        <w:spacing w:line="188" w:lineRule="exact" w:before="56"/>
        <w:ind w:left="0" w:right="133"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pacing w:val="-2"/>
          <w:sz w:val="14"/>
          <w:szCs w:val="14"/>
          <w:u w:val="single" w:color="000000"/>
        </w:rPr>
        <w:t>2011</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pacing w:val="-2"/>
          <w:sz w:val="14"/>
          <w:szCs w:val="14"/>
          <w:u w:val="single" w:color="000000"/>
        </w:rPr>
        <w:t> </w:t>
        <w:tab/>
        <w:t>2010</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p>
    <w:p>
      <w:pPr>
        <w:tabs>
          <w:tab w:pos="2814" w:val="left" w:leader="none"/>
          <w:tab w:pos="3525" w:val="left" w:leader="none"/>
          <w:tab w:pos="3803" w:val="left" w:leader="none"/>
          <w:tab w:pos="4240" w:val="left" w:leader="none"/>
          <w:tab w:pos="4519" w:val="left" w:leader="none"/>
          <w:tab w:pos="5085" w:val="left" w:leader="none"/>
          <w:tab w:pos="5364" w:val="left" w:leader="none"/>
          <w:tab w:pos="5936" w:val="left" w:leader="none"/>
          <w:tab w:pos="6074" w:val="left" w:leader="none"/>
          <w:tab w:pos="6641" w:val="left" w:leader="none"/>
          <w:tab w:pos="6920" w:val="left" w:leader="none"/>
          <w:tab w:pos="7308" w:val="left" w:leader="none"/>
          <w:tab w:pos="7496" w:val="left" w:leader="none"/>
          <w:tab w:pos="7635" w:val="left" w:leader="none"/>
          <w:tab w:pos="8154" w:val="left" w:leader="none"/>
          <w:tab w:pos="8416" w:val="left" w:leader="none"/>
        </w:tabs>
        <w:spacing w:line="235" w:lineRule="auto" w:before="0"/>
        <w:ind w:left="2958" w:right="133" w:hanging="576"/>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金额</w:t>
        <w:tab/>
        <w:t>比例</w:t>
        <w:tab/>
        <w:tab/>
        <w:tab/>
        <w:t>金额</w:t>
        <w:tab/>
        <w:t>计提</w:t>
      </w:r>
      <w:r>
        <w:rPr>
          <w:rFonts w:ascii="宋体" w:hAnsi="宋体" w:cs="宋体" w:eastAsia="宋体" w:hint="default"/>
          <w:w w:val="99"/>
          <w:sz w:val="14"/>
          <w:szCs w:val="14"/>
        </w:rPr>
        <w:t> </w:t>
      </w:r>
      <w:r>
        <w:rPr>
          <w:rFonts w:ascii="Times New Roman" w:hAnsi="Times New Roman" w:cs="Times New Roman" w:eastAsia="Times New Roman" w:hint="default"/>
          <w:w w:val="95"/>
          <w:sz w:val="14"/>
          <w:szCs w:val="14"/>
        </w:rPr>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3"/>
        <w:rPr>
          <w:rFonts w:ascii="Times New Roman" w:hAnsi="Times New Roman" w:cs="Times New Roman" w:eastAsia="Times New Roman" w:hint="default"/>
          <w:sz w:val="13"/>
          <w:szCs w:val="13"/>
        </w:rPr>
      </w:pPr>
    </w:p>
    <w:p>
      <w:pPr>
        <w:spacing w:before="0"/>
        <w:ind w:left="836" w:right="6598" w:firstLine="0"/>
        <w:jc w:val="left"/>
        <w:rPr>
          <w:rFonts w:ascii="宋体" w:hAnsi="宋体" w:cs="宋体" w:eastAsia="宋体" w:hint="default"/>
          <w:sz w:val="14"/>
          <w:szCs w:val="14"/>
        </w:rPr>
      </w:pPr>
      <w:r>
        <w:rPr/>
        <w:pict>
          <v:shape style="position:absolute;margin-left:201.389999pt;margin-top:2.575253pt;width:305.95pt;height:64.3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567"/>
                    <w:gridCol w:w="1184"/>
                    <w:gridCol w:w="1371"/>
                    <w:gridCol w:w="564"/>
                    <w:gridCol w:w="1160"/>
                    <w:gridCol w:w="315"/>
                  </w:tblGrid>
                  <w:tr>
                    <w:trPr>
                      <w:trHeight w:val="703"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142" w:lineRule="exact"/>
                          <w:ind w:right="69"/>
                          <w:jc w:val="right"/>
                          <w:rPr>
                            <w:rFonts w:ascii="Times New Roman" w:hAnsi="Times New Roman" w:cs="Times New Roman" w:eastAsia="Times New Roman" w:hint="default"/>
                            <w:sz w:val="14"/>
                            <w:szCs w:val="14"/>
                          </w:rPr>
                        </w:pPr>
                        <w:r>
                          <w:rPr>
                            <w:rFonts w:ascii="Times New Roman"/>
                            <w:spacing w:val="-1"/>
                            <w:sz w:val="14"/>
                          </w:rPr>
                          <w:t>138,415,074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spacing w:val="-3"/>
                            <w:w w:val="95"/>
                            <w:sz w:val="14"/>
                          </w:rPr>
                          <w:t>41</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spacing w:line="142" w:lineRule="exact"/>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371" w:type="dxa"/>
                        <w:tcBorders>
                          <w:top w:val="nil" w:sz="6" w:space="0" w:color="auto"/>
                          <w:left w:val="nil" w:sz="6" w:space="0" w:color="auto"/>
                          <w:bottom w:val="nil" w:sz="6" w:space="0" w:color="auto"/>
                          <w:right w:val="nil" w:sz="6" w:space="0" w:color="auto"/>
                        </w:tcBorders>
                      </w:tcPr>
                      <w:p>
                        <w:pPr>
                          <w:pStyle w:val="TableParagraph"/>
                          <w:tabs>
                            <w:tab w:pos="672" w:val="left" w:leader="none"/>
                          </w:tabs>
                          <w:spacing w:line="142" w:lineRule="exact"/>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83,229,695</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tabs>
                            <w:tab w:pos="1254" w:val="left" w:leader="none"/>
                          </w:tabs>
                          <w:spacing w:line="240" w:lineRule="auto"/>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tc>
                    <w:tc>
                      <w:tcPr>
                        <w:tcW w:w="564" w:type="dxa"/>
                        <w:tcBorders>
                          <w:top w:val="nil" w:sz="6" w:space="0" w:color="auto"/>
                          <w:left w:val="nil" w:sz="6" w:space="0" w:color="auto"/>
                          <w:bottom w:val="nil" w:sz="6" w:space="0" w:color="auto"/>
                          <w:right w:val="nil" w:sz="6" w:space="0" w:color="auto"/>
                        </w:tcBorders>
                      </w:tcPr>
                      <w:p>
                        <w:pPr>
                          <w:pStyle w:val="TableParagraph"/>
                          <w:spacing w:line="142" w:lineRule="exact"/>
                          <w:ind w:right="74"/>
                          <w:jc w:val="right"/>
                          <w:rPr>
                            <w:rFonts w:ascii="Times New Roman" w:hAnsi="Times New Roman" w:cs="Times New Roman" w:eastAsia="Times New Roman" w:hint="default"/>
                            <w:sz w:val="14"/>
                            <w:szCs w:val="14"/>
                          </w:rPr>
                        </w:pPr>
                        <w:r>
                          <w:rPr>
                            <w:rFonts w:ascii="Times New Roman"/>
                            <w:spacing w:val="-3"/>
                            <w:w w:val="95"/>
                            <w:sz w:val="14"/>
                          </w:rPr>
                          <w:t>25</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spacing w:line="142" w:lineRule="exact"/>
                          <w:ind w:right="23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52"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3"/>
                            <w:sz w:val="14"/>
                            <w:u w:val="single" w:color="000000"/>
                          </w:rPr>
                          <w:t> </w:t>
                        </w:r>
                        <w:r>
                          <w:rPr>
                            <w:rFonts w:ascii="Times New Roman"/>
                            <w:sz w:val="14"/>
                            <w:u w:val="single" w:color="000000"/>
                          </w:rPr>
                          <w:t>196,345,386</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3"/>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3"/>
                            <w:sz w:val="14"/>
                            <w:u w:val="single" w:color="000000"/>
                          </w:rPr>
                          <w:t>59</w:t>
                        </w:r>
                        <w:r>
                          <w:rPr>
                            <w:rFonts w:ascii="Times New Roman"/>
                            <w:spacing w:val="-3"/>
                            <w:sz w:val="14"/>
                          </w:rPr>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3"/>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14"/>
                            <w:szCs w:val="14"/>
                          </w:rPr>
                        </w:pPr>
                        <w:r>
                          <w:rPr>
                            <w:rFonts w:ascii="Times New Roman"/>
                            <w:sz w:val="14"/>
                          </w:rPr>
                          <w:t>-       </w:t>
                        </w:r>
                        <w:r>
                          <w:rPr>
                            <w:rFonts w:ascii="Times New Roman"/>
                            <w:spacing w:val="5"/>
                            <w:sz w:val="14"/>
                          </w:rPr>
                          <w:t> </w:t>
                        </w:r>
                        <w:r>
                          <w:rPr>
                            <w:rFonts w:ascii="Times New Roman"/>
                            <w:spacing w:val="5"/>
                            <w:sz w:val="14"/>
                            <w:u w:val="single" w:color="000000"/>
                          </w:rPr>
                          <w:t> </w:t>
                        </w:r>
                        <w:r>
                          <w:rPr>
                            <w:rFonts w:ascii="Times New Roman"/>
                            <w:sz w:val="14"/>
                            <w:u w:val="single" w:color="000000"/>
                          </w:rPr>
                          <w:t>244,168,584</w:t>
                        </w:r>
                        <w:r>
                          <w:rPr>
                            <w:rFonts w:ascii="Times New Roman"/>
                            <w:sz w:val="14"/>
                          </w:rPr>
                        </w:r>
                      </w:p>
                    </w:tc>
                    <w:tc>
                      <w:tcPr>
                        <w:tcW w:w="564"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3"/>
                          <w:ind w:right="3"/>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3"/>
                            <w:sz w:val="14"/>
                            <w:u w:val="single" w:color="000000"/>
                          </w:rPr>
                          <w:t>75</w:t>
                        </w:r>
                        <w:r>
                          <w:rPr>
                            <w:rFonts w:ascii="Times New Roman"/>
                            <w:spacing w:val="-3"/>
                            <w:sz w:val="14"/>
                          </w:rPr>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3"/>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330"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4"/>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3"/>
                            <w:sz w:val="14"/>
                            <w:u w:val="thick" w:color="000000"/>
                          </w:rPr>
                          <w:t> </w:t>
                        </w:r>
                        <w:r>
                          <w:rPr>
                            <w:rFonts w:ascii="Times New Roman"/>
                            <w:sz w:val="14"/>
                            <w:u w:val="thick" w:color="000000"/>
                          </w:rPr>
                          <w:t>334,760,460</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72"/>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3"/>
                            <w:sz w:val="14"/>
                            <w:u w:val="thick" w:color="000000"/>
                          </w:rPr>
                          <w:t> </w:t>
                        </w:r>
                        <w:r>
                          <w:rPr>
                            <w:rFonts w:ascii="Times New Roman"/>
                            <w:spacing w:val="-1"/>
                            <w:sz w:val="14"/>
                            <w:u w:val="thick" w:color="000000"/>
                          </w:rPr>
                          <w:t>327,398,279</w:t>
                        </w:r>
                        <w:r>
                          <w:rPr>
                            <w:rFonts w:ascii="Times New Roman"/>
                            <w:spacing w:val="-1"/>
                            <w:sz w:val="14"/>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
                            <w:sz w:val="14"/>
                            <w:u w:val="thick" w:color="000000"/>
                          </w:rPr>
                          <w:t> </w:t>
                        </w:r>
                        <w:r>
                          <w:rPr>
                            <w:rFonts w:ascii="Times New Roman"/>
                            <w:sz w:val="14"/>
                            <w:u w:val="thick" w:color="000000"/>
                          </w:rPr>
                          <w:t>100</w:t>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72"/>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line="182" w:lineRule="exact" w:before="12"/>
        <w:ind w:left="970" w:right="6598" w:firstLine="0"/>
        <w:jc w:val="left"/>
        <w:rPr>
          <w:rFonts w:ascii="宋体" w:hAnsi="宋体" w:cs="宋体" w:eastAsia="宋体" w:hint="default"/>
          <w:sz w:val="14"/>
          <w:szCs w:val="14"/>
        </w:rPr>
      </w:pPr>
      <w:r>
        <w:rPr>
          <w:rFonts w:ascii="宋体" w:hAnsi="宋体" w:cs="宋体" w:eastAsia="宋体" w:hint="default"/>
          <w:sz w:val="14"/>
          <w:szCs w:val="14"/>
        </w:rPr>
        <w:t>按信用风险特征</w:t>
      </w:r>
      <w:r>
        <w:rPr>
          <w:rFonts w:ascii="宋体" w:hAnsi="宋体" w:cs="宋体" w:eastAsia="宋体" w:hint="default"/>
          <w:w w:val="99"/>
          <w:sz w:val="14"/>
          <w:szCs w:val="14"/>
        </w:rPr>
        <w:t> </w:t>
      </w:r>
      <w:r>
        <w:rPr>
          <w:rFonts w:ascii="宋体" w:hAnsi="宋体" w:cs="宋体" w:eastAsia="宋体" w:hint="default"/>
          <w:sz w:val="14"/>
          <w:szCs w:val="14"/>
        </w:rPr>
        <w:t>组合后风险较大</w:t>
      </w:r>
    </w:p>
    <w:p>
      <w:pPr>
        <w:spacing w:line="166" w:lineRule="exact" w:before="0"/>
        <w:ind w:left="836" w:right="0"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BodyText"/>
        <w:spacing w:line="240" w:lineRule="auto" w:before="26"/>
        <w:ind w:right="0"/>
        <w:jc w:val="left"/>
      </w:pPr>
      <w:r>
        <w:rPr/>
        <w:t>其他应收款种类说明：</w:t>
      </w:r>
    </w:p>
    <w:p>
      <w:pPr>
        <w:spacing w:line="240" w:lineRule="auto" w:before="1"/>
        <w:rPr>
          <w:rFonts w:ascii="宋体" w:hAnsi="宋体" w:cs="宋体" w:eastAsia="宋体" w:hint="default"/>
          <w:sz w:val="23"/>
          <w:szCs w:val="23"/>
        </w:rPr>
      </w:pPr>
    </w:p>
    <w:p>
      <w:pPr>
        <w:pStyle w:val="BodyText"/>
        <w:spacing w:line="312" w:lineRule="exact"/>
        <w:ind w:right="128"/>
        <w:jc w:val="left"/>
      </w:pPr>
      <w:r>
        <w:rPr>
          <w:spacing w:val="-3"/>
        </w:rPr>
        <w:t>本集团的其他应收款主要包括店铺租赁押金、店铺备用金、应收补贴款等</w:t>
      </w:r>
      <w:r>
        <w:rPr>
          <w:spacing w:val="-112"/>
        </w:rPr>
        <w:t> </w:t>
      </w:r>
      <w:r>
        <w:rPr>
          <w:spacing w:val="-112"/>
        </w:rPr>
      </w:r>
      <w:r>
        <w:rPr/>
        <w:t>应收款项。</w:t>
      </w:r>
    </w:p>
    <w:p>
      <w:pPr>
        <w:spacing w:after="0" w:line="312" w:lineRule="exact"/>
        <w:jc w:val="left"/>
        <w:sectPr>
          <w:pgSz w:w="11910" w:h="16840"/>
          <w:pgMar w:header="1301" w:footer="742" w:top="3600" w:bottom="940" w:left="168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56" w:val="left" w:leader="none"/>
        </w:tabs>
        <w:spacing w:line="427" w:lineRule="auto" w:before="26"/>
        <w:ind w:left="116" w:right="429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3</w:t>
      </w:r>
      <w:r>
        <w:rPr>
          <w:rFonts w:ascii="宋体" w:hAnsi="宋体" w:cs="宋体" w:eastAsia="宋体" w:hint="default"/>
          <w:b/>
          <w:bCs/>
          <w:sz w:val="24"/>
          <w:szCs w:val="24"/>
        </w:rPr>
        <w:t>．</w:t>
      </w:r>
      <w:r>
        <w:rPr>
          <w:rFonts w:ascii="宋体" w:hAnsi="宋体" w:cs="宋体" w:eastAsia="宋体" w:hint="default"/>
          <w:b/>
          <w:bCs/>
          <w:spacing w:val="-61"/>
          <w:sz w:val="24"/>
          <w:szCs w:val="24"/>
        </w:rPr>
        <w:t> </w:t>
      </w:r>
      <w:r>
        <w:rPr>
          <w:rFonts w:ascii="宋体" w:hAnsi="宋体" w:cs="宋体" w:eastAsia="宋体" w:hint="default"/>
          <w:b/>
          <w:bCs/>
          <w:sz w:val="24"/>
          <w:szCs w:val="24"/>
        </w:rPr>
        <w:t>其他应收款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12" w:lineRule="exact" w:before="76"/>
        <w:ind w:right="108"/>
        <w:jc w:val="left"/>
      </w:pPr>
      <w:r>
        <w:rPr>
          <w:spacing w:val="-3"/>
        </w:rPr>
        <w:t>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日，单项金额虽不重大但单独进行减值测试的其他应收款</w:t>
      </w:r>
      <w:r>
        <w:rPr>
          <w:spacing w:val="-99"/>
        </w:rPr>
        <w:t> </w:t>
      </w:r>
      <w:r>
        <w:rPr>
          <w:spacing w:val="-99"/>
        </w:rPr>
      </w:r>
      <w:r>
        <w:rPr/>
        <w:t>坏账计提准备为零。</w:t>
      </w:r>
    </w:p>
    <w:p>
      <w:pPr>
        <w:spacing w:line="240" w:lineRule="auto" w:before="12"/>
        <w:rPr>
          <w:rFonts w:ascii="宋体" w:hAnsi="宋体" w:cs="宋体" w:eastAsia="宋体" w:hint="default"/>
          <w:sz w:val="20"/>
          <w:szCs w:val="20"/>
        </w:rPr>
      </w:pPr>
    </w:p>
    <w:p>
      <w:pPr>
        <w:pStyle w:val="BodyText"/>
        <w:spacing w:line="312" w:lineRule="exact"/>
        <w:ind w:right="108"/>
        <w:jc w:val="left"/>
      </w:pPr>
      <w:r>
        <w:rPr>
          <w:spacing w:val="-3"/>
        </w:rPr>
        <w:t>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日，单项金额虽不重大但单独进行减值测试的其他应收款</w:t>
      </w:r>
      <w:r>
        <w:rPr>
          <w:spacing w:val="-99"/>
        </w:rPr>
        <w:t> </w:t>
      </w:r>
      <w:r>
        <w:rPr>
          <w:spacing w:val="-99"/>
        </w:rPr>
      </w:r>
      <w:r>
        <w:rPr/>
        <w:t>坏账计提准备为零。</w:t>
      </w:r>
    </w:p>
    <w:p>
      <w:pPr>
        <w:spacing w:line="240" w:lineRule="auto" w:before="8"/>
        <w:rPr>
          <w:rFonts w:ascii="宋体" w:hAnsi="宋体" w:cs="宋体" w:eastAsia="宋体" w:hint="default"/>
          <w:sz w:val="18"/>
          <w:szCs w:val="18"/>
        </w:rPr>
      </w:pPr>
    </w:p>
    <w:p>
      <w:pPr>
        <w:pStyle w:val="BodyText"/>
        <w:spacing w:line="240" w:lineRule="auto"/>
        <w:ind w:right="3452"/>
        <w:jc w:val="left"/>
      </w:pPr>
      <w:r>
        <w:rPr>
          <w:rFonts w:ascii="Times New Roman" w:hAnsi="Times New Roman" w:cs="Times New Roman" w:eastAsia="Times New Roman" w:hint="default"/>
        </w:rPr>
        <w:t>2011</w:t>
      </w:r>
      <w:r>
        <w:rPr/>
        <w:t>年无实际核销的其他应收款。</w:t>
      </w:r>
    </w:p>
    <w:p>
      <w:pPr>
        <w:spacing w:line="240" w:lineRule="auto" w:before="10"/>
        <w:rPr>
          <w:rFonts w:ascii="宋体" w:hAnsi="宋体" w:cs="宋体" w:eastAsia="宋体" w:hint="default"/>
          <w:sz w:val="19"/>
          <w:szCs w:val="19"/>
        </w:rPr>
      </w:pPr>
    </w:p>
    <w:p>
      <w:pPr>
        <w:pStyle w:val="BodyText"/>
        <w:spacing w:line="240" w:lineRule="auto"/>
        <w:ind w:right="3452"/>
        <w:jc w:val="left"/>
      </w:pPr>
      <w:r>
        <w:rPr>
          <w:rFonts w:ascii="Times New Roman" w:hAnsi="Times New Roman" w:cs="Times New Roman" w:eastAsia="Times New Roman" w:hint="default"/>
        </w:rPr>
        <w:t>2010</w:t>
      </w:r>
      <w:r>
        <w:rPr/>
        <w:t>年实际核销的其他应收款如下：</w:t>
      </w:r>
    </w:p>
    <w:p>
      <w:pPr>
        <w:spacing w:line="240" w:lineRule="auto" w:before="13"/>
        <w:rPr>
          <w:rFonts w:ascii="宋体" w:hAnsi="宋体" w:cs="宋体" w:eastAsia="宋体" w:hint="default"/>
          <w:sz w:val="16"/>
          <w:szCs w:val="16"/>
        </w:rPr>
      </w:pPr>
    </w:p>
    <w:tbl>
      <w:tblPr>
        <w:tblW w:w="0" w:type="auto"/>
        <w:jc w:val="left"/>
        <w:tblInd w:w="801" w:type="dxa"/>
        <w:tblLayout w:type="fixed"/>
        <w:tblCellMar>
          <w:top w:w="0" w:type="dxa"/>
          <w:left w:w="0" w:type="dxa"/>
          <w:bottom w:w="0" w:type="dxa"/>
          <w:right w:w="0" w:type="dxa"/>
        </w:tblCellMar>
        <w:tblLook w:val="01E0"/>
      </w:tblPr>
      <w:tblGrid>
        <w:gridCol w:w="2056"/>
        <w:gridCol w:w="1342"/>
        <w:gridCol w:w="1542"/>
        <w:gridCol w:w="1340"/>
        <w:gridCol w:w="1358"/>
      </w:tblGrid>
      <w:tr>
        <w:trPr>
          <w:trHeight w:val="820"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北京庄国行制衣</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5"/>
              <w:jc w:val="right"/>
              <w:rPr>
                <w:rFonts w:ascii="宋体" w:hAnsi="宋体" w:cs="宋体" w:eastAsia="宋体" w:hint="default"/>
                <w:sz w:val="20"/>
                <w:szCs w:val="20"/>
              </w:rPr>
            </w:pPr>
            <w:r>
              <w:rPr>
                <w:rFonts w:ascii="宋体" w:hAnsi="宋体" w:cs="宋体" w:eastAsia="宋体" w:hint="default"/>
                <w:sz w:val="20"/>
                <w:szCs w:val="20"/>
              </w:rPr>
              <w:t>性质</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6"/>
              <w:jc w:val="right"/>
              <w:rPr>
                <w:rFonts w:ascii="宋体" w:hAnsi="宋体" w:cs="宋体" w:eastAsia="宋体" w:hint="default"/>
                <w:sz w:val="20"/>
                <w:szCs w:val="20"/>
              </w:rPr>
            </w:pPr>
            <w:r>
              <w:rPr>
                <w:rFonts w:ascii="宋体" w:hAnsi="宋体" w:cs="宋体" w:eastAsia="宋体" w:hint="default"/>
                <w:sz w:val="20"/>
                <w:szCs w:val="20"/>
              </w:rPr>
              <w:t>核销金额</w:t>
            </w:r>
          </w:p>
        </w:tc>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5"/>
              <w:jc w:val="right"/>
              <w:rPr>
                <w:rFonts w:ascii="宋体" w:hAnsi="宋体" w:cs="宋体" w:eastAsia="宋体" w:hint="default"/>
                <w:sz w:val="20"/>
                <w:szCs w:val="20"/>
              </w:rPr>
            </w:pPr>
            <w:r>
              <w:rPr>
                <w:rFonts w:ascii="宋体" w:hAnsi="宋体" w:cs="宋体" w:eastAsia="宋体" w:hint="default"/>
                <w:sz w:val="20"/>
                <w:szCs w:val="20"/>
              </w:rPr>
              <w:t>核销原因</w:t>
            </w:r>
          </w:p>
        </w:tc>
        <w:tc>
          <w:tcPr>
            <w:tcW w:w="13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0"/>
                <w:szCs w:val="20"/>
              </w:rPr>
            </w:pPr>
            <w:r>
              <w:rPr>
                <w:rFonts w:ascii="宋体" w:hAnsi="宋体" w:cs="宋体" w:eastAsia="宋体" w:hint="default"/>
                <w:spacing w:val="-1"/>
                <w:sz w:val="20"/>
                <w:szCs w:val="20"/>
              </w:rPr>
              <w:t>关联交易产生</w:t>
            </w:r>
          </w:p>
        </w:tc>
      </w:tr>
      <w:tr>
        <w:trPr>
          <w:trHeight w:val="265"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30" w:lineRule="exact"/>
              <w:ind w:left="438" w:right="0"/>
              <w:jc w:val="left"/>
              <w:rPr>
                <w:rFonts w:ascii="宋体" w:hAnsi="宋体" w:cs="宋体" w:eastAsia="宋体" w:hint="default"/>
                <w:sz w:val="20"/>
                <w:szCs w:val="20"/>
              </w:rPr>
            </w:pPr>
            <w:r>
              <w:rPr>
                <w:rFonts w:ascii="宋体" w:hAnsi="宋体" w:cs="宋体" w:eastAsia="宋体" w:hint="default"/>
                <w:sz w:val="20"/>
                <w:szCs w:val="20"/>
              </w:rPr>
              <w:t>有限责任公司</w:t>
            </w:r>
          </w:p>
        </w:tc>
        <w:tc>
          <w:tcPr>
            <w:tcW w:w="1342" w:type="dxa"/>
            <w:tcBorders>
              <w:top w:val="nil" w:sz="6" w:space="0" w:color="auto"/>
              <w:left w:val="nil" w:sz="6" w:space="0" w:color="auto"/>
              <w:bottom w:val="nil" w:sz="6" w:space="0" w:color="auto"/>
              <w:right w:val="nil" w:sz="6" w:space="0" w:color="auto"/>
            </w:tcBorders>
          </w:tcPr>
          <w:p>
            <w:pPr>
              <w:pStyle w:val="TableParagraph"/>
              <w:spacing w:line="230" w:lineRule="exact"/>
              <w:ind w:right="117"/>
              <w:jc w:val="right"/>
              <w:rPr>
                <w:rFonts w:ascii="宋体" w:hAnsi="宋体" w:cs="宋体" w:eastAsia="宋体" w:hint="default"/>
                <w:sz w:val="20"/>
                <w:szCs w:val="20"/>
              </w:rPr>
            </w:pPr>
            <w:r>
              <w:rPr>
                <w:rFonts w:ascii="宋体" w:hAnsi="宋体" w:cs="宋体" w:eastAsia="宋体" w:hint="default"/>
                <w:sz w:val="20"/>
                <w:szCs w:val="20"/>
              </w:rPr>
              <w:t>店铺押金</w:t>
            </w:r>
          </w:p>
        </w:tc>
        <w:tc>
          <w:tcPr>
            <w:tcW w:w="154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6"/>
              <w:jc w:val="right"/>
              <w:rPr>
                <w:rFonts w:ascii="Times New Roman" w:hAnsi="Times New Roman" w:cs="Times New Roman" w:eastAsia="Times New Roman" w:hint="default"/>
                <w:sz w:val="20"/>
                <w:szCs w:val="20"/>
              </w:rPr>
            </w:pPr>
            <w:r>
              <w:rPr>
                <w:rFonts w:ascii="Times New Roman"/>
                <w:sz w:val="20"/>
              </w:rPr>
              <w:t>80,000</w:t>
            </w:r>
          </w:p>
        </w:tc>
        <w:tc>
          <w:tcPr>
            <w:tcW w:w="1340"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宋体" w:hAnsi="宋体" w:cs="宋体" w:eastAsia="宋体" w:hint="default"/>
                <w:sz w:val="20"/>
                <w:szCs w:val="20"/>
              </w:rPr>
            </w:pPr>
            <w:r>
              <w:rPr>
                <w:rFonts w:ascii="宋体" w:hAnsi="宋体" w:cs="宋体" w:eastAsia="宋体" w:hint="default"/>
                <w:spacing w:val="-1"/>
                <w:sz w:val="20"/>
                <w:szCs w:val="20"/>
              </w:rPr>
              <w:t>店铺已关闭</w:t>
            </w:r>
          </w:p>
        </w:tc>
        <w:tc>
          <w:tcPr>
            <w:tcW w:w="1358" w:type="dxa"/>
            <w:tcBorders>
              <w:top w:val="nil" w:sz="6" w:space="0" w:color="auto"/>
              <w:left w:val="nil" w:sz="6" w:space="0" w:color="auto"/>
              <w:bottom w:val="nil" w:sz="6" w:space="0" w:color="auto"/>
              <w:right w:val="nil" w:sz="6" w:space="0" w:color="auto"/>
            </w:tcBorders>
          </w:tcPr>
          <w:p>
            <w:pPr>
              <w:pStyle w:val="TableParagraph"/>
              <w:spacing w:line="230" w:lineRule="exact"/>
              <w:ind w:right="37"/>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363" w:hRule="exact"/>
        </w:trPr>
        <w:tc>
          <w:tcPr>
            <w:tcW w:w="205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中国书店</w:t>
            </w:r>
          </w:p>
        </w:tc>
        <w:tc>
          <w:tcPr>
            <w:tcW w:w="1342" w:type="dxa"/>
            <w:tcBorders>
              <w:top w:val="nil" w:sz="6" w:space="0" w:color="auto"/>
              <w:left w:val="nil" w:sz="6" w:space="0" w:color="auto"/>
              <w:bottom w:val="nil" w:sz="6" w:space="0" w:color="auto"/>
              <w:right w:val="nil" w:sz="6" w:space="0" w:color="auto"/>
            </w:tcBorders>
          </w:tcPr>
          <w:p>
            <w:pPr>
              <w:pStyle w:val="TableParagraph"/>
              <w:spacing w:line="225" w:lineRule="exact"/>
              <w:ind w:right="117"/>
              <w:jc w:val="right"/>
              <w:rPr>
                <w:rFonts w:ascii="宋体" w:hAnsi="宋体" w:cs="宋体" w:eastAsia="宋体" w:hint="default"/>
                <w:sz w:val="20"/>
                <w:szCs w:val="20"/>
              </w:rPr>
            </w:pPr>
            <w:r>
              <w:rPr>
                <w:rFonts w:ascii="宋体" w:hAnsi="宋体" w:cs="宋体" w:eastAsia="宋体" w:hint="default"/>
                <w:sz w:val="20"/>
                <w:szCs w:val="20"/>
              </w:rPr>
              <w:t>店铺押金</w:t>
            </w:r>
          </w:p>
        </w:tc>
        <w:tc>
          <w:tcPr>
            <w:tcW w:w="1542" w:type="dxa"/>
            <w:tcBorders>
              <w:top w:val="nil" w:sz="6" w:space="0" w:color="auto"/>
              <w:left w:val="nil" w:sz="6" w:space="0" w:color="auto"/>
              <w:bottom w:val="nil" w:sz="6" w:space="0" w:color="auto"/>
              <w:right w:val="nil" w:sz="6" w:space="0" w:color="auto"/>
            </w:tcBorders>
          </w:tcPr>
          <w:p>
            <w:pPr>
              <w:pStyle w:val="TableParagraph"/>
              <w:tabs>
                <w:tab w:pos="648" w:val="left" w:leader="none"/>
              </w:tabs>
              <w:spacing w:line="240" w:lineRule="auto" w:before="10"/>
              <w:ind w:right="21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30,000</w:t>
            </w:r>
            <w:r>
              <w:rPr>
                <w:rFonts w:ascii="Times New Roman"/>
                <w:sz w:val="20"/>
              </w:rPr>
            </w:r>
          </w:p>
        </w:tc>
        <w:tc>
          <w:tcPr>
            <w:tcW w:w="13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pacing w:val="-1"/>
                <w:sz w:val="20"/>
                <w:szCs w:val="20"/>
              </w:rPr>
              <w:t>店铺已关闭</w:t>
            </w:r>
          </w:p>
        </w:tc>
        <w:tc>
          <w:tcPr>
            <w:tcW w:w="1358" w:type="dxa"/>
            <w:tcBorders>
              <w:top w:val="nil" w:sz="6" w:space="0" w:color="auto"/>
              <w:left w:val="nil" w:sz="6" w:space="0" w:color="auto"/>
              <w:bottom w:val="nil" w:sz="6" w:space="0" w:color="auto"/>
              <w:right w:val="nil" w:sz="6" w:space="0" w:color="auto"/>
            </w:tcBorders>
          </w:tcPr>
          <w:p>
            <w:pPr>
              <w:pStyle w:val="TableParagraph"/>
              <w:spacing w:line="225" w:lineRule="exact"/>
              <w:ind w:right="37"/>
              <w:jc w:val="right"/>
              <w:rPr>
                <w:rFonts w:ascii="宋体" w:hAnsi="宋体" w:cs="宋体" w:eastAsia="宋体" w:hint="default"/>
                <w:sz w:val="20"/>
                <w:szCs w:val="20"/>
              </w:rPr>
            </w:pPr>
            <w:r>
              <w:rPr>
                <w:rFonts w:ascii="宋体" w:hAnsi="宋体" w:cs="宋体" w:eastAsia="宋体" w:hint="default"/>
                <w:w w:val="100"/>
                <w:sz w:val="20"/>
                <w:szCs w:val="20"/>
              </w:rPr>
              <w:t>否</w:t>
            </w:r>
          </w:p>
        </w:tc>
      </w:tr>
      <w:tr>
        <w:trPr>
          <w:trHeight w:val="429" w:hRule="exact"/>
        </w:trPr>
        <w:tc>
          <w:tcPr>
            <w:tcW w:w="2056" w:type="dxa"/>
            <w:tcBorders>
              <w:top w:val="nil" w:sz="6" w:space="0" w:color="auto"/>
              <w:left w:val="nil" w:sz="6" w:space="0" w:color="auto"/>
              <w:bottom w:val="nil" w:sz="6" w:space="0" w:color="auto"/>
              <w:right w:val="nil" w:sz="6" w:space="0" w:color="auto"/>
            </w:tcBorders>
          </w:tcPr>
          <w:p>
            <w:pPr/>
          </w:p>
        </w:tc>
        <w:tc>
          <w:tcPr>
            <w:tcW w:w="1342" w:type="dxa"/>
            <w:tcBorders>
              <w:top w:val="nil" w:sz="6" w:space="0" w:color="auto"/>
              <w:left w:val="nil" w:sz="6" w:space="0" w:color="auto"/>
              <w:bottom w:val="nil" w:sz="6" w:space="0" w:color="auto"/>
              <w:right w:val="nil" w:sz="6" w:space="0" w:color="auto"/>
            </w:tcBorders>
          </w:tcPr>
          <w:p>
            <w:pPr/>
          </w:p>
        </w:tc>
        <w:tc>
          <w:tcPr>
            <w:tcW w:w="1542" w:type="dxa"/>
            <w:tcBorders>
              <w:top w:val="nil" w:sz="6" w:space="0" w:color="auto"/>
              <w:left w:val="nil" w:sz="6" w:space="0" w:color="auto"/>
              <w:bottom w:val="nil" w:sz="6" w:space="0" w:color="auto"/>
              <w:right w:val="nil" w:sz="6" w:space="0" w:color="auto"/>
            </w:tcBorders>
          </w:tcPr>
          <w:p>
            <w:pPr>
              <w:pStyle w:val="TableParagraph"/>
              <w:tabs>
                <w:tab w:pos="552" w:val="left" w:leader="none"/>
              </w:tabs>
              <w:spacing w:line="240" w:lineRule="auto" w:before="102"/>
              <w:ind w:right="21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110,000</w:t>
            </w:r>
            <w:r>
              <w:rPr>
                <w:rFonts w:ascii="Times New Roman"/>
                <w:spacing w:val="-1"/>
                <w:sz w:val="20"/>
              </w:rPr>
            </w:r>
          </w:p>
        </w:tc>
        <w:tc>
          <w:tcPr>
            <w:tcW w:w="1340" w:type="dxa"/>
            <w:tcBorders>
              <w:top w:val="nil" w:sz="6" w:space="0" w:color="auto"/>
              <w:left w:val="nil" w:sz="6" w:space="0" w:color="auto"/>
              <w:bottom w:val="nil" w:sz="6" w:space="0" w:color="auto"/>
              <w:right w:val="nil" w:sz="6" w:space="0" w:color="auto"/>
            </w:tcBorders>
          </w:tcPr>
          <w:p>
            <w:pPr/>
          </w:p>
        </w:tc>
        <w:tc>
          <w:tcPr>
            <w:tcW w:w="135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10"/>
          <w:szCs w:val="10"/>
        </w:rPr>
      </w:pPr>
    </w:p>
    <w:p>
      <w:pPr>
        <w:pStyle w:val="BodyText"/>
        <w:spacing w:line="312" w:lineRule="exact" w:before="56"/>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日，本集团无持有本公司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w:t>
      </w:r>
      <w:r>
        <w:rPr>
          <w:spacing w:val="-55"/>
        </w:rPr>
        <w:t> </w:t>
      </w:r>
      <w:r>
        <w:rPr>
          <w:spacing w:val="-55"/>
        </w:rPr>
      </w:r>
      <w:r>
        <w:rPr/>
        <w:t>东单位或关联方的其他应收款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8"/>
          <w:szCs w:val="18"/>
        </w:rPr>
      </w:pPr>
    </w:p>
    <w:p>
      <w:pPr>
        <w:pStyle w:val="BodyText"/>
        <w:spacing w:line="240" w:lineRule="auto"/>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12"/>
        <w:rPr>
          <w:rFonts w:ascii="宋体" w:hAnsi="宋体" w:cs="宋体" w:eastAsia="宋体" w:hint="default"/>
          <w:sz w:val="21"/>
          <w:szCs w:val="21"/>
        </w:rPr>
      </w:pPr>
    </w:p>
    <w:p>
      <w:pPr>
        <w:tabs>
          <w:tab w:pos="5527" w:val="left" w:leader="none"/>
          <w:tab w:pos="6555" w:val="left" w:leader="none"/>
          <w:tab w:pos="7198" w:val="left" w:leader="none"/>
        </w:tabs>
        <w:spacing w:line="260" w:lineRule="exact" w:before="0"/>
        <w:ind w:left="7098" w:right="143" w:hanging="3929"/>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与本集团关系</w:t>
        <w:tab/>
      </w:r>
      <w:r>
        <w:rPr>
          <w:rFonts w:ascii="宋体" w:hAnsi="宋体" w:cs="宋体" w:eastAsia="宋体" w:hint="default"/>
          <w:sz w:val="20"/>
          <w:szCs w:val="20"/>
        </w:rPr>
        <w:t>金额</w:t>
        <w:tab/>
        <w:t>账龄</w:t>
        <w:tab/>
        <w:tab/>
      </w:r>
      <w:r>
        <w:rPr>
          <w:rFonts w:ascii="宋体" w:hAnsi="宋体" w:cs="宋体" w:eastAsia="宋体" w:hint="default"/>
          <w:spacing w:val="-1"/>
          <w:sz w:val="20"/>
          <w:szCs w:val="20"/>
        </w:rPr>
        <w:t>占其他应收款</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总额的比例</w:t>
      </w:r>
      <w:r>
        <w:rPr>
          <w:rFonts w:ascii="Times New Roman" w:hAnsi="Times New Roman" w:cs="Times New Roman" w:eastAsia="Times New Roman" w:hint="default"/>
          <w:spacing w:val="-1"/>
          <w:sz w:val="20"/>
          <w:szCs w:val="20"/>
        </w:rPr>
        <w:t>(%)</w:t>
      </w:r>
    </w:p>
    <w:p>
      <w:pPr>
        <w:spacing w:line="240" w:lineRule="auto" w:before="3"/>
        <w:rPr>
          <w:rFonts w:ascii="Times New Roman" w:hAnsi="Times New Roman" w:cs="Times New Roman" w:eastAsia="Times New Roman" w:hint="default"/>
          <w:sz w:val="14"/>
          <w:szCs w:val="14"/>
        </w:rPr>
      </w:pPr>
    </w:p>
    <w:tbl>
      <w:tblPr>
        <w:tblW w:w="0" w:type="auto"/>
        <w:jc w:val="left"/>
        <w:tblInd w:w="801" w:type="dxa"/>
        <w:tblLayout w:type="fixed"/>
        <w:tblCellMar>
          <w:top w:w="0" w:type="dxa"/>
          <w:left w:w="0" w:type="dxa"/>
          <w:bottom w:w="0" w:type="dxa"/>
          <w:right w:w="0" w:type="dxa"/>
        </w:tblCellMar>
        <w:tblLook w:val="01E0"/>
      </w:tblPr>
      <w:tblGrid>
        <w:gridCol w:w="2704"/>
        <w:gridCol w:w="1009"/>
        <w:gridCol w:w="1532"/>
        <w:gridCol w:w="1035"/>
        <w:gridCol w:w="1353"/>
      </w:tblGrid>
      <w:tr>
        <w:trPr>
          <w:trHeight w:val="336"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sz w:val="20"/>
                <w:szCs w:val="20"/>
              </w:rPr>
              <w:t>地方政府</w:t>
            </w:r>
          </w:p>
        </w:tc>
        <w:tc>
          <w:tcPr>
            <w:tcW w:w="100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7"/>
              <w:jc w:val="right"/>
              <w:rPr>
                <w:rFonts w:ascii="宋体" w:hAnsi="宋体" w:cs="宋体" w:eastAsia="宋体" w:hint="default"/>
                <w:sz w:val="20"/>
                <w:szCs w:val="20"/>
              </w:rPr>
            </w:pPr>
            <w:r>
              <w:rPr>
                <w:rFonts w:ascii="宋体" w:hAnsi="宋体" w:cs="宋体" w:eastAsia="宋体" w:hint="default"/>
                <w:sz w:val="20"/>
                <w:szCs w:val="20"/>
              </w:rPr>
              <w:t>第三方</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09"/>
              <w:jc w:val="right"/>
              <w:rPr>
                <w:rFonts w:ascii="Times New Roman" w:hAnsi="Times New Roman" w:cs="Times New Roman" w:eastAsia="Times New Roman" w:hint="default"/>
                <w:sz w:val="20"/>
                <w:szCs w:val="20"/>
              </w:rPr>
            </w:pPr>
            <w:r>
              <w:rPr>
                <w:rFonts w:ascii="Times New Roman"/>
                <w:spacing w:val="-1"/>
                <w:sz w:val="20"/>
              </w:rPr>
              <w:t>110,798,507</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Times New Roman" w:hAnsi="Times New Roman" w:cs="Times New Roman" w:eastAsia="Times New Roman" w:hint="default"/>
                <w:sz w:val="20"/>
                <w:szCs w:val="20"/>
              </w:rPr>
            </w:pPr>
            <w:r>
              <w:rPr>
                <w:rFonts w:ascii="Times New Roman"/>
                <w:sz w:val="20"/>
              </w:rPr>
              <w:t>33</w:t>
            </w:r>
          </w:p>
        </w:tc>
      </w:tr>
      <w:tr>
        <w:trPr>
          <w:trHeight w:val="259"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地方政府</w:t>
            </w:r>
          </w:p>
        </w:tc>
        <w:tc>
          <w:tcPr>
            <w:tcW w:w="1009" w:type="dxa"/>
            <w:tcBorders>
              <w:top w:val="nil" w:sz="6" w:space="0" w:color="auto"/>
              <w:left w:val="nil" w:sz="6" w:space="0" w:color="auto"/>
              <w:bottom w:val="nil" w:sz="6" w:space="0" w:color="auto"/>
              <w:right w:val="nil" w:sz="6" w:space="0" w:color="auto"/>
            </w:tcBorders>
          </w:tcPr>
          <w:p>
            <w:pPr>
              <w:pStyle w:val="TableParagraph"/>
              <w:spacing w:line="225" w:lineRule="exact"/>
              <w:ind w:right="137"/>
              <w:jc w:val="right"/>
              <w:rPr>
                <w:rFonts w:ascii="宋体" w:hAnsi="宋体" w:cs="宋体" w:eastAsia="宋体" w:hint="default"/>
                <w:sz w:val="20"/>
                <w:szCs w:val="20"/>
              </w:rPr>
            </w:pPr>
            <w:r>
              <w:rPr>
                <w:rFonts w:ascii="宋体" w:hAnsi="宋体" w:cs="宋体" w:eastAsia="宋体" w:hint="default"/>
                <w:sz w:val="20"/>
                <w:szCs w:val="20"/>
              </w:rPr>
              <w:t>第三方</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Times New Roman" w:hAnsi="Times New Roman" w:cs="Times New Roman" w:eastAsia="Times New Roman" w:hint="default"/>
                <w:sz w:val="20"/>
                <w:szCs w:val="20"/>
              </w:rPr>
            </w:pPr>
            <w:r>
              <w:rPr>
                <w:rFonts w:ascii="Times New Roman"/>
                <w:spacing w:val="-1"/>
                <w:sz w:val="20"/>
              </w:rPr>
              <w:t>27,616,567</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exact"/>
              <w:ind w:right="115"/>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年至</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t>8</w:t>
            </w:r>
          </w:p>
        </w:tc>
      </w:tr>
      <w:tr>
        <w:trPr>
          <w:trHeight w:val="259"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广州锦昇纺织漂染有限公司</w:t>
            </w:r>
          </w:p>
        </w:tc>
        <w:tc>
          <w:tcPr>
            <w:tcW w:w="1009" w:type="dxa"/>
            <w:tcBorders>
              <w:top w:val="nil" w:sz="6" w:space="0" w:color="auto"/>
              <w:left w:val="nil" w:sz="6" w:space="0" w:color="auto"/>
              <w:bottom w:val="nil" w:sz="6" w:space="0" w:color="auto"/>
              <w:right w:val="nil" w:sz="6" w:space="0" w:color="auto"/>
            </w:tcBorders>
          </w:tcPr>
          <w:p>
            <w:pPr>
              <w:pStyle w:val="TableParagraph"/>
              <w:spacing w:line="225" w:lineRule="exact"/>
              <w:ind w:right="137"/>
              <w:jc w:val="right"/>
              <w:rPr>
                <w:rFonts w:ascii="宋体" w:hAnsi="宋体" w:cs="宋体" w:eastAsia="宋体" w:hint="default"/>
                <w:sz w:val="20"/>
                <w:szCs w:val="20"/>
              </w:rPr>
            </w:pPr>
            <w:r>
              <w:rPr>
                <w:rFonts w:ascii="宋体" w:hAnsi="宋体" w:cs="宋体" w:eastAsia="宋体" w:hint="default"/>
                <w:sz w:val="20"/>
                <w:szCs w:val="20"/>
              </w:rPr>
              <w:t>第三方</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Times New Roman" w:hAnsi="Times New Roman" w:cs="Times New Roman" w:eastAsia="Times New Roman" w:hint="default"/>
                <w:sz w:val="20"/>
                <w:szCs w:val="20"/>
              </w:rPr>
            </w:pPr>
            <w:r>
              <w:rPr>
                <w:rFonts w:ascii="Times New Roman"/>
                <w:spacing w:val="-1"/>
                <w:sz w:val="20"/>
              </w:rPr>
              <w:t>15,243,300</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exact"/>
              <w:ind w:right="11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杭州三星羽绒制品有限公司</w:t>
            </w:r>
          </w:p>
        </w:tc>
        <w:tc>
          <w:tcPr>
            <w:tcW w:w="1009" w:type="dxa"/>
            <w:tcBorders>
              <w:top w:val="nil" w:sz="6" w:space="0" w:color="auto"/>
              <w:left w:val="nil" w:sz="6" w:space="0" w:color="auto"/>
              <w:bottom w:val="nil" w:sz="6" w:space="0" w:color="auto"/>
              <w:right w:val="nil" w:sz="6" w:space="0" w:color="auto"/>
            </w:tcBorders>
          </w:tcPr>
          <w:p>
            <w:pPr>
              <w:pStyle w:val="TableParagraph"/>
              <w:spacing w:line="225" w:lineRule="exact"/>
              <w:ind w:right="137"/>
              <w:jc w:val="right"/>
              <w:rPr>
                <w:rFonts w:ascii="宋体" w:hAnsi="宋体" w:cs="宋体" w:eastAsia="宋体" w:hint="default"/>
                <w:sz w:val="20"/>
                <w:szCs w:val="20"/>
              </w:rPr>
            </w:pPr>
            <w:r>
              <w:rPr>
                <w:rFonts w:ascii="宋体" w:hAnsi="宋体" w:cs="宋体" w:eastAsia="宋体" w:hint="default"/>
                <w:sz w:val="20"/>
                <w:szCs w:val="20"/>
              </w:rPr>
              <w:t>第三方</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9"/>
              <w:jc w:val="right"/>
              <w:rPr>
                <w:rFonts w:ascii="Times New Roman" w:hAnsi="Times New Roman" w:cs="Times New Roman" w:eastAsia="Times New Roman" w:hint="default"/>
                <w:sz w:val="20"/>
                <w:szCs w:val="20"/>
              </w:rPr>
            </w:pPr>
            <w:r>
              <w:rPr>
                <w:rFonts w:ascii="Times New Roman"/>
                <w:spacing w:val="-1"/>
                <w:sz w:val="20"/>
              </w:rPr>
              <w:t>14,623,000</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exact"/>
              <w:ind w:right="11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t>4</w:t>
            </w:r>
          </w:p>
        </w:tc>
      </w:tr>
      <w:tr>
        <w:trPr>
          <w:trHeight w:val="513"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深圳红五洲实业有限公司</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江门市新会区冠华</w:t>
            </w:r>
          </w:p>
        </w:tc>
        <w:tc>
          <w:tcPr>
            <w:tcW w:w="1009" w:type="dxa"/>
            <w:tcBorders>
              <w:top w:val="nil" w:sz="6" w:space="0" w:color="auto"/>
              <w:left w:val="nil" w:sz="6" w:space="0" w:color="auto"/>
              <w:bottom w:val="nil" w:sz="6" w:space="0" w:color="auto"/>
              <w:right w:val="nil" w:sz="6" w:space="0" w:color="auto"/>
            </w:tcBorders>
          </w:tcPr>
          <w:p>
            <w:pPr>
              <w:pStyle w:val="TableParagraph"/>
              <w:spacing w:line="225" w:lineRule="exact"/>
              <w:ind w:right="137"/>
              <w:jc w:val="right"/>
              <w:rPr>
                <w:rFonts w:ascii="宋体" w:hAnsi="宋体" w:cs="宋体" w:eastAsia="宋体" w:hint="default"/>
                <w:sz w:val="20"/>
                <w:szCs w:val="20"/>
              </w:rPr>
            </w:pPr>
            <w:r>
              <w:rPr>
                <w:rFonts w:ascii="宋体" w:hAnsi="宋体" w:cs="宋体" w:eastAsia="宋体" w:hint="default"/>
                <w:sz w:val="20"/>
                <w:szCs w:val="20"/>
              </w:rPr>
              <w:t>第三方</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8"/>
              <w:jc w:val="right"/>
              <w:rPr>
                <w:rFonts w:ascii="Times New Roman" w:hAnsi="Times New Roman" w:cs="Times New Roman" w:eastAsia="Times New Roman" w:hint="default"/>
                <w:sz w:val="20"/>
                <w:szCs w:val="20"/>
              </w:rPr>
            </w:pPr>
            <w:r>
              <w:rPr>
                <w:rFonts w:ascii="Times New Roman"/>
                <w:spacing w:val="-1"/>
                <w:sz w:val="20"/>
              </w:rPr>
              <w:t>10,008,500</w:t>
            </w: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exact"/>
              <w:ind w:right="11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35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t>3</w:t>
            </w:r>
          </w:p>
        </w:tc>
      </w:tr>
      <w:tr>
        <w:trPr>
          <w:trHeight w:val="369" w:hRule="exact"/>
        </w:trPr>
        <w:tc>
          <w:tcPr>
            <w:tcW w:w="2704" w:type="dxa"/>
            <w:tcBorders>
              <w:top w:val="nil" w:sz="6" w:space="0" w:color="auto"/>
              <w:left w:val="nil" w:sz="6" w:space="0" w:color="auto"/>
              <w:bottom w:val="nil" w:sz="6" w:space="0" w:color="auto"/>
              <w:right w:val="nil" w:sz="6" w:space="0" w:color="auto"/>
            </w:tcBorders>
          </w:tcPr>
          <w:p>
            <w:pPr>
              <w:pStyle w:val="TableParagraph"/>
              <w:spacing w:line="230" w:lineRule="exact"/>
              <w:ind w:left="236" w:right="0"/>
              <w:jc w:val="left"/>
              <w:rPr>
                <w:rFonts w:ascii="宋体" w:hAnsi="宋体" w:cs="宋体" w:eastAsia="宋体" w:hint="default"/>
                <w:sz w:val="20"/>
                <w:szCs w:val="20"/>
              </w:rPr>
            </w:pPr>
            <w:r>
              <w:rPr>
                <w:rFonts w:ascii="宋体" w:hAnsi="宋体" w:cs="宋体" w:eastAsia="宋体" w:hint="default"/>
                <w:sz w:val="20"/>
                <w:szCs w:val="20"/>
              </w:rPr>
              <w:t>针织厂有限公司</w:t>
            </w:r>
          </w:p>
        </w:tc>
        <w:tc>
          <w:tcPr>
            <w:tcW w:w="1009" w:type="dxa"/>
            <w:tcBorders>
              <w:top w:val="nil" w:sz="6" w:space="0" w:color="auto"/>
              <w:left w:val="nil" w:sz="6" w:space="0" w:color="auto"/>
              <w:bottom w:val="nil" w:sz="6" w:space="0" w:color="auto"/>
              <w:right w:val="nil" w:sz="6" w:space="0" w:color="auto"/>
            </w:tcBorders>
          </w:tcPr>
          <w:p>
            <w:pPr>
              <w:pStyle w:val="TableParagraph"/>
              <w:spacing w:line="230" w:lineRule="exact"/>
              <w:ind w:right="137"/>
              <w:jc w:val="right"/>
              <w:rPr>
                <w:rFonts w:ascii="宋体" w:hAnsi="宋体" w:cs="宋体" w:eastAsia="宋体" w:hint="default"/>
                <w:sz w:val="20"/>
                <w:szCs w:val="20"/>
              </w:rPr>
            </w:pPr>
            <w:r>
              <w:rPr>
                <w:rFonts w:ascii="宋体" w:hAnsi="宋体" w:cs="宋体" w:eastAsia="宋体" w:hint="default"/>
                <w:sz w:val="20"/>
                <w:szCs w:val="20"/>
              </w:rPr>
              <w:t>第三方</w:t>
            </w:r>
          </w:p>
        </w:tc>
        <w:tc>
          <w:tcPr>
            <w:tcW w:w="1532"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5"/>
              <w:ind w:right="10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6,420,000</w:t>
            </w:r>
            <w:r>
              <w:rPr>
                <w:rFonts w:ascii="Times New Roman"/>
                <w:spacing w:val="-1"/>
                <w:sz w:val="20"/>
              </w:rPr>
            </w:r>
          </w:p>
        </w:tc>
        <w:tc>
          <w:tcPr>
            <w:tcW w:w="1035" w:type="dxa"/>
            <w:tcBorders>
              <w:top w:val="nil" w:sz="6" w:space="0" w:color="auto"/>
              <w:left w:val="nil" w:sz="6" w:space="0" w:color="auto"/>
              <w:bottom w:val="nil" w:sz="6" w:space="0" w:color="auto"/>
              <w:right w:val="nil" w:sz="6" w:space="0" w:color="auto"/>
            </w:tcBorders>
          </w:tcPr>
          <w:p>
            <w:pPr>
              <w:pStyle w:val="TableParagraph"/>
              <w:spacing w:line="245" w:lineRule="exact"/>
              <w:ind w:right="115"/>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年至</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353"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w:t>
            </w:r>
            <w:r>
              <w:rPr>
                <w:rFonts w:ascii="Times New Roman"/>
                <w:sz w:val="20"/>
              </w:rPr>
            </w:r>
          </w:p>
        </w:tc>
      </w:tr>
      <w:tr>
        <w:trPr>
          <w:trHeight w:val="429" w:hRule="exact"/>
        </w:trPr>
        <w:tc>
          <w:tcPr>
            <w:tcW w:w="2704" w:type="dxa"/>
            <w:tcBorders>
              <w:top w:val="nil" w:sz="6" w:space="0" w:color="auto"/>
              <w:left w:val="nil" w:sz="6" w:space="0" w:color="auto"/>
              <w:bottom w:val="nil" w:sz="6" w:space="0" w:color="auto"/>
              <w:right w:val="nil" w:sz="6" w:space="0" w:color="auto"/>
            </w:tcBorders>
          </w:tcPr>
          <w:p>
            <w:pPr/>
          </w:p>
        </w:tc>
        <w:tc>
          <w:tcPr>
            <w:tcW w:w="1009"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02"/>
              <w:ind w:right="10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184,709,874</w:t>
            </w:r>
            <w:r>
              <w:rPr>
                <w:rFonts w:ascii="Times New Roman"/>
                <w:spacing w:val="-1"/>
                <w:sz w:val="20"/>
              </w:rPr>
            </w:r>
          </w:p>
        </w:tc>
        <w:tc>
          <w:tcPr>
            <w:tcW w:w="1035" w:type="dxa"/>
            <w:tcBorders>
              <w:top w:val="nil" w:sz="6" w:space="0" w:color="auto"/>
              <w:left w:val="nil" w:sz="6" w:space="0" w:color="auto"/>
              <w:bottom w:val="nil" w:sz="6" w:space="0" w:color="auto"/>
              <w:right w:val="nil" w:sz="6" w:space="0" w:color="auto"/>
            </w:tcBorders>
          </w:tcPr>
          <w:p>
            <w:pPr/>
          </w:p>
        </w:tc>
        <w:tc>
          <w:tcPr>
            <w:tcW w:w="1353"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55</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856" w:val="left" w:leader="none"/>
        </w:tabs>
        <w:spacing w:line="427" w:lineRule="auto" w:before="26"/>
        <w:ind w:left="136" w:right="441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w w:val="95"/>
          <w:sz w:val="24"/>
          <w:szCs w:val="24"/>
        </w:rPr>
        <w:t>3</w:t>
      </w:r>
      <w:r>
        <w:rPr>
          <w:rFonts w:ascii="宋体" w:hAnsi="宋体" w:cs="宋体" w:eastAsia="宋体" w:hint="default"/>
          <w:b/>
          <w:bCs/>
          <w:w w:val="95"/>
          <w:sz w:val="24"/>
          <w:szCs w:val="24"/>
        </w:rPr>
        <w:t>．</w:t>
        <w:tab/>
      </w:r>
      <w:r>
        <w:rPr>
          <w:rFonts w:ascii="宋体" w:hAnsi="宋体" w:cs="宋体" w:eastAsia="宋体" w:hint="default"/>
          <w:b/>
          <w:bCs/>
          <w:sz w:val="24"/>
          <w:szCs w:val="24"/>
        </w:rPr>
        <w:t>其他应收款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left="856" w:right="0"/>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13"/>
        <w:rPr>
          <w:rFonts w:ascii="宋体" w:hAnsi="宋体" w:cs="宋体" w:eastAsia="宋体" w:hint="default"/>
          <w:sz w:val="21"/>
          <w:szCs w:val="21"/>
        </w:rPr>
      </w:pPr>
    </w:p>
    <w:p>
      <w:pPr>
        <w:tabs>
          <w:tab w:pos="5547" w:val="left" w:leader="none"/>
          <w:tab w:pos="6575" w:val="left" w:leader="none"/>
          <w:tab w:pos="7218" w:val="left" w:leader="none"/>
        </w:tabs>
        <w:spacing w:line="260" w:lineRule="exact" w:before="0"/>
        <w:ind w:left="7118" w:right="143" w:hanging="3929"/>
        <w:jc w:val="right"/>
        <w:rPr>
          <w:rFonts w:ascii="Times New Roman" w:hAnsi="Times New Roman" w:cs="Times New Roman" w:eastAsia="Times New Roman" w:hint="default"/>
          <w:sz w:val="20"/>
          <w:szCs w:val="20"/>
        </w:rPr>
      </w:pPr>
      <w:r>
        <w:rPr>
          <w:rFonts w:ascii="宋体" w:hAnsi="宋体" w:cs="宋体" w:eastAsia="宋体" w:hint="default"/>
          <w:spacing w:val="-1"/>
          <w:sz w:val="20"/>
          <w:szCs w:val="20"/>
        </w:rPr>
        <w:t>与本集团关系</w:t>
        <w:tab/>
      </w:r>
      <w:r>
        <w:rPr>
          <w:rFonts w:ascii="宋体" w:hAnsi="宋体" w:cs="宋体" w:eastAsia="宋体" w:hint="default"/>
          <w:sz w:val="20"/>
          <w:szCs w:val="20"/>
        </w:rPr>
        <w:t>金额</w:t>
        <w:tab/>
        <w:t>账龄</w:t>
        <w:tab/>
        <w:tab/>
      </w:r>
      <w:r>
        <w:rPr>
          <w:rFonts w:ascii="宋体" w:hAnsi="宋体" w:cs="宋体" w:eastAsia="宋体" w:hint="default"/>
          <w:spacing w:val="-1"/>
          <w:sz w:val="20"/>
          <w:szCs w:val="20"/>
        </w:rPr>
        <w:t>占其他应收款</w:t>
      </w:r>
      <w:r>
        <w:rPr>
          <w:rFonts w:ascii="宋体" w:hAnsi="宋体" w:cs="宋体" w:eastAsia="宋体" w:hint="default"/>
          <w:spacing w:val="-94"/>
          <w:sz w:val="20"/>
          <w:szCs w:val="20"/>
        </w:rPr>
        <w:t> </w:t>
      </w:r>
      <w:r>
        <w:rPr>
          <w:rFonts w:ascii="宋体" w:hAnsi="宋体" w:cs="宋体" w:eastAsia="宋体" w:hint="default"/>
          <w:spacing w:val="-94"/>
          <w:sz w:val="20"/>
          <w:szCs w:val="20"/>
        </w:rPr>
      </w:r>
      <w:r>
        <w:rPr>
          <w:rFonts w:ascii="宋体" w:hAnsi="宋体" w:cs="宋体" w:eastAsia="宋体" w:hint="default"/>
          <w:spacing w:val="-1"/>
          <w:sz w:val="20"/>
          <w:szCs w:val="20"/>
        </w:rPr>
        <w:t>总额的比例</w:t>
      </w:r>
      <w:r>
        <w:rPr>
          <w:rFonts w:ascii="Times New Roman" w:hAnsi="Times New Roman" w:cs="Times New Roman" w:eastAsia="Times New Roman" w:hint="default"/>
          <w:spacing w:val="-1"/>
          <w:sz w:val="20"/>
          <w:szCs w:val="20"/>
        </w:rPr>
        <w:t>(%)</w:t>
      </w: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720"/>
        <w:gridCol w:w="1536"/>
        <w:gridCol w:w="1406"/>
        <w:gridCol w:w="723"/>
        <w:gridCol w:w="1174"/>
        <w:gridCol w:w="456"/>
        <w:gridCol w:w="1104"/>
        <w:gridCol w:w="1238"/>
      </w:tblGrid>
      <w:tr>
        <w:trPr>
          <w:trHeight w:val="336" w:hRule="exact"/>
        </w:trPr>
        <w:tc>
          <w:tcPr>
            <w:tcW w:w="720" w:type="dxa"/>
            <w:vMerge w:val="restart"/>
            <w:tcBorders>
              <w:top w:val="nil" w:sz="6" w:space="0" w:color="auto"/>
              <w:left w:val="nil" w:sz="6" w:space="0" w:color="auto"/>
              <w:right w:val="nil" w:sz="6" w:space="0" w:color="auto"/>
            </w:tcBorders>
          </w:tcPr>
          <w:p>
            <w:pPr/>
          </w:p>
        </w:tc>
        <w:tc>
          <w:tcPr>
            <w:tcW w:w="2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20"/>
                <w:szCs w:val="20"/>
              </w:rPr>
            </w:pPr>
            <w:r>
              <w:rPr>
                <w:rFonts w:ascii="宋体" w:hAnsi="宋体" w:cs="宋体" w:eastAsia="宋体" w:hint="default"/>
                <w:sz w:val="20"/>
                <w:szCs w:val="20"/>
              </w:rPr>
              <w:t>地方政府</w:t>
            </w:r>
          </w:p>
        </w:tc>
        <w:tc>
          <w:tcPr>
            <w:tcW w:w="723"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7"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566" w:right="0"/>
              <w:jc w:val="left"/>
              <w:rPr>
                <w:rFonts w:ascii="Times New Roman" w:hAnsi="Times New Roman" w:cs="Times New Roman" w:eastAsia="Times New Roman" w:hint="default"/>
                <w:sz w:val="20"/>
                <w:szCs w:val="20"/>
              </w:rPr>
            </w:pPr>
            <w:r>
              <w:rPr>
                <w:rFonts w:ascii="Times New Roman"/>
                <w:sz w:val="20"/>
              </w:rPr>
              <w:t>83,229,695</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61" w:right="0"/>
              <w:jc w:val="lef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7"/>
              <w:jc w:val="right"/>
              <w:rPr>
                <w:rFonts w:ascii="Times New Roman" w:hAnsi="Times New Roman" w:cs="Times New Roman" w:eastAsia="Times New Roman" w:hint="default"/>
                <w:sz w:val="20"/>
                <w:szCs w:val="20"/>
              </w:rPr>
            </w:pPr>
            <w:r>
              <w:rPr>
                <w:rFonts w:ascii="Times New Roman"/>
                <w:sz w:val="20"/>
              </w:rPr>
              <w:t>25</w:t>
            </w:r>
          </w:p>
        </w:tc>
      </w:tr>
      <w:tr>
        <w:trPr>
          <w:trHeight w:val="259" w:hRule="exact"/>
        </w:trPr>
        <w:tc>
          <w:tcPr>
            <w:tcW w:w="720" w:type="dxa"/>
            <w:vMerge/>
            <w:tcBorders>
              <w:left w:val="nil" w:sz="6" w:space="0" w:color="auto"/>
              <w:right w:val="nil" w:sz="6" w:space="0" w:color="auto"/>
            </w:tcBorders>
          </w:tcPr>
          <w:p>
            <w:pPr/>
          </w:p>
        </w:tc>
        <w:tc>
          <w:tcPr>
            <w:tcW w:w="2942"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鹤山市骏轩织布有限公司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25" w:lineRule="exact"/>
              <w:ind w:left="27"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566" w:right="0"/>
              <w:jc w:val="left"/>
              <w:rPr>
                <w:rFonts w:ascii="Times New Roman" w:hAnsi="Times New Roman" w:cs="Times New Roman" w:eastAsia="Times New Roman" w:hint="default"/>
                <w:sz w:val="20"/>
                <w:szCs w:val="20"/>
              </w:rPr>
            </w:pPr>
            <w:r>
              <w:rPr>
                <w:rFonts w:ascii="Times New Roman"/>
                <w:sz w:val="20"/>
              </w:rPr>
              <w:t>13,650,000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exact"/>
              <w:ind w:left="161" w:right="0"/>
              <w:jc w:val="lef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259" w:hRule="exact"/>
        </w:trPr>
        <w:tc>
          <w:tcPr>
            <w:tcW w:w="720" w:type="dxa"/>
            <w:vMerge/>
            <w:tcBorders>
              <w:left w:val="nil" w:sz="6" w:space="0" w:color="auto"/>
              <w:right w:val="nil" w:sz="6" w:space="0" w:color="auto"/>
            </w:tcBorders>
          </w:tcPr>
          <w:p>
            <w:pPr/>
          </w:p>
        </w:tc>
        <w:tc>
          <w:tcPr>
            <w:tcW w:w="2942"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韶关市顺昌布厂有限公司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25" w:lineRule="exact"/>
              <w:ind w:left="27"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566" w:right="0"/>
              <w:jc w:val="left"/>
              <w:rPr>
                <w:rFonts w:ascii="Times New Roman" w:hAnsi="Times New Roman" w:cs="Times New Roman" w:eastAsia="Times New Roman" w:hint="default"/>
                <w:sz w:val="20"/>
                <w:szCs w:val="20"/>
              </w:rPr>
            </w:pPr>
            <w:r>
              <w:rPr>
                <w:rFonts w:ascii="Times New Roman"/>
                <w:sz w:val="20"/>
              </w:rPr>
              <w:t>10,170,000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exact"/>
              <w:ind w:left="161" w:right="0"/>
              <w:jc w:val="lef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515" w:hRule="exact"/>
        </w:trPr>
        <w:tc>
          <w:tcPr>
            <w:tcW w:w="720" w:type="dxa"/>
            <w:vMerge/>
            <w:tcBorders>
              <w:left w:val="nil" w:sz="6" w:space="0" w:color="auto"/>
              <w:right w:val="nil" w:sz="6" w:space="0" w:color="auto"/>
            </w:tcBorders>
          </w:tcPr>
          <w:p>
            <w:pPr/>
          </w:p>
        </w:tc>
        <w:tc>
          <w:tcPr>
            <w:tcW w:w="2942" w:type="dxa"/>
            <w:gridSpan w:val="2"/>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广州锦昇纺织漂染有限公司</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江门市新会区冠华</w:t>
            </w:r>
          </w:p>
        </w:tc>
        <w:tc>
          <w:tcPr>
            <w:tcW w:w="723" w:type="dxa"/>
            <w:tcBorders>
              <w:top w:val="nil" w:sz="6" w:space="0" w:color="auto"/>
              <w:left w:val="nil" w:sz="6" w:space="0" w:color="auto"/>
              <w:bottom w:val="nil" w:sz="6" w:space="0" w:color="auto"/>
              <w:right w:val="nil" w:sz="6" w:space="0" w:color="auto"/>
            </w:tcBorders>
          </w:tcPr>
          <w:p>
            <w:pPr>
              <w:pStyle w:val="TableParagraph"/>
              <w:spacing w:line="225" w:lineRule="exact"/>
              <w:ind w:left="27"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6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left="662" w:right="0"/>
              <w:jc w:val="left"/>
              <w:rPr>
                <w:rFonts w:ascii="Times New Roman" w:hAnsi="Times New Roman" w:cs="Times New Roman" w:eastAsia="Times New Roman" w:hint="default"/>
                <w:sz w:val="20"/>
                <w:szCs w:val="20"/>
              </w:rPr>
            </w:pPr>
            <w:r>
              <w:rPr>
                <w:rFonts w:ascii="Times New Roman"/>
                <w:sz w:val="20"/>
              </w:rPr>
              <w:t>9,971,000</w:t>
            </w:r>
          </w:p>
        </w:tc>
        <w:tc>
          <w:tcPr>
            <w:tcW w:w="1104" w:type="dxa"/>
            <w:tcBorders>
              <w:top w:val="nil" w:sz="6" w:space="0" w:color="auto"/>
              <w:left w:val="nil" w:sz="6" w:space="0" w:color="auto"/>
              <w:bottom w:val="nil" w:sz="6" w:space="0" w:color="auto"/>
              <w:right w:val="nil" w:sz="6" w:space="0" w:color="auto"/>
            </w:tcBorders>
          </w:tcPr>
          <w:p>
            <w:pPr>
              <w:pStyle w:val="TableParagraph"/>
              <w:spacing w:line="240" w:lineRule="exact"/>
              <w:ind w:left="161" w:right="0"/>
              <w:jc w:val="lef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369" w:hRule="exact"/>
        </w:trPr>
        <w:tc>
          <w:tcPr>
            <w:tcW w:w="720" w:type="dxa"/>
            <w:vMerge/>
            <w:tcBorders>
              <w:left w:val="nil" w:sz="6" w:space="0" w:color="auto"/>
              <w:right w:val="nil" w:sz="6" w:space="0" w:color="auto"/>
            </w:tcBorders>
          </w:tcPr>
          <w:p>
            <w:pPr/>
          </w:p>
        </w:tc>
        <w:tc>
          <w:tcPr>
            <w:tcW w:w="2942" w:type="dxa"/>
            <w:gridSpan w:val="2"/>
            <w:tcBorders>
              <w:top w:val="nil" w:sz="6" w:space="0" w:color="auto"/>
              <w:left w:val="nil" w:sz="6" w:space="0" w:color="auto"/>
              <w:bottom w:val="nil" w:sz="6" w:space="0" w:color="auto"/>
              <w:right w:val="nil" w:sz="6" w:space="0" w:color="auto"/>
            </w:tcBorders>
          </w:tcPr>
          <w:p>
            <w:pPr>
              <w:pStyle w:val="TableParagraph"/>
              <w:spacing w:line="233" w:lineRule="exact"/>
              <w:ind w:left="236" w:right="0"/>
              <w:jc w:val="left"/>
              <w:rPr>
                <w:rFonts w:ascii="宋体" w:hAnsi="宋体" w:cs="宋体" w:eastAsia="宋体" w:hint="default"/>
                <w:sz w:val="20"/>
                <w:szCs w:val="20"/>
              </w:rPr>
            </w:pPr>
            <w:r>
              <w:rPr>
                <w:rFonts w:ascii="宋体" w:hAnsi="宋体" w:cs="宋体" w:eastAsia="宋体" w:hint="default"/>
                <w:sz w:val="20"/>
                <w:szCs w:val="20"/>
              </w:rPr>
              <w:t>针织厂有限公司</w:t>
            </w:r>
          </w:p>
        </w:tc>
        <w:tc>
          <w:tcPr>
            <w:tcW w:w="723" w:type="dxa"/>
            <w:tcBorders>
              <w:top w:val="nil" w:sz="6" w:space="0" w:color="auto"/>
              <w:left w:val="nil" w:sz="6" w:space="0" w:color="auto"/>
              <w:bottom w:val="nil" w:sz="6" w:space="0" w:color="auto"/>
              <w:right w:val="nil" w:sz="6" w:space="0" w:color="auto"/>
            </w:tcBorders>
          </w:tcPr>
          <w:p>
            <w:pPr>
              <w:pStyle w:val="TableParagraph"/>
              <w:spacing w:line="233" w:lineRule="exact"/>
              <w:ind w:left="27" w:right="0"/>
              <w:jc w:val="left"/>
              <w:rPr>
                <w:rFonts w:ascii="宋体" w:hAnsi="宋体" w:cs="宋体" w:eastAsia="宋体" w:hint="default"/>
                <w:sz w:val="20"/>
                <w:szCs w:val="20"/>
              </w:rPr>
            </w:pPr>
            <w:r>
              <w:rPr>
                <w:rFonts w:ascii="宋体" w:hAnsi="宋体" w:cs="宋体" w:eastAsia="宋体" w:hint="default"/>
                <w:sz w:val="20"/>
                <w:szCs w:val="20"/>
              </w:rPr>
              <w:t>第三方</w:t>
            </w:r>
          </w:p>
        </w:tc>
        <w:tc>
          <w:tcPr>
            <w:tcW w:w="1630" w:type="dxa"/>
            <w:gridSpan w:val="2"/>
            <w:tcBorders>
              <w:top w:val="nil" w:sz="6" w:space="0" w:color="auto"/>
              <w:left w:val="nil" w:sz="6" w:space="0" w:color="auto"/>
              <w:bottom w:val="nil" w:sz="6" w:space="0" w:color="auto"/>
              <w:right w:val="nil" w:sz="6" w:space="0" w:color="auto"/>
            </w:tcBorders>
          </w:tcPr>
          <w:p>
            <w:pPr>
              <w:pStyle w:val="TableParagraph"/>
              <w:tabs>
                <w:tab w:pos="662" w:val="left" w:leader="none"/>
              </w:tabs>
              <w:spacing w:line="240" w:lineRule="auto" w:before="17"/>
              <w:ind w:left="187"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9,420,000</w:t>
            </w:r>
            <w:r>
              <w:rPr>
                <w:rFonts w:ascii="Times New Roman"/>
                <w:sz w:val="20"/>
              </w:rPr>
            </w:r>
          </w:p>
        </w:tc>
        <w:tc>
          <w:tcPr>
            <w:tcW w:w="1104" w:type="dxa"/>
            <w:tcBorders>
              <w:top w:val="nil" w:sz="6" w:space="0" w:color="auto"/>
              <w:left w:val="nil" w:sz="6" w:space="0" w:color="auto"/>
              <w:bottom w:val="nil" w:sz="6" w:space="0" w:color="auto"/>
              <w:right w:val="nil" w:sz="6" w:space="0" w:color="auto"/>
            </w:tcBorders>
          </w:tcPr>
          <w:p>
            <w:pPr>
              <w:pStyle w:val="TableParagraph"/>
              <w:spacing w:line="248" w:lineRule="exact"/>
              <w:ind w:left="161" w:right="0"/>
              <w:jc w:val="lef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238" w:type="dxa"/>
            <w:tcBorders>
              <w:top w:val="nil" w:sz="6" w:space="0" w:color="auto"/>
              <w:left w:val="nil" w:sz="6" w:space="0" w:color="auto"/>
              <w:bottom w:val="nil" w:sz="6" w:space="0" w:color="auto"/>
              <w:right w:val="nil" w:sz="6" w:space="0" w:color="auto"/>
            </w:tcBorders>
          </w:tcPr>
          <w:p>
            <w:pPr>
              <w:pStyle w:val="TableParagraph"/>
              <w:tabs>
                <w:tab w:pos="1097" w:val="left" w:leader="none"/>
              </w:tabs>
              <w:spacing w:line="240" w:lineRule="auto" w:before="17"/>
              <w:ind w:left="-2"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w:t>
            </w:r>
            <w:r>
              <w:rPr>
                <w:rFonts w:ascii="Times New Roman"/>
                <w:sz w:val="20"/>
              </w:rPr>
            </w:r>
          </w:p>
        </w:tc>
      </w:tr>
      <w:tr>
        <w:trPr>
          <w:trHeight w:val="494" w:hRule="exact"/>
        </w:trPr>
        <w:tc>
          <w:tcPr>
            <w:tcW w:w="720" w:type="dxa"/>
            <w:vMerge/>
            <w:tcBorders>
              <w:left w:val="nil" w:sz="6" w:space="0" w:color="auto"/>
              <w:bottom w:val="nil" w:sz="6" w:space="0" w:color="auto"/>
              <w:right w:val="nil" w:sz="6" w:space="0" w:color="auto"/>
            </w:tcBorders>
          </w:tcPr>
          <w:p>
            <w:pPr/>
          </w:p>
        </w:tc>
        <w:tc>
          <w:tcPr>
            <w:tcW w:w="2942" w:type="dxa"/>
            <w:gridSpan w:val="2"/>
            <w:tcBorders>
              <w:top w:val="nil" w:sz="6" w:space="0" w:color="auto"/>
              <w:left w:val="nil" w:sz="6" w:space="0" w:color="auto"/>
              <w:bottom w:val="nil" w:sz="6" w:space="0" w:color="auto"/>
              <w:right w:val="nil" w:sz="6" w:space="0" w:color="auto"/>
            </w:tcBorders>
          </w:tcPr>
          <w:p>
            <w:pPr/>
          </w:p>
        </w:tc>
        <w:tc>
          <w:tcPr>
            <w:tcW w:w="723" w:type="dxa"/>
            <w:tcBorders>
              <w:top w:val="nil" w:sz="6" w:space="0" w:color="auto"/>
              <w:left w:val="nil" w:sz="6" w:space="0" w:color="auto"/>
              <w:bottom w:val="nil" w:sz="6" w:space="0" w:color="auto"/>
              <w:right w:val="nil" w:sz="6" w:space="0" w:color="auto"/>
            </w:tcBorders>
          </w:tcPr>
          <w:p>
            <w:pPr/>
          </w:p>
        </w:tc>
        <w:tc>
          <w:tcPr>
            <w:tcW w:w="1630" w:type="dxa"/>
            <w:gridSpan w:val="2"/>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00"/>
              <w:ind w:left="187"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126,440,695</w:t>
            </w:r>
            <w:r>
              <w:rPr>
                <w:rFonts w:ascii="Times New Roman"/>
                <w:sz w:val="20"/>
              </w:rPr>
            </w:r>
          </w:p>
        </w:tc>
        <w:tc>
          <w:tcPr>
            <w:tcW w:w="110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Style w:val="TableParagraph"/>
              <w:tabs>
                <w:tab w:pos="996" w:val="left" w:leader="none"/>
              </w:tabs>
              <w:spacing w:line="240" w:lineRule="auto" w:before="100"/>
              <w:ind w:left="-2"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38</w:t>
            </w:r>
            <w:r>
              <w:rPr>
                <w:rFonts w:ascii="Times New Roman"/>
                <w:sz w:val="20"/>
              </w:rPr>
            </w:r>
          </w:p>
        </w:tc>
      </w:tr>
      <w:tr>
        <w:trPr>
          <w:trHeight w:val="587"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w:t>
            </w:r>
            <w:r>
              <w:rPr>
                <w:rFonts w:ascii="宋体" w:hAnsi="宋体" w:cs="宋体" w:eastAsia="宋体" w:hint="default"/>
                <w:sz w:val="24"/>
                <w:szCs w:val="24"/>
              </w:rPr>
            </w:r>
          </w:p>
        </w:tc>
        <w:tc>
          <w:tcPr>
            <w:tcW w:w="2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4"/>
                <w:szCs w:val="24"/>
              </w:rPr>
            </w:pPr>
            <w:r>
              <w:rPr>
                <w:rFonts w:ascii="宋体" w:hAnsi="宋体" w:cs="宋体" w:eastAsia="宋体" w:hint="default"/>
                <w:b/>
                <w:bCs/>
                <w:sz w:val="24"/>
                <w:szCs w:val="24"/>
              </w:rPr>
              <w:t>预付款项</w:t>
            </w:r>
            <w:r>
              <w:rPr>
                <w:rFonts w:ascii="宋体" w:hAnsi="宋体" w:cs="宋体" w:eastAsia="宋体" w:hint="default"/>
                <w:sz w:val="24"/>
                <w:szCs w:val="24"/>
              </w:rPr>
            </w:r>
          </w:p>
        </w:tc>
        <w:tc>
          <w:tcPr>
            <w:tcW w:w="723" w:type="dxa"/>
            <w:tcBorders>
              <w:top w:val="nil" w:sz="6" w:space="0" w:color="auto"/>
              <w:left w:val="nil" w:sz="6" w:space="0" w:color="auto"/>
              <w:bottom w:val="nil" w:sz="6" w:space="0" w:color="auto"/>
              <w:right w:val="nil" w:sz="6" w:space="0" w:color="auto"/>
            </w:tcBorders>
          </w:tcPr>
          <w:p>
            <w:pPr/>
          </w:p>
        </w:tc>
        <w:tc>
          <w:tcPr>
            <w:tcW w:w="1630" w:type="dxa"/>
            <w:gridSpan w:val="2"/>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406" w:hRule="exact"/>
        </w:trPr>
        <w:tc>
          <w:tcPr>
            <w:tcW w:w="720" w:type="dxa"/>
            <w:tcBorders>
              <w:top w:val="nil" w:sz="6" w:space="0" w:color="auto"/>
              <w:left w:val="nil" w:sz="6" w:space="0" w:color="auto"/>
              <w:bottom w:val="nil" w:sz="6" w:space="0" w:color="auto"/>
              <w:right w:val="nil" w:sz="6" w:space="0" w:color="auto"/>
            </w:tcBorders>
          </w:tcPr>
          <w:p>
            <w:pPr/>
          </w:p>
        </w:tc>
        <w:tc>
          <w:tcPr>
            <w:tcW w:w="294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24"/>
                <w:szCs w:val="24"/>
              </w:rPr>
            </w:pPr>
            <w:r>
              <w:rPr>
                <w:rFonts w:ascii="宋体" w:hAnsi="宋体" w:cs="宋体" w:eastAsia="宋体" w:hint="default"/>
                <w:sz w:val="24"/>
                <w:szCs w:val="24"/>
              </w:rPr>
              <w:t>预付款项的账龄分析如下：</w:t>
            </w:r>
          </w:p>
        </w:tc>
        <w:tc>
          <w:tcPr>
            <w:tcW w:w="723" w:type="dxa"/>
            <w:tcBorders>
              <w:top w:val="nil" w:sz="6" w:space="0" w:color="auto"/>
              <w:left w:val="nil" w:sz="6" w:space="0" w:color="auto"/>
              <w:bottom w:val="nil" w:sz="6" w:space="0" w:color="auto"/>
              <w:right w:val="nil" w:sz="6" w:space="0" w:color="auto"/>
            </w:tcBorders>
          </w:tcPr>
          <w:p>
            <w:pPr/>
          </w:p>
        </w:tc>
        <w:tc>
          <w:tcPr>
            <w:tcW w:w="1630" w:type="dxa"/>
            <w:gridSpan w:val="2"/>
            <w:tcBorders>
              <w:top w:val="nil" w:sz="6" w:space="0" w:color="auto"/>
              <w:left w:val="nil" w:sz="6" w:space="0" w:color="auto"/>
              <w:bottom w:val="nil" w:sz="6" w:space="0" w:color="auto"/>
              <w:right w:val="nil" w:sz="6" w:space="0" w:color="auto"/>
            </w:tcBorders>
          </w:tcPr>
          <w:p>
            <w:pPr/>
          </w:p>
        </w:tc>
        <w:tc>
          <w:tcPr>
            <w:tcW w:w="1104"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r>
      <w:tr>
        <w:trPr>
          <w:trHeight w:val="628" w:hRule="exact"/>
        </w:trPr>
        <w:tc>
          <w:tcPr>
            <w:tcW w:w="8358"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tabs>
                <w:tab w:pos="3756" w:val="left" w:leader="none"/>
                <w:tab w:pos="5436" w:val="left" w:leader="none"/>
                <w:tab w:pos="5676" w:val="left" w:leader="none"/>
                <w:tab w:pos="6637" w:val="left" w:leader="none"/>
                <w:tab w:pos="8318" w:val="left" w:leader="none"/>
              </w:tabs>
              <w:spacing w:line="240" w:lineRule="auto"/>
              <w:ind w:left="2796"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t>2011</w:t>
            </w:r>
            <w:r>
              <w:rPr>
                <w:rFonts w:ascii="宋体" w:hAnsi="宋体" w:cs="宋体" w:eastAsia="宋体" w:hint="default"/>
                <w:sz w:val="24"/>
                <w:szCs w:val="24"/>
                <w:u w:val="single" w:color="000000"/>
              </w:rPr>
              <w:t>年</w:t>
              <w:tab/>
            </w:r>
            <w:r>
              <w:rPr>
                <w:rFonts w:ascii="宋体" w:hAnsi="宋体" w:cs="宋体" w:eastAsia="宋体" w:hint="default"/>
                <w:sz w:val="24"/>
                <w:szCs w:val="24"/>
              </w:rPr>
              <w:tab/>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t>2010</w:t>
            </w:r>
            <w:r>
              <w:rPr>
                <w:rFonts w:ascii="宋体" w:hAnsi="宋体" w:cs="宋体" w:eastAsia="宋体" w:hint="default"/>
                <w:sz w:val="24"/>
                <w:szCs w:val="24"/>
                <w:u w:val="single" w:color="000000"/>
              </w:rPr>
              <w:t>年</w:t>
              <w:tab/>
            </w:r>
            <w:r>
              <w:rPr>
                <w:rFonts w:ascii="宋体" w:hAnsi="宋体" w:cs="宋体" w:eastAsia="宋体" w:hint="default"/>
                <w:sz w:val="24"/>
                <w:szCs w:val="24"/>
              </w:rPr>
            </w:r>
          </w:p>
        </w:tc>
      </w:tr>
      <w:tr>
        <w:trPr>
          <w:trHeight w:val="449" w:hRule="exact"/>
        </w:trPr>
        <w:tc>
          <w:tcPr>
            <w:tcW w:w="2256" w:type="dxa"/>
            <w:gridSpan w:val="2"/>
            <w:tcBorders>
              <w:top w:val="nil" w:sz="6" w:space="0" w:color="auto"/>
              <w:left w:val="nil" w:sz="6" w:space="0" w:color="auto"/>
              <w:bottom w:val="nil" w:sz="6" w:space="0" w:color="auto"/>
              <w:right w:val="nil" w:sz="6" w:space="0" w:color="auto"/>
            </w:tcBorders>
          </w:tcPr>
          <w:p>
            <w:pPr/>
          </w:p>
        </w:tc>
        <w:tc>
          <w:tcPr>
            <w:tcW w:w="2130"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1020"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174" w:type="dxa"/>
            <w:tcBorders>
              <w:top w:val="nil" w:sz="6" w:space="0" w:color="auto"/>
              <w:left w:val="nil" w:sz="6" w:space="0" w:color="auto"/>
              <w:bottom w:val="nil" w:sz="6" w:space="0" w:color="auto"/>
              <w:right w:val="nil" w:sz="6" w:space="0" w:color="auto"/>
            </w:tcBorders>
          </w:tcPr>
          <w:p>
            <w:pPr>
              <w:pStyle w:val="TableParagraph"/>
              <w:spacing w:line="288" w:lineRule="exact"/>
              <w:ind w:right="115"/>
              <w:jc w:val="right"/>
              <w:rPr>
                <w:rFonts w:ascii="Times New Roman" w:hAnsi="Times New Roman" w:cs="Times New Roman" w:eastAsia="Times New Roman" w:hint="default"/>
                <w:sz w:val="24"/>
                <w:szCs w:val="24"/>
              </w:rPr>
            </w:pPr>
            <w:r>
              <w:rPr>
                <w:rFonts w:ascii="宋体" w:hAnsi="宋体" w:cs="宋体" w:eastAsia="宋体" w:hint="default"/>
                <w:sz w:val="24"/>
                <w:szCs w:val="24"/>
              </w:rPr>
              <w:t>比例</w:t>
            </w:r>
            <w:r>
              <w:rPr>
                <w:rFonts w:ascii="Times New Roman" w:hAnsi="Times New Roman" w:cs="Times New Roman" w:eastAsia="Times New Roman" w:hint="default"/>
                <w:sz w:val="24"/>
                <w:szCs w:val="24"/>
              </w:rPr>
              <w:t>(%)</w:t>
            </w:r>
          </w:p>
        </w:tc>
        <w:tc>
          <w:tcPr>
            <w:tcW w:w="1561"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598" w:right="0"/>
              <w:jc w:val="left"/>
              <w:rPr>
                <w:rFonts w:ascii="宋体" w:hAnsi="宋体" w:cs="宋体" w:eastAsia="宋体" w:hint="default"/>
                <w:sz w:val="24"/>
                <w:szCs w:val="24"/>
              </w:rPr>
            </w:pPr>
            <w:r>
              <w:rPr>
                <w:rFonts w:ascii="宋体" w:hAnsi="宋体" w:cs="宋体" w:eastAsia="宋体" w:hint="default"/>
                <w:sz w:val="24"/>
                <w:szCs w:val="24"/>
              </w:rPr>
              <w:t>账面余额</w:t>
            </w:r>
          </w:p>
        </w:tc>
        <w:tc>
          <w:tcPr>
            <w:tcW w:w="1238" w:type="dxa"/>
            <w:tcBorders>
              <w:top w:val="nil" w:sz="6" w:space="0" w:color="auto"/>
              <w:left w:val="nil" w:sz="6" w:space="0" w:color="auto"/>
              <w:bottom w:val="nil" w:sz="6" w:space="0" w:color="auto"/>
              <w:right w:val="nil" w:sz="6" w:space="0" w:color="auto"/>
            </w:tcBorders>
          </w:tcPr>
          <w:p>
            <w:pPr>
              <w:pStyle w:val="TableParagraph"/>
              <w:spacing w:line="288" w:lineRule="exact"/>
              <w:ind w:right="33"/>
              <w:jc w:val="right"/>
              <w:rPr>
                <w:rFonts w:ascii="Times New Roman" w:hAnsi="Times New Roman" w:cs="Times New Roman" w:eastAsia="Times New Roman" w:hint="default"/>
                <w:sz w:val="24"/>
                <w:szCs w:val="24"/>
              </w:rPr>
            </w:pPr>
            <w:r>
              <w:rPr>
                <w:rFonts w:ascii="宋体" w:hAnsi="宋体" w:cs="宋体" w:eastAsia="宋体" w:hint="default"/>
                <w:sz w:val="24"/>
                <w:szCs w:val="24"/>
              </w:rPr>
              <w:t>比例</w:t>
            </w:r>
            <w:r>
              <w:rPr>
                <w:rFonts w:ascii="Times New Roman" w:hAnsi="Times New Roman" w:cs="Times New Roman" w:eastAsia="Times New Roman" w:hint="default"/>
                <w:sz w:val="24"/>
                <w:szCs w:val="24"/>
              </w:rPr>
              <w:t>(%)</w:t>
            </w:r>
          </w:p>
        </w:tc>
      </w:tr>
      <w:tr>
        <w:trPr>
          <w:trHeight w:val="451" w:hRule="exact"/>
        </w:trPr>
        <w:tc>
          <w:tcPr>
            <w:tcW w:w="22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1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8"/>
              <w:ind w:left="780" w:right="0"/>
              <w:jc w:val="left"/>
              <w:rPr>
                <w:rFonts w:ascii="Times New Roman" w:hAnsi="Times New Roman" w:cs="Times New Roman" w:eastAsia="Times New Roman" w:hint="default"/>
                <w:sz w:val="24"/>
                <w:szCs w:val="24"/>
              </w:rPr>
            </w:pPr>
            <w:r>
              <w:rPr>
                <w:rFonts w:ascii="Times New Roman"/>
                <w:sz w:val="24"/>
              </w:rPr>
              <w:t>480,562,182</w:t>
            </w:r>
          </w:p>
        </w:tc>
        <w:tc>
          <w:tcPr>
            <w:tcW w:w="117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20"/>
              <w:jc w:val="right"/>
              <w:rPr>
                <w:rFonts w:ascii="Times New Roman" w:hAnsi="Times New Roman" w:cs="Times New Roman" w:eastAsia="Times New Roman" w:hint="default"/>
                <w:sz w:val="24"/>
                <w:szCs w:val="24"/>
              </w:rPr>
            </w:pPr>
            <w:r>
              <w:rPr>
                <w:rFonts w:ascii="Times New Roman"/>
                <w:sz w:val="24"/>
              </w:rPr>
              <w:t>99</w:t>
            </w:r>
          </w:p>
        </w:tc>
        <w:tc>
          <w:tcPr>
            <w:tcW w:w="1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8"/>
              <w:ind w:left="358" w:right="-2"/>
              <w:jc w:val="left"/>
              <w:rPr>
                <w:rFonts w:ascii="Times New Roman" w:hAnsi="Times New Roman" w:cs="Times New Roman" w:eastAsia="Times New Roman" w:hint="default"/>
                <w:sz w:val="24"/>
                <w:szCs w:val="24"/>
              </w:rPr>
            </w:pPr>
            <w:r>
              <w:rPr>
                <w:rFonts w:ascii="Times New Roman"/>
                <w:sz w:val="24"/>
              </w:rPr>
              <w:t>707,891,462</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7"/>
              <w:jc w:val="right"/>
              <w:rPr>
                <w:rFonts w:ascii="Times New Roman" w:hAnsi="Times New Roman" w:cs="Times New Roman" w:eastAsia="Times New Roman" w:hint="default"/>
                <w:sz w:val="24"/>
                <w:szCs w:val="24"/>
              </w:rPr>
            </w:pPr>
            <w:r>
              <w:rPr>
                <w:rFonts w:ascii="Times New Roman"/>
                <w:sz w:val="24"/>
              </w:rPr>
              <w:t>100</w:t>
            </w:r>
          </w:p>
        </w:tc>
      </w:tr>
      <w:tr>
        <w:trPr>
          <w:trHeight w:val="441" w:hRule="exact"/>
        </w:trPr>
        <w:tc>
          <w:tcPr>
            <w:tcW w:w="2256" w:type="dxa"/>
            <w:gridSpan w:val="2"/>
            <w:tcBorders>
              <w:top w:val="nil" w:sz="6" w:space="0" w:color="auto"/>
              <w:left w:val="nil" w:sz="6" w:space="0" w:color="auto"/>
              <w:bottom w:val="nil" w:sz="6" w:space="0" w:color="auto"/>
              <w:right w:val="nil" w:sz="6" w:space="0" w:color="auto"/>
            </w:tcBorders>
          </w:tcPr>
          <w:p>
            <w:pPr>
              <w:pStyle w:val="TableParagraph"/>
              <w:spacing w:line="290" w:lineRule="exact"/>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130" w:type="dxa"/>
            <w:gridSpan w:val="2"/>
            <w:tcBorders>
              <w:top w:val="nil" w:sz="6" w:space="0" w:color="auto"/>
              <w:left w:val="nil" w:sz="6" w:space="0" w:color="auto"/>
              <w:bottom w:val="nil" w:sz="6" w:space="0" w:color="auto"/>
              <w:right w:val="nil" w:sz="6" w:space="0" w:color="auto"/>
            </w:tcBorders>
          </w:tcPr>
          <w:p>
            <w:pPr>
              <w:pStyle w:val="TableParagraph"/>
              <w:tabs>
                <w:tab w:pos="1020" w:val="left" w:leader="none"/>
              </w:tabs>
              <w:spacing w:line="240" w:lineRule="auto" w:before="9"/>
              <w:ind w:left="5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7,137,246</w:t>
            </w:r>
            <w:r>
              <w:rPr>
                <w:rFonts w:ascii="Times New Roman"/>
                <w:sz w:val="24"/>
              </w:rPr>
            </w:r>
          </w:p>
        </w:tc>
        <w:tc>
          <w:tcPr>
            <w:tcW w:w="1174"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9"/>
              <w:ind w:right="120"/>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w:t>
            </w:r>
            <w:r>
              <w:rPr>
                <w:rFonts w:ascii="Times New Roman"/>
                <w:sz w:val="24"/>
              </w:rPr>
            </w:r>
          </w:p>
        </w:tc>
        <w:tc>
          <w:tcPr>
            <w:tcW w:w="1561" w:type="dxa"/>
            <w:gridSpan w:val="2"/>
            <w:tcBorders>
              <w:top w:val="nil" w:sz="6" w:space="0" w:color="auto"/>
              <w:left w:val="nil" w:sz="6" w:space="0" w:color="auto"/>
              <w:bottom w:val="nil" w:sz="6" w:space="0" w:color="auto"/>
              <w:right w:val="nil" w:sz="6" w:space="0" w:color="auto"/>
            </w:tcBorders>
          </w:tcPr>
          <w:p>
            <w:pPr>
              <w:pStyle w:val="TableParagraph"/>
              <w:tabs>
                <w:tab w:pos="598" w:val="left" w:leader="none"/>
              </w:tabs>
              <w:spacing w:line="240" w:lineRule="auto" w:before="9"/>
              <w:ind w:left="117" w:right="-2"/>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1,763,423</w:t>
            </w:r>
            <w:r>
              <w:rPr>
                <w:rFonts w:ascii="Times New Roman"/>
                <w:sz w:val="24"/>
              </w:rPr>
            </w:r>
          </w:p>
        </w:tc>
        <w:tc>
          <w:tcPr>
            <w:tcW w:w="1238" w:type="dxa"/>
            <w:tcBorders>
              <w:top w:val="nil" w:sz="6" w:space="0" w:color="auto"/>
              <w:left w:val="nil" w:sz="6" w:space="0" w:color="auto"/>
              <w:bottom w:val="nil" w:sz="6" w:space="0" w:color="auto"/>
              <w:right w:val="nil" w:sz="6" w:space="0" w:color="auto"/>
            </w:tcBorders>
          </w:tcPr>
          <w:p>
            <w:pPr>
              <w:pStyle w:val="TableParagraph"/>
              <w:tabs>
                <w:tab w:pos="878" w:val="left" w:leader="none"/>
              </w:tabs>
              <w:spacing w:line="240" w:lineRule="auto" w:before="9"/>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501" w:hRule="exact"/>
        </w:trPr>
        <w:tc>
          <w:tcPr>
            <w:tcW w:w="2256" w:type="dxa"/>
            <w:gridSpan w:val="2"/>
            <w:tcBorders>
              <w:top w:val="nil" w:sz="6" w:space="0" w:color="auto"/>
              <w:left w:val="nil" w:sz="6" w:space="0" w:color="auto"/>
              <w:bottom w:val="nil" w:sz="6" w:space="0" w:color="auto"/>
              <w:right w:val="nil" w:sz="6" w:space="0" w:color="auto"/>
            </w:tcBorders>
          </w:tcPr>
          <w:p>
            <w:pPr/>
          </w:p>
        </w:tc>
        <w:tc>
          <w:tcPr>
            <w:tcW w:w="213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5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487,699,428</w:t>
            </w:r>
            <w:r>
              <w:rPr>
                <w:rFonts w:ascii="Times New Roman"/>
                <w:sz w:val="24"/>
              </w:rPr>
            </w:r>
          </w:p>
        </w:tc>
        <w:tc>
          <w:tcPr>
            <w:tcW w:w="117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30"/>
              <w:ind w:right="120"/>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100</w:t>
            </w:r>
            <w:r>
              <w:rPr>
                <w:rFonts w:ascii="Times New Roman"/>
                <w:sz w:val="24"/>
              </w:rPr>
            </w:r>
          </w:p>
        </w:tc>
        <w:tc>
          <w:tcPr>
            <w:tcW w:w="15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0"/>
              <w:ind w:left="117" w:right="-2"/>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709,654,885</w:t>
            </w:r>
            <w:r>
              <w:rPr>
                <w:rFonts w:ascii="Times New Roman"/>
                <w:sz w:val="24"/>
              </w:rPr>
            </w:r>
          </w:p>
        </w:tc>
        <w:tc>
          <w:tcPr>
            <w:tcW w:w="1238" w:type="dxa"/>
            <w:tcBorders>
              <w:top w:val="nil" w:sz="6" w:space="0" w:color="auto"/>
              <w:left w:val="nil" w:sz="6" w:space="0" w:color="auto"/>
              <w:bottom w:val="nil" w:sz="6" w:space="0" w:color="auto"/>
              <w:right w:val="nil" w:sz="6" w:space="0" w:color="auto"/>
            </w:tcBorders>
          </w:tcPr>
          <w:p>
            <w:pPr>
              <w:pStyle w:val="TableParagraph"/>
              <w:tabs>
                <w:tab w:pos="599" w:val="left" w:leader="none"/>
              </w:tabs>
              <w:spacing w:line="240" w:lineRule="auto" w:before="130"/>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r>
            <w:r>
              <w:rPr>
                <w:rFonts w:ascii="Times New Roman"/>
                <w:w w:val="95"/>
                <w:sz w:val="24"/>
                <w:u w:val="thick" w:color="000000"/>
              </w:rPr>
              <w:t>100</w:t>
            </w:r>
            <w:r>
              <w:rPr>
                <w:rFonts w:ascii="Times New Roman"/>
                <w:w w:val="95"/>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635"/>
        <w:gridCol w:w="6591"/>
        <w:gridCol w:w="1132"/>
      </w:tblGrid>
      <w:tr>
        <w:trPr>
          <w:trHeight w:val="1110"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w:t>
            </w:r>
            <w:r>
              <w:rPr>
                <w:rFonts w:ascii="宋体" w:hAnsi="宋体" w:cs="宋体" w:eastAsia="宋体" w:hint="default"/>
                <w:sz w:val="24"/>
                <w:szCs w:val="24"/>
              </w:rPr>
            </w:r>
          </w:p>
        </w:tc>
        <w:tc>
          <w:tcPr>
            <w:tcW w:w="65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2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预付款项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132" w:type="dxa"/>
            <w:vMerge w:val="restart"/>
            <w:tcBorders>
              <w:top w:val="nil" w:sz="6" w:space="0" w:color="auto"/>
              <w:left w:val="nil" w:sz="6" w:space="0" w:color="auto"/>
              <w:right w:val="nil" w:sz="6" w:space="0" w:color="auto"/>
            </w:tcBorders>
          </w:tcPr>
          <w:p>
            <w:pPr/>
          </w:p>
        </w:tc>
      </w:tr>
      <w:tr>
        <w:trPr>
          <w:trHeight w:val="581" w:hRule="exact"/>
        </w:trPr>
        <w:tc>
          <w:tcPr>
            <w:tcW w:w="635" w:type="dxa"/>
            <w:tcBorders>
              <w:top w:val="nil" w:sz="6" w:space="0" w:color="auto"/>
              <w:left w:val="nil" w:sz="6" w:space="0" w:color="auto"/>
              <w:bottom w:val="nil" w:sz="6" w:space="0" w:color="auto"/>
              <w:right w:val="nil" w:sz="6" w:space="0" w:color="auto"/>
            </w:tcBorders>
          </w:tcPr>
          <w:p>
            <w:pPr/>
          </w:p>
        </w:tc>
        <w:tc>
          <w:tcPr>
            <w:tcW w:w="659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0" w:right="0"/>
              <w:jc w:val="left"/>
              <w:rPr>
                <w:rFonts w:ascii="宋体" w:hAnsi="宋体" w:cs="宋体" w:eastAsia="宋体" w:hint="default"/>
                <w:sz w:val="24"/>
                <w:szCs w:val="24"/>
              </w:rPr>
            </w:pPr>
            <w:r>
              <w:rPr>
                <w:rFonts w:ascii="宋体" w:hAnsi="宋体" w:cs="宋体" w:eastAsia="宋体" w:hint="default"/>
                <w:sz w:val="24"/>
                <w:szCs w:val="24"/>
              </w:rPr>
              <w:t>于</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日，预付款项金额前五名如下：</w:t>
            </w:r>
          </w:p>
        </w:tc>
        <w:tc>
          <w:tcPr>
            <w:tcW w:w="1132" w:type="dxa"/>
            <w:vMerge/>
            <w:tcBorders>
              <w:left w:val="nil" w:sz="6" w:space="0" w:color="auto"/>
              <w:bottom w:val="nil" w:sz="6" w:space="0" w:color="auto"/>
              <w:right w:val="nil" w:sz="6" w:space="0" w:color="auto"/>
            </w:tcBorders>
          </w:tcPr>
          <w:p>
            <w:pPr/>
          </w:p>
        </w:tc>
      </w:tr>
      <w:tr>
        <w:trPr>
          <w:trHeight w:val="512" w:hRule="exact"/>
        </w:trPr>
        <w:tc>
          <w:tcPr>
            <w:tcW w:w="635" w:type="dxa"/>
            <w:tcBorders>
              <w:top w:val="nil" w:sz="6" w:space="0" w:color="auto"/>
              <w:left w:val="nil" w:sz="6" w:space="0" w:color="auto"/>
              <w:bottom w:val="nil" w:sz="6" w:space="0" w:color="auto"/>
              <w:right w:val="nil" w:sz="6" w:space="0" w:color="auto"/>
            </w:tcBorders>
          </w:tcPr>
          <w:p>
            <w:pPr/>
          </w:p>
        </w:tc>
        <w:tc>
          <w:tcPr>
            <w:tcW w:w="6591" w:type="dxa"/>
            <w:tcBorders>
              <w:top w:val="nil" w:sz="6" w:space="0" w:color="auto"/>
              <w:left w:val="nil" w:sz="6" w:space="0" w:color="auto"/>
              <w:bottom w:val="nil" w:sz="6" w:space="0" w:color="auto"/>
              <w:right w:val="nil" w:sz="6" w:space="0" w:color="auto"/>
            </w:tcBorders>
          </w:tcPr>
          <w:p>
            <w:pPr>
              <w:pStyle w:val="TableParagraph"/>
              <w:tabs>
                <w:tab w:pos="4398" w:val="left" w:leader="none"/>
                <w:tab w:pos="5690" w:val="left" w:leader="none"/>
              </w:tabs>
              <w:spacing w:line="240" w:lineRule="auto" w:before="106"/>
              <w:ind w:left="2161" w:right="0"/>
              <w:jc w:val="left"/>
              <w:rPr>
                <w:rFonts w:ascii="宋体" w:hAnsi="宋体" w:cs="宋体" w:eastAsia="宋体" w:hint="default"/>
                <w:sz w:val="20"/>
                <w:szCs w:val="20"/>
              </w:rPr>
            </w:pPr>
            <w:r>
              <w:rPr>
                <w:rFonts w:ascii="宋体" w:hAnsi="宋体" w:cs="宋体" w:eastAsia="宋体" w:hint="default"/>
                <w:spacing w:val="-1"/>
                <w:sz w:val="20"/>
                <w:szCs w:val="20"/>
              </w:rPr>
              <w:t>与本集团关系</w:t>
              <w:tab/>
            </w:r>
            <w:r>
              <w:rPr>
                <w:rFonts w:ascii="宋体" w:hAnsi="宋体" w:cs="宋体" w:eastAsia="宋体" w:hint="default"/>
                <w:sz w:val="20"/>
                <w:szCs w:val="20"/>
              </w:rPr>
              <w:t>金额</w:t>
              <w:tab/>
              <w:t>预付时间</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33"/>
              <w:jc w:val="right"/>
              <w:rPr>
                <w:rFonts w:ascii="宋体" w:hAnsi="宋体" w:cs="宋体" w:eastAsia="宋体" w:hint="default"/>
                <w:sz w:val="20"/>
                <w:szCs w:val="20"/>
              </w:rPr>
            </w:pPr>
            <w:r>
              <w:rPr>
                <w:rFonts w:ascii="宋体" w:hAnsi="宋体" w:cs="宋体" w:eastAsia="宋体" w:hint="default"/>
                <w:spacing w:val="-1"/>
                <w:sz w:val="20"/>
                <w:szCs w:val="20"/>
              </w:rPr>
              <w:t>未结算原因</w:t>
            </w:r>
          </w:p>
        </w:tc>
      </w:tr>
      <w:tr>
        <w:trPr>
          <w:trHeight w:val="634" w:hRule="exact"/>
        </w:trPr>
        <w:tc>
          <w:tcPr>
            <w:tcW w:w="635" w:type="dxa"/>
            <w:tcBorders>
              <w:top w:val="nil" w:sz="6" w:space="0" w:color="auto"/>
              <w:left w:val="nil" w:sz="6" w:space="0" w:color="auto"/>
              <w:bottom w:val="nil" w:sz="6" w:space="0" w:color="auto"/>
              <w:right w:val="nil" w:sz="6" w:space="0" w:color="auto"/>
            </w:tcBorders>
          </w:tcPr>
          <w:p>
            <w:pPr/>
          </w:p>
        </w:tc>
        <w:tc>
          <w:tcPr>
            <w:tcW w:w="6591" w:type="dxa"/>
            <w:tcBorders>
              <w:top w:val="nil" w:sz="6" w:space="0" w:color="auto"/>
              <w:left w:val="nil" w:sz="6" w:space="0" w:color="auto"/>
              <w:bottom w:val="nil" w:sz="6" w:space="0" w:color="auto"/>
              <w:right w:val="nil" w:sz="6" w:space="0" w:color="auto"/>
            </w:tcBorders>
          </w:tcPr>
          <w:p>
            <w:pPr>
              <w:pStyle w:val="TableParagraph"/>
              <w:tabs>
                <w:tab w:pos="2760" w:val="left" w:leader="none"/>
                <w:tab w:pos="3903" w:val="left" w:leader="none"/>
                <w:tab w:pos="5089" w:val="left" w:leader="none"/>
              </w:tabs>
              <w:spacing w:line="260" w:lineRule="exact" w:before="109"/>
              <w:ind w:left="120" w:right="91"/>
              <w:jc w:val="left"/>
              <w:rPr>
                <w:rFonts w:ascii="宋体" w:hAnsi="宋体" w:cs="宋体" w:eastAsia="宋体" w:hint="default"/>
                <w:sz w:val="20"/>
                <w:szCs w:val="20"/>
              </w:rPr>
            </w:pPr>
            <w:r>
              <w:rPr>
                <w:rFonts w:ascii="宋体" w:hAnsi="宋体" w:cs="宋体" w:eastAsia="宋体" w:hint="default"/>
                <w:spacing w:val="-1"/>
                <w:sz w:val="20"/>
                <w:szCs w:val="20"/>
              </w:rPr>
              <w:t>上海圣德娜</w:t>
              <w:tab/>
            </w:r>
            <w:r>
              <w:rPr>
                <w:rFonts w:ascii="宋体" w:hAnsi="宋体" w:cs="宋体" w:eastAsia="宋体" w:hint="default"/>
                <w:sz w:val="20"/>
                <w:szCs w:val="20"/>
              </w:rPr>
              <w:t>第三方</w:t>
              <w:tab/>
            </w:r>
            <w:r>
              <w:rPr>
                <w:rFonts w:ascii="Times New Roman" w:hAnsi="Times New Roman" w:cs="Times New Roman" w:eastAsia="Times New Roman" w:hint="default"/>
                <w:spacing w:val="-1"/>
                <w:sz w:val="20"/>
                <w:szCs w:val="20"/>
              </w:rPr>
              <w:t>28,563,712</w:t>
              <w:tab/>
              <w:t>2011</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r>
              <w:rPr>
                <w:rFonts w:ascii="宋体" w:hAnsi="宋体" w:cs="宋体" w:eastAsia="宋体" w:hint="default"/>
                <w:spacing w:val="-83"/>
                <w:sz w:val="20"/>
                <w:szCs w:val="20"/>
              </w:rPr>
              <w:t> </w:t>
            </w:r>
            <w:r>
              <w:rPr>
                <w:rFonts w:ascii="宋体" w:hAnsi="宋体" w:cs="宋体" w:eastAsia="宋体" w:hint="default"/>
                <w:sz w:val="20"/>
                <w:szCs w:val="20"/>
              </w:rPr>
              <w:t>佛山市顺德区美恒达服</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33"/>
              <w:jc w:val="right"/>
              <w:rPr>
                <w:rFonts w:ascii="宋体" w:hAnsi="宋体" w:cs="宋体" w:eastAsia="宋体" w:hint="default"/>
                <w:sz w:val="20"/>
                <w:szCs w:val="20"/>
              </w:rPr>
            </w:pPr>
            <w:r>
              <w:rPr>
                <w:rFonts w:ascii="宋体" w:hAnsi="宋体" w:cs="宋体" w:eastAsia="宋体" w:hint="default"/>
                <w:sz w:val="20"/>
                <w:szCs w:val="20"/>
              </w:rPr>
              <w:t>预付租金</w:t>
            </w:r>
          </w:p>
        </w:tc>
      </w:tr>
      <w:tr>
        <w:trPr>
          <w:trHeight w:val="1147" w:hRule="exact"/>
        </w:trPr>
        <w:tc>
          <w:tcPr>
            <w:tcW w:w="635" w:type="dxa"/>
            <w:tcBorders>
              <w:top w:val="nil" w:sz="6" w:space="0" w:color="auto"/>
              <w:left w:val="nil" w:sz="6" w:space="0" w:color="auto"/>
              <w:bottom w:val="nil" w:sz="6" w:space="0" w:color="auto"/>
              <w:right w:val="nil" w:sz="6" w:space="0" w:color="auto"/>
            </w:tcBorders>
          </w:tcPr>
          <w:p>
            <w:pPr/>
          </w:p>
        </w:tc>
        <w:tc>
          <w:tcPr>
            <w:tcW w:w="6591" w:type="dxa"/>
            <w:tcBorders>
              <w:top w:val="nil" w:sz="6" w:space="0" w:color="auto"/>
              <w:left w:val="nil" w:sz="6" w:space="0" w:color="auto"/>
              <w:bottom w:val="nil" w:sz="6" w:space="0" w:color="auto"/>
              <w:right w:val="nil" w:sz="6" w:space="0" w:color="auto"/>
            </w:tcBorders>
          </w:tcPr>
          <w:p>
            <w:pPr>
              <w:pStyle w:val="TableParagraph"/>
              <w:tabs>
                <w:tab w:pos="2760" w:val="left" w:leader="none"/>
                <w:tab w:pos="3903" w:val="left" w:leader="none"/>
                <w:tab w:pos="5089" w:val="left" w:leader="none"/>
              </w:tabs>
              <w:spacing w:line="237" w:lineRule="exact"/>
              <w:ind w:left="120" w:right="0" w:firstLine="201"/>
              <w:jc w:val="left"/>
              <w:rPr>
                <w:rFonts w:ascii="宋体" w:hAnsi="宋体" w:cs="宋体" w:eastAsia="宋体" w:hint="default"/>
                <w:sz w:val="20"/>
                <w:szCs w:val="20"/>
              </w:rPr>
            </w:pPr>
            <w:r>
              <w:rPr>
                <w:rFonts w:ascii="宋体" w:hAnsi="宋体" w:cs="宋体" w:eastAsia="宋体" w:hint="default"/>
                <w:spacing w:val="-1"/>
                <w:sz w:val="20"/>
                <w:szCs w:val="20"/>
              </w:rPr>
              <w:t>装有限公司</w:t>
              <w:tab/>
            </w:r>
            <w:r>
              <w:rPr>
                <w:rFonts w:ascii="宋体" w:hAnsi="宋体" w:cs="宋体" w:eastAsia="宋体" w:hint="default"/>
                <w:sz w:val="20"/>
                <w:szCs w:val="20"/>
              </w:rPr>
              <w:t>第三方</w:t>
              <w:tab/>
            </w:r>
            <w:r>
              <w:rPr>
                <w:rFonts w:ascii="Times New Roman" w:hAnsi="Times New Roman" w:cs="Times New Roman" w:eastAsia="Times New Roman" w:hint="default"/>
                <w:spacing w:val="-1"/>
                <w:sz w:val="20"/>
                <w:szCs w:val="20"/>
              </w:rPr>
              <w:t>17,869,205</w:t>
              <w:tab/>
              <w:t>2011</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31</w:t>
            </w:r>
            <w:r>
              <w:rPr>
                <w:rFonts w:ascii="宋体" w:hAnsi="宋体" w:cs="宋体" w:eastAsia="宋体" w:hint="default"/>
                <w:spacing w:val="-1"/>
                <w:sz w:val="20"/>
                <w:szCs w:val="20"/>
              </w:rPr>
              <w:t>日</w:t>
            </w:r>
          </w:p>
          <w:p>
            <w:pPr>
              <w:pStyle w:val="TableParagraph"/>
              <w:spacing w:line="260" w:lineRule="exact" w:before="17"/>
              <w:ind w:left="120" w:right="91"/>
              <w:jc w:val="both"/>
              <w:rPr>
                <w:rFonts w:ascii="宋体" w:hAnsi="宋体" w:cs="宋体" w:eastAsia="宋体" w:hint="default"/>
                <w:sz w:val="20"/>
                <w:szCs w:val="20"/>
              </w:rPr>
            </w:pPr>
            <w:r>
              <w:rPr>
                <w:rFonts w:ascii="宋体" w:hAnsi="宋体" w:cs="宋体" w:eastAsia="宋体" w:hint="default"/>
                <w:sz w:val="20"/>
                <w:szCs w:val="20"/>
              </w:rPr>
              <w:t>广东溢达纺织有限公司 第三方 </w:t>
            </w:r>
            <w:r>
              <w:rPr>
                <w:rFonts w:ascii="Times New Roman" w:hAnsi="Times New Roman" w:cs="Times New Roman" w:eastAsia="Times New Roman" w:hint="default"/>
                <w:sz w:val="20"/>
                <w:szCs w:val="20"/>
              </w:rPr>
              <w:t>10,382,568</w:t>
            </w:r>
            <w:r>
              <w:rPr>
                <w:rFonts w:ascii="Times New Roman" w:hAnsi="Times New Roman" w:cs="Times New Roman" w:eastAsia="Times New Roman" w:hint="default"/>
                <w:spacing w:val="24"/>
                <w:sz w:val="20"/>
                <w:szCs w:val="20"/>
              </w:rPr>
              <w:t> </w:t>
            </w: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19</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南京景鹰制衣有限公司 第三方 </w:t>
            </w:r>
            <w:r>
              <w:rPr>
                <w:rFonts w:ascii="Times New Roman" w:hAnsi="Times New Roman" w:cs="Times New Roman" w:eastAsia="Times New Roman" w:hint="default"/>
                <w:sz w:val="20"/>
                <w:szCs w:val="20"/>
              </w:rPr>
              <w:t>9,164,457</w:t>
            </w:r>
            <w:r>
              <w:rPr>
                <w:rFonts w:ascii="Times New Roman" w:hAnsi="Times New Roman" w:cs="Times New Roman" w:eastAsia="Times New Roman" w:hint="default"/>
                <w:spacing w:val="23"/>
                <w:sz w:val="20"/>
                <w:szCs w:val="20"/>
              </w:rPr>
              <w:t> </w:t>
            </w: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23</w:t>
            </w:r>
            <w:r>
              <w:rPr>
                <w:rFonts w:ascii="宋体" w:hAnsi="宋体" w:cs="宋体" w:eastAsia="宋体" w:hint="default"/>
                <w:sz w:val="20"/>
                <w:szCs w:val="20"/>
              </w:rPr>
              <w:t>日</w:t>
            </w:r>
            <w:r>
              <w:rPr>
                <w:rFonts w:ascii="宋体" w:hAnsi="宋体" w:cs="宋体" w:eastAsia="宋体" w:hint="default"/>
                <w:w w:val="100"/>
                <w:sz w:val="20"/>
                <w:szCs w:val="20"/>
              </w:rPr>
              <w:t> </w:t>
            </w:r>
            <w:r>
              <w:rPr>
                <w:rFonts w:ascii="宋体" w:hAnsi="宋体" w:cs="宋体" w:eastAsia="宋体" w:hint="default"/>
                <w:sz w:val="20"/>
                <w:szCs w:val="20"/>
              </w:rPr>
              <w:t>东莞市盛丰制衣有限公司    第三方      </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7,784,985      </w:t>
            </w:r>
            <w:r>
              <w:rPr>
                <w:rFonts w:ascii="Times New Roman" w:hAnsi="Times New Roman" w:cs="Times New Roman" w:eastAsia="Times New Roman" w:hint="default"/>
                <w:spacing w:val="22"/>
                <w:sz w:val="20"/>
                <w:szCs w:val="20"/>
                <w:u w:val="single" w:color="000000"/>
              </w:rPr>
              <w:t> </w:t>
            </w:r>
            <w:r>
              <w:rPr>
                <w:rFonts w:ascii="Times New Roman" w:hAnsi="Times New Roman" w:cs="Times New Roman" w:eastAsia="Times New Roman" w:hint="default"/>
                <w:spacing w:val="22"/>
                <w:sz w:val="20"/>
                <w:szCs w:val="20"/>
              </w:rPr>
            </w: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r>
              <w:rPr>
                <w:rFonts w:ascii="Times New Roman" w:hAnsi="Times New Roman" w:cs="Times New Roman" w:eastAsia="Times New Roman" w:hint="default"/>
                <w:sz w:val="20"/>
                <w:szCs w:val="20"/>
              </w:rPr>
              <w:t>12</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c>
          <w:tcPr>
            <w:tcW w:w="1132" w:type="dxa"/>
            <w:tcBorders>
              <w:top w:val="nil" w:sz="6" w:space="0" w:color="auto"/>
              <w:left w:val="nil" w:sz="6" w:space="0" w:color="auto"/>
              <w:bottom w:val="nil" w:sz="6" w:space="0" w:color="auto"/>
              <w:right w:val="nil" w:sz="6" w:space="0" w:color="auto"/>
            </w:tcBorders>
          </w:tcPr>
          <w:p>
            <w:pPr>
              <w:pStyle w:val="TableParagraph"/>
              <w:spacing w:line="229" w:lineRule="exact"/>
              <w:ind w:left="290" w:right="0"/>
              <w:jc w:val="both"/>
              <w:rPr>
                <w:rFonts w:ascii="宋体" w:hAnsi="宋体" w:cs="宋体" w:eastAsia="宋体" w:hint="default"/>
                <w:sz w:val="20"/>
                <w:szCs w:val="20"/>
              </w:rPr>
            </w:pPr>
            <w:r>
              <w:rPr>
                <w:rFonts w:ascii="宋体" w:hAnsi="宋体" w:cs="宋体" w:eastAsia="宋体" w:hint="default"/>
                <w:sz w:val="20"/>
                <w:szCs w:val="20"/>
              </w:rPr>
              <w:t>预付货款</w:t>
            </w:r>
          </w:p>
          <w:p>
            <w:pPr>
              <w:pStyle w:val="TableParagraph"/>
              <w:spacing w:line="260" w:lineRule="exact" w:before="24"/>
              <w:ind w:left="290" w:right="33"/>
              <w:jc w:val="both"/>
              <w:rPr>
                <w:rFonts w:ascii="宋体" w:hAnsi="宋体" w:cs="宋体" w:eastAsia="宋体" w:hint="default"/>
                <w:sz w:val="20"/>
                <w:szCs w:val="20"/>
              </w:rPr>
            </w:pPr>
            <w:r>
              <w:rPr>
                <w:rFonts w:ascii="宋体" w:hAnsi="宋体" w:cs="宋体" w:eastAsia="宋体" w:hint="default"/>
                <w:sz w:val="20"/>
                <w:szCs w:val="20"/>
              </w:rPr>
              <w:t>预付货款</w:t>
            </w:r>
            <w:r>
              <w:rPr>
                <w:rFonts w:ascii="宋体" w:hAnsi="宋体" w:cs="宋体" w:eastAsia="宋体" w:hint="default"/>
                <w:spacing w:val="-94"/>
                <w:sz w:val="20"/>
                <w:szCs w:val="20"/>
              </w:rPr>
              <w:t> </w:t>
            </w:r>
            <w:r>
              <w:rPr>
                <w:rFonts w:ascii="宋体" w:hAnsi="宋体" w:cs="宋体" w:eastAsia="宋体" w:hint="default"/>
                <w:sz w:val="20"/>
                <w:szCs w:val="20"/>
              </w:rPr>
              <w:t>预付货款</w:t>
            </w:r>
            <w:r>
              <w:rPr>
                <w:rFonts w:ascii="宋体" w:hAnsi="宋体" w:cs="宋体" w:eastAsia="宋体" w:hint="default"/>
                <w:spacing w:val="-94"/>
                <w:sz w:val="20"/>
                <w:szCs w:val="20"/>
              </w:rPr>
              <w:t> </w:t>
            </w:r>
            <w:r>
              <w:rPr>
                <w:rFonts w:ascii="宋体" w:hAnsi="宋体" w:cs="宋体" w:eastAsia="宋体" w:hint="default"/>
                <w:sz w:val="20"/>
                <w:szCs w:val="20"/>
              </w:rPr>
              <w:t>预付货款</w:t>
            </w:r>
          </w:p>
        </w:tc>
      </w:tr>
      <w:tr>
        <w:trPr>
          <w:trHeight w:val="429" w:hRule="exact"/>
        </w:trPr>
        <w:tc>
          <w:tcPr>
            <w:tcW w:w="635" w:type="dxa"/>
            <w:tcBorders>
              <w:top w:val="nil" w:sz="6" w:space="0" w:color="auto"/>
              <w:left w:val="nil" w:sz="6" w:space="0" w:color="auto"/>
              <w:bottom w:val="nil" w:sz="6" w:space="0" w:color="auto"/>
              <w:right w:val="nil" w:sz="6" w:space="0" w:color="auto"/>
            </w:tcBorders>
          </w:tcPr>
          <w:p>
            <w:pPr/>
          </w:p>
        </w:tc>
        <w:tc>
          <w:tcPr>
            <w:tcW w:w="6591" w:type="dxa"/>
            <w:tcBorders>
              <w:top w:val="nil" w:sz="6" w:space="0" w:color="auto"/>
              <w:left w:val="nil" w:sz="6" w:space="0" w:color="auto"/>
              <w:bottom w:val="nil" w:sz="6" w:space="0" w:color="auto"/>
              <w:right w:val="nil" w:sz="6" w:space="0" w:color="auto"/>
            </w:tcBorders>
          </w:tcPr>
          <w:p>
            <w:pPr>
              <w:pStyle w:val="TableParagraph"/>
              <w:tabs>
                <w:tab w:pos="3903" w:val="left" w:leader="none"/>
              </w:tabs>
              <w:spacing w:line="240" w:lineRule="auto" w:before="102"/>
              <w:ind w:left="3601"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73,764,927</w:t>
            </w:r>
            <w:r>
              <w:rPr>
                <w:rFonts w:ascii="Times New Roman"/>
                <w:sz w:val="20"/>
              </w:rPr>
            </w:r>
          </w:p>
        </w:tc>
        <w:tc>
          <w:tcPr>
            <w:tcW w:w="1132" w:type="dxa"/>
            <w:tcBorders>
              <w:top w:val="nil" w:sz="6" w:space="0" w:color="auto"/>
              <w:left w:val="nil" w:sz="6" w:space="0" w:color="auto"/>
              <w:bottom w:val="nil" w:sz="6" w:space="0" w:color="auto"/>
              <w:right w:val="nil" w:sz="6" w:space="0" w:color="auto"/>
            </w:tcBorders>
          </w:tcPr>
          <w:p>
            <w:pPr/>
          </w:p>
        </w:tc>
      </w:tr>
    </w:tbl>
    <w:p>
      <w:pPr>
        <w:spacing w:line="240" w:lineRule="auto" w:before="9"/>
        <w:rPr>
          <w:rFonts w:ascii="Times New Roman" w:hAnsi="Times New Roman" w:cs="Times New Roman" w:eastAsia="Times New Roman" w:hint="default"/>
          <w:sz w:val="11"/>
          <w:szCs w:val="11"/>
        </w:rPr>
      </w:pPr>
    </w:p>
    <w:p>
      <w:pPr>
        <w:pStyle w:val="BodyText"/>
        <w:spacing w:line="240" w:lineRule="auto" w:before="26"/>
        <w:ind w:left="856" w:right="0"/>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日，预付款项金额前五名如下：</w:t>
      </w:r>
    </w:p>
    <w:p>
      <w:pPr>
        <w:spacing w:line="240" w:lineRule="auto" w:before="13"/>
        <w:rPr>
          <w:rFonts w:ascii="宋体" w:hAnsi="宋体" w:cs="宋体" w:eastAsia="宋体" w:hint="default"/>
          <w:sz w:val="19"/>
          <w:szCs w:val="19"/>
        </w:rPr>
      </w:pPr>
    </w:p>
    <w:p>
      <w:pPr>
        <w:tabs>
          <w:tab w:pos="5134" w:val="left" w:leader="none"/>
          <w:tab w:pos="6426" w:val="left" w:leader="none"/>
        </w:tabs>
        <w:spacing w:before="0"/>
        <w:ind w:left="2897" w:right="0" w:firstLine="0"/>
        <w:jc w:val="left"/>
        <w:rPr>
          <w:rFonts w:ascii="宋体" w:hAnsi="宋体" w:cs="宋体" w:eastAsia="宋体" w:hint="default"/>
          <w:sz w:val="20"/>
          <w:szCs w:val="20"/>
        </w:rPr>
      </w:pPr>
      <w:r>
        <w:rPr>
          <w:rFonts w:ascii="宋体" w:hAnsi="宋体" w:cs="宋体" w:eastAsia="宋体" w:hint="default"/>
          <w:spacing w:val="-1"/>
          <w:sz w:val="20"/>
          <w:szCs w:val="20"/>
        </w:rPr>
        <w:t>与本集团关系</w:t>
        <w:tab/>
      </w:r>
      <w:r>
        <w:rPr>
          <w:rFonts w:ascii="宋体" w:hAnsi="宋体" w:cs="宋体" w:eastAsia="宋体" w:hint="default"/>
          <w:sz w:val="20"/>
          <w:szCs w:val="20"/>
        </w:rPr>
        <w:t>金额</w:t>
        <w:tab/>
        <w:t>预付时间 </w:t>
      </w:r>
      <w:r>
        <w:rPr>
          <w:rFonts w:ascii="宋体" w:hAnsi="宋体" w:cs="宋体" w:eastAsia="宋体" w:hint="default"/>
          <w:spacing w:val="1"/>
          <w:sz w:val="20"/>
          <w:szCs w:val="20"/>
        </w:rPr>
        <w:t> </w:t>
      </w:r>
      <w:r>
        <w:rPr>
          <w:rFonts w:ascii="宋体" w:hAnsi="宋体" w:cs="宋体" w:eastAsia="宋体" w:hint="default"/>
          <w:spacing w:val="-1"/>
          <w:sz w:val="20"/>
          <w:szCs w:val="20"/>
        </w:rPr>
        <w:t>未结算原因</w:t>
      </w:r>
    </w:p>
    <w:p>
      <w:pPr>
        <w:spacing w:line="240" w:lineRule="auto" w:before="5"/>
        <w:rPr>
          <w:rFonts w:ascii="宋体" w:hAnsi="宋体" w:cs="宋体" w:eastAsia="宋体" w:hint="default"/>
          <w:sz w:val="14"/>
          <w:szCs w:val="14"/>
        </w:rPr>
      </w:pPr>
    </w:p>
    <w:tbl>
      <w:tblPr>
        <w:tblW w:w="0" w:type="auto"/>
        <w:jc w:val="left"/>
        <w:tblInd w:w="821" w:type="dxa"/>
        <w:tblLayout w:type="fixed"/>
        <w:tblCellMar>
          <w:top w:w="0" w:type="dxa"/>
          <w:left w:w="0" w:type="dxa"/>
          <w:bottom w:w="0" w:type="dxa"/>
          <w:right w:w="0" w:type="dxa"/>
        </w:tblCellMar>
        <w:tblLook w:val="01E0"/>
      </w:tblPr>
      <w:tblGrid>
        <w:gridCol w:w="2558"/>
        <w:gridCol w:w="841"/>
        <w:gridCol w:w="1464"/>
        <w:gridCol w:w="1643"/>
        <w:gridCol w:w="1132"/>
      </w:tblGrid>
      <w:tr>
        <w:trPr>
          <w:trHeight w:val="572"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60" w:lineRule="exact" w:before="65"/>
              <w:ind w:left="337" w:right="716" w:hanging="303"/>
              <w:jc w:val="left"/>
              <w:rPr>
                <w:rFonts w:ascii="宋体" w:hAnsi="宋体" w:cs="宋体" w:eastAsia="宋体" w:hint="default"/>
                <w:sz w:val="20"/>
                <w:szCs w:val="20"/>
              </w:rPr>
            </w:pPr>
            <w:r>
              <w:rPr>
                <w:rFonts w:ascii="宋体" w:hAnsi="宋体" w:cs="宋体" w:eastAsia="宋体" w:hint="default"/>
                <w:spacing w:val="-2"/>
                <w:sz w:val="20"/>
                <w:szCs w:val="20"/>
              </w:rPr>
              <w:t>佛山市顺德区美恒达</w:t>
            </w:r>
            <w:r>
              <w:rPr>
                <w:rFonts w:ascii="宋体" w:hAnsi="宋体" w:cs="宋体" w:eastAsia="宋体" w:hint="default"/>
                <w:spacing w:val="-78"/>
                <w:sz w:val="20"/>
                <w:szCs w:val="20"/>
              </w:rPr>
              <w:t> </w:t>
            </w:r>
            <w:r>
              <w:rPr>
                <w:rFonts w:ascii="宋体" w:hAnsi="宋体" w:cs="宋体" w:eastAsia="宋体" w:hint="default"/>
                <w:spacing w:val="-78"/>
                <w:sz w:val="20"/>
                <w:szCs w:val="20"/>
              </w:rPr>
            </w:r>
            <w:r>
              <w:rPr>
                <w:rFonts w:ascii="宋体" w:hAnsi="宋体" w:cs="宋体" w:eastAsia="宋体" w:hint="default"/>
                <w:sz w:val="20"/>
                <w:szCs w:val="20"/>
              </w:rPr>
              <w:t>服装有限公司</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9"/>
              <w:jc w:val="right"/>
              <w:rPr>
                <w:rFonts w:ascii="Times New Roman" w:hAnsi="Times New Roman" w:cs="Times New Roman" w:eastAsia="Times New Roman" w:hint="default"/>
                <w:sz w:val="20"/>
                <w:szCs w:val="20"/>
              </w:rPr>
            </w:pPr>
            <w:r>
              <w:rPr>
                <w:rFonts w:ascii="Times New Roman"/>
                <w:spacing w:val="-1"/>
                <w:sz w:val="20"/>
              </w:rPr>
              <w:t>49,098,352</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1"/>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2010</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22</w:t>
            </w:r>
            <w:r>
              <w:rPr>
                <w:rFonts w:ascii="宋体" w:hAnsi="宋体" w:cs="宋体" w:eastAsia="宋体" w:hint="default"/>
                <w:spacing w:val="-1"/>
                <w:sz w:val="20"/>
                <w:szCs w:val="20"/>
              </w:rPr>
              <w:t>日</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预付货款</w:t>
            </w:r>
          </w:p>
        </w:tc>
      </w:tr>
      <w:tr>
        <w:trPr>
          <w:trHeight w:val="278"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49" w:lineRule="exact"/>
              <w:ind w:left="35" w:right="0"/>
              <w:jc w:val="left"/>
              <w:rPr>
                <w:rFonts w:ascii="宋体" w:hAnsi="宋体" w:cs="宋体" w:eastAsia="宋体" w:hint="default"/>
                <w:sz w:val="20"/>
                <w:szCs w:val="20"/>
              </w:rPr>
            </w:pPr>
            <w:r>
              <w:rPr>
                <w:rFonts w:ascii="宋体" w:hAnsi="宋体" w:cs="宋体" w:eastAsia="宋体" w:hint="default"/>
                <w:sz w:val="20"/>
                <w:szCs w:val="20"/>
              </w:rPr>
              <w:t>长安基金管理有限公司</w:t>
            </w:r>
          </w:p>
        </w:tc>
        <w:tc>
          <w:tcPr>
            <w:tcW w:w="841"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
        </w:tc>
        <w:tc>
          <w:tcPr>
            <w:tcW w:w="1643"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265"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30" w:lineRule="exact"/>
              <w:ind w:left="337" w:right="0"/>
              <w:jc w:val="left"/>
              <w:rPr>
                <w:rFonts w:ascii="宋体" w:hAnsi="宋体" w:cs="宋体" w:eastAsia="宋体" w:hint="default"/>
                <w:sz w:val="20"/>
                <w:szCs w:val="20"/>
              </w:rPr>
            </w:pPr>
            <w:r>
              <w:rPr>
                <w:rFonts w:ascii="宋体" w:hAnsi="宋体" w:cs="宋体" w:eastAsia="宋体" w:hint="default"/>
                <w:sz w:val="20"/>
                <w:szCs w:val="20"/>
              </w:rPr>
              <w:t>筹备小组</w:t>
            </w:r>
          </w:p>
        </w:tc>
        <w:tc>
          <w:tcPr>
            <w:tcW w:w="841" w:type="dxa"/>
            <w:tcBorders>
              <w:top w:val="nil" w:sz="6" w:space="0" w:color="auto"/>
              <w:left w:val="nil" w:sz="6" w:space="0" w:color="auto"/>
              <w:bottom w:val="nil" w:sz="6" w:space="0" w:color="auto"/>
              <w:right w:val="nil" w:sz="6" w:space="0" w:color="auto"/>
            </w:tcBorders>
          </w:tcPr>
          <w:p>
            <w:pPr>
              <w:pStyle w:val="TableParagraph"/>
              <w:spacing w:line="230" w:lineRule="exact"/>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spacing w:val="-1"/>
                <w:sz w:val="20"/>
              </w:rPr>
              <w:t>33,000,000</w:t>
            </w:r>
          </w:p>
        </w:tc>
        <w:tc>
          <w:tcPr>
            <w:tcW w:w="1643" w:type="dxa"/>
            <w:tcBorders>
              <w:top w:val="nil" w:sz="6" w:space="0" w:color="auto"/>
              <w:left w:val="nil" w:sz="6" w:space="0" w:color="auto"/>
              <w:bottom w:val="nil" w:sz="6" w:space="0" w:color="auto"/>
              <w:right w:val="nil" w:sz="6" w:space="0" w:color="auto"/>
            </w:tcBorders>
          </w:tcPr>
          <w:p>
            <w:pPr>
              <w:pStyle w:val="TableParagraph"/>
              <w:spacing w:line="245" w:lineRule="exact"/>
              <w:ind w:right="91"/>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2010</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30</w:t>
            </w:r>
            <w:r>
              <w:rPr>
                <w:rFonts w:ascii="宋体" w:hAnsi="宋体" w:cs="宋体" w:eastAsia="宋体" w:hint="default"/>
                <w:spacing w:val="-1"/>
                <w:sz w:val="20"/>
                <w:szCs w:val="20"/>
              </w:rPr>
              <w:t>日</w:t>
            </w:r>
          </w:p>
        </w:tc>
        <w:tc>
          <w:tcPr>
            <w:tcW w:w="113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hAnsi="宋体" w:cs="宋体" w:eastAsia="宋体" w:hint="default"/>
                <w:spacing w:val="-1"/>
                <w:sz w:val="20"/>
                <w:szCs w:val="20"/>
              </w:rPr>
              <w:t>预付投资款</w:t>
            </w:r>
          </w:p>
        </w:tc>
      </w:tr>
      <w:tr>
        <w:trPr>
          <w:trHeight w:val="259"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南京景鹰制衣有限公司</w:t>
            </w:r>
          </w:p>
        </w:tc>
        <w:tc>
          <w:tcPr>
            <w:tcW w:w="841"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20"/>
                <w:szCs w:val="20"/>
              </w:rPr>
            </w:pPr>
            <w:r>
              <w:rPr>
                <w:rFonts w:ascii="Times New Roman"/>
                <w:spacing w:val="-1"/>
                <w:sz w:val="20"/>
              </w:rPr>
              <w:t>32,169,622</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exact"/>
              <w:ind w:right="91"/>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2010</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26</w:t>
            </w:r>
            <w:r>
              <w:rPr>
                <w:rFonts w:ascii="宋体" w:hAnsi="宋体" w:cs="宋体" w:eastAsia="宋体" w:hint="default"/>
                <w:spacing w:val="-1"/>
                <w:sz w:val="20"/>
                <w:szCs w:val="20"/>
              </w:rPr>
              <w:t>日</w:t>
            </w:r>
          </w:p>
        </w:tc>
        <w:tc>
          <w:tcPr>
            <w:tcW w:w="1132"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0"/>
                <w:szCs w:val="20"/>
              </w:rPr>
            </w:pPr>
            <w:r>
              <w:rPr>
                <w:rFonts w:ascii="宋体" w:hAnsi="宋体" w:cs="宋体" w:eastAsia="宋体" w:hint="default"/>
                <w:sz w:val="20"/>
                <w:szCs w:val="20"/>
              </w:rPr>
              <w:t>预付货款</w:t>
            </w:r>
          </w:p>
        </w:tc>
      </w:tr>
      <w:tr>
        <w:trPr>
          <w:trHeight w:val="259"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上海圣德娜</w:t>
            </w:r>
          </w:p>
        </w:tc>
        <w:tc>
          <w:tcPr>
            <w:tcW w:w="841"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0"/>
              <w:jc w:val="right"/>
              <w:rPr>
                <w:rFonts w:ascii="Times New Roman" w:hAnsi="Times New Roman" w:cs="Times New Roman" w:eastAsia="Times New Roman" w:hint="default"/>
                <w:sz w:val="20"/>
                <w:szCs w:val="20"/>
              </w:rPr>
            </w:pPr>
            <w:r>
              <w:rPr>
                <w:rFonts w:ascii="Times New Roman"/>
                <w:spacing w:val="-1"/>
                <w:sz w:val="20"/>
              </w:rPr>
              <w:t>19,583,790</w:t>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exact"/>
              <w:ind w:right="91"/>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2010</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12</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28</w:t>
            </w:r>
            <w:r>
              <w:rPr>
                <w:rFonts w:ascii="宋体" w:hAnsi="宋体" w:cs="宋体" w:eastAsia="宋体" w:hint="default"/>
                <w:spacing w:val="-1"/>
                <w:sz w:val="20"/>
                <w:szCs w:val="20"/>
              </w:rPr>
              <w:t>日</w:t>
            </w:r>
          </w:p>
        </w:tc>
        <w:tc>
          <w:tcPr>
            <w:tcW w:w="1132"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0"/>
                <w:szCs w:val="20"/>
              </w:rPr>
            </w:pPr>
            <w:r>
              <w:rPr>
                <w:rFonts w:ascii="宋体" w:hAnsi="宋体" w:cs="宋体" w:eastAsia="宋体" w:hint="default"/>
                <w:sz w:val="20"/>
                <w:szCs w:val="20"/>
              </w:rPr>
              <w:t>预付租金</w:t>
            </w:r>
          </w:p>
        </w:tc>
      </w:tr>
      <w:tr>
        <w:trPr>
          <w:trHeight w:val="363" w:hRule="exact"/>
        </w:trPr>
        <w:tc>
          <w:tcPr>
            <w:tcW w:w="255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平湖市琨梦达制衣有限公司</w:t>
            </w:r>
          </w:p>
        </w:tc>
        <w:tc>
          <w:tcPr>
            <w:tcW w:w="841" w:type="dxa"/>
            <w:tcBorders>
              <w:top w:val="nil" w:sz="6" w:space="0" w:color="auto"/>
              <w:left w:val="nil" w:sz="6" w:space="0" w:color="auto"/>
              <w:bottom w:val="nil" w:sz="6" w:space="0" w:color="auto"/>
              <w:right w:val="nil" w:sz="6" w:space="0" w:color="auto"/>
            </w:tcBorders>
          </w:tcPr>
          <w:p>
            <w:pPr>
              <w:pStyle w:val="TableParagraph"/>
              <w:spacing w:line="225" w:lineRule="exact"/>
              <w:ind w:right="0"/>
              <w:jc w:val="center"/>
              <w:rPr>
                <w:rFonts w:ascii="宋体" w:hAnsi="宋体" w:cs="宋体" w:eastAsia="宋体" w:hint="default"/>
                <w:sz w:val="20"/>
                <w:szCs w:val="20"/>
              </w:rPr>
            </w:pPr>
            <w:r>
              <w:rPr>
                <w:rFonts w:ascii="宋体" w:hAnsi="宋体" w:cs="宋体" w:eastAsia="宋体" w:hint="default"/>
                <w:sz w:val="20"/>
                <w:szCs w:val="20"/>
              </w:rPr>
              <w:t>第三方</w:t>
            </w:r>
          </w:p>
        </w:tc>
        <w:tc>
          <w:tcPr>
            <w:tcW w:w="1464"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0"/>
              <w:ind w:right="14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19,184,672</w:t>
            </w:r>
            <w:r>
              <w:rPr>
                <w:rFonts w:ascii="Times New Roman"/>
                <w:spacing w:val="-1"/>
                <w:sz w:val="20"/>
              </w:rPr>
            </w:r>
          </w:p>
        </w:tc>
        <w:tc>
          <w:tcPr>
            <w:tcW w:w="1643" w:type="dxa"/>
            <w:tcBorders>
              <w:top w:val="nil" w:sz="6" w:space="0" w:color="auto"/>
              <w:left w:val="nil" w:sz="6" w:space="0" w:color="auto"/>
              <w:bottom w:val="nil" w:sz="6" w:space="0" w:color="auto"/>
              <w:right w:val="nil" w:sz="6" w:space="0" w:color="auto"/>
            </w:tcBorders>
          </w:tcPr>
          <w:p>
            <w:pPr>
              <w:pStyle w:val="TableParagraph"/>
              <w:spacing w:line="240" w:lineRule="exact"/>
              <w:ind w:right="91"/>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2010</w:t>
            </w:r>
            <w:r>
              <w:rPr>
                <w:rFonts w:ascii="宋体" w:hAnsi="宋体" w:cs="宋体" w:eastAsia="宋体" w:hint="default"/>
                <w:spacing w:val="-1"/>
                <w:sz w:val="20"/>
                <w:szCs w:val="20"/>
              </w:rPr>
              <w:t>年</w:t>
            </w:r>
            <w:r>
              <w:rPr>
                <w:rFonts w:ascii="Times New Roman" w:hAnsi="Times New Roman" w:cs="Times New Roman" w:eastAsia="Times New Roman" w:hint="default"/>
                <w:spacing w:val="-1"/>
                <w:sz w:val="20"/>
                <w:szCs w:val="20"/>
              </w:rPr>
              <w:t>9</w:t>
            </w:r>
            <w:r>
              <w:rPr>
                <w:rFonts w:ascii="宋体" w:hAnsi="宋体" w:cs="宋体" w:eastAsia="宋体" w:hint="default"/>
                <w:spacing w:val="-1"/>
                <w:sz w:val="20"/>
                <w:szCs w:val="20"/>
              </w:rPr>
              <w:t>月</w:t>
            </w:r>
            <w:r>
              <w:rPr>
                <w:rFonts w:ascii="Times New Roman" w:hAnsi="Times New Roman" w:cs="Times New Roman" w:eastAsia="Times New Roman" w:hint="default"/>
                <w:spacing w:val="-1"/>
                <w:sz w:val="20"/>
                <w:szCs w:val="20"/>
              </w:rPr>
              <w:t>7</w:t>
            </w:r>
            <w:r>
              <w:rPr>
                <w:rFonts w:ascii="宋体" w:hAnsi="宋体" w:cs="宋体" w:eastAsia="宋体" w:hint="default"/>
                <w:spacing w:val="-1"/>
                <w:sz w:val="20"/>
                <w:szCs w:val="20"/>
              </w:rPr>
              <w:t>日</w:t>
            </w:r>
          </w:p>
        </w:tc>
        <w:tc>
          <w:tcPr>
            <w:tcW w:w="1132"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0"/>
                <w:szCs w:val="20"/>
              </w:rPr>
            </w:pPr>
            <w:r>
              <w:rPr>
                <w:rFonts w:ascii="宋体" w:hAnsi="宋体" w:cs="宋体" w:eastAsia="宋体" w:hint="default"/>
                <w:sz w:val="20"/>
                <w:szCs w:val="20"/>
              </w:rPr>
              <w:t>预付货款</w:t>
            </w:r>
          </w:p>
        </w:tc>
      </w:tr>
      <w:tr>
        <w:trPr>
          <w:trHeight w:val="429" w:hRule="exact"/>
        </w:trPr>
        <w:tc>
          <w:tcPr>
            <w:tcW w:w="2558"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Times New Roman"/>
                <w:spacing w:val="-1"/>
                <w:sz w:val="20"/>
                <w:u w:val="thick" w:color="000000"/>
              </w:rPr>
              <w:t>153,036,436</w:t>
            </w:r>
            <w:r>
              <w:rPr>
                <w:rFonts w:ascii="Times New Roman"/>
                <w:spacing w:val="-1"/>
                <w:sz w:val="20"/>
              </w:rPr>
            </w:r>
          </w:p>
        </w:tc>
        <w:tc>
          <w:tcPr>
            <w:tcW w:w="1643"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10"/>
          <w:szCs w:val="10"/>
        </w:rPr>
      </w:pPr>
    </w:p>
    <w:p>
      <w:pPr>
        <w:pStyle w:val="BodyText"/>
        <w:spacing w:line="312" w:lineRule="exact" w:before="56"/>
        <w:ind w:left="856" w:right="110"/>
        <w:jc w:val="both"/>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日，本集团无预付持本公司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55"/>
        </w:rPr>
        <w:t> </w:t>
      </w:r>
      <w:r>
        <w:rPr>
          <w:spacing w:val="-55"/>
        </w:rPr>
      </w:r>
      <w:r>
        <w:rPr/>
        <w:t>股东单位或关联方的预付款项</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BodyText"/>
        <w:spacing w:line="240" w:lineRule="auto"/>
        <w:ind w:left="856" w:right="0"/>
        <w:jc w:val="both"/>
      </w:pPr>
      <w:r>
        <w:rPr/>
        <w:t>预付款项主要单位说明：</w:t>
      </w:r>
    </w:p>
    <w:p>
      <w:pPr>
        <w:spacing w:line="240" w:lineRule="auto" w:before="2"/>
        <w:rPr>
          <w:rFonts w:ascii="宋体" w:hAnsi="宋体" w:cs="宋体" w:eastAsia="宋体" w:hint="default"/>
          <w:sz w:val="23"/>
          <w:szCs w:val="23"/>
        </w:rPr>
      </w:pPr>
    </w:p>
    <w:p>
      <w:pPr>
        <w:pStyle w:val="BodyText"/>
        <w:spacing w:line="312" w:lineRule="exact"/>
        <w:ind w:left="856" w:right="114"/>
        <w:jc w:val="both"/>
      </w:pPr>
      <w:r>
        <w:rPr>
          <w:spacing w:val="-3"/>
        </w:rPr>
        <w:t>预付账款的对方单位主要是本集团的生产供应商、租赁营业店铺的对方交</w:t>
      </w:r>
      <w:r>
        <w:rPr>
          <w:spacing w:val="-111"/>
        </w:rPr>
        <w:t> </w:t>
      </w:r>
      <w:r>
        <w:rPr>
          <w:spacing w:val="-111"/>
        </w:rPr>
      </w:r>
      <w:r>
        <w:rPr>
          <w:spacing w:val="-3"/>
        </w:rPr>
        <w:t>易单位或个人和设立的联营公司的筹备小组。由于预付款项主要是经过长</w:t>
      </w:r>
      <w:r>
        <w:rPr>
          <w:spacing w:val="-111"/>
        </w:rPr>
        <w:t> </w:t>
      </w:r>
      <w:r>
        <w:rPr>
          <w:spacing w:val="-111"/>
        </w:rPr>
      </w:r>
      <w:r>
        <w:rPr/>
        <w:t>期合作的供应商，其信用良好，因此预付款项的信用风险较低。</w:t>
      </w:r>
    </w:p>
    <w:p>
      <w:pPr>
        <w:spacing w:after="0" w:line="312" w:lineRule="exact"/>
        <w:jc w:val="both"/>
        <w:sectPr>
          <w:pgSz w:w="11910" w:h="16840"/>
          <w:pgMar w:header="1301" w:footer="742" w:top="3600" w:bottom="940" w:left="166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31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存货</w:t>
      </w:r>
      <w:r>
        <w:rPr>
          <w:rFonts w:ascii="宋体" w:hAnsi="宋体" w:cs="宋体" w:eastAsia="宋体" w:hint="default"/>
          <w:sz w:val="24"/>
          <w:szCs w:val="24"/>
        </w:rPr>
      </w:r>
    </w:p>
    <w:p>
      <w:pPr>
        <w:tabs>
          <w:tab w:pos="3313" w:val="left" w:leader="none"/>
          <w:tab w:pos="5081" w:val="left" w:leader="none"/>
          <w:tab w:pos="6713" w:val="left" w:leader="none"/>
          <w:tab w:pos="8432" w:val="left" w:leader="none"/>
        </w:tabs>
        <w:spacing w:before="52"/>
        <w:ind w:left="1815" w:right="0" w:firstLine="0"/>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pacing w:val="-2"/>
          <w:sz w:val="14"/>
          <w:szCs w:val="14"/>
          <w:u w:val="single" w:color="000000"/>
        </w:rPr>
        <w:t>2011</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pacing w:val="-2"/>
          <w:sz w:val="14"/>
          <w:szCs w:val="14"/>
          <w:u w:val="single" w:color="000000"/>
        </w:rPr>
        <w:t> </w:t>
        <w:tab/>
        <w:t>2010</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p>
    <w:p>
      <w:pPr>
        <w:spacing w:line="240" w:lineRule="auto" w:before="7"/>
        <w:rPr>
          <w:rFonts w:ascii="宋体" w:hAnsi="宋体" w:cs="宋体" w:eastAsia="宋体" w:hint="default"/>
          <w:sz w:val="2"/>
          <w:szCs w:val="2"/>
        </w:rPr>
      </w:pPr>
    </w:p>
    <w:tbl>
      <w:tblPr>
        <w:tblW w:w="0" w:type="auto"/>
        <w:jc w:val="left"/>
        <w:tblInd w:w="801" w:type="dxa"/>
        <w:tblLayout w:type="fixed"/>
        <w:tblCellMar>
          <w:top w:w="0" w:type="dxa"/>
          <w:left w:w="0" w:type="dxa"/>
          <w:bottom w:w="0" w:type="dxa"/>
          <w:right w:w="0" w:type="dxa"/>
        </w:tblCellMar>
        <w:tblLook w:val="01E0"/>
      </w:tblPr>
      <w:tblGrid>
        <w:gridCol w:w="942"/>
        <w:gridCol w:w="1137"/>
        <w:gridCol w:w="1134"/>
        <w:gridCol w:w="1135"/>
        <w:gridCol w:w="1133"/>
        <w:gridCol w:w="1136"/>
        <w:gridCol w:w="1046"/>
      </w:tblGrid>
      <w:tr>
        <w:trPr>
          <w:trHeight w:val="505" w:hRule="exact"/>
        </w:trPr>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3"/>
              <w:ind w:left="35" w:right="0"/>
              <w:jc w:val="left"/>
              <w:rPr>
                <w:rFonts w:ascii="宋体" w:hAnsi="宋体" w:cs="宋体" w:eastAsia="宋体" w:hint="default"/>
                <w:sz w:val="14"/>
                <w:szCs w:val="14"/>
              </w:rPr>
            </w:pPr>
            <w:r>
              <w:rPr>
                <w:rFonts w:ascii="宋体" w:hAnsi="宋体" w:cs="宋体" w:eastAsia="宋体" w:hint="default"/>
                <w:sz w:val="14"/>
                <w:szCs w:val="14"/>
              </w:rPr>
              <w:t>原材料</w:t>
            </w:r>
          </w:p>
        </w:tc>
        <w:tc>
          <w:tcPr>
            <w:tcW w:w="1137" w:type="dxa"/>
            <w:tcBorders>
              <w:top w:val="nil" w:sz="6" w:space="0" w:color="auto"/>
              <w:left w:val="nil" w:sz="6" w:space="0" w:color="auto"/>
              <w:bottom w:val="nil" w:sz="6" w:space="0" w:color="auto"/>
              <w:right w:val="nil" w:sz="6" w:space="0" w:color="auto"/>
            </w:tcBorders>
          </w:tcPr>
          <w:p>
            <w:pPr>
              <w:pStyle w:val="TableParagraph"/>
              <w:spacing w:line="139" w:lineRule="exact"/>
              <w:ind w:left="436" w:right="0" w:firstLine="67"/>
              <w:jc w:val="left"/>
              <w:rPr>
                <w:rFonts w:ascii="宋体" w:hAnsi="宋体" w:cs="宋体" w:eastAsia="宋体" w:hint="default"/>
                <w:sz w:val="14"/>
                <w:szCs w:val="14"/>
              </w:rPr>
            </w:pPr>
            <w:r>
              <w:rPr>
                <w:rFonts w:ascii="宋体" w:hAnsi="宋体" w:cs="宋体" w:eastAsia="宋体" w:hint="default"/>
                <w:sz w:val="14"/>
                <w:szCs w:val="14"/>
              </w:rPr>
              <w:t>账面余额</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6" w:right="0"/>
              <w:jc w:val="left"/>
              <w:rPr>
                <w:rFonts w:ascii="Times New Roman" w:hAnsi="Times New Roman" w:cs="Times New Roman" w:eastAsia="Times New Roman" w:hint="default"/>
                <w:sz w:val="14"/>
                <w:szCs w:val="14"/>
              </w:rPr>
            </w:pPr>
            <w:r>
              <w:rPr>
                <w:rFonts w:ascii="Times New Roman"/>
                <w:sz w:val="14"/>
              </w:rPr>
              <w:t>58,196,508</w:t>
            </w:r>
          </w:p>
        </w:tc>
        <w:tc>
          <w:tcPr>
            <w:tcW w:w="1134" w:type="dxa"/>
            <w:tcBorders>
              <w:top w:val="nil" w:sz="6" w:space="0" w:color="auto"/>
              <w:left w:val="nil" w:sz="6" w:space="0" w:color="auto"/>
              <w:bottom w:val="nil" w:sz="6" w:space="0" w:color="auto"/>
              <w:right w:val="nil" w:sz="6" w:space="0" w:color="auto"/>
            </w:tcBorders>
          </w:tcPr>
          <w:p>
            <w:pPr>
              <w:pStyle w:val="TableParagraph"/>
              <w:spacing w:line="139" w:lineRule="exact"/>
              <w:ind w:right="74"/>
              <w:jc w:val="right"/>
              <w:rPr>
                <w:rFonts w:ascii="宋体" w:hAnsi="宋体" w:cs="宋体" w:eastAsia="宋体" w:hint="default"/>
                <w:sz w:val="14"/>
                <w:szCs w:val="14"/>
              </w:rPr>
            </w:pPr>
            <w:r>
              <w:rPr>
                <w:rFonts w:ascii="宋体" w:hAnsi="宋体" w:cs="宋体" w:eastAsia="宋体" w:hint="default"/>
                <w:w w:val="95"/>
                <w:sz w:val="14"/>
                <w:szCs w:val="14"/>
              </w:rPr>
              <w:t>跌价准备</w:t>
            </w:r>
            <w:r>
              <w:rPr>
                <w:rFonts w:ascii="宋体" w:hAnsi="宋体" w:cs="宋体" w:eastAsia="宋体" w:hint="default"/>
                <w:sz w:val="14"/>
                <w:szCs w:val="14"/>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0"/>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139" w:lineRule="exact"/>
              <w:ind w:left="437" w:right="0" w:firstLine="67"/>
              <w:jc w:val="left"/>
              <w:rPr>
                <w:rFonts w:ascii="宋体" w:hAnsi="宋体" w:cs="宋体" w:eastAsia="宋体" w:hint="default"/>
                <w:sz w:val="14"/>
                <w:szCs w:val="14"/>
              </w:rPr>
            </w:pPr>
            <w:r>
              <w:rPr>
                <w:rFonts w:ascii="宋体" w:hAnsi="宋体" w:cs="宋体" w:eastAsia="宋体" w:hint="default"/>
                <w:sz w:val="14"/>
                <w:szCs w:val="14"/>
              </w:rPr>
              <w:t>账面价值</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7" w:right="0"/>
              <w:jc w:val="left"/>
              <w:rPr>
                <w:rFonts w:ascii="Times New Roman" w:hAnsi="Times New Roman" w:cs="Times New Roman" w:eastAsia="Times New Roman" w:hint="default"/>
                <w:sz w:val="14"/>
                <w:szCs w:val="14"/>
              </w:rPr>
            </w:pPr>
            <w:r>
              <w:rPr>
                <w:rFonts w:ascii="Times New Roman"/>
                <w:sz w:val="14"/>
              </w:rPr>
              <w:t>58,196,508</w:t>
            </w:r>
          </w:p>
        </w:tc>
        <w:tc>
          <w:tcPr>
            <w:tcW w:w="1133" w:type="dxa"/>
            <w:tcBorders>
              <w:top w:val="nil" w:sz="6" w:space="0" w:color="auto"/>
              <w:left w:val="nil" w:sz="6" w:space="0" w:color="auto"/>
              <w:bottom w:val="nil" w:sz="6" w:space="0" w:color="auto"/>
              <w:right w:val="nil" w:sz="6" w:space="0" w:color="auto"/>
            </w:tcBorders>
          </w:tcPr>
          <w:p>
            <w:pPr>
              <w:pStyle w:val="TableParagraph"/>
              <w:spacing w:line="139" w:lineRule="exact"/>
              <w:ind w:left="435" w:right="0" w:firstLine="67"/>
              <w:jc w:val="left"/>
              <w:rPr>
                <w:rFonts w:ascii="宋体" w:hAnsi="宋体" w:cs="宋体" w:eastAsia="宋体" w:hint="default"/>
                <w:sz w:val="14"/>
                <w:szCs w:val="14"/>
              </w:rPr>
            </w:pPr>
            <w:r>
              <w:rPr>
                <w:rFonts w:ascii="宋体" w:hAnsi="宋体" w:cs="宋体" w:eastAsia="宋体" w:hint="default"/>
                <w:sz w:val="14"/>
                <w:szCs w:val="14"/>
              </w:rPr>
              <w:t>账面余额</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35" w:right="0"/>
              <w:jc w:val="left"/>
              <w:rPr>
                <w:rFonts w:ascii="Times New Roman" w:hAnsi="Times New Roman" w:cs="Times New Roman" w:eastAsia="Times New Roman" w:hint="default"/>
                <w:sz w:val="14"/>
                <w:szCs w:val="14"/>
              </w:rPr>
            </w:pPr>
            <w:r>
              <w:rPr>
                <w:rFonts w:ascii="Times New Roman"/>
                <w:sz w:val="14"/>
              </w:rPr>
              <w:t>79,962,820</w:t>
            </w:r>
          </w:p>
        </w:tc>
        <w:tc>
          <w:tcPr>
            <w:tcW w:w="1136" w:type="dxa"/>
            <w:tcBorders>
              <w:top w:val="nil" w:sz="6" w:space="0" w:color="auto"/>
              <w:left w:val="nil" w:sz="6" w:space="0" w:color="auto"/>
              <w:bottom w:val="nil" w:sz="6" w:space="0" w:color="auto"/>
              <w:right w:val="nil" w:sz="6" w:space="0" w:color="auto"/>
            </w:tcBorders>
          </w:tcPr>
          <w:p>
            <w:pPr>
              <w:pStyle w:val="TableParagraph"/>
              <w:spacing w:line="139" w:lineRule="exact"/>
              <w:ind w:right="74"/>
              <w:jc w:val="right"/>
              <w:rPr>
                <w:rFonts w:ascii="宋体" w:hAnsi="宋体" w:cs="宋体" w:eastAsia="宋体" w:hint="default"/>
                <w:sz w:val="14"/>
                <w:szCs w:val="14"/>
              </w:rPr>
            </w:pPr>
            <w:r>
              <w:rPr>
                <w:rFonts w:ascii="宋体" w:hAnsi="宋体" w:cs="宋体" w:eastAsia="宋体" w:hint="default"/>
                <w:w w:val="95"/>
                <w:sz w:val="14"/>
                <w:szCs w:val="14"/>
              </w:rPr>
              <w:t>跌价准备</w:t>
            </w:r>
            <w:r>
              <w:rPr>
                <w:rFonts w:ascii="宋体" w:hAnsi="宋体" w:cs="宋体" w:eastAsia="宋体" w:hint="default"/>
                <w:sz w:val="14"/>
                <w:szCs w:val="14"/>
              </w:rPr>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70"/>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046" w:type="dxa"/>
            <w:tcBorders>
              <w:top w:val="nil" w:sz="6" w:space="0" w:color="auto"/>
              <w:left w:val="nil" w:sz="6" w:space="0" w:color="auto"/>
              <w:bottom w:val="nil" w:sz="6" w:space="0" w:color="auto"/>
              <w:right w:val="nil" w:sz="6" w:space="0" w:color="auto"/>
            </w:tcBorders>
          </w:tcPr>
          <w:p>
            <w:pPr>
              <w:pStyle w:val="TableParagraph"/>
              <w:spacing w:line="139" w:lineRule="exact"/>
              <w:ind w:left="384" w:right="0" w:firstLine="33"/>
              <w:jc w:val="left"/>
              <w:rPr>
                <w:rFonts w:ascii="宋体" w:hAnsi="宋体" w:cs="宋体" w:eastAsia="宋体" w:hint="default"/>
                <w:sz w:val="14"/>
                <w:szCs w:val="14"/>
              </w:rPr>
            </w:pPr>
            <w:r>
              <w:rPr>
                <w:rFonts w:ascii="宋体" w:hAnsi="宋体" w:cs="宋体" w:eastAsia="宋体" w:hint="default"/>
                <w:sz w:val="14"/>
                <w:szCs w:val="14"/>
              </w:rPr>
              <w:t>账面价值</w:t>
            </w: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84" w:right="0"/>
              <w:jc w:val="left"/>
              <w:rPr>
                <w:rFonts w:ascii="Times New Roman" w:hAnsi="Times New Roman" w:cs="Times New Roman" w:eastAsia="Times New Roman" w:hint="default"/>
                <w:sz w:val="14"/>
                <w:szCs w:val="14"/>
              </w:rPr>
            </w:pPr>
            <w:r>
              <w:rPr>
                <w:rFonts w:ascii="Times New Roman"/>
                <w:sz w:val="14"/>
              </w:rPr>
              <w:t>79,962,820</w:t>
            </w:r>
          </w:p>
        </w:tc>
      </w:tr>
      <w:tr>
        <w:trPr>
          <w:trHeight w:val="182" w:hRule="exact"/>
        </w:trPr>
        <w:tc>
          <w:tcPr>
            <w:tcW w:w="942"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产成品及商品</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2,547,056,650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2"/>
              <w:jc w:val="right"/>
              <w:rPr>
                <w:rFonts w:ascii="Times New Roman" w:hAnsi="Times New Roman" w:cs="Times New Roman" w:eastAsia="Times New Roman" w:hint="default"/>
                <w:sz w:val="14"/>
                <w:szCs w:val="14"/>
              </w:rPr>
            </w:pPr>
            <w:r>
              <w:rPr>
                <w:rFonts w:ascii="Times New Roman"/>
                <w:spacing w:val="-1"/>
                <w:sz w:val="14"/>
              </w:rPr>
              <w:t>47,962,130</w:t>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0"/>
              <w:jc w:val="right"/>
              <w:rPr>
                <w:rFonts w:ascii="Times New Roman" w:hAnsi="Times New Roman" w:cs="Times New Roman" w:eastAsia="Times New Roman" w:hint="default"/>
                <w:sz w:val="14"/>
                <w:szCs w:val="14"/>
              </w:rPr>
            </w:pPr>
            <w:r>
              <w:rPr>
                <w:rFonts w:ascii="Times New Roman"/>
                <w:spacing w:val="-1"/>
                <w:sz w:val="14"/>
              </w:rPr>
              <w:t>2,499,094,520</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9"/>
              <w:jc w:val="right"/>
              <w:rPr>
                <w:rFonts w:ascii="Times New Roman" w:hAnsi="Times New Roman" w:cs="Times New Roman" w:eastAsia="Times New Roman" w:hint="default"/>
                <w:sz w:val="14"/>
                <w:szCs w:val="14"/>
              </w:rPr>
            </w:pPr>
            <w:r>
              <w:rPr>
                <w:rFonts w:ascii="Times New Roman"/>
                <w:spacing w:val="-1"/>
                <w:sz w:val="14"/>
              </w:rPr>
              <w:t>2,485,392,531</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2"/>
              <w:jc w:val="right"/>
              <w:rPr>
                <w:rFonts w:ascii="Times New Roman" w:hAnsi="Times New Roman" w:cs="Times New Roman" w:eastAsia="Times New Roman" w:hint="default"/>
                <w:sz w:val="14"/>
                <w:szCs w:val="14"/>
              </w:rPr>
            </w:pPr>
            <w:r>
              <w:rPr>
                <w:rFonts w:ascii="Times New Roman"/>
                <w:spacing w:val="-1"/>
                <w:sz w:val="14"/>
              </w:rPr>
              <w:t>19,708,141</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171" w:right="0"/>
              <w:jc w:val="center"/>
              <w:rPr>
                <w:rFonts w:ascii="Times New Roman" w:hAnsi="Times New Roman" w:cs="Times New Roman" w:eastAsia="Times New Roman" w:hint="default"/>
                <w:sz w:val="14"/>
                <w:szCs w:val="14"/>
              </w:rPr>
            </w:pPr>
            <w:r>
              <w:rPr>
                <w:rFonts w:ascii="Times New Roman"/>
                <w:sz w:val="14"/>
              </w:rPr>
              <w:t>2,465,684,390</w:t>
            </w:r>
          </w:p>
        </w:tc>
      </w:tr>
      <w:tr>
        <w:trPr>
          <w:trHeight w:val="256" w:hRule="exact"/>
        </w:trPr>
        <w:tc>
          <w:tcPr>
            <w:tcW w:w="942"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低值易耗品</w:t>
            </w:r>
          </w:p>
        </w:tc>
        <w:tc>
          <w:tcPr>
            <w:tcW w:w="1137" w:type="dxa"/>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6"/>
              <w:ind w:right="72"/>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1"/>
                <w:sz w:val="14"/>
                <w:u w:val="single" w:color="000000"/>
              </w:rPr>
              <w:t>2,545,128</w:t>
            </w:r>
            <w:r>
              <w:rPr>
                <w:rFonts w:ascii="Times New Roman"/>
                <w:spacing w:val="-1"/>
                <w:sz w:val="14"/>
              </w:rPr>
            </w:r>
          </w:p>
        </w:tc>
        <w:tc>
          <w:tcPr>
            <w:tcW w:w="1134" w:type="dxa"/>
            <w:tcBorders>
              <w:top w:val="nil" w:sz="6" w:space="0" w:color="auto"/>
              <w:left w:val="nil" w:sz="6" w:space="0" w:color="auto"/>
              <w:bottom w:val="nil" w:sz="6" w:space="0" w:color="auto"/>
              <w:right w:val="nil" w:sz="6" w:space="0" w:color="auto"/>
            </w:tcBorders>
          </w:tcPr>
          <w:p>
            <w:pPr>
              <w:pStyle w:val="TableParagraph"/>
              <w:tabs>
                <w:tab w:pos="941" w:val="left" w:leader="none"/>
              </w:tabs>
              <w:spacing w:line="240" w:lineRule="auto" w:before="6"/>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w w:val="95"/>
                <w:sz w:val="14"/>
                <w:u w:val="single" w:color="000000"/>
              </w:rPr>
              <w:t>-</w:t>
            </w:r>
            <w:r>
              <w:rPr>
                <w:rFonts w:ascii="Times New Roman"/>
                <w:w w:val="95"/>
                <w:sz w:val="14"/>
              </w:rPr>
            </w:r>
            <w:r>
              <w:rPr>
                <w:rFonts w:ascii="Times New Roman"/>
                <w:sz w:val="14"/>
              </w:rPr>
            </w:r>
          </w:p>
        </w:tc>
        <w:tc>
          <w:tcPr>
            <w:tcW w:w="1135" w:type="dxa"/>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6"/>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1"/>
                <w:sz w:val="14"/>
                <w:u w:val="single" w:color="000000"/>
              </w:rPr>
              <w:t>2,545,128</w:t>
            </w:r>
            <w:r>
              <w:rPr>
                <w:rFonts w:ascii="Times New Roman"/>
                <w:spacing w:val="-1"/>
                <w:sz w:val="14"/>
              </w:rPr>
            </w:r>
          </w:p>
        </w:tc>
        <w:tc>
          <w:tcPr>
            <w:tcW w:w="1133" w:type="dxa"/>
            <w:tcBorders>
              <w:top w:val="nil" w:sz="6" w:space="0" w:color="auto"/>
              <w:left w:val="nil" w:sz="6" w:space="0" w:color="auto"/>
              <w:bottom w:val="nil" w:sz="6" w:space="0" w:color="auto"/>
              <w:right w:val="nil" w:sz="6" w:space="0" w:color="auto"/>
            </w:tcBorders>
          </w:tcPr>
          <w:p>
            <w:pPr>
              <w:pStyle w:val="TableParagraph"/>
              <w:tabs>
                <w:tab w:pos="431" w:val="left" w:leader="none"/>
              </w:tabs>
              <w:spacing w:line="240" w:lineRule="auto" w:before="6"/>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1"/>
                <w:sz w:val="14"/>
                <w:u w:val="single" w:color="000000"/>
              </w:rPr>
              <w:t>2,734,906</w:t>
            </w:r>
            <w:r>
              <w:rPr>
                <w:rFonts w:ascii="Times New Roman"/>
                <w:spacing w:val="-1"/>
                <w:sz w:val="14"/>
              </w:rPr>
            </w:r>
          </w:p>
        </w:tc>
        <w:tc>
          <w:tcPr>
            <w:tcW w:w="1136" w:type="dxa"/>
            <w:tcBorders>
              <w:top w:val="nil" w:sz="6" w:space="0" w:color="auto"/>
              <w:left w:val="nil" w:sz="6" w:space="0" w:color="auto"/>
              <w:bottom w:val="nil" w:sz="6" w:space="0" w:color="auto"/>
              <w:right w:val="nil" w:sz="6" w:space="0" w:color="auto"/>
            </w:tcBorders>
          </w:tcPr>
          <w:p>
            <w:pPr>
              <w:pStyle w:val="TableParagraph"/>
              <w:tabs>
                <w:tab w:pos="945" w:val="left" w:leader="none"/>
              </w:tabs>
              <w:spacing w:line="240" w:lineRule="auto" w:before="6"/>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w w:val="95"/>
                <w:sz w:val="14"/>
                <w:u w:val="single" w:color="000000"/>
              </w:rPr>
              <w:t>-</w:t>
            </w:r>
            <w:r>
              <w:rPr>
                <w:rFonts w:ascii="Times New Roman"/>
                <w:w w:val="95"/>
                <w:sz w:val="14"/>
              </w:rPr>
            </w:r>
            <w:r>
              <w:rPr>
                <w:rFonts w:ascii="Times New Roman"/>
                <w:sz w:val="14"/>
              </w:rPr>
            </w:r>
          </w:p>
        </w:tc>
        <w:tc>
          <w:tcPr>
            <w:tcW w:w="1046" w:type="dxa"/>
            <w:tcBorders>
              <w:top w:val="nil" w:sz="6" w:space="0" w:color="auto"/>
              <w:left w:val="nil" w:sz="6" w:space="0" w:color="auto"/>
              <w:bottom w:val="nil" w:sz="6" w:space="0" w:color="auto"/>
              <w:right w:val="nil" w:sz="6" w:space="0" w:color="auto"/>
            </w:tcBorders>
          </w:tcPr>
          <w:p>
            <w:pPr>
              <w:pStyle w:val="TableParagraph"/>
              <w:tabs>
                <w:tab w:pos="416" w:val="left" w:leader="none"/>
              </w:tabs>
              <w:spacing w:line="240" w:lineRule="auto" w:before="6"/>
              <w:ind w:left="37" w:right="0"/>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2,734,906</w:t>
            </w:r>
            <w:r>
              <w:rPr>
                <w:rFonts w:ascii="Times New Roman"/>
                <w:sz w:val="14"/>
              </w:rPr>
            </w:r>
          </w:p>
        </w:tc>
      </w:tr>
      <w:tr>
        <w:trPr>
          <w:trHeight w:val="330" w:hRule="exact"/>
        </w:trPr>
        <w:tc>
          <w:tcPr>
            <w:tcW w:w="942"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1"/>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2"/>
                <w:sz w:val="14"/>
                <w:u w:val="thick" w:color="000000"/>
              </w:rPr>
              <w:t> </w:t>
            </w:r>
            <w:r>
              <w:rPr>
                <w:rFonts w:ascii="Times New Roman"/>
                <w:spacing w:val="-1"/>
                <w:sz w:val="14"/>
                <w:u w:val="thick" w:color="000000"/>
              </w:rPr>
              <w:t>2,607,798,286</w:t>
            </w:r>
            <w:r>
              <w:rPr>
                <w:rFonts w:ascii="Times New Roman"/>
                <w:spacing w:val="-1"/>
                <w:sz w:val="14"/>
              </w:rPr>
            </w:r>
          </w:p>
        </w:tc>
        <w:tc>
          <w:tcPr>
            <w:tcW w:w="1134" w:type="dxa"/>
            <w:tcBorders>
              <w:top w:val="nil" w:sz="6" w:space="0" w:color="auto"/>
              <w:left w:val="nil" w:sz="6" w:space="0" w:color="auto"/>
              <w:bottom w:val="nil" w:sz="6" w:space="0" w:color="auto"/>
              <w:right w:val="nil" w:sz="6" w:space="0" w:color="auto"/>
            </w:tcBorders>
          </w:tcPr>
          <w:p>
            <w:pPr>
              <w:pStyle w:val="TableParagraph"/>
              <w:tabs>
                <w:tab w:pos="359" w:val="left" w:leader="none"/>
              </w:tabs>
              <w:spacing w:line="240" w:lineRule="auto" w:before="72"/>
              <w:ind w:right="72"/>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pacing w:val="-1"/>
                <w:sz w:val="14"/>
                <w:u w:val="thick" w:color="000000"/>
              </w:rPr>
              <w:t>47,962,130</w:t>
            </w:r>
            <w:r>
              <w:rPr>
                <w:rFonts w:ascii="Times New Roman"/>
                <w:spacing w:val="-1"/>
                <w:sz w:val="14"/>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2"/>
                <w:sz w:val="14"/>
                <w:u w:val="thick" w:color="000000"/>
              </w:rPr>
              <w:t> </w:t>
            </w:r>
            <w:r>
              <w:rPr>
                <w:rFonts w:ascii="Times New Roman"/>
                <w:spacing w:val="-1"/>
                <w:sz w:val="14"/>
                <w:u w:val="thick" w:color="000000"/>
              </w:rPr>
              <w:t>2,559,836,156</w:t>
            </w:r>
            <w:r>
              <w:rPr>
                <w:rFonts w:ascii="Times New Roman"/>
                <w:spacing w:val="-1"/>
                <w:sz w:val="14"/>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2"/>
                <w:sz w:val="14"/>
                <w:u w:val="thick" w:color="000000"/>
              </w:rPr>
              <w:t> </w:t>
            </w:r>
            <w:r>
              <w:rPr>
                <w:rFonts w:ascii="Times New Roman"/>
                <w:spacing w:val="-1"/>
                <w:sz w:val="14"/>
                <w:u w:val="thick" w:color="000000"/>
              </w:rPr>
              <w:t>2,568,090,257</w:t>
            </w:r>
            <w:r>
              <w:rPr>
                <w:rFonts w:ascii="Times New Roman"/>
                <w:spacing w:val="-1"/>
                <w:sz w:val="14"/>
              </w:rPr>
            </w:r>
          </w:p>
        </w:tc>
        <w:tc>
          <w:tcPr>
            <w:tcW w:w="1136" w:type="dxa"/>
            <w:tcBorders>
              <w:top w:val="nil" w:sz="6" w:space="0" w:color="auto"/>
              <w:left w:val="nil" w:sz="6" w:space="0" w:color="auto"/>
              <w:bottom w:val="nil" w:sz="6" w:space="0" w:color="auto"/>
              <w:right w:val="nil" w:sz="6" w:space="0" w:color="auto"/>
            </w:tcBorders>
          </w:tcPr>
          <w:p>
            <w:pPr>
              <w:pStyle w:val="TableParagraph"/>
              <w:tabs>
                <w:tab w:pos="364" w:val="left" w:leader="none"/>
              </w:tabs>
              <w:spacing w:line="240" w:lineRule="auto" w:before="72"/>
              <w:ind w:right="72"/>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spacing w:val="-1"/>
                <w:sz w:val="14"/>
                <w:u w:val="thick" w:color="000000"/>
              </w:rPr>
              <w:t>19,708,141</w:t>
            </w:r>
            <w:r>
              <w:rPr>
                <w:rFonts w:ascii="Times New Roman"/>
                <w:spacing w:val="-1"/>
                <w:sz w:val="14"/>
              </w:rPr>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37" w:right="0"/>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2,548,382,116</w:t>
            </w:r>
            <w:r>
              <w:rPr>
                <w:rFonts w:ascii="Times New Roman"/>
                <w:sz w:val="14"/>
              </w:rPr>
            </w:r>
          </w:p>
        </w:tc>
      </w:tr>
    </w:tbl>
    <w:p>
      <w:pPr>
        <w:spacing w:line="240" w:lineRule="auto" w:before="2"/>
        <w:rPr>
          <w:rFonts w:ascii="宋体" w:hAnsi="宋体" w:cs="宋体" w:eastAsia="宋体" w:hint="default"/>
          <w:sz w:val="10"/>
          <w:szCs w:val="10"/>
        </w:rPr>
      </w:pPr>
    </w:p>
    <w:p>
      <w:pPr>
        <w:pStyle w:val="BodyText"/>
        <w:spacing w:line="240" w:lineRule="auto" w:before="26"/>
        <w:ind w:right="0"/>
        <w:jc w:val="left"/>
      </w:pPr>
      <w:r>
        <w:rPr/>
        <w:t>存货跌价准备变动如下：</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2011</w:t>
      </w:r>
      <w:r>
        <w:rPr/>
        <w:t>年</w:t>
      </w:r>
    </w:p>
    <w:p>
      <w:pPr>
        <w:spacing w:line="240" w:lineRule="auto" w:before="13"/>
        <w:rPr>
          <w:rFonts w:ascii="宋体" w:hAnsi="宋体" w:cs="宋体" w:eastAsia="宋体" w:hint="default"/>
          <w:sz w:val="19"/>
          <w:szCs w:val="19"/>
        </w:rPr>
      </w:pPr>
    </w:p>
    <w:p>
      <w:pPr>
        <w:tabs>
          <w:tab w:pos="3995" w:val="left" w:leader="none"/>
          <w:tab w:pos="5719" w:val="left" w:leader="none"/>
          <w:tab w:pos="7198" w:val="left" w:leader="none"/>
          <w:tab w:pos="7798" w:val="left" w:leader="none"/>
        </w:tabs>
        <w:spacing w:line="260" w:lineRule="exact" w:before="0"/>
        <w:ind w:left="299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2517" w:val="left" w:leader="none"/>
          <w:tab w:pos="5931" w:val="left" w:leader="none"/>
          <w:tab w:pos="6396" w:val="left" w:leader="none"/>
          <w:tab w:pos="6800" w:val="left" w:leader="none"/>
        </w:tabs>
        <w:spacing w:line="448" w:lineRule="auto" w:before="0"/>
        <w:ind w:left="836" w:right="972" w:firstLine="4763"/>
        <w:jc w:val="left"/>
        <w:rPr>
          <w:rFonts w:ascii="Times New Roman" w:hAnsi="Times New Roman" w:cs="Times New Roman" w:eastAsia="Times New Roman" w:hint="default"/>
          <w:sz w:val="20"/>
          <w:szCs w:val="20"/>
        </w:rPr>
      </w:pPr>
      <w:r>
        <w:rPr>
          <w:rFonts w:ascii="宋体" w:hAnsi="宋体" w:cs="宋体" w:eastAsia="宋体" w:hint="default"/>
          <w:sz w:val="20"/>
          <w:szCs w:val="20"/>
        </w:rPr>
        <w:t>转回</w:t>
        <w:tab/>
        <w:tab/>
        <w:t>转销</w:t>
      </w:r>
      <w:r>
        <w:rPr>
          <w:rFonts w:ascii="宋体" w:hAnsi="宋体" w:cs="宋体" w:eastAsia="宋体" w:hint="default"/>
          <w:w w:val="100"/>
          <w:sz w:val="20"/>
          <w:szCs w:val="20"/>
        </w:rPr>
        <w:t> </w:t>
      </w:r>
      <w:r>
        <w:rPr>
          <w:rFonts w:ascii="宋体" w:hAnsi="宋体" w:cs="宋体" w:eastAsia="宋体" w:hint="default"/>
          <w:spacing w:val="-1"/>
          <w:sz w:val="20"/>
          <w:szCs w:val="20"/>
        </w:rPr>
        <w:t>产成品及商品</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19,708,141</w:t>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20"/>
          <w:sz w:val="20"/>
          <w:szCs w:val="20"/>
          <w:u w:val="thick" w:color="000000"/>
        </w:rPr>
        <w:t> </w:t>
      </w:r>
      <w:r>
        <w:rPr>
          <w:rFonts w:ascii="Times New Roman" w:hAnsi="Times New Roman" w:cs="Times New Roman" w:eastAsia="Times New Roman" w:hint="default"/>
          <w:spacing w:val="20"/>
          <w:sz w:val="20"/>
          <w:szCs w:val="20"/>
        </w:rPr>
      </w:r>
      <w:r>
        <w:rPr>
          <w:rFonts w:ascii="Times New Roman" w:hAnsi="Times New Roman" w:cs="Times New Roman" w:eastAsia="Times New Roman" w:hint="default"/>
          <w:spacing w:val="20"/>
          <w:sz w:val="20"/>
          <w:szCs w:val="20"/>
          <w:u w:val="thick" w:color="000000"/>
        </w:rPr>
        <w:t> </w:t>
      </w:r>
      <w:r>
        <w:rPr>
          <w:rFonts w:ascii="Times New Roman" w:hAnsi="Times New Roman" w:cs="Times New Roman" w:eastAsia="Times New Roman" w:hint="default"/>
          <w:spacing w:val="-1"/>
          <w:sz w:val="20"/>
          <w:szCs w:val="20"/>
          <w:u w:val="thick" w:color="000000"/>
        </w:rPr>
        <w:t>31,089,600</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r>
      <w:r>
        <w:rPr>
          <w:rFonts w:ascii="Times New Roman" w:hAnsi="Times New Roman" w:cs="Times New Roman" w:eastAsia="Times New Roman" w:hint="default"/>
          <w:sz w:val="20"/>
          <w:szCs w:val="20"/>
          <w:u w:val="thick" w:color="000000"/>
        </w:rPr>
        <w:t>-</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spacing w:val="-1"/>
          <w:sz w:val="20"/>
          <w:szCs w:val="20"/>
          <w:u w:val="thick" w:color="000000"/>
        </w:rPr>
        <w:t>2,835,611</w:t>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23"/>
          <w:sz w:val="20"/>
          <w:szCs w:val="20"/>
          <w:u w:val="thick" w:color="000000"/>
        </w:rPr>
        <w:t> </w:t>
      </w:r>
      <w:r>
        <w:rPr>
          <w:rFonts w:ascii="Times New Roman" w:hAnsi="Times New Roman" w:cs="Times New Roman" w:eastAsia="Times New Roman" w:hint="default"/>
          <w:spacing w:val="23"/>
          <w:sz w:val="20"/>
          <w:szCs w:val="20"/>
        </w:rPr>
      </w:r>
      <w:r>
        <w:rPr>
          <w:rFonts w:ascii="Times New Roman" w:hAnsi="Times New Roman" w:cs="Times New Roman" w:eastAsia="Times New Roman" w:hint="default"/>
          <w:spacing w:val="23"/>
          <w:sz w:val="20"/>
          <w:szCs w:val="20"/>
          <w:u w:val="thick" w:color="000000"/>
        </w:rPr>
        <w:t> </w:t>
      </w:r>
      <w:r>
        <w:rPr>
          <w:rFonts w:ascii="Times New Roman" w:hAnsi="Times New Roman" w:cs="Times New Roman" w:eastAsia="Times New Roman" w:hint="default"/>
          <w:spacing w:val="-1"/>
          <w:sz w:val="20"/>
          <w:szCs w:val="20"/>
          <w:u w:val="thick" w:color="000000"/>
        </w:rPr>
        <w:t>47,962,130</w:t>
      </w:r>
      <w:r>
        <w:rPr>
          <w:rFonts w:ascii="Times New Roman" w:hAnsi="Times New Roman" w:cs="Times New Roman" w:eastAsia="Times New Roman" w:hint="default"/>
          <w:spacing w:val="-1"/>
          <w:sz w:val="20"/>
          <w:szCs w:val="20"/>
        </w:rPr>
      </w:r>
    </w:p>
    <w:p>
      <w:pPr>
        <w:pStyle w:val="BodyText"/>
        <w:spacing w:line="240" w:lineRule="auto" w:before="55"/>
        <w:ind w:right="0"/>
        <w:jc w:val="left"/>
      </w:pPr>
      <w:r>
        <w:rPr>
          <w:rFonts w:ascii="Times New Roman" w:hAnsi="Times New Roman" w:cs="Times New Roman" w:eastAsia="Times New Roman" w:hint="default"/>
        </w:rPr>
        <w:t>2010</w:t>
      </w:r>
      <w:r>
        <w:rPr/>
        <w:t>年</w:t>
      </w:r>
    </w:p>
    <w:p>
      <w:pPr>
        <w:spacing w:line="240" w:lineRule="auto" w:before="4"/>
        <w:rPr>
          <w:rFonts w:ascii="宋体" w:hAnsi="宋体" w:cs="宋体" w:eastAsia="宋体" w:hint="default"/>
          <w:sz w:val="17"/>
          <w:szCs w:val="17"/>
        </w:rPr>
      </w:pPr>
    </w:p>
    <w:p>
      <w:pPr>
        <w:tabs>
          <w:tab w:pos="3995" w:val="left" w:leader="none"/>
          <w:tab w:pos="5719" w:val="left" w:leader="none"/>
          <w:tab w:pos="7198" w:val="left" w:leader="none"/>
          <w:tab w:pos="7798" w:val="left" w:leader="none"/>
        </w:tabs>
        <w:spacing w:line="261" w:lineRule="exact" w:before="39"/>
        <w:ind w:left="2997" w:right="0"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2517" w:val="left" w:leader="none"/>
          <w:tab w:pos="3995" w:val="left" w:leader="none"/>
          <w:tab w:pos="5931" w:val="left" w:leader="none"/>
          <w:tab w:pos="6396" w:val="left" w:leader="none"/>
          <w:tab w:pos="6800" w:val="left" w:leader="none"/>
        </w:tabs>
        <w:spacing w:line="448" w:lineRule="auto" w:before="0"/>
        <w:ind w:left="836" w:right="972" w:firstLine="4763"/>
        <w:jc w:val="left"/>
        <w:rPr>
          <w:rFonts w:ascii="Times New Roman" w:hAnsi="Times New Roman" w:cs="Times New Roman" w:eastAsia="Times New Roman" w:hint="default"/>
          <w:sz w:val="20"/>
          <w:szCs w:val="20"/>
        </w:rPr>
      </w:pPr>
      <w:r>
        <w:rPr>
          <w:rFonts w:ascii="宋体" w:hAnsi="宋体" w:cs="宋体" w:eastAsia="宋体" w:hint="default"/>
          <w:sz w:val="20"/>
          <w:szCs w:val="20"/>
        </w:rPr>
        <w:t>转回</w:t>
        <w:tab/>
        <w:tab/>
        <w:t>转销</w:t>
      </w:r>
      <w:r>
        <w:rPr>
          <w:rFonts w:ascii="宋体" w:hAnsi="宋体" w:cs="宋体" w:eastAsia="宋体" w:hint="default"/>
          <w:w w:val="100"/>
          <w:sz w:val="20"/>
          <w:szCs w:val="20"/>
        </w:rPr>
        <w:t> </w:t>
      </w:r>
      <w:r>
        <w:rPr>
          <w:rFonts w:ascii="宋体" w:hAnsi="宋体" w:cs="宋体" w:eastAsia="宋体" w:hint="default"/>
          <w:spacing w:val="-1"/>
          <w:sz w:val="20"/>
          <w:szCs w:val="20"/>
        </w:rPr>
        <w:t>产成品及商品</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15,920,510</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7,881,502</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r>
      <w:r>
        <w:rPr>
          <w:rFonts w:ascii="Times New Roman" w:hAnsi="Times New Roman" w:cs="Times New Roman" w:eastAsia="Times New Roman" w:hint="default"/>
          <w:sz w:val="20"/>
          <w:szCs w:val="20"/>
          <w:u w:val="thick" w:color="000000"/>
        </w:rPr>
        <w:t>-</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spacing w:val="-1"/>
          <w:sz w:val="20"/>
          <w:szCs w:val="20"/>
          <w:u w:val="thick" w:color="000000"/>
        </w:rPr>
        <w:t>4,093,871</w:t>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23"/>
          <w:sz w:val="20"/>
          <w:szCs w:val="20"/>
          <w:u w:val="thick" w:color="000000"/>
        </w:rPr>
        <w:t> </w:t>
      </w:r>
      <w:r>
        <w:rPr>
          <w:rFonts w:ascii="Times New Roman" w:hAnsi="Times New Roman" w:cs="Times New Roman" w:eastAsia="Times New Roman" w:hint="default"/>
          <w:spacing w:val="23"/>
          <w:sz w:val="20"/>
          <w:szCs w:val="20"/>
        </w:rPr>
      </w:r>
      <w:r>
        <w:rPr>
          <w:rFonts w:ascii="Times New Roman" w:hAnsi="Times New Roman" w:cs="Times New Roman" w:eastAsia="Times New Roman" w:hint="default"/>
          <w:spacing w:val="23"/>
          <w:sz w:val="20"/>
          <w:szCs w:val="20"/>
          <w:u w:val="thick" w:color="000000"/>
        </w:rPr>
        <w:t> </w:t>
      </w:r>
      <w:r>
        <w:rPr>
          <w:rFonts w:ascii="Times New Roman" w:hAnsi="Times New Roman" w:cs="Times New Roman" w:eastAsia="Times New Roman" w:hint="default"/>
          <w:spacing w:val="-1"/>
          <w:sz w:val="20"/>
          <w:szCs w:val="20"/>
          <w:u w:val="thick" w:color="000000"/>
        </w:rPr>
        <w:t>19,708,141</w:t>
      </w:r>
      <w:r>
        <w:rPr>
          <w:rFonts w:ascii="Times New Roman" w:hAnsi="Times New Roman" w:cs="Times New Roman" w:eastAsia="Times New Roman" w:hint="default"/>
          <w:spacing w:val="-1"/>
          <w:sz w:val="20"/>
          <w:szCs w:val="20"/>
        </w:rPr>
      </w:r>
    </w:p>
    <w:p>
      <w:pPr>
        <w:pStyle w:val="BodyText"/>
        <w:spacing w:line="240" w:lineRule="auto" w:before="55"/>
        <w:ind w:right="0"/>
        <w:jc w:val="left"/>
      </w:pPr>
      <w:r>
        <w:rPr/>
        <w:t>本年因出售而转销的存货跌价准备为</w:t>
      </w:r>
      <w:r>
        <w:rPr>
          <w:rFonts w:ascii="Times New Roman" w:hAnsi="Times New Roman" w:cs="Times New Roman" w:eastAsia="Times New Roman" w:hint="default"/>
        </w:rPr>
        <w:t>2,835,611</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4,093,871</w:t>
      </w:r>
      <w:r>
        <w:rPr/>
        <w:t>元</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1910"/>
        <w:gridCol w:w="1669"/>
        <w:gridCol w:w="1868"/>
        <w:gridCol w:w="2190"/>
      </w:tblGrid>
      <w:tr>
        <w:trPr>
          <w:trHeight w:val="940" w:hRule="exact"/>
        </w:trPr>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年和</w:t>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8"/>
              <w:jc w:val="right"/>
              <w:rPr>
                <w:rFonts w:ascii="宋体" w:hAnsi="宋体" w:cs="宋体" w:eastAsia="宋体" w:hint="default"/>
                <w:sz w:val="22"/>
                <w:szCs w:val="22"/>
              </w:rPr>
            </w:pPr>
            <w:r>
              <w:rPr>
                <w:rFonts w:ascii="宋体" w:hAnsi="宋体" w:cs="宋体" w:eastAsia="宋体" w:hint="default"/>
                <w:sz w:val="22"/>
                <w:szCs w:val="22"/>
              </w:rPr>
              <w:t>计提存货跌价</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71"/>
              <w:jc w:val="right"/>
              <w:rPr>
                <w:rFonts w:ascii="宋体" w:hAnsi="宋体" w:cs="宋体" w:eastAsia="宋体" w:hint="default"/>
                <w:sz w:val="22"/>
                <w:szCs w:val="22"/>
              </w:rPr>
            </w:pPr>
            <w:r>
              <w:rPr>
                <w:rFonts w:ascii="宋体" w:hAnsi="宋体" w:cs="宋体" w:eastAsia="宋体" w:hint="default"/>
                <w:sz w:val="22"/>
                <w:szCs w:val="22"/>
              </w:rPr>
              <w:t>本年转回存货</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33"/>
              <w:jc w:val="right"/>
              <w:rPr>
                <w:rFonts w:ascii="宋体" w:hAnsi="宋体" w:cs="宋体" w:eastAsia="宋体" w:hint="default"/>
                <w:sz w:val="22"/>
                <w:szCs w:val="22"/>
              </w:rPr>
            </w:pPr>
            <w:r>
              <w:rPr>
                <w:rFonts w:ascii="宋体" w:hAnsi="宋体" w:cs="宋体" w:eastAsia="宋体" w:hint="default"/>
                <w:spacing w:val="-1"/>
                <w:sz w:val="22"/>
                <w:szCs w:val="22"/>
              </w:rPr>
              <w:t>本年转回金额占该项</w:t>
            </w:r>
          </w:p>
        </w:tc>
      </w:tr>
      <w:tr>
        <w:trPr>
          <w:trHeight w:val="413" w:hRule="exact"/>
        </w:trPr>
        <w:tc>
          <w:tcPr>
            <w:tcW w:w="1910"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52" w:lineRule="exact"/>
              <w:ind w:right="148"/>
              <w:jc w:val="right"/>
              <w:rPr>
                <w:rFonts w:ascii="宋体" w:hAnsi="宋体" w:cs="宋体" w:eastAsia="宋体" w:hint="default"/>
                <w:sz w:val="22"/>
                <w:szCs w:val="22"/>
              </w:rPr>
            </w:pPr>
            <w:r>
              <w:rPr>
                <w:rFonts w:ascii="宋体" w:hAnsi="宋体" w:cs="宋体" w:eastAsia="宋体" w:hint="default"/>
                <w:sz w:val="22"/>
                <w:szCs w:val="22"/>
              </w:rPr>
              <w:t>准备的依据</w:t>
            </w:r>
          </w:p>
        </w:tc>
        <w:tc>
          <w:tcPr>
            <w:tcW w:w="1868" w:type="dxa"/>
            <w:tcBorders>
              <w:top w:val="nil" w:sz="6" w:space="0" w:color="auto"/>
              <w:left w:val="nil" w:sz="6" w:space="0" w:color="auto"/>
              <w:bottom w:val="nil" w:sz="6" w:space="0" w:color="auto"/>
              <w:right w:val="nil" w:sz="6" w:space="0" w:color="auto"/>
            </w:tcBorders>
          </w:tcPr>
          <w:p>
            <w:pPr>
              <w:pStyle w:val="TableParagraph"/>
              <w:spacing w:line="252" w:lineRule="exact"/>
              <w:ind w:right="171"/>
              <w:jc w:val="right"/>
              <w:rPr>
                <w:rFonts w:ascii="宋体" w:hAnsi="宋体" w:cs="宋体" w:eastAsia="宋体" w:hint="default"/>
                <w:sz w:val="22"/>
                <w:szCs w:val="22"/>
              </w:rPr>
            </w:pPr>
            <w:r>
              <w:rPr>
                <w:rFonts w:ascii="宋体" w:hAnsi="宋体" w:cs="宋体" w:eastAsia="宋体" w:hint="default"/>
                <w:sz w:val="22"/>
                <w:szCs w:val="22"/>
              </w:rPr>
              <w:t>跌价准备的原因</w:t>
            </w:r>
          </w:p>
        </w:tc>
        <w:tc>
          <w:tcPr>
            <w:tcW w:w="2190" w:type="dxa"/>
            <w:tcBorders>
              <w:top w:val="nil" w:sz="6" w:space="0" w:color="auto"/>
              <w:left w:val="nil" w:sz="6" w:space="0" w:color="auto"/>
              <w:bottom w:val="nil" w:sz="6" w:space="0" w:color="auto"/>
              <w:right w:val="nil" w:sz="6" w:space="0" w:color="auto"/>
            </w:tcBorders>
          </w:tcPr>
          <w:p>
            <w:pPr>
              <w:pStyle w:val="TableParagraph"/>
              <w:spacing w:line="252" w:lineRule="exact"/>
              <w:ind w:right="33"/>
              <w:jc w:val="right"/>
              <w:rPr>
                <w:rFonts w:ascii="宋体" w:hAnsi="宋体" w:cs="宋体" w:eastAsia="宋体" w:hint="default"/>
                <w:sz w:val="22"/>
                <w:szCs w:val="22"/>
              </w:rPr>
            </w:pPr>
            <w:r>
              <w:rPr>
                <w:rFonts w:ascii="宋体" w:hAnsi="宋体" w:cs="宋体" w:eastAsia="宋体" w:hint="default"/>
                <w:spacing w:val="-1"/>
                <w:sz w:val="22"/>
                <w:szCs w:val="22"/>
              </w:rPr>
              <w:t>存货年末余额的比例</w:t>
            </w:r>
          </w:p>
        </w:tc>
      </w:tr>
      <w:tr>
        <w:trPr>
          <w:trHeight w:val="482" w:hRule="exact"/>
        </w:trPr>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35" w:right="0"/>
              <w:jc w:val="left"/>
              <w:rPr>
                <w:rFonts w:ascii="宋体" w:hAnsi="宋体" w:cs="宋体" w:eastAsia="宋体" w:hint="default"/>
                <w:sz w:val="22"/>
                <w:szCs w:val="22"/>
              </w:rPr>
            </w:pPr>
            <w:r>
              <w:rPr>
                <w:rFonts w:ascii="宋体" w:hAnsi="宋体" w:cs="宋体" w:eastAsia="宋体" w:hint="default"/>
                <w:sz w:val="22"/>
                <w:szCs w:val="22"/>
              </w:rPr>
              <w:t>产成品及商品</w:t>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48"/>
              <w:jc w:val="right"/>
              <w:rPr>
                <w:rFonts w:ascii="宋体" w:hAnsi="宋体" w:cs="宋体" w:eastAsia="宋体" w:hint="default"/>
                <w:sz w:val="22"/>
                <w:szCs w:val="22"/>
              </w:rPr>
            </w:pPr>
            <w:r>
              <w:rPr>
                <w:rFonts w:ascii="宋体" w:hAnsi="宋体" w:cs="宋体" w:eastAsia="宋体" w:hint="default"/>
                <w:sz w:val="22"/>
                <w:szCs w:val="22"/>
              </w:rPr>
              <w:t>可变现净值</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75"/>
              <w:jc w:val="right"/>
              <w:rPr>
                <w:rFonts w:ascii="宋体" w:hAnsi="宋体" w:cs="宋体" w:eastAsia="宋体" w:hint="default"/>
                <w:sz w:val="22"/>
                <w:szCs w:val="22"/>
              </w:rPr>
            </w:pPr>
            <w:r>
              <w:rPr>
                <w:rFonts w:ascii="宋体" w:hAnsi="宋体" w:cs="宋体" w:eastAsia="宋体" w:hint="default"/>
                <w:w w:val="100"/>
                <w:sz w:val="22"/>
                <w:szCs w:val="22"/>
              </w:rPr>
              <w:t>无</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36"/>
              <w:jc w:val="right"/>
              <w:rPr>
                <w:rFonts w:ascii="宋体" w:hAnsi="宋体" w:cs="宋体" w:eastAsia="宋体" w:hint="default"/>
                <w:sz w:val="22"/>
                <w:szCs w:val="22"/>
              </w:rPr>
            </w:pPr>
            <w:r>
              <w:rPr>
                <w:rFonts w:ascii="宋体" w:hAnsi="宋体" w:cs="宋体" w:eastAsia="宋体" w:hint="default"/>
                <w:w w:val="100"/>
                <w:sz w:val="22"/>
                <w:szCs w:val="22"/>
              </w:rPr>
              <w:t>无</w:t>
            </w:r>
          </w:p>
        </w:tc>
      </w:tr>
    </w:tbl>
    <w:p>
      <w:pPr>
        <w:spacing w:line="240" w:lineRule="auto" w:before="13"/>
        <w:rPr>
          <w:rFonts w:ascii="宋体" w:hAnsi="宋体" w:cs="宋体" w:eastAsia="宋体" w:hint="default"/>
          <w:sz w:val="8"/>
          <w:szCs w:val="8"/>
        </w:rPr>
      </w:pPr>
    </w:p>
    <w:p>
      <w:pPr>
        <w:spacing w:before="32"/>
        <w:ind w:left="836" w:right="0" w:firstLine="0"/>
        <w:jc w:val="left"/>
        <w:rPr>
          <w:rFonts w:ascii="宋体" w:hAnsi="宋体" w:cs="宋体" w:eastAsia="宋体" w:hint="default"/>
          <w:sz w:val="22"/>
          <w:szCs w:val="22"/>
        </w:rPr>
      </w:pPr>
      <w:r>
        <w:rPr>
          <w:rFonts w:ascii="宋体" w:hAnsi="宋体" w:cs="宋体" w:eastAsia="宋体" w:hint="default"/>
          <w:sz w:val="22"/>
          <w:szCs w:val="22"/>
        </w:rPr>
        <w:t>于</w:t>
      </w: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日，无所有权受到限制的存货</w:t>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r>
        <w:rPr>
          <w:rFonts w:ascii="Times New Roman" w:hAnsi="Times New Roman" w:cs="Times New Roman" w:eastAsia="Times New Roman" w:hint="default"/>
          <w:sz w:val="22"/>
          <w:szCs w:val="22"/>
        </w:rPr>
        <w:t>12</w:t>
      </w:r>
      <w:r>
        <w:rPr>
          <w:rFonts w:ascii="宋体" w:hAnsi="宋体" w:cs="宋体" w:eastAsia="宋体" w:hint="default"/>
          <w:sz w:val="22"/>
          <w:szCs w:val="22"/>
        </w:rPr>
        <w:t>月</w:t>
      </w:r>
      <w:r>
        <w:rPr>
          <w:rFonts w:ascii="Times New Roman" w:hAnsi="Times New Roman" w:cs="Times New Roman" w:eastAsia="Times New Roman" w:hint="default"/>
          <w:sz w:val="22"/>
          <w:szCs w:val="22"/>
        </w:rPr>
        <w:t>31</w:t>
      </w:r>
      <w:r>
        <w:rPr>
          <w:rFonts w:ascii="宋体" w:hAnsi="宋体" w:cs="宋体" w:eastAsia="宋体" w:hint="default"/>
          <w:sz w:val="22"/>
          <w:szCs w:val="22"/>
        </w:rPr>
        <w:t>日：无</w:t>
      </w:r>
      <w:r>
        <w:rPr>
          <w:rFonts w:ascii="Times New Roman" w:hAnsi="Times New Roman" w:cs="Times New Roman" w:eastAsia="Times New Roman" w:hint="default"/>
          <w:sz w:val="22"/>
          <w:szCs w:val="22"/>
        </w:rPr>
        <w:t>)</w:t>
      </w:r>
      <w:r>
        <w:rPr>
          <w:rFonts w:ascii="宋体" w:hAnsi="宋体" w:cs="宋体" w:eastAsia="宋体" w:hint="default"/>
          <w:sz w:val="22"/>
          <w:szCs w:val="22"/>
        </w:rPr>
        <w:t>。</w:t>
      </w:r>
    </w:p>
    <w:p>
      <w:pPr>
        <w:spacing w:after="0"/>
        <w:jc w:val="left"/>
        <w:rPr>
          <w:rFonts w:ascii="宋体" w:hAnsi="宋体" w:cs="宋体" w:eastAsia="宋体" w:hint="default"/>
          <w:sz w:val="22"/>
          <w:szCs w:val="22"/>
        </w:rPr>
        <w:sectPr>
          <w:pgSz w:w="11910" w:h="16840"/>
          <w:pgMar w:header="1301" w:footer="742" w:top="3600" w:bottom="940" w:left="1680" w:right="1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635"/>
        <w:gridCol w:w="3805"/>
        <w:gridCol w:w="3917"/>
      </w:tblGrid>
      <w:tr>
        <w:trPr>
          <w:trHeight w:val="1110"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6.</w:t>
            </w:r>
            <w:r>
              <w:rPr>
                <w:rFonts w:ascii="Times New Roman"/>
                <w:sz w:val="24"/>
              </w:rPr>
            </w:r>
          </w:p>
        </w:tc>
        <w:tc>
          <w:tcPr>
            <w:tcW w:w="3805"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20" w:right="386"/>
              <w:jc w:val="left"/>
              <w:rPr>
                <w:rFonts w:ascii="宋体" w:hAnsi="宋体" w:cs="宋体" w:eastAsia="宋体"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长期应收款</w:t>
            </w:r>
            <w:r>
              <w:rPr>
                <w:rFonts w:ascii="宋体" w:hAnsi="宋体" w:cs="宋体" w:eastAsia="宋体" w:hint="default"/>
                <w:sz w:val="24"/>
                <w:szCs w:val="24"/>
              </w:rPr>
            </w:r>
          </w:p>
        </w:tc>
        <w:tc>
          <w:tcPr>
            <w:tcW w:w="3917" w:type="dxa"/>
            <w:tcBorders>
              <w:top w:val="nil" w:sz="6" w:space="0" w:color="auto"/>
              <w:left w:val="nil" w:sz="6" w:space="0" w:color="auto"/>
              <w:bottom w:val="nil" w:sz="6" w:space="0" w:color="auto"/>
              <w:right w:val="nil" w:sz="6" w:space="0" w:color="auto"/>
            </w:tcBorders>
          </w:tcPr>
          <w:p>
            <w:pPr/>
          </w:p>
        </w:tc>
      </w:tr>
      <w:tr>
        <w:trPr>
          <w:trHeight w:val="584"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tabs>
                <w:tab w:pos="2040" w:val="left" w:leader="none"/>
              </w:tabs>
              <w:spacing w:line="240" w:lineRule="auto" w:before="92"/>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20" w:right="0"/>
              <w:jc w:val="left"/>
              <w:rPr>
                <w:rFonts w:ascii="宋体" w:hAnsi="宋体" w:cs="宋体" w:eastAsia="宋体" w:hint="default"/>
                <w:sz w:val="24"/>
                <w:szCs w:val="24"/>
              </w:rPr>
            </w:pPr>
            <w:r>
              <w:rPr>
                <w:rFonts w:ascii="宋体" w:hAnsi="宋体" w:cs="宋体" w:eastAsia="宋体" w:hint="default"/>
                <w:sz w:val="24"/>
                <w:szCs w:val="24"/>
              </w:rPr>
              <w:t>商铺保证金</w:t>
            </w:r>
          </w:p>
        </w:tc>
        <w:tc>
          <w:tcPr>
            <w:tcW w:w="3917" w:type="dxa"/>
            <w:tcBorders>
              <w:top w:val="nil" w:sz="6" w:space="0" w:color="auto"/>
              <w:left w:val="nil" w:sz="6" w:space="0" w:color="auto"/>
              <w:bottom w:val="nil" w:sz="6" w:space="0" w:color="auto"/>
              <w:right w:val="nil" w:sz="6" w:space="0" w:color="auto"/>
            </w:tcBorders>
          </w:tcPr>
          <w:p>
            <w:pPr>
              <w:pStyle w:val="TableParagraph"/>
              <w:tabs>
                <w:tab w:pos="2040" w:val="left" w:leader="none"/>
              </w:tabs>
              <w:spacing w:line="240" w:lineRule="auto" w:before="146"/>
              <w:ind w:right="33"/>
              <w:jc w:val="right"/>
              <w:rPr>
                <w:rFonts w:ascii="Times New Roman" w:hAnsi="Times New Roman" w:cs="Times New Roman" w:eastAsia="Times New Roman" w:hint="default"/>
                <w:sz w:val="24"/>
                <w:szCs w:val="24"/>
              </w:rPr>
            </w:pPr>
            <w:r>
              <w:rPr>
                <w:rFonts w:ascii="Times New Roman"/>
                <w:sz w:val="24"/>
              </w:rPr>
              <w:t>157,480,663</w:t>
              <w:tab/>
              <w:t>124,914,753</w:t>
            </w:r>
          </w:p>
        </w:tc>
      </w:tr>
      <w:tr>
        <w:trPr>
          <w:trHeight w:val="443"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72" w:lineRule="exact"/>
              <w:ind w:left="120" w:right="0"/>
              <w:jc w:val="left"/>
              <w:rPr>
                <w:rFonts w:ascii="宋体" w:hAnsi="宋体" w:cs="宋体" w:eastAsia="宋体" w:hint="default"/>
                <w:sz w:val="24"/>
                <w:szCs w:val="24"/>
              </w:rPr>
            </w:pPr>
            <w:r>
              <w:rPr>
                <w:rFonts w:ascii="宋体" w:hAnsi="宋体" w:cs="宋体" w:eastAsia="宋体" w:hint="default"/>
                <w:sz w:val="24"/>
                <w:szCs w:val="24"/>
              </w:rPr>
              <w:t>加盟商借款</w:t>
            </w:r>
          </w:p>
        </w:tc>
        <w:tc>
          <w:tcPr>
            <w:tcW w:w="3917" w:type="dxa"/>
            <w:tcBorders>
              <w:top w:val="nil" w:sz="6" w:space="0" w:color="auto"/>
              <w:left w:val="nil" w:sz="6" w:space="0" w:color="auto"/>
              <w:bottom w:val="nil" w:sz="6" w:space="0" w:color="auto"/>
              <w:right w:val="nil" w:sz="6" w:space="0" w:color="auto"/>
            </w:tcBorders>
          </w:tcPr>
          <w:p>
            <w:pPr>
              <w:pStyle w:val="TableParagraph"/>
              <w:tabs>
                <w:tab w:pos="720" w:val="left" w:leader="none"/>
                <w:tab w:pos="2040" w:val="left" w:leader="none"/>
                <w:tab w:pos="2641"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7,000,000</w:t>
            </w:r>
            <w:r>
              <w:rPr>
                <w:rFonts w:ascii="Times New Roman"/>
                <w:sz w:val="24"/>
              </w:rPr>
              <w:tab/>
            </w:r>
            <w:r>
              <w:rPr>
                <w:rFonts w:ascii="Times New Roman"/>
                <w:sz w:val="24"/>
                <w:u w:val="single" w:color="000000"/>
              </w:rPr>
              <w:t> </w:t>
              <w:tab/>
              <w:t>11,000,000</w:t>
            </w:r>
            <w:r>
              <w:rPr>
                <w:rFonts w:ascii="Times New Roman"/>
                <w:sz w:val="24"/>
              </w:rPr>
            </w:r>
          </w:p>
        </w:tc>
      </w:tr>
      <w:tr>
        <w:trPr>
          <w:trHeight w:val="567"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tabs>
                <w:tab w:pos="480" w:val="left" w:leader="none"/>
                <w:tab w:pos="2040" w:val="left" w:leader="none"/>
                <w:tab w:pos="2521" w:val="left" w:leader="none"/>
              </w:tabs>
              <w:spacing w:line="240" w:lineRule="auto" w:before="13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164,480,663</w:t>
            </w:r>
            <w:r>
              <w:rPr>
                <w:rFonts w:ascii="Times New Roman"/>
                <w:sz w:val="24"/>
              </w:rPr>
              <w:tab/>
            </w:r>
            <w:r>
              <w:rPr>
                <w:rFonts w:ascii="Times New Roman"/>
                <w:sz w:val="24"/>
                <w:u w:val="thick" w:color="000000"/>
              </w:rPr>
              <w:t> </w:t>
              <w:tab/>
              <w:t>135,914,753</w:t>
            </w:r>
            <w:r>
              <w:rPr>
                <w:rFonts w:ascii="Times New Roman"/>
                <w:sz w:val="24"/>
              </w:rPr>
            </w:r>
          </w:p>
        </w:tc>
      </w:tr>
      <w:tr>
        <w:trPr>
          <w:trHeight w:val="577"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20" w:right="0"/>
              <w:jc w:val="left"/>
              <w:rPr>
                <w:rFonts w:ascii="宋体" w:hAnsi="宋体" w:cs="宋体" w:eastAsia="宋体" w:hint="default"/>
                <w:sz w:val="24"/>
                <w:szCs w:val="24"/>
              </w:rPr>
            </w:pPr>
            <w:r>
              <w:rPr>
                <w:rFonts w:ascii="宋体" w:hAnsi="宋体" w:cs="宋体" w:eastAsia="宋体" w:hint="default"/>
                <w:sz w:val="24"/>
                <w:szCs w:val="24"/>
              </w:rPr>
              <w:t>长期应收款的账龄分析如下：</w:t>
            </w:r>
          </w:p>
        </w:tc>
        <w:tc>
          <w:tcPr>
            <w:tcW w:w="3917" w:type="dxa"/>
            <w:tcBorders>
              <w:top w:val="nil" w:sz="6" w:space="0" w:color="auto"/>
              <w:left w:val="nil" w:sz="6" w:space="0" w:color="auto"/>
              <w:bottom w:val="nil" w:sz="6" w:space="0" w:color="auto"/>
              <w:right w:val="nil" w:sz="6" w:space="0" w:color="auto"/>
            </w:tcBorders>
          </w:tcPr>
          <w:p>
            <w:pPr/>
          </w:p>
        </w:tc>
      </w:tr>
      <w:tr>
        <w:trPr>
          <w:trHeight w:val="590"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tabs>
                <w:tab w:pos="2040" w:val="left" w:leader="none"/>
              </w:tabs>
              <w:spacing w:line="240" w:lineRule="auto" w:before="98"/>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tab/>
            </w: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3917" w:type="dxa"/>
            <w:tcBorders>
              <w:top w:val="nil" w:sz="6" w:space="0" w:color="auto"/>
              <w:left w:val="nil" w:sz="6" w:space="0" w:color="auto"/>
              <w:bottom w:val="nil" w:sz="6" w:space="0" w:color="auto"/>
              <w:right w:val="nil" w:sz="6" w:space="0" w:color="auto"/>
            </w:tcBorders>
          </w:tcPr>
          <w:p>
            <w:pPr>
              <w:pStyle w:val="TableParagraph"/>
              <w:tabs>
                <w:tab w:pos="2040" w:val="left" w:leader="none"/>
              </w:tabs>
              <w:spacing w:line="240" w:lineRule="auto" w:before="146"/>
              <w:ind w:right="33"/>
              <w:jc w:val="right"/>
              <w:rPr>
                <w:rFonts w:ascii="Times New Roman" w:hAnsi="Times New Roman" w:cs="Times New Roman" w:eastAsia="Times New Roman" w:hint="default"/>
                <w:sz w:val="24"/>
                <w:szCs w:val="24"/>
              </w:rPr>
            </w:pPr>
            <w:r>
              <w:rPr>
                <w:rFonts w:ascii="Times New Roman"/>
                <w:sz w:val="24"/>
              </w:rPr>
              <w:t>47,645,024</w:t>
              <w:tab/>
              <w:t>18,699,355</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90" w:lineRule="exact"/>
              <w:ind w:left="1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3917" w:type="dxa"/>
            <w:tcBorders>
              <w:top w:val="nil" w:sz="6" w:space="0" w:color="auto"/>
              <w:left w:val="nil" w:sz="6" w:space="0" w:color="auto"/>
              <w:bottom w:val="nil" w:sz="6" w:space="0" w:color="auto"/>
              <w:right w:val="nil" w:sz="6" w:space="0" w:color="auto"/>
            </w:tcBorders>
          </w:tcPr>
          <w:p>
            <w:pPr>
              <w:pStyle w:val="TableParagraph"/>
              <w:tabs>
                <w:tab w:pos="204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t>18,114,284</w:t>
              <w:tab/>
              <w:t>63,991,251</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90" w:lineRule="exact"/>
              <w:ind w:left="1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p>
        </w:tc>
        <w:tc>
          <w:tcPr>
            <w:tcW w:w="3917" w:type="dxa"/>
            <w:tcBorders>
              <w:top w:val="nil" w:sz="6" w:space="0" w:color="auto"/>
              <w:left w:val="nil" w:sz="6" w:space="0" w:color="auto"/>
              <w:bottom w:val="nil" w:sz="6" w:space="0" w:color="auto"/>
              <w:right w:val="nil" w:sz="6" w:space="0" w:color="auto"/>
            </w:tcBorders>
          </w:tcPr>
          <w:p>
            <w:pPr>
              <w:pStyle w:val="TableParagraph"/>
              <w:tabs>
                <w:tab w:pos="204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t>57,711,017</w:t>
              <w:tab/>
              <w:t>10,008,023</w:t>
            </w:r>
          </w:p>
        </w:tc>
      </w:tr>
      <w:tr>
        <w:trPr>
          <w:trHeight w:val="441"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90" w:lineRule="exact"/>
              <w:ind w:left="1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3917" w:type="dxa"/>
            <w:tcBorders>
              <w:top w:val="nil" w:sz="6" w:space="0" w:color="auto"/>
              <w:left w:val="nil" w:sz="6" w:space="0" w:color="auto"/>
              <w:bottom w:val="nil" w:sz="6" w:space="0" w:color="auto"/>
              <w:right w:val="nil" w:sz="6" w:space="0" w:color="auto"/>
            </w:tcBorders>
          </w:tcPr>
          <w:p>
            <w:pPr>
              <w:pStyle w:val="TableParagraph"/>
              <w:tabs>
                <w:tab w:pos="600" w:val="left" w:leader="none"/>
                <w:tab w:pos="2040" w:val="left" w:leader="none"/>
                <w:tab w:pos="2641"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41,010,338</w:t>
            </w:r>
            <w:r>
              <w:rPr>
                <w:rFonts w:ascii="Times New Roman"/>
                <w:sz w:val="24"/>
              </w:rPr>
              <w:tab/>
            </w:r>
            <w:r>
              <w:rPr>
                <w:rFonts w:ascii="Times New Roman"/>
                <w:sz w:val="24"/>
                <w:u w:val="single" w:color="000000"/>
              </w:rPr>
              <w:t> </w:t>
              <w:tab/>
              <w:t>43,216,124</w:t>
            </w:r>
            <w:r>
              <w:rPr>
                <w:rFonts w:ascii="Times New Roman"/>
                <w:sz w:val="24"/>
              </w:rPr>
            </w:r>
          </w:p>
        </w:tc>
      </w:tr>
      <w:tr>
        <w:trPr>
          <w:trHeight w:val="565"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
        </w:tc>
        <w:tc>
          <w:tcPr>
            <w:tcW w:w="3917" w:type="dxa"/>
            <w:tcBorders>
              <w:top w:val="nil" w:sz="6" w:space="0" w:color="auto"/>
              <w:left w:val="nil" w:sz="6" w:space="0" w:color="auto"/>
              <w:bottom w:val="nil" w:sz="6" w:space="0" w:color="auto"/>
              <w:right w:val="nil" w:sz="6" w:space="0" w:color="auto"/>
            </w:tcBorders>
          </w:tcPr>
          <w:p>
            <w:pPr>
              <w:pStyle w:val="TableParagraph"/>
              <w:tabs>
                <w:tab w:pos="480" w:val="left" w:leader="none"/>
                <w:tab w:pos="2040" w:val="left" w:leader="none"/>
                <w:tab w:pos="2521"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164,480,663</w:t>
            </w:r>
            <w:r>
              <w:rPr>
                <w:rFonts w:ascii="Times New Roman"/>
                <w:sz w:val="24"/>
              </w:rPr>
              <w:tab/>
            </w:r>
            <w:r>
              <w:rPr>
                <w:rFonts w:ascii="Times New Roman"/>
                <w:sz w:val="24"/>
                <w:u w:val="thick" w:color="000000"/>
              </w:rPr>
              <w:t> </w:t>
              <w:tab/>
              <w:t>135,914,753</w:t>
            </w:r>
            <w:r>
              <w:rPr>
                <w:rFonts w:ascii="Times New Roman"/>
                <w:sz w:val="24"/>
              </w:rPr>
            </w:r>
          </w:p>
        </w:tc>
      </w:tr>
      <w:tr>
        <w:trPr>
          <w:trHeight w:val="583"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Times New Roman" w:hAnsi="Times New Roman" w:cs="Times New Roman" w:eastAsia="Times New Roman" w:hint="default"/>
                <w:sz w:val="24"/>
                <w:szCs w:val="24"/>
              </w:rPr>
            </w:pPr>
            <w:r>
              <w:rPr>
                <w:rFonts w:ascii="Times New Roman"/>
                <w:b/>
                <w:sz w:val="24"/>
              </w:rPr>
              <w:t>7.</w:t>
            </w:r>
            <w:r>
              <w:rPr>
                <w:rFonts w:ascii="Times New Roman"/>
                <w:sz w:val="24"/>
              </w:rPr>
            </w:r>
          </w:p>
        </w:tc>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20" w:right="0"/>
              <w:jc w:val="left"/>
              <w:rPr>
                <w:rFonts w:ascii="宋体" w:hAnsi="宋体" w:cs="宋体" w:eastAsia="宋体" w:hint="default"/>
                <w:sz w:val="24"/>
                <w:szCs w:val="24"/>
              </w:rPr>
            </w:pPr>
            <w:r>
              <w:rPr>
                <w:rFonts w:ascii="宋体" w:hAnsi="宋体" w:cs="宋体" w:eastAsia="宋体" w:hint="default"/>
                <w:b/>
                <w:bCs/>
                <w:sz w:val="24"/>
                <w:szCs w:val="24"/>
              </w:rPr>
              <w:t>对合营企业和联营企业投资</w:t>
            </w:r>
            <w:r>
              <w:rPr>
                <w:rFonts w:ascii="宋体" w:hAnsi="宋体" w:cs="宋体" w:eastAsia="宋体" w:hint="default"/>
                <w:sz w:val="24"/>
                <w:szCs w:val="24"/>
              </w:rPr>
            </w:r>
          </w:p>
        </w:tc>
        <w:tc>
          <w:tcPr>
            <w:tcW w:w="3917" w:type="dxa"/>
            <w:tcBorders>
              <w:top w:val="nil" w:sz="6" w:space="0" w:color="auto"/>
              <w:left w:val="nil" w:sz="6" w:space="0" w:color="auto"/>
              <w:bottom w:val="nil" w:sz="6" w:space="0" w:color="auto"/>
              <w:right w:val="nil" w:sz="6" w:space="0" w:color="auto"/>
            </w:tcBorders>
          </w:tcPr>
          <w:p>
            <w:pPr/>
          </w:p>
        </w:tc>
      </w:tr>
      <w:tr>
        <w:trPr>
          <w:trHeight w:val="577"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3917" w:type="dxa"/>
            <w:tcBorders>
              <w:top w:val="nil" w:sz="6" w:space="0" w:color="auto"/>
              <w:left w:val="nil" w:sz="6" w:space="0" w:color="auto"/>
              <w:bottom w:val="nil" w:sz="6" w:space="0" w:color="auto"/>
              <w:right w:val="nil" w:sz="6" w:space="0" w:color="auto"/>
            </w:tcBorders>
          </w:tcPr>
          <w:p>
            <w:pPr/>
          </w:p>
        </w:tc>
      </w:tr>
      <w:tr>
        <w:trPr>
          <w:trHeight w:val="1050" w:hRule="exact"/>
        </w:trPr>
        <w:tc>
          <w:tcPr>
            <w:tcW w:w="635" w:type="dxa"/>
            <w:tcBorders>
              <w:top w:val="nil" w:sz="6" w:space="0" w:color="auto"/>
              <w:left w:val="nil" w:sz="6" w:space="0" w:color="auto"/>
              <w:bottom w:val="nil" w:sz="6" w:space="0" w:color="auto"/>
              <w:right w:val="nil" w:sz="6" w:space="0" w:color="auto"/>
            </w:tcBorders>
          </w:tcPr>
          <w:p>
            <w:pPr/>
          </w:p>
        </w:tc>
        <w:tc>
          <w:tcPr>
            <w:tcW w:w="3805" w:type="dxa"/>
            <w:tcBorders>
              <w:top w:val="nil" w:sz="6" w:space="0" w:color="auto"/>
              <w:left w:val="nil" w:sz="6" w:space="0" w:color="auto"/>
              <w:bottom w:val="nil" w:sz="6" w:space="0" w:color="auto"/>
              <w:right w:val="nil" w:sz="6" w:space="0" w:color="auto"/>
            </w:tcBorders>
          </w:tcPr>
          <w:p>
            <w:pPr>
              <w:pStyle w:val="TableParagraph"/>
              <w:tabs>
                <w:tab w:pos="3174" w:val="left" w:leader="none"/>
              </w:tabs>
              <w:spacing w:line="208" w:lineRule="exact" w:before="112"/>
              <w:ind w:left="2165" w:right="0"/>
              <w:jc w:val="left"/>
              <w:rPr>
                <w:rFonts w:ascii="宋体" w:hAnsi="宋体" w:cs="宋体" w:eastAsia="宋体" w:hint="default"/>
                <w:sz w:val="16"/>
                <w:szCs w:val="16"/>
              </w:rPr>
            </w:pPr>
            <w:r>
              <w:rPr>
                <w:rFonts w:ascii="宋体" w:hAnsi="宋体" w:cs="宋体" w:eastAsia="宋体" w:hint="default"/>
                <w:w w:val="95"/>
                <w:sz w:val="16"/>
                <w:szCs w:val="16"/>
              </w:rPr>
              <w:t>企业类型</w:t>
              <w:tab/>
            </w:r>
            <w:r>
              <w:rPr>
                <w:rFonts w:ascii="宋体" w:hAnsi="宋体" w:cs="宋体" w:eastAsia="宋体" w:hint="default"/>
                <w:sz w:val="16"/>
                <w:szCs w:val="16"/>
              </w:rPr>
              <w:t>注册地</w:t>
            </w:r>
          </w:p>
          <w:p>
            <w:pPr>
              <w:pStyle w:val="TableParagraph"/>
              <w:spacing w:line="206" w:lineRule="exact" w:before="20"/>
              <w:ind w:left="240" w:right="2608" w:hanging="120"/>
              <w:jc w:val="left"/>
              <w:rPr>
                <w:rFonts w:ascii="宋体" w:hAnsi="宋体" w:cs="宋体" w:eastAsia="宋体" w:hint="default"/>
                <w:sz w:val="16"/>
                <w:szCs w:val="16"/>
              </w:rPr>
            </w:pPr>
            <w:r>
              <w:rPr>
                <w:rFonts w:ascii="宋体" w:hAnsi="宋体" w:cs="宋体" w:eastAsia="宋体" w:hint="default"/>
                <w:sz w:val="16"/>
                <w:szCs w:val="16"/>
              </w:rPr>
              <w:t>联营企业</w:t>
            </w:r>
            <w:r>
              <w:rPr>
                <w:rFonts w:ascii="宋体" w:hAnsi="宋体" w:cs="宋体" w:eastAsia="宋体" w:hint="default"/>
                <w:w w:val="98"/>
                <w:sz w:val="16"/>
                <w:szCs w:val="16"/>
              </w:rPr>
              <w:t> </w:t>
            </w:r>
            <w:r>
              <w:rPr>
                <w:rFonts w:ascii="宋体" w:hAnsi="宋体" w:cs="宋体" w:eastAsia="宋体" w:hint="default"/>
                <w:w w:val="95"/>
                <w:sz w:val="16"/>
                <w:szCs w:val="16"/>
              </w:rPr>
              <w:t>长安基金管理</w:t>
            </w:r>
            <w:r>
              <w:rPr>
                <w:rFonts w:ascii="宋体" w:hAnsi="宋体" w:cs="宋体" w:eastAsia="宋体" w:hint="default"/>
                <w:sz w:val="16"/>
                <w:szCs w:val="16"/>
              </w:rPr>
            </w:r>
          </w:p>
          <w:p>
            <w:pPr>
              <w:pStyle w:val="TableParagraph"/>
              <w:tabs>
                <w:tab w:pos="1844" w:val="left" w:leader="none"/>
                <w:tab w:pos="3332" w:val="left" w:leader="none"/>
              </w:tabs>
              <w:spacing w:line="188" w:lineRule="exact"/>
              <w:ind w:left="398" w:right="0"/>
              <w:jc w:val="left"/>
              <w:rPr>
                <w:rFonts w:ascii="宋体" w:hAnsi="宋体" w:cs="宋体" w:eastAsia="宋体" w:hint="default"/>
                <w:sz w:val="16"/>
                <w:szCs w:val="16"/>
              </w:rPr>
            </w:pPr>
            <w:r>
              <w:rPr>
                <w:rFonts w:ascii="宋体" w:hAnsi="宋体" w:cs="宋体" w:eastAsia="宋体" w:hint="default"/>
                <w:w w:val="95"/>
                <w:sz w:val="16"/>
                <w:szCs w:val="16"/>
              </w:rPr>
              <w:t>有限公司</w:t>
              <w:tab/>
              <w:t>有限责任公司</w:t>
              <w:tab/>
            </w:r>
            <w:r>
              <w:rPr>
                <w:rFonts w:ascii="宋体" w:hAnsi="宋体" w:cs="宋体" w:eastAsia="宋体" w:hint="default"/>
                <w:sz w:val="16"/>
                <w:szCs w:val="16"/>
              </w:rPr>
              <w:t>上海</w:t>
            </w:r>
          </w:p>
        </w:tc>
        <w:tc>
          <w:tcPr>
            <w:tcW w:w="3917" w:type="dxa"/>
            <w:tcBorders>
              <w:top w:val="nil" w:sz="6" w:space="0" w:color="auto"/>
              <w:left w:val="nil" w:sz="6" w:space="0" w:color="auto"/>
              <w:bottom w:val="nil" w:sz="6" w:space="0" w:color="auto"/>
              <w:right w:val="nil" w:sz="6" w:space="0" w:color="auto"/>
            </w:tcBorders>
          </w:tcPr>
          <w:p>
            <w:pPr>
              <w:pStyle w:val="TableParagraph"/>
              <w:tabs>
                <w:tab w:pos="1053" w:val="left" w:leader="none"/>
                <w:tab w:pos="2048" w:val="left" w:leader="none"/>
                <w:tab w:pos="2912" w:val="left" w:leader="none"/>
              </w:tabs>
              <w:spacing w:line="240" w:lineRule="auto" w:before="112"/>
              <w:ind w:left="362" w:right="0" w:hanging="159"/>
              <w:jc w:val="left"/>
              <w:rPr>
                <w:rFonts w:ascii="宋体" w:hAnsi="宋体" w:cs="宋体" w:eastAsia="宋体" w:hint="default"/>
                <w:sz w:val="16"/>
                <w:szCs w:val="16"/>
              </w:rPr>
            </w:pPr>
            <w:r>
              <w:rPr>
                <w:rFonts w:ascii="宋体" w:hAnsi="宋体" w:cs="宋体" w:eastAsia="宋体" w:hint="default"/>
                <w:w w:val="95"/>
                <w:sz w:val="16"/>
                <w:szCs w:val="16"/>
              </w:rPr>
              <w:t>法人代表</w:t>
              <w:tab/>
              <w:t>业务性质</w:t>
              <w:tab/>
              <w:t>注册资本</w:t>
              <w:tab/>
            </w:r>
            <w:r>
              <w:rPr>
                <w:rFonts w:ascii="宋体" w:hAnsi="宋体" w:cs="宋体" w:eastAsia="宋体" w:hint="default"/>
                <w:sz w:val="16"/>
                <w:szCs w:val="16"/>
              </w:rPr>
              <w:t>组织机构代码</w:t>
            </w:r>
          </w:p>
          <w:p>
            <w:pPr>
              <w:pStyle w:val="TableParagraph"/>
              <w:spacing w:line="240" w:lineRule="auto"/>
              <w:ind w:right="0"/>
              <w:jc w:val="left"/>
              <w:rPr>
                <w:rFonts w:ascii="Times New Roman" w:hAnsi="Times New Roman" w:cs="Times New Roman" w:eastAsia="Times New Roman" w:hint="default"/>
                <w:sz w:val="16"/>
                <w:szCs w:val="16"/>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tabs>
                <w:tab w:pos="1077" w:val="left" w:leader="none"/>
                <w:tab w:pos="1928" w:val="left" w:leader="none"/>
                <w:tab w:pos="3070" w:val="left" w:leader="none"/>
              </w:tabs>
              <w:spacing w:line="240" w:lineRule="auto"/>
              <w:ind w:left="362"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万跃楠</w:t>
              <w:tab/>
              <w:t>基金管理</w:t>
              <w:tab/>
            </w:r>
            <w:r>
              <w:rPr>
                <w:rFonts w:ascii="Times New Roman" w:hAnsi="Times New Roman" w:cs="Times New Roman" w:eastAsia="Times New Roman" w:hint="default"/>
                <w:sz w:val="16"/>
                <w:szCs w:val="16"/>
              </w:rPr>
              <w:t>10,000</w:t>
            </w:r>
            <w:r>
              <w:rPr>
                <w:rFonts w:ascii="宋体" w:hAnsi="宋体" w:cs="宋体" w:eastAsia="宋体" w:hint="default"/>
                <w:sz w:val="16"/>
                <w:szCs w:val="16"/>
              </w:rPr>
              <w:t>万元</w:t>
              <w:tab/>
            </w:r>
            <w:r>
              <w:rPr>
                <w:rFonts w:ascii="Times New Roman" w:hAnsi="Times New Roman" w:cs="Times New Roman" w:eastAsia="Times New Roman" w:hint="default"/>
                <w:sz w:val="16"/>
                <w:szCs w:val="16"/>
              </w:rPr>
              <w:t>58208408-X</w:t>
            </w:r>
          </w:p>
        </w:tc>
      </w:tr>
    </w:tbl>
    <w:p>
      <w:pPr>
        <w:spacing w:after="0" w:line="240" w:lineRule="auto"/>
        <w:jc w:val="left"/>
        <w:rPr>
          <w:rFonts w:ascii="Times New Roman" w:hAnsi="Times New Roman" w:cs="Times New Roman" w:eastAsia="Times New Roman" w:hint="default"/>
          <w:sz w:val="16"/>
          <w:szCs w:val="16"/>
        </w:rPr>
        <w:sectPr>
          <w:pgSz w:w="11910" w:h="16840"/>
          <w:pgMar w:header="1301" w:footer="742" w:top="360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635"/>
        <w:gridCol w:w="3709"/>
        <w:gridCol w:w="1492"/>
        <w:gridCol w:w="1520"/>
        <w:gridCol w:w="993"/>
      </w:tblGrid>
      <w:tr>
        <w:trPr>
          <w:trHeight w:val="1110"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7.</w:t>
            </w:r>
            <w:r>
              <w:rPr>
                <w:rFonts w:ascii="Times New Roman"/>
                <w:sz w:val="24"/>
              </w:rPr>
            </w:r>
          </w:p>
        </w:tc>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2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对合营企业和联营企业投资</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4004" w:type="dxa"/>
            <w:gridSpan w:val="3"/>
            <w:tcBorders>
              <w:top w:val="nil" w:sz="6" w:space="0" w:color="auto"/>
              <w:left w:val="nil" w:sz="6" w:space="0" w:color="auto"/>
              <w:bottom w:val="nil" w:sz="6" w:space="0" w:color="auto"/>
              <w:right w:val="nil" w:sz="6" w:space="0" w:color="auto"/>
            </w:tcBorders>
          </w:tcPr>
          <w:p>
            <w:pPr/>
          </w:p>
        </w:tc>
      </w:tr>
      <w:tr>
        <w:trPr>
          <w:trHeight w:val="530" w:hRule="exact"/>
        </w:trPr>
        <w:tc>
          <w:tcPr>
            <w:tcW w:w="635" w:type="dxa"/>
            <w:tcBorders>
              <w:top w:val="nil" w:sz="6" w:space="0" w:color="auto"/>
              <w:left w:val="nil" w:sz="6" w:space="0" w:color="auto"/>
              <w:bottom w:val="nil" w:sz="6" w:space="0" w:color="auto"/>
              <w:right w:val="nil" w:sz="6" w:space="0" w:color="auto"/>
            </w:tcBorders>
          </w:tcPr>
          <w:p>
            <w:pPr/>
          </w:p>
        </w:tc>
        <w:tc>
          <w:tcPr>
            <w:tcW w:w="370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2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续</w:t>
            </w:r>
            <w:r>
              <w:rPr>
                <w:rFonts w:ascii="Times New Roman" w:hAnsi="Times New Roman" w:cs="Times New Roman" w:eastAsia="Times New Roman" w:hint="default"/>
                <w:sz w:val="24"/>
                <w:szCs w:val="24"/>
              </w:rPr>
              <w:t>)</w:t>
            </w:r>
          </w:p>
        </w:tc>
        <w:tc>
          <w:tcPr>
            <w:tcW w:w="1492" w:type="dxa"/>
            <w:tcBorders>
              <w:top w:val="nil" w:sz="6" w:space="0" w:color="auto"/>
              <w:left w:val="nil" w:sz="6" w:space="0" w:color="auto"/>
              <w:bottom w:val="nil" w:sz="6" w:space="0" w:color="auto"/>
              <w:right w:val="nil" w:sz="6" w:space="0" w:color="auto"/>
            </w:tcBorders>
          </w:tcPr>
          <w:p>
            <w:pPr/>
          </w:p>
        </w:tc>
        <w:tc>
          <w:tcPr>
            <w:tcW w:w="1520"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r>
      <w:tr>
        <w:trPr>
          <w:trHeight w:val="493" w:hRule="exact"/>
        </w:trPr>
        <w:tc>
          <w:tcPr>
            <w:tcW w:w="635" w:type="dxa"/>
            <w:tcBorders>
              <w:top w:val="nil" w:sz="6" w:space="0" w:color="auto"/>
              <w:left w:val="nil" w:sz="6" w:space="0" w:color="auto"/>
              <w:bottom w:val="nil" w:sz="6" w:space="0" w:color="auto"/>
              <w:right w:val="nil" w:sz="6" w:space="0" w:color="auto"/>
            </w:tcBorders>
          </w:tcPr>
          <w:p>
            <w:pPr/>
          </w:p>
        </w:tc>
        <w:tc>
          <w:tcPr>
            <w:tcW w:w="3709" w:type="dxa"/>
            <w:tcBorders>
              <w:top w:val="nil" w:sz="6" w:space="0" w:color="auto"/>
              <w:left w:val="nil" w:sz="6" w:space="0" w:color="auto"/>
              <w:bottom w:val="nil" w:sz="6" w:space="0" w:color="auto"/>
              <w:right w:val="nil" w:sz="6" w:space="0" w:color="auto"/>
            </w:tcBorders>
          </w:tcPr>
          <w:p>
            <w:pPr>
              <w:pStyle w:val="TableParagraph"/>
              <w:tabs>
                <w:tab w:pos="2369" w:val="left" w:leader="none"/>
              </w:tabs>
              <w:spacing w:line="208" w:lineRule="exact" w:before="64"/>
              <w:ind w:left="1169" w:right="0"/>
              <w:jc w:val="center"/>
              <w:rPr>
                <w:rFonts w:ascii="宋体" w:hAnsi="宋体" w:cs="宋体" w:eastAsia="宋体" w:hint="default"/>
                <w:sz w:val="16"/>
                <w:szCs w:val="16"/>
              </w:rPr>
            </w:pPr>
            <w:r>
              <w:rPr>
                <w:rFonts w:ascii="宋体" w:hAnsi="宋体" w:cs="宋体" w:eastAsia="宋体" w:hint="default"/>
                <w:w w:val="95"/>
                <w:sz w:val="16"/>
                <w:szCs w:val="16"/>
              </w:rPr>
              <w:t>资产总额</w:t>
              <w:tab/>
            </w:r>
            <w:r>
              <w:rPr>
                <w:rFonts w:ascii="宋体" w:hAnsi="宋体" w:cs="宋体" w:eastAsia="宋体" w:hint="default"/>
                <w:sz w:val="16"/>
                <w:szCs w:val="16"/>
              </w:rPr>
              <w:t>负债总额</w:t>
            </w:r>
          </w:p>
          <w:p>
            <w:pPr>
              <w:pStyle w:val="TableParagraph"/>
              <w:tabs>
                <w:tab w:pos="2529" w:val="left" w:leader="none"/>
              </w:tabs>
              <w:spacing w:line="208" w:lineRule="exact"/>
              <w:ind w:left="1328" w:right="0"/>
              <w:jc w:val="center"/>
              <w:rPr>
                <w:rFonts w:ascii="宋体" w:hAnsi="宋体" w:cs="宋体" w:eastAsia="宋体" w:hint="default"/>
                <w:sz w:val="16"/>
                <w:szCs w:val="16"/>
              </w:rPr>
            </w:pPr>
            <w:r>
              <w:rPr>
                <w:rFonts w:ascii="宋体" w:hAnsi="宋体" w:cs="宋体" w:eastAsia="宋体" w:hint="default"/>
                <w:w w:val="95"/>
                <w:sz w:val="16"/>
                <w:szCs w:val="16"/>
              </w:rPr>
              <w:t>年末数</w:t>
              <w:tab/>
            </w:r>
            <w:r>
              <w:rPr>
                <w:rFonts w:ascii="宋体" w:hAnsi="宋体" w:cs="宋体" w:eastAsia="宋体" w:hint="default"/>
                <w:sz w:val="16"/>
                <w:szCs w:val="16"/>
              </w:rPr>
              <w:t>年末数</w:t>
            </w:r>
          </w:p>
        </w:tc>
        <w:tc>
          <w:tcPr>
            <w:tcW w:w="1492" w:type="dxa"/>
            <w:tcBorders>
              <w:top w:val="nil" w:sz="6" w:space="0" w:color="auto"/>
              <w:left w:val="nil" w:sz="6" w:space="0" w:color="auto"/>
              <w:bottom w:val="nil" w:sz="6" w:space="0" w:color="auto"/>
              <w:right w:val="nil" w:sz="6" w:space="0" w:color="auto"/>
            </w:tcBorders>
          </w:tcPr>
          <w:p>
            <w:pPr>
              <w:pStyle w:val="TableParagraph"/>
              <w:spacing w:line="208" w:lineRule="exact" w:before="64"/>
              <w:ind w:left="291" w:right="0"/>
              <w:jc w:val="left"/>
              <w:rPr>
                <w:rFonts w:ascii="宋体" w:hAnsi="宋体" w:cs="宋体" w:eastAsia="宋体" w:hint="default"/>
                <w:sz w:val="16"/>
                <w:szCs w:val="16"/>
              </w:rPr>
            </w:pPr>
            <w:r>
              <w:rPr>
                <w:rFonts w:ascii="宋体" w:hAnsi="宋体" w:cs="宋体" w:eastAsia="宋体" w:hint="default"/>
                <w:sz w:val="16"/>
                <w:szCs w:val="16"/>
              </w:rPr>
              <w:t>净资产总额</w:t>
            </w:r>
          </w:p>
          <w:p>
            <w:pPr>
              <w:pStyle w:val="TableParagraph"/>
              <w:spacing w:line="208" w:lineRule="exact"/>
              <w:ind w:left="613" w:right="0"/>
              <w:jc w:val="left"/>
              <w:rPr>
                <w:rFonts w:ascii="宋体" w:hAnsi="宋体" w:cs="宋体" w:eastAsia="宋体" w:hint="default"/>
                <w:sz w:val="16"/>
                <w:szCs w:val="16"/>
              </w:rPr>
            </w:pPr>
            <w:r>
              <w:rPr>
                <w:rFonts w:ascii="宋体" w:hAnsi="宋体" w:cs="宋体" w:eastAsia="宋体" w:hint="default"/>
                <w:sz w:val="16"/>
                <w:szCs w:val="16"/>
              </w:rPr>
              <w:t>年末数</w:t>
            </w:r>
          </w:p>
        </w:tc>
        <w:tc>
          <w:tcPr>
            <w:tcW w:w="1520" w:type="dxa"/>
            <w:tcBorders>
              <w:top w:val="nil" w:sz="6" w:space="0" w:color="auto"/>
              <w:left w:val="nil" w:sz="6" w:space="0" w:color="auto"/>
              <w:bottom w:val="nil" w:sz="6" w:space="0" w:color="auto"/>
              <w:right w:val="nil" w:sz="6" w:space="0" w:color="auto"/>
            </w:tcBorders>
          </w:tcPr>
          <w:p>
            <w:pPr>
              <w:pStyle w:val="TableParagraph"/>
              <w:spacing w:line="206" w:lineRule="exact" w:before="86"/>
              <w:ind w:left="561" w:right="480" w:hanging="159"/>
              <w:jc w:val="left"/>
              <w:rPr>
                <w:rFonts w:ascii="宋体" w:hAnsi="宋体" w:cs="宋体" w:eastAsia="宋体" w:hint="default"/>
                <w:sz w:val="16"/>
                <w:szCs w:val="16"/>
              </w:rPr>
            </w:pPr>
            <w:r>
              <w:rPr>
                <w:rFonts w:ascii="宋体" w:hAnsi="宋体" w:cs="宋体" w:eastAsia="宋体" w:hint="default"/>
                <w:w w:val="95"/>
                <w:sz w:val="16"/>
                <w:szCs w:val="16"/>
              </w:rPr>
              <w:t>营业收入</w:t>
            </w:r>
            <w:r>
              <w:rPr>
                <w:rFonts w:ascii="宋体" w:hAnsi="宋体" w:cs="宋体" w:eastAsia="宋体" w:hint="default"/>
                <w:spacing w:val="-51"/>
                <w:w w:val="95"/>
                <w:sz w:val="16"/>
                <w:szCs w:val="16"/>
              </w:rPr>
              <w:t> </w:t>
            </w:r>
            <w:r>
              <w:rPr>
                <w:rFonts w:ascii="宋体" w:hAnsi="宋体" w:cs="宋体" w:eastAsia="宋体" w:hint="default"/>
                <w:w w:val="95"/>
                <w:sz w:val="16"/>
                <w:szCs w:val="16"/>
              </w:rPr>
              <w:t>本年数</w:t>
            </w:r>
            <w:r>
              <w:rPr>
                <w:rFonts w:ascii="宋体" w:hAnsi="宋体" w:cs="宋体" w:eastAsia="宋体" w:hint="default"/>
                <w:sz w:val="16"/>
                <w:szCs w:val="16"/>
              </w:rPr>
            </w:r>
          </w:p>
        </w:tc>
        <w:tc>
          <w:tcPr>
            <w:tcW w:w="993" w:type="dxa"/>
            <w:tcBorders>
              <w:top w:val="nil" w:sz="6" w:space="0" w:color="auto"/>
              <w:left w:val="nil" w:sz="6" w:space="0" w:color="auto"/>
              <w:bottom w:val="nil" w:sz="6" w:space="0" w:color="auto"/>
              <w:right w:val="nil" w:sz="6" w:space="0" w:color="auto"/>
            </w:tcBorders>
          </w:tcPr>
          <w:p>
            <w:pPr>
              <w:pStyle w:val="TableParagraph"/>
              <w:spacing w:line="206" w:lineRule="exact" w:before="86"/>
              <w:ind w:left="482" w:right="33"/>
              <w:jc w:val="left"/>
              <w:rPr>
                <w:rFonts w:ascii="宋体" w:hAnsi="宋体" w:cs="宋体" w:eastAsia="宋体" w:hint="default"/>
                <w:sz w:val="16"/>
                <w:szCs w:val="16"/>
              </w:rPr>
            </w:pPr>
            <w:r>
              <w:rPr>
                <w:rFonts w:ascii="宋体" w:hAnsi="宋体" w:cs="宋体" w:eastAsia="宋体" w:hint="default"/>
                <w:w w:val="95"/>
                <w:sz w:val="16"/>
                <w:szCs w:val="16"/>
              </w:rPr>
              <w:t>净亏损</w:t>
            </w:r>
            <w:r>
              <w:rPr>
                <w:rFonts w:ascii="宋体" w:hAnsi="宋体" w:cs="宋体" w:eastAsia="宋体" w:hint="default"/>
                <w:spacing w:val="-57"/>
                <w:w w:val="95"/>
                <w:sz w:val="16"/>
                <w:szCs w:val="16"/>
              </w:rPr>
              <w:t> </w:t>
            </w:r>
            <w:r>
              <w:rPr>
                <w:rFonts w:ascii="宋体" w:hAnsi="宋体" w:cs="宋体" w:eastAsia="宋体" w:hint="default"/>
                <w:w w:val="95"/>
                <w:sz w:val="16"/>
                <w:szCs w:val="16"/>
              </w:rPr>
              <w:t>本年数</w:t>
            </w:r>
            <w:r>
              <w:rPr>
                <w:rFonts w:ascii="宋体" w:hAnsi="宋体" w:cs="宋体" w:eastAsia="宋体" w:hint="default"/>
                <w:sz w:val="16"/>
                <w:szCs w:val="16"/>
              </w:rPr>
            </w:r>
          </w:p>
        </w:tc>
      </w:tr>
    </w:tbl>
    <w:p>
      <w:pPr>
        <w:spacing w:line="206" w:lineRule="exact" w:before="11"/>
        <w:ind w:left="976" w:right="6220" w:hanging="120"/>
        <w:jc w:val="left"/>
        <w:rPr>
          <w:rFonts w:ascii="宋体" w:hAnsi="宋体" w:cs="宋体" w:eastAsia="宋体" w:hint="default"/>
          <w:sz w:val="16"/>
          <w:szCs w:val="16"/>
        </w:rPr>
      </w:pPr>
      <w:r>
        <w:rPr>
          <w:rFonts w:ascii="宋体" w:hAnsi="宋体" w:cs="宋体" w:eastAsia="宋体" w:hint="default"/>
          <w:sz w:val="16"/>
          <w:szCs w:val="16"/>
        </w:rPr>
        <w:t>联营企业</w:t>
      </w:r>
      <w:r>
        <w:rPr>
          <w:rFonts w:ascii="宋体" w:hAnsi="宋体" w:cs="宋体" w:eastAsia="宋体" w:hint="default"/>
          <w:w w:val="99"/>
          <w:sz w:val="16"/>
          <w:szCs w:val="16"/>
        </w:rPr>
        <w:t> </w:t>
      </w:r>
      <w:r>
        <w:rPr>
          <w:rFonts w:ascii="宋体" w:hAnsi="宋体" w:cs="宋体" w:eastAsia="宋体" w:hint="default"/>
          <w:w w:val="95"/>
          <w:sz w:val="16"/>
          <w:szCs w:val="16"/>
        </w:rPr>
        <w:t>长安基金管理</w:t>
      </w:r>
      <w:r>
        <w:rPr>
          <w:rFonts w:ascii="宋体" w:hAnsi="宋体" w:cs="宋体" w:eastAsia="宋体" w:hint="default"/>
          <w:sz w:val="16"/>
          <w:szCs w:val="16"/>
        </w:rPr>
      </w:r>
    </w:p>
    <w:p>
      <w:pPr>
        <w:tabs>
          <w:tab w:pos="1984" w:val="left" w:leader="none"/>
          <w:tab w:pos="3146" w:val="left" w:leader="none"/>
          <w:tab w:pos="3458" w:val="left" w:leader="none"/>
          <w:tab w:pos="4337" w:val="left" w:leader="none"/>
          <w:tab w:pos="4817" w:val="left" w:leader="none"/>
          <w:tab w:pos="5777" w:val="left" w:leader="none"/>
          <w:tab w:pos="6340" w:val="left" w:leader="none"/>
          <w:tab w:pos="7218" w:val="left" w:leader="none"/>
          <w:tab w:pos="7698" w:val="left" w:leader="none"/>
        </w:tabs>
        <w:spacing w:line="200" w:lineRule="exact" w:before="0"/>
        <w:ind w:left="1134" w:right="0"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有限公司</w:t>
        <w:tab/>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thick" w:color="000000"/>
        </w:rPr>
        <w:t> 81,517,477</w:t>
      </w:r>
      <w:r>
        <w:rPr>
          <w:rFonts w:ascii="Times New Roman" w:hAnsi="Times New Roman" w:cs="Times New Roman" w:eastAsia="Times New Roman" w:hint="default"/>
          <w:w w:val="95"/>
          <w:sz w:val="16"/>
          <w:szCs w:val="16"/>
        </w:rPr>
        <w:tab/>
      </w:r>
      <w:r>
        <w:rPr>
          <w:rFonts w:ascii="Times New Roman" w:hAnsi="Times New Roman" w:cs="Times New Roman" w:eastAsia="Times New Roman" w:hint="default"/>
          <w:w w:val="95"/>
          <w:sz w:val="16"/>
          <w:szCs w:val="16"/>
          <w:u w:val="thick" w:color="000000"/>
        </w:rPr>
        <w:t> </w:t>
        <w:tab/>
        <w:t>8,502,319</w:t>
      </w:r>
      <w:r>
        <w:rPr>
          <w:rFonts w:ascii="Times New Roman" w:hAnsi="Times New Roman" w:cs="Times New Roman" w:eastAsia="Times New Roman" w:hint="default"/>
          <w:w w:val="95"/>
          <w:sz w:val="16"/>
          <w:szCs w:val="16"/>
        </w:rPr>
        <w:tab/>
      </w:r>
      <w:r>
        <w:rPr>
          <w:rFonts w:ascii="Times New Roman" w:hAnsi="Times New Roman" w:cs="Times New Roman" w:eastAsia="Times New Roman" w:hint="default"/>
          <w:w w:val="95"/>
          <w:sz w:val="16"/>
          <w:szCs w:val="16"/>
          <w:u w:val="thick" w:color="000000"/>
        </w:rPr>
        <w:t> </w:t>
        <w:tab/>
        <w:t>73,015,158</w:t>
      </w:r>
      <w:r>
        <w:rPr>
          <w:rFonts w:ascii="Times New Roman" w:hAnsi="Times New Roman" w:cs="Times New Roman" w:eastAsia="Times New Roman" w:hint="default"/>
          <w:w w:val="95"/>
          <w:sz w:val="16"/>
          <w:szCs w:val="16"/>
        </w:rPr>
        <w:tab/>
      </w:r>
      <w:r>
        <w:rPr>
          <w:rFonts w:ascii="Times New Roman" w:hAnsi="Times New Roman" w:cs="Times New Roman" w:eastAsia="Times New Roman" w:hint="default"/>
          <w:w w:val="95"/>
          <w:sz w:val="16"/>
          <w:szCs w:val="16"/>
          <w:u w:val="thick" w:color="000000"/>
        </w:rPr>
        <w:t> </w:t>
        <w:tab/>
        <w:t>1,174,703</w:t>
      </w:r>
      <w:r>
        <w:rPr>
          <w:rFonts w:ascii="Times New Roman" w:hAnsi="Times New Roman" w:cs="Times New Roman" w:eastAsia="Times New Roman" w:hint="default"/>
          <w:w w:val="95"/>
          <w:sz w:val="16"/>
          <w:szCs w:val="16"/>
        </w:rPr>
        <w:tab/>
      </w:r>
      <w:r>
        <w:rPr>
          <w:rFonts w:ascii="Times New Roman" w:hAnsi="Times New Roman" w:cs="Times New Roman" w:eastAsia="Times New Roman" w:hint="default"/>
          <w:w w:val="95"/>
          <w:sz w:val="16"/>
          <w:szCs w:val="16"/>
          <w:u w:val="thick" w:color="000000"/>
        </w:rPr>
        <w:t> </w:t>
        <w:tab/>
      </w:r>
      <w:r>
        <w:rPr>
          <w:rFonts w:ascii="Times New Roman" w:hAnsi="Times New Roman" w:cs="Times New Roman" w:eastAsia="Times New Roman" w:hint="default"/>
          <w:sz w:val="16"/>
          <w:szCs w:val="16"/>
          <w:u w:val="thick" w:color="000000"/>
        </w:rPr>
        <w:t>26,984,842</w:t>
      </w:r>
      <w:r>
        <w:rPr>
          <w:rFonts w:ascii="Times New Roman" w:hAnsi="Times New Roman" w:cs="Times New Roman" w:eastAsia="Times New Roman" w:hint="default"/>
          <w:sz w:val="16"/>
          <w:szCs w:val="16"/>
        </w:rPr>
      </w:r>
    </w:p>
    <w:p>
      <w:pPr>
        <w:spacing w:line="240" w:lineRule="auto" w:before="1"/>
        <w:rPr>
          <w:rFonts w:ascii="Times New Roman" w:hAnsi="Times New Roman" w:cs="Times New Roman" w:eastAsia="Times New Roman" w:hint="default"/>
          <w:sz w:val="20"/>
          <w:szCs w:val="20"/>
        </w:rPr>
      </w:pPr>
    </w:p>
    <w:p>
      <w:pPr>
        <w:tabs>
          <w:tab w:pos="719" w:val="left" w:leader="none"/>
        </w:tabs>
        <w:spacing w:before="26"/>
        <w:ind w:left="0" w:right="6169" w:firstLine="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8.</w:t>
        <w:tab/>
      </w:r>
      <w:r>
        <w:rPr>
          <w:rFonts w:ascii="宋体" w:hAnsi="宋体" w:cs="宋体" w:eastAsia="宋体" w:hint="default"/>
          <w:b/>
          <w:bCs/>
          <w:sz w:val="24"/>
          <w:szCs w:val="24"/>
        </w:rPr>
        <w:t>长期股权投资</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left="856" w:right="0"/>
        <w:jc w:val="left"/>
      </w:pPr>
      <w:r>
        <w:rPr>
          <w:rFonts w:ascii="Times New Roman" w:hAnsi="Times New Roman" w:cs="Times New Roman" w:eastAsia="Times New Roman" w:hint="default"/>
        </w:rPr>
        <w:t>2011</w:t>
      </w:r>
      <w:r>
        <w:rPr/>
        <w:t>年</w:t>
      </w:r>
    </w:p>
    <w:p>
      <w:pPr>
        <w:spacing w:line="240" w:lineRule="auto" w:before="3"/>
        <w:rPr>
          <w:rFonts w:ascii="宋体" w:hAnsi="宋体" w:cs="宋体" w:eastAsia="宋体" w:hint="default"/>
          <w:sz w:val="20"/>
          <w:szCs w:val="20"/>
        </w:rPr>
      </w:pPr>
    </w:p>
    <w:p>
      <w:pPr>
        <w:tabs>
          <w:tab w:pos="2959" w:val="left" w:leader="none"/>
          <w:tab w:pos="3593" w:val="left" w:leader="none"/>
          <w:tab w:pos="4519" w:val="left" w:leader="none"/>
          <w:tab w:pos="8140" w:val="left" w:leader="none"/>
        </w:tabs>
        <w:spacing w:line="180" w:lineRule="exact" w:before="0"/>
        <w:ind w:left="2095" w:right="0" w:firstLine="0"/>
        <w:jc w:val="left"/>
        <w:rPr>
          <w:rFonts w:ascii="宋体" w:hAnsi="宋体" w:cs="宋体" w:eastAsia="宋体" w:hint="default"/>
          <w:sz w:val="14"/>
          <w:szCs w:val="14"/>
        </w:rPr>
      </w:pPr>
      <w:r>
        <w:rPr>
          <w:rFonts w:ascii="宋体" w:hAnsi="宋体" w:cs="宋体" w:eastAsia="宋体" w:hint="default"/>
          <w:w w:val="95"/>
          <w:sz w:val="14"/>
          <w:szCs w:val="14"/>
        </w:rPr>
        <w:t>投资成本</w:t>
        <w:tab/>
        <w:t>年初数</w:t>
        <w:tab/>
        <w:t>本年增减</w:t>
        <w:tab/>
      </w:r>
      <w:r>
        <w:rPr>
          <w:rFonts w:ascii="宋体" w:hAnsi="宋体" w:cs="宋体" w:eastAsia="宋体" w:hint="default"/>
          <w:sz w:val="14"/>
          <w:szCs w:val="14"/>
        </w:rPr>
        <w:t>年末数 持股比例 表决权比例 减值准备 </w:t>
      </w:r>
      <w:r>
        <w:rPr>
          <w:rFonts w:ascii="宋体" w:hAnsi="宋体" w:cs="宋体" w:eastAsia="宋体" w:hint="default"/>
          <w:spacing w:val="23"/>
          <w:sz w:val="14"/>
          <w:szCs w:val="14"/>
        </w:rPr>
        <w:t> </w:t>
      </w:r>
      <w:r>
        <w:rPr>
          <w:rFonts w:ascii="宋体" w:hAnsi="宋体" w:cs="宋体" w:eastAsia="宋体" w:hint="default"/>
          <w:sz w:val="14"/>
          <w:szCs w:val="14"/>
        </w:rPr>
        <w:t>本年计提</w:t>
        <w:tab/>
        <w:t>本年</w:t>
      </w:r>
    </w:p>
    <w:p>
      <w:pPr>
        <w:tabs>
          <w:tab w:pos="6042" w:val="left" w:leader="none"/>
          <w:tab w:pos="7137" w:val="left" w:leader="none"/>
        </w:tabs>
        <w:spacing w:line="190" w:lineRule="exact" w:before="0"/>
        <w:ind w:left="5322" w:right="0" w:firstLine="0"/>
        <w:jc w:val="left"/>
        <w:rPr>
          <w:rFonts w:ascii="宋体" w:hAnsi="宋体" w:cs="宋体" w:eastAsia="宋体" w:hint="default"/>
          <w:sz w:val="14"/>
          <w:szCs w:val="14"/>
        </w:rPr>
      </w:pPr>
      <w:r>
        <w:rPr>
          <w:rFonts w:ascii="Arial" w:hAnsi="Arial" w:cs="Arial" w:eastAsia="Arial" w:hint="default"/>
          <w:w w:val="95"/>
          <w:sz w:val="14"/>
          <w:szCs w:val="14"/>
        </w:rPr>
        <w:t>(%)</w:t>
        <w:tab/>
        <w:t>(%)</w:t>
        <w:tab/>
      </w:r>
      <w:r>
        <w:rPr>
          <w:rFonts w:ascii="宋体" w:hAnsi="宋体" w:cs="宋体" w:eastAsia="宋体" w:hint="default"/>
          <w:sz w:val="14"/>
          <w:szCs w:val="14"/>
        </w:rPr>
        <w:t>减值准备 </w:t>
      </w:r>
      <w:r>
        <w:rPr>
          <w:rFonts w:ascii="宋体" w:hAnsi="宋体" w:cs="宋体" w:eastAsia="宋体" w:hint="default"/>
          <w:spacing w:val="16"/>
          <w:sz w:val="14"/>
          <w:szCs w:val="14"/>
        </w:rPr>
        <w:t> </w:t>
      </w:r>
      <w:r>
        <w:rPr>
          <w:rFonts w:ascii="宋体" w:hAnsi="宋体" w:cs="宋体" w:eastAsia="宋体" w:hint="default"/>
          <w:sz w:val="14"/>
          <w:szCs w:val="14"/>
        </w:rPr>
        <w:t>现金红利</w:t>
      </w:r>
    </w:p>
    <w:p>
      <w:pPr>
        <w:spacing w:line="240" w:lineRule="auto" w:before="12"/>
        <w:rPr>
          <w:rFonts w:ascii="宋体" w:hAnsi="宋体" w:cs="宋体" w:eastAsia="宋体" w:hint="default"/>
          <w:sz w:val="11"/>
          <w:szCs w:val="11"/>
        </w:rPr>
      </w:pPr>
    </w:p>
    <w:p>
      <w:pPr>
        <w:spacing w:line="235" w:lineRule="auto" w:before="0"/>
        <w:ind w:left="990" w:right="6758" w:hanging="135"/>
        <w:jc w:val="left"/>
        <w:rPr>
          <w:rFonts w:ascii="宋体" w:hAnsi="宋体" w:cs="宋体" w:eastAsia="宋体" w:hint="default"/>
          <w:sz w:val="14"/>
          <w:szCs w:val="14"/>
        </w:rPr>
      </w:pPr>
      <w:r>
        <w:rPr>
          <w:rFonts w:ascii="宋体" w:hAnsi="宋体" w:cs="宋体" w:eastAsia="宋体" w:hint="default"/>
          <w:sz w:val="14"/>
          <w:szCs w:val="14"/>
        </w:rPr>
        <w:t>权益法：</w:t>
      </w:r>
      <w:r>
        <w:rPr>
          <w:rFonts w:ascii="宋体" w:hAnsi="宋体" w:cs="宋体" w:eastAsia="宋体" w:hint="default"/>
          <w:w w:val="99"/>
          <w:sz w:val="14"/>
          <w:szCs w:val="14"/>
        </w:rPr>
        <w:t> </w:t>
      </w:r>
      <w:r>
        <w:rPr>
          <w:rFonts w:ascii="宋体" w:hAnsi="宋体" w:cs="宋体" w:eastAsia="宋体" w:hint="default"/>
          <w:sz w:val="14"/>
          <w:szCs w:val="14"/>
        </w:rPr>
        <w:t>联营企业</w:t>
      </w:r>
      <w:r>
        <w:rPr>
          <w:rFonts w:ascii="宋体" w:hAnsi="宋体" w:cs="宋体" w:eastAsia="宋体" w:hint="default"/>
          <w:w w:val="99"/>
          <w:sz w:val="14"/>
          <w:szCs w:val="14"/>
        </w:rPr>
        <w:t> </w:t>
      </w:r>
      <w:r>
        <w:rPr>
          <w:rFonts w:ascii="宋体" w:hAnsi="宋体" w:cs="宋体" w:eastAsia="宋体" w:hint="default"/>
          <w:sz w:val="14"/>
          <w:szCs w:val="14"/>
        </w:rPr>
        <w:t>长安基金管理</w:t>
      </w:r>
    </w:p>
    <w:p>
      <w:pPr>
        <w:tabs>
          <w:tab w:pos="1955" w:val="left" w:leader="none"/>
          <w:tab w:pos="3329" w:val="left" w:leader="none"/>
          <w:tab w:pos="5259" w:val="left" w:leader="none"/>
          <w:tab w:pos="5980" w:val="left" w:leader="none"/>
          <w:tab w:pos="6930" w:val="left" w:leader="none"/>
          <w:tab w:pos="7650" w:val="left" w:leader="none"/>
          <w:tab w:pos="8371" w:val="left" w:leader="none"/>
        </w:tabs>
        <w:spacing w:line="193" w:lineRule="exact" w:before="0"/>
        <w:ind w:left="1129" w:right="0" w:firstLine="0"/>
        <w:jc w:val="left"/>
        <w:rPr>
          <w:rFonts w:ascii="Arial" w:hAnsi="Arial" w:cs="Arial" w:eastAsia="Arial" w:hint="default"/>
          <w:sz w:val="14"/>
          <w:szCs w:val="14"/>
        </w:rPr>
      </w:pPr>
      <w:r>
        <w:rPr>
          <w:rFonts w:ascii="宋体" w:hAnsi="宋体" w:cs="宋体" w:eastAsia="宋体" w:hint="default"/>
          <w:spacing w:val="1"/>
          <w:w w:val="95"/>
          <w:sz w:val="14"/>
          <w:szCs w:val="14"/>
        </w:rPr>
        <w:t>有限公司</w:t>
        <w:tab/>
      </w:r>
      <w:r>
        <w:rPr>
          <w:rFonts w:ascii="Arial" w:hAnsi="Arial" w:cs="Arial" w:eastAsia="Arial" w:hint="default"/>
          <w:spacing w:val="1"/>
          <w:w w:val="95"/>
          <w:sz w:val="14"/>
          <w:szCs w:val="14"/>
        </w:rPr>
      </w:r>
      <w:r>
        <w:rPr>
          <w:rFonts w:ascii="Arial" w:hAnsi="Arial" w:cs="Arial" w:eastAsia="Arial" w:hint="default"/>
          <w:spacing w:val="-1"/>
          <w:sz w:val="14"/>
          <w:szCs w:val="14"/>
          <w:u w:val="thick" w:color="000000"/>
        </w:rPr>
        <w:t>33,000,000</w:t>
      </w:r>
      <w:r>
        <w:rPr>
          <w:rFonts w:ascii="Arial" w:hAnsi="Arial" w:cs="Arial" w:eastAsia="Arial" w:hint="default"/>
          <w:spacing w:val="-1"/>
          <w:sz w:val="14"/>
          <w:szCs w:val="14"/>
        </w:rPr>
      </w:r>
      <w:r>
        <w:rPr>
          <w:rFonts w:ascii="Arial" w:hAnsi="Arial" w:cs="Arial" w:eastAsia="Arial" w:hint="default"/>
          <w:spacing w:val="-1"/>
          <w:sz w:val="14"/>
          <w:szCs w:val="14"/>
          <w:u w:val="thick" w:color="000000"/>
        </w:rPr>
        <w:t> </w:t>
        <w:tab/>
      </w:r>
      <w:r>
        <w:rPr>
          <w:rFonts w:ascii="Arial" w:hAnsi="Arial" w:cs="Arial" w:eastAsia="Arial" w:hint="default"/>
          <w:sz w:val="14"/>
          <w:szCs w:val="14"/>
          <w:u w:val="thick" w:color="000000"/>
        </w:rPr>
        <w:t>-   </w:t>
      </w:r>
      <w:r>
        <w:rPr>
          <w:rFonts w:ascii="Arial" w:hAnsi="Arial" w:cs="Arial" w:eastAsia="Arial" w:hint="default"/>
          <w:sz w:val="14"/>
          <w:szCs w:val="14"/>
        </w:rPr>
      </w:r>
      <w:r>
        <w:rPr>
          <w:rFonts w:ascii="Arial" w:hAnsi="Arial" w:cs="Arial" w:eastAsia="Arial" w:hint="default"/>
          <w:sz w:val="14"/>
          <w:szCs w:val="14"/>
          <w:u w:val="thick" w:color="000000"/>
        </w:rPr>
        <w:t> </w:t>
      </w:r>
      <w:r>
        <w:rPr>
          <w:rFonts w:ascii="Arial" w:hAnsi="Arial" w:cs="Arial" w:eastAsia="Arial" w:hint="default"/>
          <w:spacing w:val="-1"/>
          <w:sz w:val="14"/>
          <w:szCs w:val="14"/>
          <w:u w:val="thick" w:color="000000"/>
        </w:rPr>
        <w:t>24,095,002</w:t>
      </w:r>
      <w:r>
        <w:rPr>
          <w:rFonts w:ascii="Arial" w:hAnsi="Arial" w:cs="Arial" w:eastAsia="Arial" w:hint="default"/>
          <w:sz w:val="14"/>
          <w:szCs w:val="14"/>
          <w:u w:val="thick" w:color="000000"/>
        </w:rPr>
        <w:t> </w:t>
      </w:r>
      <w:r>
        <w:rPr>
          <w:rFonts w:ascii="Arial" w:hAnsi="Arial" w:cs="Arial" w:eastAsia="Arial" w:hint="default"/>
          <w:spacing w:val="3"/>
          <w:sz w:val="14"/>
          <w:szCs w:val="14"/>
          <w:u w:val="thick" w:color="000000"/>
        </w:rPr>
        <w:t> </w:t>
      </w:r>
      <w:r>
        <w:rPr>
          <w:rFonts w:ascii="Arial" w:hAnsi="Arial" w:cs="Arial" w:eastAsia="Arial" w:hint="default"/>
          <w:spacing w:val="3"/>
          <w:sz w:val="14"/>
          <w:szCs w:val="14"/>
        </w:rPr>
      </w:r>
      <w:r>
        <w:rPr>
          <w:rFonts w:ascii="Arial" w:hAnsi="Arial" w:cs="Arial" w:eastAsia="Arial" w:hint="default"/>
          <w:spacing w:val="-1"/>
          <w:sz w:val="14"/>
          <w:szCs w:val="14"/>
          <w:u w:val="thick" w:color="000000"/>
        </w:rPr>
        <w:t>24,095,002</w:t>
      </w:r>
      <w:r>
        <w:rPr>
          <w:rFonts w:ascii="Arial" w:hAnsi="Arial" w:cs="Arial" w:eastAsia="Arial" w:hint="default"/>
          <w:spacing w:val="-1"/>
          <w:sz w:val="14"/>
          <w:szCs w:val="14"/>
        </w:rPr>
        <w:tab/>
      </w:r>
      <w:r>
        <w:rPr>
          <w:rFonts w:ascii="Arial" w:hAnsi="Arial" w:cs="Arial" w:eastAsia="Arial" w:hint="default"/>
          <w:spacing w:val="-1"/>
          <w:w w:val="95"/>
          <w:sz w:val="14"/>
          <w:szCs w:val="14"/>
        </w:rPr>
        <w:t>33%</w:t>
        <w:tab/>
        <w:t>33%</w:t>
      </w:r>
      <w:r>
        <w:rPr>
          <w:rFonts w:ascii="Arial" w:hAnsi="Arial" w:cs="Arial" w:eastAsia="Arial" w:hint="default"/>
          <w:spacing w:val="-1"/>
          <w:w w:val="95"/>
          <w:sz w:val="14"/>
          <w:szCs w:val="14"/>
          <w:u w:val="thick" w:color="000000"/>
        </w:rPr>
        <w:t> </w:t>
        <w:tab/>
      </w:r>
      <w:r>
        <w:rPr>
          <w:rFonts w:ascii="Arial" w:hAnsi="Arial" w:cs="Arial" w:eastAsia="Arial" w:hint="default"/>
          <w:w w:val="95"/>
          <w:sz w:val="14"/>
          <w:szCs w:val="14"/>
          <w:u w:val="thick" w:color="000000"/>
        </w:rPr>
        <w:t>-</w:t>
      </w:r>
      <w:r>
        <w:rPr>
          <w:rFonts w:ascii="Arial" w:hAnsi="Arial" w:cs="Arial" w:eastAsia="Arial" w:hint="default"/>
          <w:w w:val="95"/>
          <w:sz w:val="14"/>
          <w:szCs w:val="14"/>
        </w:rPr>
      </w:r>
      <w:r>
        <w:rPr>
          <w:rFonts w:ascii="Arial" w:hAnsi="Arial" w:cs="Arial" w:eastAsia="Arial" w:hint="default"/>
          <w:w w:val="95"/>
          <w:sz w:val="14"/>
          <w:szCs w:val="14"/>
          <w:u w:val="thick" w:color="000000"/>
        </w:rPr>
        <w:t> </w:t>
        <w:tab/>
        <w:t>-</w:t>
      </w:r>
      <w:r>
        <w:rPr>
          <w:rFonts w:ascii="Arial" w:hAnsi="Arial" w:cs="Arial" w:eastAsia="Arial" w:hint="default"/>
          <w:w w:val="95"/>
          <w:sz w:val="14"/>
          <w:szCs w:val="14"/>
        </w:rPr>
      </w:r>
      <w:r>
        <w:rPr>
          <w:rFonts w:ascii="Arial" w:hAnsi="Arial" w:cs="Arial" w:eastAsia="Arial" w:hint="default"/>
          <w:w w:val="95"/>
          <w:sz w:val="14"/>
          <w:szCs w:val="14"/>
          <w:u w:val="thick" w:color="000000"/>
        </w:rPr>
        <w:t> </w:t>
        <w:tab/>
      </w:r>
      <w:r>
        <w:rPr>
          <w:rFonts w:ascii="Arial" w:hAnsi="Arial" w:cs="Arial" w:eastAsia="Arial" w:hint="default"/>
          <w:sz w:val="14"/>
          <w:szCs w:val="14"/>
          <w:u w:val="thick" w:color="000000"/>
        </w:rPr>
        <w:t>-</w:t>
      </w:r>
      <w:r>
        <w:rPr>
          <w:rFonts w:ascii="Arial" w:hAnsi="Arial" w:cs="Arial" w:eastAsia="Arial" w:hint="default"/>
          <w:sz w:val="14"/>
          <w:szCs w:val="14"/>
        </w:rPr>
      </w:r>
    </w:p>
    <w:p>
      <w:pPr>
        <w:spacing w:line="240" w:lineRule="auto" w:before="1"/>
        <w:rPr>
          <w:rFonts w:ascii="Arial" w:hAnsi="Arial" w:cs="Arial" w:eastAsia="Arial" w:hint="default"/>
          <w:sz w:val="20"/>
          <w:szCs w:val="20"/>
        </w:rPr>
      </w:pPr>
    </w:p>
    <w:p>
      <w:pPr>
        <w:tabs>
          <w:tab w:pos="856" w:val="left" w:leader="none"/>
        </w:tabs>
        <w:spacing w:line="436" w:lineRule="auto" w:before="26"/>
        <w:ind w:left="856" w:right="4630"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9.</w:t>
        <w:tab/>
      </w:r>
      <w:r>
        <w:rPr>
          <w:rFonts w:ascii="宋体" w:hAnsi="宋体" w:cs="宋体" w:eastAsia="宋体" w:hint="default"/>
          <w:b/>
          <w:bCs/>
          <w:sz w:val="24"/>
          <w:szCs w:val="24"/>
        </w:rPr>
        <w:t>投资性房地产</w:t>
      </w:r>
      <w:r>
        <w:rPr>
          <w:rFonts w:ascii="宋体" w:hAnsi="宋体" w:cs="宋体" w:eastAsia="宋体" w:hint="default"/>
          <w:b/>
          <w:bCs/>
          <w:w w:val="99"/>
          <w:sz w:val="24"/>
          <w:szCs w:val="24"/>
        </w:rPr>
        <w:t> </w:t>
      </w:r>
      <w:r>
        <w:rPr>
          <w:rFonts w:ascii="宋体" w:hAnsi="宋体" w:cs="宋体" w:eastAsia="宋体" w:hint="default"/>
          <w:sz w:val="24"/>
          <w:szCs w:val="24"/>
        </w:rPr>
        <w:t>采用成本模式进行后续计量： </w:t>
      </w: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spacing w:line="260" w:lineRule="exact" w:before="39"/>
        <w:ind w:left="856" w:right="0" w:firstLine="0"/>
        <w:jc w:val="left"/>
        <w:rPr>
          <w:rFonts w:ascii="宋体" w:hAnsi="宋体" w:cs="宋体" w:eastAsia="宋体" w:hint="default"/>
          <w:sz w:val="20"/>
          <w:szCs w:val="20"/>
        </w:rPr>
      </w:pPr>
      <w:r>
        <w:rPr/>
        <w:pict>
          <v:shape style="position:absolute;margin-left:208.589996pt;margin-top:-24.292812pt;width:299.1pt;height:132.8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56"/>
                    <w:gridCol w:w="1560"/>
                    <w:gridCol w:w="1559"/>
                    <w:gridCol w:w="1406"/>
                  </w:tblGrid>
                  <w:tr>
                    <w:trPr>
                      <w:trHeight w:val="579"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7"/>
                          <w:jc w:val="right"/>
                          <w:rPr>
                            <w:rFonts w:ascii="宋体" w:hAnsi="宋体" w:cs="宋体" w:eastAsia="宋体" w:hint="default"/>
                            <w:sz w:val="20"/>
                            <w:szCs w:val="20"/>
                          </w:rPr>
                        </w:pPr>
                        <w:r>
                          <w:rPr>
                            <w:rFonts w:ascii="宋体" w:hAnsi="宋体" w:cs="宋体" w:eastAsia="宋体" w:hint="default"/>
                            <w:sz w:val="20"/>
                            <w:szCs w:val="20"/>
                          </w:rPr>
                          <w:t>年初数</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7"/>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9"/>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752"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tabs>
                            <w:tab w:pos="379" w:val="left" w:leader="none"/>
                          </w:tabs>
                          <w:spacing w:line="240" w:lineRule="auto"/>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74,339,844</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tabs>
                            <w:tab w:pos="1209" w:val="left" w:leader="none"/>
                          </w:tabs>
                          <w:spacing w:line="240" w:lineRule="auto"/>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tabs>
                            <w:tab w:pos="1205" w:val="left" w:leader="none"/>
                          </w:tabs>
                          <w:spacing w:line="240" w:lineRule="auto"/>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tabs>
                            <w:tab w:pos="326" w:val="left" w:leader="none"/>
                          </w:tabs>
                          <w:spacing w:line="240" w:lineRule="auto"/>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74,339,844</w:t>
                        </w:r>
                        <w:r>
                          <w:rPr>
                            <w:rFonts w:ascii="Times New Roman"/>
                            <w:spacing w:val="-1"/>
                            <w:sz w:val="20"/>
                          </w:rPr>
                        </w:r>
                      </w:p>
                    </w:tc>
                  </w:tr>
                  <w:tr>
                    <w:trPr>
                      <w:trHeight w:val="749"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475" w:val="left" w:leader="none"/>
                          </w:tabs>
                          <w:spacing w:line="240" w:lineRule="auto"/>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4,219,131</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475" w:val="left" w:leader="none"/>
                          </w:tabs>
                          <w:spacing w:line="240" w:lineRule="auto"/>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1,858,496</w:t>
                        </w:r>
                        <w:r>
                          <w:rPr>
                            <w:rFonts w:ascii="Times New Roman"/>
                            <w:spacing w:val="-1"/>
                            <w:sz w:val="20"/>
                          </w:rPr>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1205" w:val="left" w:leader="none"/>
                          </w:tabs>
                          <w:spacing w:line="240" w:lineRule="auto"/>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tabs>
                            <w:tab w:pos="422" w:val="left" w:leader="none"/>
                          </w:tabs>
                          <w:spacing w:line="240" w:lineRule="auto"/>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6,077,627</w:t>
                        </w:r>
                        <w:r>
                          <w:rPr>
                            <w:rFonts w:ascii="Times New Roman"/>
                            <w:sz w:val="20"/>
                          </w:rPr>
                        </w:r>
                      </w:p>
                    </w:tc>
                  </w:tr>
                  <w:tr>
                    <w:trPr>
                      <w:trHeight w:val="576" w:hRule="exact"/>
                    </w:trPr>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379" w:val="left" w:leader="none"/>
                          </w:tabs>
                          <w:spacing w:line="240" w:lineRule="auto"/>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70,120,713</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tabs>
                            <w:tab w:pos="326" w:val="left" w:leader="none"/>
                          </w:tabs>
                          <w:spacing w:line="240" w:lineRule="auto"/>
                          <w:ind w:right="3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68,262,217</w:t>
                        </w:r>
                        <w:r>
                          <w:rPr>
                            <w:rFonts w:ascii="Times New Roman"/>
                            <w:spacing w:val="-1"/>
                            <w:sz w:val="20"/>
                          </w:rPr>
                        </w:r>
                      </w:p>
                    </w:tc>
                  </w:tr>
                </w:tbl>
                <w:p>
                  <w:pPr/>
                </w:p>
              </w:txbxContent>
            </v:textbox>
            <w10:wrap type="none"/>
          </v:shape>
        </w:pict>
      </w:r>
      <w:r>
        <w:rPr>
          <w:rFonts w:ascii="宋体" w:hAnsi="宋体" w:cs="宋体" w:eastAsia="宋体" w:hint="default"/>
          <w:sz w:val="20"/>
          <w:szCs w:val="20"/>
        </w:rPr>
        <w:t>原价</w:t>
      </w:r>
    </w:p>
    <w:p>
      <w:pPr>
        <w:spacing w:line="260" w:lineRule="exact" w:before="0"/>
        <w:ind w:left="985" w:right="0" w:firstLine="0"/>
        <w:jc w:val="left"/>
        <w:rPr>
          <w:rFonts w:ascii="宋体" w:hAnsi="宋体" w:cs="宋体" w:eastAsia="宋体" w:hint="default"/>
          <w:sz w:val="20"/>
          <w:szCs w:val="20"/>
        </w:rPr>
      </w:pPr>
      <w:r>
        <w:rPr>
          <w:rFonts w:ascii="宋体" w:hAnsi="宋体" w:cs="宋体" w:eastAsia="宋体" w:hint="default"/>
          <w:sz w:val="20"/>
          <w:szCs w:val="20"/>
        </w:rPr>
        <w:t>商铺</w:t>
      </w:r>
    </w:p>
    <w:p>
      <w:pPr>
        <w:spacing w:line="240" w:lineRule="auto" w:before="5"/>
        <w:rPr>
          <w:rFonts w:ascii="宋体" w:hAnsi="宋体" w:cs="宋体" w:eastAsia="宋体" w:hint="default"/>
          <w:sz w:val="14"/>
          <w:szCs w:val="14"/>
        </w:rPr>
      </w:pPr>
    </w:p>
    <w:p>
      <w:pPr>
        <w:spacing w:line="260" w:lineRule="exact" w:before="65"/>
        <w:ind w:left="985" w:right="6933" w:hanging="130"/>
        <w:jc w:val="left"/>
        <w:rPr>
          <w:rFonts w:ascii="宋体" w:hAnsi="宋体" w:cs="宋体" w:eastAsia="宋体" w:hint="default"/>
          <w:sz w:val="20"/>
          <w:szCs w:val="20"/>
        </w:rPr>
      </w:pPr>
      <w:r>
        <w:rPr>
          <w:rFonts w:ascii="宋体" w:hAnsi="宋体" w:cs="宋体" w:eastAsia="宋体" w:hint="default"/>
          <w:sz w:val="20"/>
          <w:szCs w:val="20"/>
        </w:rPr>
        <w:t>累计折旧</w:t>
      </w:r>
      <w:r>
        <w:rPr>
          <w:rFonts w:ascii="宋体" w:hAnsi="宋体" w:cs="宋体" w:eastAsia="宋体" w:hint="default"/>
          <w:spacing w:val="-94"/>
          <w:sz w:val="20"/>
          <w:szCs w:val="20"/>
        </w:rPr>
        <w:t> </w:t>
      </w:r>
      <w:r>
        <w:rPr>
          <w:rFonts w:ascii="宋体" w:hAnsi="宋体" w:cs="宋体" w:eastAsia="宋体" w:hint="default"/>
          <w:sz w:val="20"/>
          <w:szCs w:val="20"/>
        </w:rPr>
        <w:t>商铺</w:t>
      </w:r>
    </w:p>
    <w:p>
      <w:pPr>
        <w:spacing w:line="240" w:lineRule="auto" w:before="8"/>
        <w:rPr>
          <w:rFonts w:ascii="宋体" w:hAnsi="宋体" w:cs="宋体" w:eastAsia="宋体" w:hint="default"/>
          <w:sz w:val="12"/>
          <w:szCs w:val="12"/>
        </w:rPr>
      </w:pPr>
    </w:p>
    <w:p>
      <w:pPr>
        <w:spacing w:line="260" w:lineRule="exact" w:before="65"/>
        <w:ind w:left="985" w:right="6933" w:hanging="130"/>
        <w:jc w:val="left"/>
        <w:rPr>
          <w:rFonts w:ascii="宋体" w:hAnsi="宋体" w:cs="宋体" w:eastAsia="宋体" w:hint="default"/>
          <w:sz w:val="20"/>
          <w:szCs w:val="20"/>
        </w:rPr>
      </w:pPr>
      <w:r>
        <w:rPr>
          <w:rFonts w:ascii="宋体" w:hAnsi="宋体" w:cs="宋体" w:eastAsia="宋体" w:hint="default"/>
          <w:sz w:val="20"/>
          <w:szCs w:val="20"/>
        </w:rPr>
        <w:t>账面价值</w:t>
      </w:r>
      <w:r>
        <w:rPr>
          <w:rFonts w:ascii="宋体" w:hAnsi="宋体" w:cs="宋体" w:eastAsia="宋体" w:hint="default"/>
          <w:spacing w:val="-94"/>
          <w:sz w:val="20"/>
          <w:szCs w:val="20"/>
        </w:rPr>
        <w:t> </w:t>
      </w:r>
      <w:r>
        <w:rPr>
          <w:rFonts w:ascii="宋体" w:hAnsi="宋体" w:cs="宋体" w:eastAsia="宋体" w:hint="default"/>
          <w:sz w:val="20"/>
          <w:szCs w:val="20"/>
        </w:rPr>
        <w:t>商铺</w:t>
      </w:r>
    </w:p>
    <w:p>
      <w:pPr>
        <w:spacing w:after="0" w:line="260" w:lineRule="exact"/>
        <w:jc w:val="left"/>
        <w:rPr>
          <w:rFonts w:ascii="宋体" w:hAnsi="宋体" w:cs="宋体" w:eastAsia="宋体" w:hint="default"/>
          <w:sz w:val="20"/>
          <w:szCs w:val="20"/>
        </w:rPr>
        <w:sectPr>
          <w:pgSz w:w="11910" w:h="16840"/>
          <w:pgMar w:header="1301" w:footer="742" w:top="3600" w:bottom="94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5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9.</w:t>
        <w:tab/>
      </w:r>
      <w:r>
        <w:rPr>
          <w:rFonts w:ascii="宋体" w:hAnsi="宋体" w:cs="宋体" w:eastAsia="宋体" w:hint="default"/>
          <w:b/>
          <w:bCs/>
          <w:sz w:val="24"/>
          <w:szCs w:val="24"/>
        </w:rPr>
        <w:t>投资性房地产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0"/>
        <w:jc w:val="left"/>
      </w:pPr>
      <w:r>
        <w:rPr/>
        <w:t>采用成本模式进行后续计量</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7"/>
          <w:szCs w:val="17"/>
        </w:rPr>
      </w:pPr>
    </w:p>
    <w:tbl>
      <w:tblPr>
        <w:tblW w:w="0" w:type="auto"/>
        <w:jc w:val="left"/>
        <w:tblInd w:w="791" w:type="dxa"/>
        <w:tblLayout w:type="fixed"/>
        <w:tblCellMar>
          <w:top w:w="0" w:type="dxa"/>
          <w:left w:w="0" w:type="dxa"/>
          <w:bottom w:w="0" w:type="dxa"/>
          <w:right w:w="0" w:type="dxa"/>
        </w:tblCellMar>
        <w:tblLook w:val="01E0"/>
      </w:tblPr>
      <w:tblGrid>
        <w:gridCol w:w="1293"/>
        <w:gridCol w:w="1863"/>
        <w:gridCol w:w="1560"/>
        <w:gridCol w:w="1559"/>
        <w:gridCol w:w="1406"/>
      </w:tblGrid>
      <w:tr>
        <w:trPr>
          <w:trHeight w:val="1031"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37"/>
              <w:jc w:val="right"/>
              <w:rPr>
                <w:rFonts w:ascii="宋体" w:hAnsi="宋体" w:cs="宋体" w:eastAsia="宋体" w:hint="default"/>
                <w:sz w:val="20"/>
                <w:szCs w:val="20"/>
              </w:rPr>
            </w:pPr>
            <w:r>
              <w:rPr>
                <w:rFonts w:ascii="宋体" w:hAnsi="宋体" w:cs="宋体" w:eastAsia="宋体" w:hint="default"/>
                <w:sz w:val="20"/>
                <w:szCs w:val="20"/>
              </w:rPr>
              <w:t>年初数</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37"/>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7"/>
                <w:szCs w:val="27"/>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375"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83"/>
              <w:ind w:left="44"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86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30" w:lineRule="exact"/>
              <w:ind w:left="174" w:right="0"/>
              <w:jc w:val="left"/>
              <w:rPr>
                <w:rFonts w:ascii="宋体" w:hAnsi="宋体" w:cs="宋体" w:eastAsia="宋体" w:hint="default"/>
                <w:sz w:val="20"/>
                <w:szCs w:val="20"/>
              </w:rPr>
            </w:pPr>
            <w:r>
              <w:rPr>
                <w:rFonts w:ascii="宋体" w:hAnsi="宋体" w:cs="宋体" w:eastAsia="宋体" w:hint="default"/>
                <w:sz w:val="20"/>
                <w:szCs w:val="20"/>
              </w:rPr>
              <w:t>公寓</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3,697,591</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1"/>
              <w:jc w:val="right"/>
              <w:rPr>
                <w:rFonts w:ascii="Times New Roman" w:hAnsi="Times New Roman" w:cs="Times New Roman" w:eastAsia="Times New Roman" w:hint="default"/>
                <w:sz w:val="20"/>
                <w:szCs w:val="20"/>
              </w:rPr>
            </w:pPr>
            <w:r>
              <w:rPr>
                <w:rFonts w:ascii="Times New Roman"/>
                <w:w w:val="100"/>
                <w:sz w:val="20"/>
              </w:rPr>
              <w:t>-</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spacing w:val="-1"/>
                <w:sz w:val="20"/>
              </w:rPr>
              <w:t>3,697,591</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63"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5" w:lineRule="exact"/>
              <w:ind w:left="174" w:right="0"/>
              <w:jc w:val="left"/>
              <w:rPr>
                <w:rFonts w:ascii="宋体" w:hAnsi="宋体" w:cs="宋体" w:eastAsia="宋体" w:hint="default"/>
                <w:sz w:val="20"/>
                <w:szCs w:val="20"/>
              </w:rPr>
            </w:pPr>
            <w:r>
              <w:rPr>
                <w:rFonts w:ascii="宋体" w:hAnsi="宋体" w:cs="宋体" w:eastAsia="宋体" w:hint="default"/>
                <w:sz w:val="20"/>
                <w:szCs w:val="20"/>
              </w:rPr>
              <w:t>商铺</w:t>
            </w:r>
          </w:p>
        </w:tc>
        <w:tc>
          <w:tcPr>
            <w:tcW w:w="1863"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20,600,900</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53,738,944</w:t>
            </w:r>
            <w:r>
              <w:rPr>
                <w:rFonts w:ascii="Times New Roman"/>
                <w:spacing w:val="-1"/>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74,339,844</w:t>
            </w:r>
            <w:r>
              <w:rPr>
                <w:rFonts w:ascii="Times New Roman"/>
                <w:spacing w:val="-1"/>
                <w:sz w:val="20"/>
              </w:rPr>
            </w:r>
          </w:p>
        </w:tc>
      </w:tr>
      <w:tr>
        <w:trPr>
          <w:trHeight w:val="467" w:hRule="exact"/>
        </w:trPr>
        <w:tc>
          <w:tcPr>
            <w:tcW w:w="1293"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24,298,491</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53,738,944</w:t>
            </w:r>
            <w:r>
              <w:rPr>
                <w:rFonts w:ascii="Times New Roman"/>
                <w:spacing w:val="-1"/>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102"/>
              <w:ind w:right="14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3,697,591</w:t>
            </w:r>
            <w:r>
              <w:rPr>
                <w:rFonts w:ascii="Times New Roman"/>
                <w:spacing w:val="-1"/>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74,339,844</w:t>
            </w:r>
            <w:r>
              <w:rPr>
                <w:rFonts w:ascii="Times New Roman"/>
                <w:spacing w:val="-1"/>
                <w:sz w:val="20"/>
              </w:rPr>
            </w:r>
          </w:p>
        </w:tc>
      </w:tr>
      <w:tr>
        <w:trPr>
          <w:trHeight w:val="371"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4"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186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7"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33" w:lineRule="exact"/>
              <w:ind w:left="174" w:right="0"/>
              <w:jc w:val="left"/>
              <w:rPr>
                <w:rFonts w:ascii="宋体" w:hAnsi="宋体" w:cs="宋体" w:eastAsia="宋体" w:hint="default"/>
                <w:sz w:val="20"/>
                <w:szCs w:val="20"/>
              </w:rPr>
            </w:pPr>
            <w:r>
              <w:rPr>
                <w:rFonts w:ascii="宋体" w:hAnsi="宋体" w:cs="宋体" w:eastAsia="宋体" w:hint="default"/>
                <w:sz w:val="20"/>
                <w:szCs w:val="20"/>
              </w:rPr>
              <w:t>公寓</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7"/>
              <w:jc w:val="right"/>
              <w:rPr>
                <w:rFonts w:ascii="Times New Roman" w:hAnsi="Times New Roman" w:cs="Times New Roman" w:eastAsia="Times New Roman" w:hint="default"/>
                <w:sz w:val="20"/>
                <w:szCs w:val="20"/>
              </w:rPr>
            </w:pPr>
            <w:r>
              <w:rPr>
                <w:rFonts w:ascii="Times New Roman"/>
                <w:spacing w:val="-1"/>
                <w:sz w:val="20"/>
              </w:rPr>
              <w:t>380,981</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7"/>
              <w:jc w:val="right"/>
              <w:rPr>
                <w:rFonts w:ascii="Times New Roman" w:hAnsi="Times New Roman" w:cs="Times New Roman" w:eastAsia="Times New Roman" w:hint="default"/>
                <w:sz w:val="20"/>
                <w:szCs w:val="20"/>
              </w:rPr>
            </w:pPr>
            <w:r>
              <w:rPr>
                <w:rFonts w:ascii="Times New Roman"/>
                <w:spacing w:val="-1"/>
                <w:sz w:val="20"/>
              </w:rPr>
              <w:t>188,848</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0"/>
              <w:jc w:val="right"/>
              <w:rPr>
                <w:rFonts w:ascii="Times New Roman" w:hAnsi="Times New Roman" w:cs="Times New Roman" w:eastAsia="Times New Roman" w:hint="default"/>
                <w:sz w:val="20"/>
                <w:szCs w:val="20"/>
              </w:rPr>
            </w:pPr>
            <w:r>
              <w:rPr>
                <w:rFonts w:ascii="Times New Roman"/>
                <w:spacing w:val="-1"/>
                <w:sz w:val="20"/>
              </w:rPr>
              <w:t>569,829</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63"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5" w:lineRule="exact"/>
              <w:ind w:left="174" w:right="0"/>
              <w:jc w:val="left"/>
              <w:rPr>
                <w:rFonts w:ascii="宋体" w:hAnsi="宋体" w:cs="宋体" w:eastAsia="宋体" w:hint="default"/>
                <w:sz w:val="20"/>
                <w:szCs w:val="20"/>
              </w:rPr>
            </w:pPr>
            <w:r>
              <w:rPr>
                <w:rFonts w:ascii="宋体" w:hAnsi="宋体" w:cs="宋体" w:eastAsia="宋体" w:hint="default"/>
                <w:sz w:val="20"/>
                <w:szCs w:val="20"/>
              </w:rPr>
              <w:t>商铺</w:t>
            </w:r>
          </w:p>
        </w:tc>
        <w:tc>
          <w:tcPr>
            <w:tcW w:w="1863"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1,141,634</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3,077,497</w:t>
            </w:r>
            <w:r>
              <w:rPr>
                <w:rFonts w:ascii="Times New Roman"/>
                <w:spacing w:val="-1"/>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4,219,131</w:t>
            </w:r>
            <w:r>
              <w:rPr>
                <w:rFonts w:ascii="Times New Roman"/>
                <w:spacing w:val="-1"/>
                <w:sz w:val="20"/>
              </w:rPr>
            </w:r>
          </w:p>
        </w:tc>
      </w:tr>
      <w:tr>
        <w:trPr>
          <w:trHeight w:val="467" w:hRule="exact"/>
        </w:trPr>
        <w:tc>
          <w:tcPr>
            <w:tcW w:w="1293"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1,522,615</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3,266,345</w:t>
            </w:r>
            <w:r>
              <w:rPr>
                <w:rFonts w:ascii="Times New Roman"/>
                <w:spacing w:val="-1"/>
                <w:sz w:val="20"/>
              </w:rPr>
            </w:r>
          </w:p>
        </w:tc>
        <w:tc>
          <w:tcPr>
            <w:tcW w:w="1559" w:type="dxa"/>
            <w:tcBorders>
              <w:top w:val="nil" w:sz="6" w:space="0" w:color="auto"/>
              <w:left w:val="nil" w:sz="6" w:space="0" w:color="auto"/>
              <w:bottom w:val="nil" w:sz="6" w:space="0" w:color="auto"/>
              <w:right w:val="nil" w:sz="6" w:space="0" w:color="auto"/>
            </w:tcBorders>
          </w:tcPr>
          <w:p>
            <w:pPr>
              <w:pStyle w:val="TableParagraph"/>
              <w:tabs>
                <w:tab w:pos="624" w:val="left" w:leader="none"/>
              </w:tabs>
              <w:spacing w:line="240" w:lineRule="auto" w:before="102"/>
              <w:ind w:right="14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569,829</w:t>
            </w:r>
            <w:r>
              <w:rPr>
                <w:rFonts w:ascii="Times New Roman"/>
                <w:spacing w:val="-1"/>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4,219,131</w:t>
            </w:r>
            <w:r>
              <w:rPr>
                <w:rFonts w:ascii="Times New Roman"/>
                <w:spacing w:val="-1"/>
                <w:sz w:val="20"/>
              </w:rPr>
            </w:r>
          </w:p>
        </w:tc>
      </w:tr>
      <w:tr>
        <w:trPr>
          <w:trHeight w:val="369"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40" w:lineRule="auto" w:before="78"/>
              <w:ind w:left="44"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863"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30" w:lineRule="exact"/>
              <w:ind w:left="174" w:right="0"/>
              <w:jc w:val="left"/>
              <w:rPr>
                <w:rFonts w:ascii="宋体" w:hAnsi="宋体" w:cs="宋体" w:eastAsia="宋体" w:hint="default"/>
                <w:sz w:val="20"/>
                <w:szCs w:val="20"/>
              </w:rPr>
            </w:pPr>
            <w:r>
              <w:rPr>
                <w:rFonts w:ascii="宋体" w:hAnsi="宋体" w:cs="宋体" w:eastAsia="宋体" w:hint="default"/>
                <w:sz w:val="20"/>
                <w:szCs w:val="20"/>
              </w:rPr>
              <w:t>公寓</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3,316,610</w:t>
            </w: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63" w:hRule="exact"/>
        </w:trPr>
        <w:tc>
          <w:tcPr>
            <w:tcW w:w="1293" w:type="dxa"/>
            <w:tcBorders>
              <w:top w:val="nil" w:sz="6" w:space="0" w:color="auto"/>
              <w:left w:val="nil" w:sz="6" w:space="0" w:color="auto"/>
              <w:bottom w:val="nil" w:sz="6" w:space="0" w:color="auto"/>
              <w:right w:val="nil" w:sz="6" w:space="0" w:color="auto"/>
            </w:tcBorders>
          </w:tcPr>
          <w:p>
            <w:pPr>
              <w:pStyle w:val="TableParagraph"/>
              <w:spacing w:line="225" w:lineRule="exact"/>
              <w:ind w:left="174" w:right="0"/>
              <w:jc w:val="left"/>
              <w:rPr>
                <w:rFonts w:ascii="宋体" w:hAnsi="宋体" w:cs="宋体" w:eastAsia="宋体" w:hint="default"/>
                <w:sz w:val="20"/>
                <w:szCs w:val="20"/>
              </w:rPr>
            </w:pPr>
            <w:r>
              <w:rPr>
                <w:rFonts w:ascii="宋体" w:hAnsi="宋体" w:cs="宋体" w:eastAsia="宋体" w:hint="default"/>
                <w:sz w:val="20"/>
                <w:szCs w:val="20"/>
              </w:rPr>
              <w:t>商铺</w:t>
            </w:r>
          </w:p>
        </w:tc>
        <w:tc>
          <w:tcPr>
            <w:tcW w:w="1863"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19,459,266</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70,120,713</w:t>
            </w:r>
            <w:r>
              <w:rPr>
                <w:rFonts w:ascii="Times New Roman"/>
                <w:spacing w:val="-1"/>
                <w:sz w:val="20"/>
              </w:rPr>
            </w:r>
          </w:p>
        </w:tc>
      </w:tr>
      <w:tr>
        <w:trPr>
          <w:trHeight w:val="429" w:hRule="exact"/>
        </w:trPr>
        <w:tc>
          <w:tcPr>
            <w:tcW w:w="1293"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22,775,876</w:t>
            </w:r>
            <w:r>
              <w:rPr>
                <w:rFonts w:ascii="Times New Roman"/>
                <w:spacing w:val="-1"/>
                <w:sz w:val="20"/>
              </w:rPr>
            </w:r>
          </w:p>
        </w:tc>
        <w:tc>
          <w:tcPr>
            <w:tcW w:w="1560"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70,120,713</w:t>
            </w:r>
            <w:r>
              <w:rPr>
                <w:rFonts w:ascii="Times New Roman"/>
                <w:spacing w:val="-1"/>
                <w:sz w:val="20"/>
              </w:rPr>
            </w:r>
          </w:p>
        </w:tc>
      </w:tr>
    </w:tbl>
    <w:p>
      <w:pPr>
        <w:spacing w:line="240" w:lineRule="auto" w:before="4"/>
        <w:rPr>
          <w:rFonts w:ascii="宋体" w:hAnsi="宋体" w:cs="宋体" w:eastAsia="宋体" w:hint="default"/>
          <w:sz w:val="10"/>
          <w:szCs w:val="10"/>
        </w:rPr>
      </w:pPr>
    </w:p>
    <w:p>
      <w:pPr>
        <w:pStyle w:val="BodyText"/>
        <w:spacing w:line="312" w:lineRule="exact" w:before="56"/>
        <w:ind w:right="0"/>
        <w:jc w:val="left"/>
      </w:pPr>
      <w:r>
        <w:rPr>
          <w:rFonts w:ascii="Times New Roman" w:hAnsi="Times New Roman" w:cs="Times New Roman" w:eastAsia="Times New Roman" w:hint="default"/>
        </w:rPr>
        <w:t>2011</w:t>
      </w:r>
      <w:r>
        <w:rPr/>
        <w:t>年计提的投资性房地产的折旧金额为人民币</w:t>
      </w:r>
      <w:r>
        <w:rPr>
          <w:rFonts w:ascii="Times New Roman" w:hAnsi="Times New Roman" w:cs="Times New Roman" w:eastAsia="Times New Roman" w:hint="default"/>
        </w:rPr>
        <w:t>1,858,496</w:t>
      </w:r>
      <w:r>
        <w:rPr/>
        <w:t>元</w:t>
      </w:r>
      <w:r>
        <w:rPr>
          <w:rFonts w:ascii="Times New Roman" w:hAnsi="Times New Roman" w:cs="Times New Roman" w:eastAsia="Times New Roman" w:hint="default"/>
        </w:rPr>
        <w:t>(2010</w:t>
      </w:r>
      <w:r>
        <w:rPr/>
        <w:t>年：人</w:t>
      </w:r>
      <w:r>
        <w:rPr>
          <w:spacing w:val="-53"/>
        </w:rPr>
        <w:t> </w:t>
      </w:r>
      <w:r>
        <w:rPr>
          <w:spacing w:val="-53"/>
        </w:rPr>
      </w:r>
      <w:r>
        <w:rPr/>
        <w:t>民币</w:t>
      </w:r>
      <w:r>
        <w:rPr>
          <w:rFonts w:ascii="Times New Roman" w:hAnsi="Times New Roman" w:cs="Times New Roman" w:eastAsia="Times New Roman" w:hint="default"/>
        </w:rPr>
        <w:t>3,266,345</w:t>
      </w:r>
      <w:r>
        <w:rPr/>
        <w:t>元</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8"/>
          <w:szCs w:val="18"/>
        </w:rPr>
      </w:pPr>
    </w:p>
    <w:p>
      <w:pPr>
        <w:pStyle w:val="BodyText"/>
        <w:spacing w:line="240" w:lineRule="auto"/>
        <w:ind w:right="0"/>
        <w:jc w:val="left"/>
      </w:pPr>
      <w:r>
        <w:rPr/>
        <w:t>该投资性房地产以经营租赁的形式租给第三方。</w:t>
      </w:r>
    </w:p>
    <w:p>
      <w:pPr>
        <w:spacing w:after="0" w:line="240" w:lineRule="auto"/>
        <w:jc w:val="left"/>
        <w:sectPr>
          <w:footerReference w:type="default" r:id="rId55"/>
          <w:pgSz w:w="11910" w:h="16840"/>
          <w:pgMar w:footer="742" w:header="1301" w:top="3600" w:bottom="940" w:left="1680" w:right="1640"/>
          <w:pgNumType w:start="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7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196"/>
        <w:gridCol w:w="1599"/>
        <w:gridCol w:w="1592"/>
        <w:gridCol w:w="1527"/>
        <w:gridCol w:w="1478"/>
      </w:tblGrid>
      <w:tr>
        <w:trPr>
          <w:trHeight w:val="1055" w:hRule="exact"/>
        </w:trPr>
        <w:tc>
          <w:tcPr>
            <w:tcW w:w="219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10.</w:t>
              <w:tab/>
            </w:r>
            <w:r>
              <w:rPr>
                <w:rFonts w:ascii="宋体" w:hAnsi="宋体" w:cs="宋体" w:eastAsia="宋体" w:hint="default"/>
                <w:b/>
                <w:bCs/>
                <w:sz w:val="24"/>
                <w:szCs w:val="24"/>
              </w:rPr>
              <w:t>固定资产</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6196" w:type="dxa"/>
            <w:gridSpan w:val="4"/>
            <w:tcBorders>
              <w:top w:val="nil" w:sz="6" w:space="0" w:color="auto"/>
              <w:left w:val="nil" w:sz="6" w:space="0" w:color="auto"/>
              <w:bottom w:val="nil" w:sz="6" w:space="0" w:color="auto"/>
              <w:right w:val="nil" w:sz="6" w:space="0" w:color="auto"/>
            </w:tcBorders>
          </w:tcPr>
          <w:p>
            <w:pPr/>
          </w:p>
        </w:tc>
      </w:tr>
      <w:tr>
        <w:trPr>
          <w:trHeight w:val="445" w:hRule="exact"/>
        </w:trPr>
        <w:tc>
          <w:tcPr>
            <w:tcW w:w="219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5"/>
              <w:jc w:val="right"/>
              <w:rPr>
                <w:rFonts w:ascii="宋体" w:hAnsi="宋体" w:cs="宋体" w:eastAsia="宋体" w:hint="default"/>
                <w:sz w:val="20"/>
                <w:szCs w:val="20"/>
              </w:rPr>
            </w:pPr>
            <w:r>
              <w:rPr>
                <w:rFonts w:ascii="宋体" w:hAnsi="宋体" w:cs="宋体" w:eastAsia="宋体" w:hint="default"/>
                <w:sz w:val="20"/>
                <w:szCs w:val="20"/>
              </w:rPr>
              <w:t>年初数</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96"/>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7"/>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353"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755"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59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6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30" w:lineRule="exact"/>
              <w:ind w:right="104"/>
              <w:jc w:val="right"/>
              <w:rPr>
                <w:rFonts w:ascii="宋体" w:hAnsi="宋体" w:cs="宋体" w:eastAsia="宋体" w:hint="default"/>
                <w:sz w:val="20"/>
                <w:szCs w:val="20"/>
              </w:rPr>
            </w:pPr>
            <w:r>
              <w:rPr>
                <w:rFonts w:ascii="宋体" w:hAnsi="宋体" w:cs="宋体" w:eastAsia="宋体" w:hint="default"/>
                <w:spacing w:val="-1"/>
                <w:sz w:val="20"/>
                <w:szCs w:val="20"/>
              </w:rPr>
              <w:t>房屋及建筑物</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6"/>
              <w:jc w:val="right"/>
              <w:rPr>
                <w:rFonts w:ascii="Times New Roman" w:hAnsi="Times New Roman" w:cs="Times New Roman" w:eastAsia="Times New Roman" w:hint="default"/>
                <w:sz w:val="20"/>
                <w:szCs w:val="20"/>
              </w:rPr>
            </w:pPr>
            <w:r>
              <w:rPr>
                <w:rFonts w:ascii="Times New Roman"/>
                <w:spacing w:val="-1"/>
                <w:sz w:val="20"/>
              </w:rPr>
              <w:t>1,653,323,848</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spacing w:val="-1"/>
                <w:sz w:val="20"/>
              </w:rPr>
              <w:t>222,889,199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Times New Roman" w:hAnsi="Times New Roman" w:cs="Times New Roman" w:eastAsia="Times New Roman" w:hint="default"/>
                <w:sz w:val="20"/>
                <w:szCs w:val="20"/>
              </w:rPr>
            </w:pPr>
            <w:r>
              <w:rPr>
                <w:rFonts w:ascii="Times New Roman"/>
                <w:spacing w:val="-1"/>
                <w:sz w:val="20"/>
              </w:rPr>
              <w:t>4,646,949</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1,871,566,098</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36,739,150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1,452,438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794,149</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37,397,439</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74,894,073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7,030,274</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404,431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81,519,916</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184,001,186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61,939,567</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5,782,120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240,158,633</w:t>
            </w:r>
          </w:p>
        </w:tc>
      </w:tr>
      <w:tr>
        <w:trPr>
          <w:trHeight w:val="33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599"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8,722,512</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4,179,183</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276,328</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12,625,367</w:t>
            </w:r>
            <w:r>
              <w:rPr>
                <w:rFonts w:ascii="Times New Roman"/>
                <w:spacing w:val="-1"/>
                <w:sz w:val="20"/>
              </w:rPr>
            </w:r>
          </w:p>
        </w:tc>
      </w:tr>
      <w:tr>
        <w:trPr>
          <w:trHeight w:val="305" w:hRule="exact"/>
        </w:trPr>
        <w:tc>
          <w:tcPr>
            <w:tcW w:w="219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78"/>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1,957,680,769</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78"/>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297,490,661</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78"/>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11,903,977</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2,243,267,453</w:t>
            </w:r>
            <w:r>
              <w:rPr>
                <w:rFonts w:ascii="Times New Roman"/>
                <w:spacing w:val="-1"/>
                <w:sz w:val="20"/>
              </w:rPr>
            </w:r>
          </w:p>
        </w:tc>
      </w:tr>
      <w:tr>
        <w:trPr>
          <w:trHeight w:val="464"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755"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159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6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30" w:lineRule="exact"/>
              <w:ind w:right="104"/>
              <w:jc w:val="right"/>
              <w:rPr>
                <w:rFonts w:ascii="宋体" w:hAnsi="宋体" w:cs="宋体" w:eastAsia="宋体" w:hint="default"/>
                <w:sz w:val="20"/>
                <w:szCs w:val="20"/>
              </w:rPr>
            </w:pPr>
            <w:r>
              <w:rPr>
                <w:rFonts w:ascii="宋体" w:hAnsi="宋体" w:cs="宋体" w:eastAsia="宋体" w:hint="default"/>
                <w:spacing w:val="-1"/>
                <w:sz w:val="20"/>
                <w:szCs w:val="20"/>
              </w:rPr>
              <w:t>房屋及建筑物</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5"/>
              <w:jc w:val="right"/>
              <w:rPr>
                <w:rFonts w:ascii="Times New Roman" w:hAnsi="Times New Roman" w:cs="Times New Roman" w:eastAsia="Times New Roman" w:hint="default"/>
                <w:sz w:val="20"/>
                <w:szCs w:val="20"/>
              </w:rPr>
            </w:pPr>
            <w:r>
              <w:rPr>
                <w:rFonts w:ascii="Times New Roman"/>
                <w:spacing w:val="-1"/>
                <w:sz w:val="20"/>
              </w:rPr>
              <w:t>109,395,220</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spacing w:val="-1"/>
                <w:sz w:val="20"/>
              </w:rPr>
              <w:t>44,683,187</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right"/>
              <w:rPr>
                <w:rFonts w:ascii="Times New Roman" w:hAnsi="Times New Roman" w:cs="Times New Roman" w:eastAsia="Times New Roman" w:hint="default"/>
                <w:sz w:val="20"/>
                <w:szCs w:val="20"/>
              </w:rPr>
            </w:pPr>
            <w:r>
              <w:rPr>
                <w:rFonts w:ascii="Times New Roman"/>
                <w:spacing w:val="-1"/>
                <w:sz w:val="20"/>
              </w:rPr>
              <w:t>489,421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153,588,986</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15,667,684</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5,852,912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557,492</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20,963,104</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28,304,876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7,255,349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259,687</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35,300,538</w:t>
            </w:r>
          </w:p>
        </w:tc>
      </w:tr>
      <w:tr>
        <w:trPr>
          <w:trHeight w:val="262"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75,680,379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34,896,719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3,121,396</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107,455,702</w:t>
            </w:r>
          </w:p>
        </w:tc>
      </w:tr>
      <w:tr>
        <w:trPr>
          <w:trHeight w:val="342"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7" w:lineRule="exact"/>
              <w:ind w:left="884"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599"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2"/>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1,976,923</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2"/>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1,189,185</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12"/>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186,078</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2,980,030</w:t>
            </w:r>
            <w:r>
              <w:rPr>
                <w:rFonts w:ascii="Times New Roman"/>
                <w:spacing w:val="-1"/>
                <w:sz w:val="20"/>
              </w:rPr>
            </w:r>
          </w:p>
        </w:tc>
      </w:tr>
      <w:tr>
        <w:trPr>
          <w:trHeight w:val="305" w:hRule="exact"/>
        </w:trPr>
        <w:tc>
          <w:tcPr>
            <w:tcW w:w="219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78"/>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231,025,082</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78"/>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93,877,352</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78"/>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4,614,074</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78"/>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320,288,360</w:t>
            </w:r>
            <w:r>
              <w:rPr>
                <w:rFonts w:ascii="Times New Roman"/>
                <w:spacing w:val="-1"/>
                <w:sz w:val="20"/>
              </w:rPr>
            </w:r>
          </w:p>
        </w:tc>
      </w:tr>
      <w:tr>
        <w:trPr>
          <w:trHeight w:val="46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7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99"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65"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30" w:lineRule="exact"/>
              <w:ind w:right="104"/>
              <w:jc w:val="right"/>
              <w:rPr>
                <w:rFonts w:ascii="宋体" w:hAnsi="宋体" w:cs="宋体" w:eastAsia="宋体" w:hint="default"/>
                <w:sz w:val="20"/>
                <w:szCs w:val="20"/>
              </w:rPr>
            </w:pPr>
            <w:r>
              <w:rPr>
                <w:rFonts w:ascii="宋体" w:hAnsi="宋体" w:cs="宋体" w:eastAsia="宋体" w:hint="default"/>
                <w:spacing w:val="-1"/>
                <w:sz w:val="20"/>
                <w:szCs w:val="20"/>
              </w:rPr>
              <w:t>房屋及建筑物</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6"/>
              <w:jc w:val="right"/>
              <w:rPr>
                <w:rFonts w:ascii="Times New Roman" w:hAnsi="Times New Roman" w:cs="Times New Roman" w:eastAsia="Times New Roman" w:hint="default"/>
                <w:sz w:val="20"/>
                <w:szCs w:val="20"/>
              </w:rPr>
            </w:pPr>
            <w:r>
              <w:rPr>
                <w:rFonts w:ascii="Times New Roman"/>
                <w:spacing w:val="-1"/>
                <w:sz w:val="20"/>
              </w:rPr>
              <w:t>1,543,928,628</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6"/>
              <w:jc w:val="right"/>
              <w:rPr>
                <w:rFonts w:ascii="Times New Roman" w:hAnsi="Times New Roman" w:cs="Times New Roman" w:eastAsia="Times New Roman" w:hint="default"/>
                <w:sz w:val="20"/>
                <w:szCs w:val="20"/>
              </w:rPr>
            </w:pPr>
            <w:r>
              <w:rPr>
                <w:rFonts w:ascii="Times New Roman"/>
                <w:spacing w:val="-1"/>
                <w:sz w:val="20"/>
              </w:rPr>
              <w:t>178,206,012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Times New Roman" w:hAnsi="Times New Roman" w:cs="Times New Roman" w:eastAsia="Times New Roman" w:hint="default"/>
                <w:sz w:val="20"/>
                <w:szCs w:val="20"/>
              </w:rPr>
            </w:pPr>
            <w:r>
              <w:rPr>
                <w:rFonts w:ascii="Times New Roman"/>
                <w:spacing w:val="-1"/>
                <w:sz w:val="20"/>
              </w:rPr>
              <w:t>4,157,528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1,717,977,112</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21,071,466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(4,400,474)</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236,657</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16,434,335</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46,589,197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(225,075)</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144,744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46,219,378</w:t>
            </w:r>
          </w:p>
        </w:tc>
      </w:tr>
      <w:tr>
        <w:trPr>
          <w:trHeight w:val="259"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108,320,807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27,042,848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2,660,724</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132,702,931</w:t>
            </w:r>
          </w:p>
        </w:tc>
      </w:tr>
      <w:tr>
        <w:trPr>
          <w:trHeight w:val="342" w:hRule="exact"/>
        </w:trPr>
        <w:tc>
          <w:tcPr>
            <w:tcW w:w="2196"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599"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6,745,589</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2,989,998</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864" w:val="left" w:leader="none"/>
              </w:tabs>
              <w:spacing w:line="240" w:lineRule="auto" w:before="10"/>
              <w:ind w:right="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90,250</w:t>
            </w:r>
            <w:r>
              <w:rPr>
                <w:rFonts w:ascii="Times New Roman"/>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9,645,337</w:t>
            </w:r>
            <w:r>
              <w:rPr>
                <w:rFonts w:ascii="Times New Roman"/>
                <w:spacing w:val="-1"/>
                <w:sz w:val="20"/>
              </w:rPr>
            </w:r>
          </w:p>
        </w:tc>
      </w:tr>
      <w:tr>
        <w:trPr>
          <w:trHeight w:val="407" w:hRule="exact"/>
        </w:trPr>
        <w:tc>
          <w:tcPr>
            <w:tcW w:w="2196"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81"/>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1,726,655,687</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81"/>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203,613,309</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81"/>
              <w:ind w:right="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7,289,903</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1,922,979,093</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60" w:right="1640"/>
        </w:sect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2"/>
          <w:szCs w:val="22"/>
        </w:rPr>
      </w:pPr>
    </w:p>
    <w:p>
      <w:pPr>
        <w:tabs>
          <w:tab w:pos="97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212"/>
        <w:gridCol w:w="1583"/>
        <w:gridCol w:w="1592"/>
        <w:gridCol w:w="1527"/>
        <w:gridCol w:w="1478"/>
      </w:tblGrid>
      <w:tr>
        <w:trPr>
          <w:trHeight w:val="1612" w:hRule="exact"/>
        </w:trPr>
        <w:tc>
          <w:tcPr>
            <w:tcW w:w="2212"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6"/>
              <w:ind w:right="52"/>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10.</w:t>
              <w:tab/>
            </w:r>
            <w:r>
              <w:rPr>
                <w:rFonts w:ascii="宋体" w:hAnsi="宋体" w:cs="宋体" w:eastAsia="宋体" w:hint="default"/>
                <w:b/>
                <w:bCs/>
                <w:sz w:val="24"/>
                <w:szCs w:val="24"/>
              </w:rPr>
              <w:t>固定资产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left="18"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65"/>
              <w:jc w:val="right"/>
              <w:rPr>
                <w:rFonts w:ascii="宋体" w:hAnsi="宋体" w:cs="宋体" w:eastAsia="宋体" w:hint="default"/>
                <w:sz w:val="20"/>
                <w:szCs w:val="20"/>
              </w:rPr>
            </w:pPr>
            <w:r>
              <w:rPr>
                <w:rFonts w:ascii="宋体" w:hAnsi="宋体" w:cs="宋体" w:eastAsia="宋体" w:hint="default"/>
                <w:sz w:val="20"/>
                <w:szCs w:val="20"/>
              </w:rPr>
              <w:t>年初数</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96"/>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67"/>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374"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55"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58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6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0" w:lineRule="exact"/>
              <w:ind w:right="120"/>
              <w:jc w:val="right"/>
              <w:rPr>
                <w:rFonts w:ascii="宋体" w:hAnsi="宋体" w:cs="宋体" w:eastAsia="宋体" w:hint="default"/>
                <w:sz w:val="20"/>
                <w:szCs w:val="20"/>
              </w:rPr>
            </w:pPr>
            <w:r>
              <w:rPr>
                <w:rFonts w:ascii="宋体" w:hAnsi="宋体" w:cs="宋体" w:eastAsia="宋体" w:hint="default"/>
                <w:spacing w:val="-1"/>
                <w:sz w:val="20"/>
                <w:szCs w:val="20"/>
              </w:rPr>
              <w:t>房屋及建筑物</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5"/>
              <w:jc w:val="right"/>
              <w:rPr>
                <w:rFonts w:ascii="Times New Roman" w:hAnsi="Times New Roman" w:cs="Times New Roman" w:eastAsia="Times New Roman" w:hint="default"/>
                <w:sz w:val="20"/>
                <w:szCs w:val="20"/>
              </w:rPr>
            </w:pPr>
            <w:r>
              <w:rPr>
                <w:rFonts w:ascii="Times New Roman"/>
                <w:spacing w:val="-1"/>
                <w:sz w:val="20"/>
              </w:rPr>
              <w:t>786,622,673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spacing w:val="-1"/>
                <w:sz w:val="20"/>
              </w:rPr>
              <w:t>866,971,728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right"/>
              <w:rPr>
                <w:rFonts w:ascii="Times New Roman" w:hAnsi="Times New Roman" w:cs="Times New Roman" w:eastAsia="Times New Roman" w:hint="default"/>
                <w:sz w:val="20"/>
                <w:szCs w:val="20"/>
              </w:rPr>
            </w:pPr>
            <w:r>
              <w:rPr>
                <w:rFonts w:ascii="Times New Roman"/>
                <w:spacing w:val="-1"/>
                <w:sz w:val="20"/>
              </w:rPr>
              <w:t>270,553</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1,653,323,848</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31,407,537</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5,375,069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sz w:val="20"/>
              </w:rPr>
              <w:t>43,456</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36,739,150</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72,226,852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4,192,659</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1,525,438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74,894,073</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142,772,184</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46,562,672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5,333,670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184,001,186</w:t>
            </w:r>
          </w:p>
        </w:tc>
      </w:tr>
      <w:tr>
        <w:trPr>
          <w:trHeight w:val="363"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583"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6,139,759</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3,155,424</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572,671</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8,722,512</w:t>
            </w:r>
            <w:r>
              <w:rPr>
                <w:rFonts w:ascii="Times New Roman"/>
                <w:spacing w:val="-1"/>
                <w:sz w:val="20"/>
              </w:rPr>
            </w:r>
          </w:p>
        </w:tc>
      </w:tr>
      <w:tr>
        <w:trPr>
          <w:trHeight w:val="329" w:hRule="exact"/>
        </w:trPr>
        <w:tc>
          <w:tcPr>
            <w:tcW w:w="221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02"/>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1,039,169,005</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2"/>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926,257,552</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102"/>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7,745,788</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1,957,680,769</w:t>
            </w:r>
            <w:r>
              <w:rPr>
                <w:rFonts w:ascii="Times New Roman"/>
                <w:spacing w:val="-1"/>
                <w:sz w:val="20"/>
              </w:rPr>
            </w:r>
          </w:p>
        </w:tc>
      </w:tr>
      <w:tr>
        <w:trPr>
          <w:trHeight w:val="512"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left="755" w:right="0"/>
              <w:jc w:val="left"/>
              <w:rPr>
                <w:rFonts w:ascii="宋体" w:hAnsi="宋体" w:cs="宋体" w:eastAsia="宋体" w:hint="default"/>
                <w:sz w:val="20"/>
                <w:szCs w:val="20"/>
              </w:rPr>
            </w:pPr>
            <w:r>
              <w:rPr>
                <w:rFonts w:ascii="宋体" w:hAnsi="宋体" w:cs="宋体" w:eastAsia="宋体" w:hint="default"/>
                <w:sz w:val="20"/>
                <w:szCs w:val="20"/>
              </w:rPr>
              <w:t>累计折旧</w:t>
            </w:r>
          </w:p>
        </w:tc>
        <w:tc>
          <w:tcPr>
            <w:tcW w:w="158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6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0" w:lineRule="exact"/>
              <w:ind w:right="120"/>
              <w:jc w:val="right"/>
              <w:rPr>
                <w:rFonts w:ascii="宋体" w:hAnsi="宋体" w:cs="宋体" w:eastAsia="宋体" w:hint="default"/>
                <w:sz w:val="20"/>
                <w:szCs w:val="20"/>
              </w:rPr>
            </w:pPr>
            <w:r>
              <w:rPr>
                <w:rFonts w:ascii="宋体" w:hAnsi="宋体" w:cs="宋体" w:eastAsia="宋体" w:hint="default"/>
                <w:spacing w:val="-1"/>
                <w:sz w:val="20"/>
                <w:szCs w:val="20"/>
              </w:rPr>
              <w:t>房屋及建筑物</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5"/>
              <w:jc w:val="right"/>
              <w:rPr>
                <w:rFonts w:ascii="Times New Roman" w:hAnsi="Times New Roman" w:cs="Times New Roman" w:eastAsia="Times New Roman" w:hint="default"/>
                <w:sz w:val="20"/>
                <w:szCs w:val="20"/>
              </w:rPr>
            </w:pPr>
            <w:r>
              <w:rPr>
                <w:rFonts w:ascii="Times New Roman"/>
                <w:spacing w:val="-1"/>
                <w:sz w:val="20"/>
              </w:rPr>
              <w:t>67,589,528</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spacing w:val="-1"/>
                <w:sz w:val="20"/>
              </w:rPr>
              <w:t>42,043,182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right"/>
              <w:rPr>
                <w:rFonts w:ascii="Times New Roman" w:hAnsi="Times New Roman" w:cs="Times New Roman" w:eastAsia="Times New Roman" w:hint="default"/>
                <w:sz w:val="20"/>
                <w:szCs w:val="20"/>
              </w:rPr>
            </w:pPr>
            <w:r>
              <w:rPr>
                <w:rFonts w:ascii="Times New Roman"/>
                <w:spacing w:val="-1"/>
                <w:sz w:val="20"/>
              </w:rPr>
              <w:t>237,490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109,395,220</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10,339,868</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5,336,402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sz w:val="20"/>
              </w:rPr>
              <w:t>8,586</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15,667,684</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23,112,743</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5,935,732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743,599</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28,304,876</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51,875,796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27,132,305</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3,327,722</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75,680,379</w:t>
            </w:r>
          </w:p>
        </w:tc>
      </w:tr>
      <w:tr>
        <w:trPr>
          <w:trHeight w:val="363"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583"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1,364,190</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773" w:val="left" w:leader="none"/>
              </w:tabs>
              <w:spacing w:line="240" w:lineRule="auto" w:before="10"/>
              <w:ind w:right="9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807,408</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194,675</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1,976,923</w:t>
            </w:r>
            <w:r>
              <w:rPr>
                <w:rFonts w:ascii="Times New Roman"/>
                <w:spacing w:val="-1"/>
                <w:sz w:val="20"/>
              </w:rPr>
            </w:r>
          </w:p>
        </w:tc>
      </w:tr>
      <w:tr>
        <w:trPr>
          <w:trHeight w:val="329" w:hRule="exact"/>
        </w:trPr>
        <w:tc>
          <w:tcPr>
            <w:tcW w:w="221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3"/>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154,282,125</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103"/>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81,255,029</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103"/>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4,512,072</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03"/>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231,025,082</w:t>
            </w:r>
            <w:r>
              <w:rPr>
                <w:rFonts w:ascii="Times New Roman"/>
                <w:spacing w:val="-1"/>
                <w:sz w:val="20"/>
              </w:rPr>
            </w:r>
          </w:p>
        </w:tc>
      </w:tr>
      <w:tr>
        <w:trPr>
          <w:trHeight w:val="512"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b/>
                <w:bCs/>
                <w:sz w:val="19"/>
                <w:szCs w:val="19"/>
              </w:rPr>
            </w:pPr>
          </w:p>
          <w:p>
            <w:pPr>
              <w:pStyle w:val="TableParagraph"/>
              <w:spacing w:line="240" w:lineRule="auto"/>
              <w:ind w:left="7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8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265"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30" w:lineRule="exact"/>
              <w:ind w:right="120"/>
              <w:jc w:val="right"/>
              <w:rPr>
                <w:rFonts w:ascii="宋体" w:hAnsi="宋体" w:cs="宋体" w:eastAsia="宋体" w:hint="default"/>
                <w:sz w:val="20"/>
                <w:szCs w:val="20"/>
              </w:rPr>
            </w:pPr>
            <w:r>
              <w:rPr>
                <w:rFonts w:ascii="宋体" w:hAnsi="宋体" w:cs="宋体" w:eastAsia="宋体" w:hint="default"/>
                <w:spacing w:val="-1"/>
                <w:sz w:val="20"/>
                <w:szCs w:val="20"/>
              </w:rPr>
              <w:t>房屋及建筑物</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5"/>
              <w:jc w:val="right"/>
              <w:rPr>
                <w:rFonts w:ascii="Times New Roman" w:hAnsi="Times New Roman" w:cs="Times New Roman" w:eastAsia="Times New Roman" w:hint="default"/>
                <w:sz w:val="20"/>
                <w:szCs w:val="20"/>
              </w:rPr>
            </w:pPr>
            <w:r>
              <w:rPr>
                <w:rFonts w:ascii="Times New Roman"/>
                <w:spacing w:val="-1"/>
                <w:sz w:val="20"/>
              </w:rPr>
              <w:t>719,033,145</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7"/>
              <w:jc w:val="right"/>
              <w:rPr>
                <w:rFonts w:ascii="Times New Roman" w:hAnsi="Times New Roman" w:cs="Times New Roman" w:eastAsia="Times New Roman" w:hint="default"/>
                <w:sz w:val="20"/>
                <w:szCs w:val="20"/>
              </w:rPr>
            </w:pPr>
            <w:r>
              <w:rPr>
                <w:rFonts w:ascii="Times New Roman"/>
                <w:spacing w:val="-1"/>
                <w:sz w:val="20"/>
              </w:rPr>
              <w:t>824,928,546</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Times New Roman" w:hAnsi="Times New Roman" w:cs="Times New Roman" w:eastAsia="Times New Roman" w:hint="default"/>
                <w:sz w:val="20"/>
                <w:szCs w:val="20"/>
              </w:rPr>
            </w:pPr>
            <w:r>
              <w:rPr>
                <w:rFonts w:ascii="Times New Roman"/>
                <w:sz w:val="20"/>
              </w:rPr>
              <w:t>33,063</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1,543,928,628</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机器设备</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21,067,669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6"/>
              <w:jc w:val="right"/>
              <w:rPr>
                <w:rFonts w:ascii="Times New Roman" w:hAnsi="Times New Roman" w:cs="Times New Roman" w:eastAsia="Times New Roman" w:hint="default"/>
                <w:sz w:val="20"/>
                <w:szCs w:val="20"/>
              </w:rPr>
            </w:pPr>
            <w:r>
              <w:rPr>
                <w:rFonts w:ascii="Times New Roman"/>
                <w:sz w:val="20"/>
              </w:rPr>
              <w:t>38,667</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20"/>
                <w:szCs w:val="20"/>
              </w:rPr>
            </w:pPr>
            <w:r>
              <w:rPr>
                <w:rFonts w:ascii="Times New Roman"/>
                <w:sz w:val="20"/>
              </w:rPr>
              <w:t>34,870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21,071,466</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运输工具</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49,114,109</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4"/>
              <w:jc w:val="right"/>
              <w:rPr>
                <w:rFonts w:ascii="Times New Roman" w:hAnsi="Times New Roman" w:cs="Times New Roman" w:eastAsia="Times New Roman" w:hint="default"/>
                <w:sz w:val="20"/>
                <w:szCs w:val="20"/>
              </w:rPr>
            </w:pPr>
            <w:r>
              <w:rPr>
                <w:rFonts w:ascii="Times New Roman"/>
                <w:spacing w:val="-1"/>
                <w:sz w:val="20"/>
              </w:rPr>
              <w:t>(1,743,073)</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781,839</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46,589,197</w:t>
            </w:r>
          </w:p>
        </w:tc>
      </w:tr>
      <w:tr>
        <w:trPr>
          <w:trHeight w:val="259"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办公设备</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90,896,388</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20"/>
                <w:szCs w:val="20"/>
              </w:rPr>
            </w:pPr>
            <w:r>
              <w:rPr>
                <w:rFonts w:ascii="Times New Roman"/>
                <w:spacing w:val="-1"/>
                <w:sz w:val="20"/>
              </w:rPr>
              <w:t>19,430,367</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20"/>
                <w:szCs w:val="20"/>
              </w:rPr>
            </w:pPr>
            <w:r>
              <w:rPr>
                <w:rFonts w:ascii="Times New Roman"/>
                <w:spacing w:val="-1"/>
                <w:sz w:val="20"/>
              </w:rPr>
              <w:t>2,005,948</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108,320,807</w:t>
            </w:r>
          </w:p>
        </w:tc>
      </w:tr>
      <w:tr>
        <w:trPr>
          <w:trHeight w:val="363" w:hRule="exact"/>
        </w:trPr>
        <w:tc>
          <w:tcPr>
            <w:tcW w:w="2212" w:type="dxa"/>
            <w:tcBorders>
              <w:top w:val="nil" w:sz="6" w:space="0" w:color="auto"/>
              <w:left w:val="nil" w:sz="6" w:space="0" w:color="auto"/>
              <w:bottom w:val="nil" w:sz="6" w:space="0" w:color="auto"/>
              <w:right w:val="nil" w:sz="6" w:space="0" w:color="auto"/>
            </w:tcBorders>
          </w:tcPr>
          <w:p>
            <w:pPr>
              <w:pStyle w:val="TableParagraph"/>
              <w:spacing w:line="225" w:lineRule="exact"/>
              <w:ind w:left="884" w:right="0"/>
              <w:jc w:val="left"/>
              <w:rPr>
                <w:rFonts w:ascii="宋体" w:hAnsi="宋体" w:cs="宋体" w:eastAsia="宋体" w:hint="default"/>
                <w:sz w:val="20"/>
                <w:szCs w:val="20"/>
              </w:rPr>
            </w:pPr>
            <w:r>
              <w:rPr>
                <w:rFonts w:ascii="宋体" w:hAnsi="宋体" w:cs="宋体" w:eastAsia="宋体" w:hint="default"/>
                <w:sz w:val="20"/>
                <w:szCs w:val="20"/>
              </w:rPr>
              <w:t>其他设备</w:t>
            </w:r>
          </w:p>
        </w:tc>
        <w:tc>
          <w:tcPr>
            <w:tcW w:w="1583"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4,775,569</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619" w:val="left" w:leader="none"/>
              </w:tabs>
              <w:spacing w:line="240" w:lineRule="auto" w:before="10"/>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2,348,016</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377,996</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56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6,745,589</w:t>
            </w:r>
            <w:r>
              <w:rPr>
                <w:rFonts w:ascii="Times New Roman"/>
                <w:spacing w:val="-1"/>
                <w:sz w:val="20"/>
              </w:rPr>
            </w:r>
          </w:p>
        </w:tc>
      </w:tr>
      <w:tr>
        <w:trPr>
          <w:trHeight w:val="429" w:hRule="exact"/>
        </w:trPr>
        <w:tc>
          <w:tcPr>
            <w:tcW w:w="2212"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2"/>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884,886,880</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2"/>
              <w:ind w:right="9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845,002,523</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102"/>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3,233,716</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1,726,655,687</w:t>
            </w:r>
            <w:r>
              <w:rPr>
                <w:rFonts w:ascii="Times New Roman"/>
                <w:spacing w:val="-1"/>
                <w:sz w:val="20"/>
              </w:rPr>
            </w:r>
          </w:p>
        </w:tc>
      </w:tr>
    </w:tbl>
    <w:p>
      <w:pPr>
        <w:spacing w:line="240" w:lineRule="auto" w:before="9"/>
        <w:rPr>
          <w:rFonts w:ascii="Times New Roman" w:hAnsi="Times New Roman" w:cs="Times New Roman" w:eastAsia="Times New Roman" w:hint="default"/>
          <w:b/>
          <w:bCs/>
          <w:sz w:val="11"/>
          <w:szCs w:val="11"/>
        </w:rPr>
      </w:pPr>
    </w:p>
    <w:p>
      <w:pPr>
        <w:pStyle w:val="BodyText"/>
        <w:spacing w:line="223" w:lineRule="auto" w:before="45"/>
        <w:ind w:left="856" w:right="148"/>
        <w:jc w:val="both"/>
      </w:pPr>
      <w:r>
        <w:rPr>
          <w:rFonts w:ascii="Times New Roman" w:hAnsi="Times New Roman" w:cs="Times New Roman" w:eastAsia="Times New Roman" w:hint="default"/>
        </w:rPr>
        <w:t>2011</w:t>
      </w:r>
      <w:r>
        <w:rPr/>
        <w:t>年计提的折旧金额为人民币</w:t>
      </w:r>
      <w:r>
        <w:rPr>
          <w:rFonts w:ascii="Times New Roman" w:hAnsi="Times New Roman" w:cs="Times New Roman" w:eastAsia="Times New Roman" w:hint="default"/>
        </w:rPr>
        <w:t>93,877,352</w:t>
      </w:r>
      <w:r>
        <w:rPr/>
        <w:t>元</w:t>
      </w:r>
      <w:r>
        <w:rPr>
          <w:rFonts w:ascii="Times New Roman" w:hAnsi="Times New Roman" w:cs="Times New Roman" w:eastAsia="Times New Roman" w:hint="default"/>
        </w:rPr>
        <w:t>(2010</w:t>
      </w:r>
      <w:r>
        <w:rPr/>
        <w:t>年：人民币</w:t>
      </w:r>
      <w:r>
        <w:rPr>
          <w:rFonts w:ascii="Times New Roman" w:hAnsi="Times New Roman" w:cs="Times New Roman" w:eastAsia="Times New Roman" w:hint="default"/>
        </w:rPr>
        <w:t>80,685,200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w:t>
      </w:r>
      <w:r>
        <w:rPr>
          <w:rFonts w:ascii="Times New Roman" w:hAnsi="Times New Roman" w:cs="Times New Roman" w:eastAsia="Times New Roman" w:hint="default"/>
        </w:rPr>
        <w:t>)</w:t>
      </w:r>
      <w:r>
        <w:rPr/>
        <w:t>。</w:t>
      </w:r>
      <w:r>
        <w:rPr>
          <w:rFonts w:ascii="Times New Roman" w:hAnsi="Times New Roman" w:cs="Times New Roman" w:eastAsia="Times New Roman" w:hint="default"/>
        </w:rPr>
        <w:t>2011</w:t>
      </w:r>
      <w:r>
        <w:rPr/>
        <w:t>年由在建工程转入固定资产原价的金额为人民币</w:t>
      </w:r>
      <w:r>
        <w:rPr>
          <w:rFonts w:ascii="Times New Roman" w:hAnsi="Times New Roman" w:cs="Times New Roman" w:eastAsia="Times New Roman" w:hint="default"/>
        </w:rPr>
        <w:t>190,617,616</w:t>
      </w:r>
      <w:r>
        <w:rPr/>
        <w:t>元</w:t>
      </w:r>
      <w:r>
        <w:rPr>
          <w:spacing w:val="-49"/>
        </w:rPr>
        <w:t> </w:t>
      </w:r>
      <w:r>
        <w:rPr>
          <w:rFonts w:ascii="Times New Roman" w:hAnsi="Times New Roman" w:cs="Times New Roman" w:eastAsia="Times New Roman" w:hint="default"/>
        </w:rPr>
        <w:t>(2010</w:t>
      </w:r>
      <w:r>
        <w:rPr/>
        <w:t>年：人民币</w:t>
      </w:r>
      <w:r>
        <w:rPr>
          <w:rFonts w:ascii="Times New Roman" w:hAnsi="Times New Roman" w:cs="Times New Roman" w:eastAsia="Times New Roman" w:hint="default"/>
        </w:rPr>
        <w:t>864,688,033</w:t>
      </w:r>
      <w:r>
        <w:rPr/>
        <w:t>元</w:t>
      </w:r>
      <w:r>
        <w:rPr>
          <w:rFonts w:ascii="Times New Roman" w:hAnsi="Times New Roman" w:cs="Times New Roman" w:eastAsia="Times New Roman" w:hint="default"/>
        </w:rPr>
        <w:t>)</w:t>
      </w:r>
      <w:r>
        <w:rPr/>
        <w:t>。</w:t>
      </w:r>
    </w:p>
    <w:p>
      <w:pPr>
        <w:spacing w:after="0" w:line="223" w:lineRule="auto"/>
        <w:jc w:val="both"/>
        <w:sectPr>
          <w:pgSz w:w="11910" w:h="16840"/>
          <w:pgMar w:header="1301" w:footer="742" w:top="3600" w:bottom="94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3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10.</w:t>
        <w:tab/>
      </w:r>
      <w:r>
        <w:rPr>
          <w:rFonts w:ascii="宋体" w:hAnsi="宋体" w:cs="宋体" w:eastAsia="宋体" w:hint="default"/>
          <w:b/>
          <w:bCs/>
          <w:sz w:val="24"/>
          <w:szCs w:val="24"/>
        </w:rPr>
        <w:t>固定资产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25" w:lineRule="auto" w:before="63"/>
        <w:ind w:right="134"/>
        <w:jc w:val="both"/>
      </w:pPr>
      <w:r>
        <w:rPr>
          <w:spacing w:val="9"/>
        </w:rPr>
        <w:t>于</w:t>
      </w:r>
      <w:r>
        <w:rPr>
          <w:rFonts w:ascii="Times New Roman" w:hAnsi="Times New Roman" w:cs="Times New Roman" w:eastAsia="Times New Roman" w:hint="default"/>
          <w:spacing w:val="9"/>
        </w:rPr>
        <w:t>2011</w:t>
      </w:r>
      <w:r>
        <w:rPr>
          <w:spacing w:val="9"/>
        </w:rPr>
        <w:t>年</w:t>
      </w:r>
      <w:r>
        <w:rPr>
          <w:rFonts w:ascii="Times New Roman" w:hAnsi="Times New Roman" w:cs="Times New Roman" w:eastAsia="Times New Roman" w:hint="default"/>
          <w:spacing w:val="9"/>
        </w:rPr>
        <w:t>12</w:t>
      </w:r>
      <w:r>
        <w:rPr>
          <w:spacing w:val="9"/>
        </w:rPr>
        <w:t>月</w:t>
      </w:r>
      <w:r>
        <w:rPr>
          <w:rFonts w:ascii="Times New Roman" w:hAnsi="Times New Roman" w:cs="Times New Roman" w:eastAsia="Times New Roman" w:hint="default"/>
          <w:spacing w:val="9"/>
        </w:rPr>
        <w:t>31</w:t>
      </w:r>
      <w:r>
        <w:rPr>
          <w:spacing w:val="9"/>
        </w:rPr>
        <w:t>日，账面价值为人民币</w:t>
      </w:r>
      <w:r>
        <w:rPr>
          <w:rFonts w:ascii="Times New Roman" w:hAnsi="Times New Roman" w:cs="Times New Roman" w:eastAsia="Times New Roman" w:hint="default"/>
          <w:spacing w:val="9"/>
        </w:rPr>
        <w:t>207,062,502</w:t>
      </w:r>
      <w:r>
        <w:rPr>
          <w:spacing w:val="9"/>
        </w:rPr>
        <w:t>元的房屋及建筑物</w:t>
      </w:r>
      <w:r>
        <w:rPr>
          <w:spacing w:val="-104"/>
        </w:rPr>
        <w:t> </w:t>
      </w:r>
      <w:r>
        <w:rPr>
          <w:spacing w:val="-104"/>
        </w:rPr>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rFonts w:ascii="Times New Roman" w:hAnsi="Times New Roman" w:cs="Times New Roman" w:eastAsia="Times New Roman" w:hint="default"/>
          <w:spacing w:val="-3"/>
        </w:rPr>
        <w:t>209,686,625</w:t>
      </w:r>
      <w:r>
        <w:rPr>
          <w:spacing w:val="-3"/>
        </w:rPr>
        <w:t>元</w:t>
      </w:r>
      <w:r>
        <w:rPr>
          <w:rFonts w:ascii="Times New Roman" w:hAnsi="Times New Roman" w:cs="Times New Roman" w:eastAsia="Times New Roman" w:hint="default"/>
          <w:spacing w:val="-3"/>
        </w:rPr>
        <w:t>)</w:t>
      </w:r>
      <w:r>
        <w:rPr>
          <w:spacing w:val="-3"/>
        </w:rPr>
        <w:t>已用于短期银行借款的抵押</w:t>
      </w:r>
      <w:r>
        <w:rPr>
          <w:rFonts w:ascii="Times New Roman" w:hAnsi="Times New Roman" w:cs="Times New Roman" w:eastAsia="Times New Roman" w:hint="default"/>
          <w:spacing w:val="-3"/>
        </w:rPr>
        <w:t>(</w:t>
      </w:r>
      <w:r>
        <w:rPr>
          <w:spacing w:val="-3"/>
        </w:rPr>
        <w:t>附注</w:t>
      </w:r>
      <w:r>
        <w:rPr>
          <w:spacing w:val="-78"/>
        </w:rPr>
        <w:t> </w:t>
      </w:r>
      <w:r>
        <w:rPr/>
        <w:t>五、</w:t>
      </w:r>
      <w:r>
        <w:rPr>
          <w:rFonts w:ascii="Times New Roman" w:hAnsi="Times New Roman" w:cs="Times New Roman" w:eastAsia="Times New Roman" w:hint="default"/>
        </w:rPr>
        <w:t>17-</w:t>
      </w:r>
      <w:r>
        <w:rPr/>
        <w:t>注</w:t>
      </w:r>
      <w:r>
        <w:rPr>
          <w:rFonts w:ascii="Times New Roman" w:hAnsi="Times New Roman" w:cs="Times New Roman" w:eastAsia="Times New Roman" w:hint="default"/>
        </w:rPr>
        <w:t>1)</w:t>
      </w:r>
      <w:r>
        <w:rPr/>
        <w:t>；账面价值为人民币</w:t>
      </w:r>
      <w:r>
        <w:rPr>
          <w:rFonts w:ascii="Times New Roman" w:hAnsi="Times New Roman" w:cs="Times New Roman" w:eastAsia="Times New Roman" w:hint="default"/>
        </w:rPr>
        <w:t>226,589,419</w:t>
      </w:r>
      <w:r>
        <w:rPr/>
        <w:t>元的房屋及建筑物</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7"/>
        </w:rPr>
        <w:t> </w:t>
      </w:r>
      <w:r>
        <w:rPr>
          <w:spacing w:val="4"/>
        </w:rPr>
        <w:t>月</w:t>
      </w:r>
      <w:r>
        <w:rPr>
          <w:rFonts w:ascii="Times New Roman" w:hAnsi="Times New Roman" w:cs="Times New Roman" w:eastAsia="Times New Roman" w:hint="default"/>
          <w:spacing w:val="4"/>
        </w:rPr>
        <w:t>31</w:t>
      </w:r>
      <w:r>
        <w:rPr>
          <w:spacing w:val="4"/>
        </w:rPr>
        <w:t>日：人民币</w:t>
      </w:r>
      <w:r>
        <w:rPr>
          <w:rFonts w:ascii="Times New Roman" w:hAnsi="Times New Roman" w:cs="Times New Roman" w:eastAsia="Times New Roman" w:hint="default"/>
          <w:spacing w:val="4"/>
        </w:rPr>
        <w:t>232,904,381</w:t>
      </w:r>
      <w:r>
        <w:rPr>
          <w:spacing w:val="4"/>
        </w:rPr>
        <w:t>元及</w:t>
      </w:r>
      <w:r>
        <w:rPr>
          <w:rFonts w:ascii="Times New Roman" w:hAnsi="Times New Roman" w:cs="Times New Roman" w:eastAsia="Times New Roman" w:hint="default"/>
          <w:spacing w:val="4"/>
        </w:rPr>
        <w:t>18,480,724</w:t>
      </w:r>
      <w:r>
        <w:rPr>
          <w:spacing w:val="4"/>
        </w:rPr>
        <w:t>元</w:t>
      </w:r>
      <w:r>
        <w:rPr>
          <w:rFonts w:ascii="Times New Roman" w:hAnsi="Times New Roman" w:cs="Times New Roman" w:eastAsia="Times New Roman" w:hint="default"/>
          <w:spacing w:val="4"/>
        </w:rPr>
        <w:t>)</w:t>
      </w:r>
      <w:r>
        <w:rPr>
          <w:spacing w:val="4"/>
        </w:rPr>
        <w:t>用于长期银行借款的抵押</w:t>
      </w:r>
      <w:r>
        <w:rPr>
          <w:spacing w:val="-115"/>
        </w:rPr>
        <w:t> </w:t>
      </w:r>
      <w:r>
        <w:rPr>
          <w:spacing w:val="-115"/>
        </w:rPr>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25</w:t>
      </w:r>
      <w:r>
        <w:rPr/>
        <w:t>及</w:t>
      </w:r>
      <w:r>
        <w:rPr>
          <w:rFonts w:ascii="Times New Roman" w:hAnsi="Times New Roman" w:cs="Times New Roman" w:eastAsia="Times New Roman" w:hint="default"/>
        </w:rPr>
        <w:t>26)</w:t>
      </w:r>
      <w:r>
        <w:rPr/>
        <w:t>，其所有权受到限制。</w:t>
      </w:r>
    </w:p>
    <w:p>
      <w:pPr>
        <w:spacing w:line="240" w:lineRule="auto" w:before="13"/>
        <w:rPr>
          <w:rFonts w:ascii="宋体" w:hAnsi="宋体" w:cs="宋体" w:eastAsia="宋体" w:hint="default"/>
          <w:sz w:val="19"/>
          <w:szCs w:val="19"/>
        </w:rPr>
      </w:pPr>
    </w:p>
    <w:p>
      <w:pPr>
        <w:pStyle w:val="BodyText"/>
        <w:spacing w:line="240" w:lineRule="auto"/>
        <w:ind w:right="0"/>
        <w:jc w:val="both"/>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日，未办妥产权证书的固定资产如下：</w:t>
      </w:r>
    </w:p>
    <w:p>
      <w:pPr>
        <w:spacing w:line="240" w:lineRule="auto" w:before="5"/>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3036"/>
        <w:gridCol w:w="2718"/>
        <w:gridCol w:w="1913"/>
      </w:tblGrid>
      <w:tr>
        <w:trPr>
          <w:trHeight w:val="825" w:hRule="exact"/>
        </w:trPr>
        <w:tc>
          <w:tcPr>
            <w:tcW w:w="3036"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080" w:right="195" w:firstLine="240"/>
              <w:jc w:val="left"/>
              <w:rPr>
                <w:rFonts w:ascii="宋体" w:hAnsi="宋体" w:cs="宋体" w:eastAsia="宋体" w:hint="default"/>
                <w:sz w:val="24"/>
                <w:szCs w:val="24"/>
              </w:rPr>
            </w:pPr>
            <w:r>
              <w:rPr>
                <w:rFonts w:ascii="宋体" w:hAnsi="宋体" w:cs="宋体" w:eastAsia="宋体" w:hint="default"/>
                <w:sz w:val="24"/>
                <w:szCs w:val="24"/>
              </w:rPr>
              <w:t>年末未办妥 产权证书原因</w:t>
            </w:r>
          </w:p>
        </w:tc>
        <w:tc>
          <w:tcPr>
            <w:tcW w:w="1913"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403" w:right="67" w:firstLine="480"/>
              <w:jc w:val="left"/>
              <w:rPr>
                <w:rFonts w:ascii="宋体" w:hAnsi="宋体" w:cs="宋体" w:eastAsia="宋体" w:hint="default"/>
                <w:sz w:val="24"/>
                <w:szCs w:val="24"/>
              </w:rPr>
            </w:pPr>
            <w:r>
              <w:rPr>
                <w:rFonts w:ascii="宋体" w:hAnsi="宋体" w:cs="宋体" w:eastAsia="宋体" w:hint="default"/>
                <w:sz w:val="24"/>
                <w:szCs w:val="24"/>
              </w:rPr>
              <w:t>预计办结 产权证书时间</w:t>
            </w:r>
          </w:p>
        </w:tc>
      </w:tr>
      <w:tr>
        <w:trPr>
          <w:trHeight w:val="453"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24"/>
                <w:szCs w:val="24"/>
              </w:rPr>
            </w:pPr>
            <w:r>
              <w:rPr>
                <w:rFonts w:ascii="宋体" w:hAnsi="宋体" w:cs="宋体" w:eastAsia="宋体" w:hint="default"/>
                <w:sz w:val="24"/>
                <w:szCs w:val="24"/>
              </w:rPr>
              <w:t>厦门中华城的房产</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宋体" w:hAnsi="宋体" w:cs="宋体" w:eastAsia="宋体" w:hint="default"/>
                <w:sz w:val="24"/>
                <w:szCs w:val="24"/>
              </w:rPr>
              <w:t>正在办理中</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6</w:t>
            </w:r>
            <w:r>
              <w:rPr>
                <w:rFonts w:ascii="宋体" w:hAnsi="宋体" w:cs="宋体" w:eastAsia="宋体" w:hint="default"/>
                <w:sz w:val="24"/>
                <w:szCs w:val="24"/>
              </w:rPr>
              <w:t>月</w:t>
            </w:r>
            <w:r>
              <w:rPr>
                <w:rFonts w:ascii="Times New Roman" w:hAnsi="Times New Roman" w:cs="Times New Roman" w:eastAsia="Times New Roman" w:hint="default"/>
                <w:sz w:val="24"/>
                <w:szCs w:val="24"/>
              </w:rPr>
              <w:t>30</w:t>
            </w:r>
            <w:r>
              <w:rPr>
                <w:rFonts w:ascii="宋体" w:hAnsi="宋体" w:cs="宋体" w:eastAsia="宋体" w:hint="default"/>
                <w:sz w:val="24"/>
                <w:szCs w:val="24"/>
              </w:rPr>
              <w:t>日</w:t>
            </w:r>
          </w:p>
        </w:tc>
      </w:tr>
      <w:tr>
        <w:trPr>
          <w:trHeight w:val="380"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武汉光谷世界城</w:t>
            </w:r>
          </w:p>
        </w:tc>
        <w:tc>
          <w:tcPr>
            <w:tcW w:w="2718" w:type="dxa"/>
            <w:tcBorders>
              <w:top w:val="nil" w:sz="6" w:space="0" w:color="auto"/>
              <w:left w:val="nil" w:sz="6" w:space="0" w:color="auto"/>
              <w:bottom w:val="nil" w:sz="6" w:space="0" w:color="auto"/>
              <w:right w:val="nil" w:sz="6" w:space="0" w:color="auto"/>
            </w:tcBorders>
          </w:tcPr>
          <w:p>
            <w:pPr>
              <w:pStyle w:val="TableParagraph"/>
              <w:spacing w:line="272" w:lineRule="exact"/>
              <w:ind w:right="199"/>
              <w:jc w:val="right"/>
              <w:rPr>
                <w:rFonts w:ascii="宋体" w:hAnsi="宋体" w:cs="宋体" w:eastAsia="宋体" w:hint="default"/>
                <w:sz w:val="24"/>
                <w:szCs w:val="24"/>
              </w:rPr>
            </w:pPr>
            <w:r>
              <w:rPr>
                <w:rFonts w:ascii="宋体" w:hAnsi="宋体" w:cs="宋体" w:eastAsia="宋体" w:hint="default"/>
                <w:sz w:val="24"/>
                <w:szCs w:val="24"/>
              </w:rPr>
              <w:t>正在办理中</w:t>
            </w:r>
          </w:p>
        </w:tc>
        <w:tc>
          <w:tcPr>
            <w:tcW w:w="1913" w:type="dxa"/>
            <w:tcBorders>
              <w:top w:val="nil" w:sz="6" w:space="0" w:color="auto"/>
              <w:left w:val="nil" w:sz="6" w:space="0" w:color="auto"/>
              <w:bottom w:val="nil" w:sz="6" w:space="0" w:color="auto"/>
              <w:right w:val="nil" w:sz="6" w:space="0" w:color="auto"/>
            </w:tcBorders>
          </w:tcPr>
          <w:p>
            <w:pPr>
              <w:pStyle w:val="TableParagraph"/>
              <w:spacing w:line="290" w:lineRule="exact"/>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r>
              <w:rPr>
                <w:rFonts w:ascii="Times New Roman" w:hAnsi="Times New Roman" w:cs="Times New Roman" w:eastAsia="Times New Roman" w:hint="default"/>
                <w:sz w:val="24"/>
                <w:szCs w:val="24"/>
              </w:rPr>
              <w:t>12</w:t>
            </w:r>
            <w:r>
              <w:rPr>
                <w:rFonts w:ascii="宋体" w:hAnsi="宋体" w:cs="宋体" w:eastAsia="宋体" w:hint="default"/>
                <w:sz w:val="24"/>
                <w:szCs w:val="24"/>
              </w:rPr>
              <w:t>月</w:t>
            </w:r>
            <w:r>
              <w:rPr>
                <w:rFonts w:ascii="Times New Roman" w:hAnsi="Times New Roman" w:cs="Times New Roman" w:eastAsia="Times New Roman" w:hint="default"/>
                <w:sz w:val="24"/>
                <w:szCs w:val="24"/>
              </w:rPr>
              <w:t>31</w:t>
            </w:r>
            <w:r>
              <w:rPr>
                <w:rFonts w:ascii="宋体" w:hAnsi="宋体" w:cs="宋体" w:eastAsia="宋体" w:hint="default"/>
                <w:sz w:val="24"/>
                <w:szCs w:val="24"/>
              </w:rPr>
              <w:t>日</w:t>
            </w:r>
          </w:p>
        </w:tc>
      </w:tr>
    </w:tbl>
    <w:p>
      <w:pPr>
        <w:spacing w:line="240" w:lineRule="auto" w:before="6"/>
        <w:rPr>
          <w:rFonts w:ascii="宋体" w:hAnsi="宋体" w:cs="宋体" w:eastAsia="宋体" w:hint="default"/>
          <w:sz w:val="10"/>
          <w:szCs w:val="10"/>
        </w:rPr>
      </w:pPr>
    </w:p>
    <w:p>
      <w:pPr>
        <w:spacing w:before="26"/>
        <w:ind w:left="11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11.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在建工程</w:t>
      </w:r>
      <w:r>
        <w:rPr>
          <w:rFonts w:ascii="宋体" w:hAnsi="宋体" w:cs="宋体" w:eastAsia="宋体" w:hint="default"/>
          <w:sz w:val="24"/>
          <w:szCs w:val="24"/>
        </w:rPr>
      </w:r>
    </w:p>
    <w:p>
      <w:pPr>
        <w:spacing w:line="240" w:lineRule="auto" w:before="12"/>
        <w:rPr>
          <w:rFonts w:ascii="宋体" w:hAnsi="宋体" w:cs="宋体" w:eastAsia="宋体" w:hint="default"/>
          <w:b/>
          <w:bCs/>
          <w:sz w:val="15"/>
          <w:szCs w:val="15"/>
        </w:rPr>
      </w:pPr>
    </w:p>
    <w:p>
      <w:pPr>
        <w:tabs>
          <w:tab w:pos="3880" w:val="left" w:leader="none"/>
          <w:tab w:pos="5503" w:val="left" w:leader="none"/>
          <w:tab w:pos="6857" w:val="left" w:leader="none"/>
          <w:tab w:pos="8432" w:val="left" w:leader="none"/>
        </w:tabs>
        <w:spacing w:before="56"/>
        <w:ind w:left="2670" w:right="0" w:firstLine="0"/>
        <w:jc w:val="lef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pacing w:val="-2"/>
          <w:sz w:val="14"/>
          <w:szCs w:val="14"/>
          <w:u w:val="single" w:color="000000"/>
        </w:rPr>
        <w:t>2011</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pacing w:val="-2"/>
          <w:sz w:val="14"/>
          <w:szCs w:val="14"/>
          <w:u w:val="single" w:color="000000"/>
        </w:rPr>
        <w:t> </w:t>
        <w:tab/>
        <w:t>2010</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p>
    <w:p>
      <w:pPr>
        <w:spacing w:line="240" w:lineRule="auto" w:before="6"/>
        <w:rPr>
          <w:rFonts w:ascii="宋体" w:hAnsi="宋体" w:cs="宋体" w:eastAsia="宋体" w:hint="default"/>
          <w:sz w:val="2"/>
          <w:szCs w:val="2"/>
        </w:rPr>
      </w:pPr>
    </w:p>
    <w:tbl>
      <w:tblPr>
        <w:tblW w:w="0" w:type="auto"/>
        <w:jc w:val="left"/>
        <w:tblInd w:w="801" w:type="dxa"/>
        <w:tblLayout w:type="fixed"/>
        <w:tblCellMar>
          <w:top w:w="0" w:type="dxa"/>
          <w:left w:w="0" w:type="dxa"/>
          <w:bottom w:w="0" w:type="dxa"/>
          <w:right w:w="0" w:type="dxa"/>
        </w:tblCellMar>
        <w:tblLook w:val="01E0"/>
      </w:tblPr>
      <w:tblGrid>
        <w:gridCol w:w="1720"/>
        <w:gridCol w:w="1068"/>
        <w:gridCol w:w="994"/>
        <w:gridCol w:w="992"/>
        <w:gridCol w:w="994"/>
        <w:gridCol w:w="992"/>
        <w:gridCol w:w="904"/>
      </w:tblGrid>
      <w:tr>
        <w:trPr>
          <w:trHeight w:val="506"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14"/>
              <w:ind w:left="35" w:right="0"/>
              <w:jc w:val="left"/>
              <w:rPr>
                <w:rFonts w:ascii="宋体" w:hAnsi="宋体" w:cs="宋体" w:eastAsia="宋体" w:hint="default"/>
                <w:sz w:val="14"/>
                <w:szCs w:val="14"/>
              </w:rPr>
            </w:pPr>
            <w:r>
              <w:rPr>
                <w:rFonts w:ascii="宋体" w:hAnsi="宋体" w:cs="宋体" w:eastAsia="宋体" w:hint="default"/>
                <w:sz w:val="14"/>
                <w:szCs w:val="14"/>
              </w:rPr>
              <w:t>总部办公楼改良</w:t>
            </w:r>
          </w:p>
        </w:tc>
        <w:tc>
          <w:tcPr>
            <w:tcW w:w="1068" w:type="dxa"/>
            <w:tcBorders>
              <w:top w:val="nil" w:sz="6" w:space="0" w:color="auto"/>
              <w:left w:val="nil" w:sz="6" w:space="0" w:color="auto"/>
              <w:bottom w:val="nil" w:sz="6" w:space="0" w:color="auto"/>
              <w:right w:val="nil" w:sz="6" w:space="0" w:color="auto"/>
            </w:tcBorders>
          </w:tcPr>
          <w:p>
            <w:pPr>
              <w:pStyle w:val="TableParagraph"/>
              <w:spacing w:line="139" w:lineRule="exact"/>
              <w:ind w:left="370" w:right="0" w:firstLine="67"/>
              <w:jc w:val="left"/>
              <w:rPr>
                <w:rFonts w:ascii="宋体" w:hAnsi="宋体" w:cs="宋体" w:eastAsia="宋体" w:hint="default"/>
                <w:sz w:val="14"/>
                <w:szCs w:val="14"/>
              </w:rPr>
            </w:pPr>
            <w:r>
              <w:rPr>
                <w:rFonts w:ascii="宋体" w:hAnsi="宋体" w:cs="宋体" w:eastAsia="宋体" w:hint="default"/>
                <w:sz w:val="14"/>
                <w:szCs w:val="14"/>
              </w:rPr>
              <w:t>账面余额</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70" w:right="0"/>
              <w:jc w:val="left"/>
              <w:rPr>
                <w:rFonts w:ascii="Times New Roman" w:hAnsi="Times New Roman" w:cs="Times New Roman" w:eastAsia="Times New Roman" w:hint="default"/>
                <w:sz w:val="14"/>
                <w:szCs w:val="14"/>
              </w:rPr>
            </w:pPr>
            <w:r>
              <w:rPr>
                <w:rFonts w:ascii="Times New Roman"/>
                <w:sz w:val="14"/>
              </w:rPr>
              <w:t>14,430,087</w:t>
            </w:r>
          </w:p>
        </w:tc>
        <w:tc>
          <w:tcPr>
            <w:tcW w:w="994" w:type="dxa"/>
            <w:tcBorders>
              <w:top w:val="nil" w:sz="6" w:space="0" w:color="auto"/>
              <w:left w:val="nil" w:sz="6" w:space="0" w:color="auto"/>
              <w:bottom w:val="nil" w:sz="6" w:space="0" w:color="auto"/>
              <w:right w:val="nil" w:sz="6" w:space="0" w:color="auto"/>
            </w:tcBorders>
          </w:tcPr>
          <w:p>
            <w:pPr>
              <w:pStyle w:val="TableParagraph"/>
              <w:spacing w:line="139" w:lineRule="exact"/>
              <w:ind w:right="71"/>
              <w:jc w:val="right"/>
              <w:rPr>
                <w:rFonts w:ascii="宋体" w:hAnsi="宋体" w:cs="宋体" w:eastAsia="宋体" w:hint="default"/>
                <w:sz w:val="14"/>
                <w:szCs w:val="14"/>
              </w:rPr>
            </w:pPr>
            <w:r>
              <w:rPr>
                <w:rFonts w:ascii="宋体" w:hAnsi="宋体" w:cs="宋体" w:eastAsia="宋体" w:hint="default"/>
                <w:w w:val="95"/>
                <w:sz w:val="14"/>
                <w:szCs w:val="14"/>
              </w:rPr>
              <w:t>减值准备</w:t>
            </w:r>
            <w:r>
              <w:rPr>
                <w:rFonts w:ascii="宋体" w:hAnsi="宋体" w:cs="宋体" w:eastAsia="宋体" w:hint="default"/>
                <w:sz w:val="14"/>
                <w:szCs w:val="14"/>
              </w:rPr>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139" w:lineRule="exact"/>
              <w:ind w:left="291" w:right="0" w:firstLine="67"/>
              <w:jc w:val="left"/>
              <w:rPr>
                <w:rFonts w:ascii="宋体" w:hAnsi="宋体" w:cs="宋体" w:eastAsia="宋体" w:hint="default"/>
                <w:sz w:val="14"/>
                <w:szCs w:val="14"/>
              </w:rPr>
            </w:pPr>
            <w:r>
              <w:rPr>
                <w:rFonts w:ascii="宋体" w:hAnsi="宋体" w:cs="宋体" w:eastAsia="宋体" w:hint="default"/>
                <w:sz w:val="14"/>
                <w:szCs w:val="14"/>
              </w:rPr>
              <w:t>账面价值</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1" w:right="0"/>
              <w:jc w:val="left"/>
              <w:rPr>
                <w:rFonts w:ascii="Times New Roman" w:hAnsi="Times New Roman" w:cs="Times New Roman" w:eastAsia="Times New Roman" w:hint="default"/>
                <w:sz w:val="14"/>
                <w:szCs w:val="14"/>
              </w:rPr>
            </w:pPr>
            <w:r>
              <w:rPr>
                <w:rFonts w:ascii="Times New Roman"/>
                <w:sz w:val="14"/>
              </w:rPr>
              <w:t>14,430,087</w:t>
            </w:r>
          </w:p>
        </w:tc>
        <w:tc>
          <w:tcPr>
            <w:tcW w:w="994" w:type="dxa"/>
            <w:tcBorders>
              <w:top w:val="nil" w:sz="6" w:space="0" w:color="auto"/>
              <w:left w:val="nil" w:sz="6" w:space="0" w:color="auto"/>
              <w:bottom w:val="nil" w:sz="6" w:space="0" w:color="auto"/>
              <w:right w:val="nil" w:sz="6" w:space="0" w:color="auto"/>
            </w:tcBorders>
          </w:tcPr>
          <w:p>
            <w:pPr>
              <w:pStyle w:val="TableParagraph"/>
              <w:spacing w:line="139" w:lineRule="exact"/>
              <w:ind w:left="294" w:right="0" w:firstLine="67"/>
              <w:jc w:val="left"/>
              <w:rPr>
                <w:rFonts w:ascii="宋体" w:hAnsi="宋体" w:cs="宋体" w:eastAsia="宋体" w:hint="default"/>
                <w:sz w:val="14"/>
                <w:szCs w:val="14"/>
              </w:rPr>
            </w:pPr>
            <w:r>
              <w:rPr>
                <w:rFonts w:ascii="宋体" w:hAnsi="宋体" w:cs="宋体" w:eastAsia="宋体" w:hint="default"/>
                <w:sz w:val="14"/>
                <w:szCs w:val="14"/>
              </w:rPr>
              <w:t>账面余额</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4" w:right="0"/>
              <w:jc w:val="left"/>
              <w:rPr>
                <w:rFonts w:ascii="Times New Roman" w:hAnsi="Times New Roman" w:cs="Times New Roman" w:eastAsia="Times New Roman" w:hint="default"/>
                <w:sz w:val="14"/>
                <w:szCs w:val="14"/>
              </w:rPr>
            </w:pPr>
            <w:r>
              <w:rPr>
                <w:rFonts w:ascii="Times New Roman"/>
                <w:sz w:val="14"/>
              </w:rPr>
              <w:t>37,115,533</w:t>
            </w:r>
          </w:p>
        </w:tc>
        <w:tc>
          <w:tcPr>
            <w:tcW w:w="992" w:type="dxa"/>
            <w:tcBorders>
              <w:top w:val="nil" w:sz="6" w:space="0" w:color="auto"/>
              <w:left w:val="nil" w:sz="6" w:space="0" w:color="auto"/>
              <w:bottom w:val="nil" w:sz="6" w:space="0" w:color="auto"/>
              <w:right w:val="nil" w:sz="6" w:space="0" w:color="auto"/>
            </w:tcBorders>
          </w:tcPr>
          <w:p>
            <w:pPr>
              <w:pStyle w:val="TableParagraph"/>
              <w:spacing w:line="139" w:lineRule="exact"/>
              <w:ind w:right="71"/>
              <w:jc w:val="right"/>
              <w:rPr>
                <w:rFonts w:ascii="宋体" w:hAnsi="宋体" w:cs="宋体" w:eastAsia="宋体" w:hint="default"/>
                <w:sz w:val="14"/>
                <w:szCs w:val="14"/>
              </w:rPr>
            </w:pPr>
            <w:r>
              <w:rPr>
                <w:rFonts w:ascii="宋体" w:hAnsi="宋体" w:cs="宋体" w:eastAsia="宋体" w:hint="default"/>
                <w:w w:val="95"/>
                <w:sz w:val="14"/>
                <w:szCs w:val="14"/>
              </w:rPr>
              <w:t>减值准备</w:t>
            </w:r>
            <w:r>
              <w:rPr>
                <w:rFonts w:ascii="宋体" w:hAnsi="宋体" w:cs="宋体" w:eastAsia="宋体" w:hint="default"/>
                <w:sz w:val="14"/>
                <w:szCs w:val="14"/>
              </w:rPr>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139" w:lineRule="exact"/>
              <w:ind w:left="243" w:right="0" w:firstLine="67"/>
              <w:jc w:val="left"/>
              <w:rPr>
                <w:rFonts w:ascii="宋体" w:hAnsi="宋体" w:cs="宋体" w:eastAsia="宋体" w:hint="default"/>
                <w:sz w:val="14"/>
                <w:szCs w:val="14"/>
              </w:rPr>
            </w:pPr>
            <w:r>
              <w:rPr>
                <w:rFonts w:ascii="宋体" w:hAnsi="宋体" w:cs="宋体" w:eastAsia="宋体" w:hint="default"/>
                <w:sz w:val="14"/>
                <w:szCs w:val="14"/>
              </w:rPr>
              <w:t>账面价值</w:t>
            </w: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3" w:right="0"/>
              <w:jc w:val="left"/>
              <w:rPr>
                <w:rFonts w:ascii="Times New Roman" w:hAnsi="Times New Roman" w:cs="Times New Roman" w:eastAsia="Times New Roman" w:hint="default"/>
                <w:sz w:val="14"/>
                <w:szCs w:val="14"/>
              </w:rPr>
            </w:pPr>
            <w:r>
              <w:rPr>
                <w:rFonts w:ascii="Times New Roman"/>
                <w:sz w:val="14"/>
              </w:rPr>
              <w:t>37,115,533</w:t>
            </w:r>
          </w:p>
        </w:tc>
      </w:tr>
      <w:tr>
        <w:trPr>
          <w:trHeight w:val="182"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系统升级项目</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9"/>
              <w:jc w:val="right"/>
              <w:rPr>
                <w:rFonts w:ascii="Times New Roman" w:hAnsi="Times New Roman" w:cs="Times New Roman" w:eastAsia="Times New Roman" w:hint="default"/>
                <w:sz w:val="14"/>
                <w:szCs w:val="14"/>
              </w:rPr>
            </w:pPr>
            <w:r>
              <w:rPr>
                <w:rFonts w:ascii="Times New Roman"/>
                <w:spacing w:val="-1"/>
                <w:sz w:val="14"/>
              </w:rPr>
              <w:t>16,256,706</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3"/>
              <w:jc w:val="right"/>
              <w:rPr>
                <w:rFonts w:ascii="Times New Roman" w:hAnsi="Times New Roman" w:cs="Times New Roman" w:eastAsia="Times New Roman" w:hint="default"/>
                <w:sz w:val="14"/>
                <w:szCs w:val="14"/>
              </w:rPr>
            </w:pPr>
            <w:r>
              <w:rPr>
                <w:rFonts w:ascii="Times New Roman"/>
                <w:spacing w:val="-1"/>
                <w:sz w:val="14"/>
              </w:rPr>
              <w:t>16,256,706</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76,156,969</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Times New Roman"/>
                <w:spacing w:val="-1"/>
                <w:sz w:val="14"/>
              </w:rPr>
              <w:t>76,156,969</w:t>
            </w:r>
          </w:p>
        </w:tc>
      </w:tr>
      <w:tr>
        <w:trPr>
          <w:trHeight w:val="180"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六灶工业园区</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9"/>
              <w:jc w:val="right"/>
              <w:rPr>
                <w:rFonts w:ascii="Times New Roman" w:hAnsi="Times New Roman" w:cs="Times New Roman" w:eastAsia="Times New Roman" w:hint="default"/>
                <w:sz w:val="14"/>
                <w:szCs w:val="14"/>
              </w:rPr>
            </w:pPr>
            <w:r>
              <w:rPr>
                <w:rFonts w:ascii="Times New Roman"/>
                <w:spacing w:val="-1"/>
                <w:sz w:val="14"/>
              </w:rPr>
              <w:t>95,218,485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3"/>
              <w:jc w:val="right"/>
              <w:rPr>
                <w:rFonts w:ascii="Times New Roman" w:hAnsi="Times New Roman" w:cs="Times New Roman" w:eastAsia="Times New Roman" w:hint="default"/>
                <w:sz w:val="14"/>
                <w:szCs w:val="14"/>
              </w:rPr>
            </w:pPr>
            <w:r>
              <w:rPr>
                <w:rFonts w:ascii="Times New Roman"/>
                <w:spacing w:val="-1"/>
                <w:sz w:val="14"/>
              </w:rPr>
              <w:t>95,218,485</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47,689,935</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Times New Roman"/>
                <w:spacing w:val="-1"/>
                <w:sz w:val="14"/>
              </w:rPr>
              <w:t>47,689,935</w:t>
            </w:r>
          </w:p>
        </w:tc>
      </w:tr>
      <w:tr>
        <w:trPr>
          <w:trHeight w:val="180"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55" w:lineRule="exact"/>
              <w:ind w:left="35" w:right="0"/>
              <w:jc w:val="left"/>
              <w:rPr>
                <w:rFonts w:ascii="宋体" w:hAnsi="宋体" w:cs="宋体" w:eastAsia="宋体" w:hint="default"/>
                <w:sz w:val="14"/>
                <w:szCs w:val="14"/>
              </w:rPr>
            </w:pPr>
            <w:r>
              <w:rPr>
                <w:rFonts w:ascii="宋体" w:hAnsi="宋体" w:cs="宋体" w:eastAsia="宋体" w:hint="default"/>
                <w:sz w:val="14"/>
                <w:szCs w:val="14"/>
              </w:rPr>
              <w:t>东莞办公室改良</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0"/>
              <w:jc w:val="right"/>
              <w:rPr>
                <w:rFonts w:ascii="Times New Roman" w:hAnsi="Times New Roman" w:cs="Times New Roman" w:eastAsia="Times New Roman" w:hint="default"/>
                <w:sz w:val="14"/>
                <w:szCs w:val="14"/>
              </w:rPr>
            </w:pPr>
            <w:r>
              <w:rPr>
                <w:rFonts w:ascii="Times New Roman"/>
                <w:spacing w:val="-1"/>
                <w:sz w:val="14"/>
              </w:rPr>
              <w:t>5,001,844</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2"/>
              <w:jc w:val="right"/>
              <w:rPr>
                <w:rFonts w:ascii="Times New Roman" w:hAnsi="Times New Roman" w:cs="Times New Roman" w:eastAsia="Times New Roman" w:hint="default"/>
                <w:sz w:val="14"/>
                <w:szCs w:val="14"/>
              </w:rPr>
            </w:pPr>
            <w:r>
              <w:rPr>
                <w:rFonts w:ascii="Times New Roman"/>
                <w:spacing w:val="-1"/>
                <w:sz w:val="14"/>
              </w:rPr>
              <w:t>5,001,844</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4"/>
                <w:szCs w:val="14"/>
              </w:rPr>
            </w:pPr>
            <w:r>
              <w:rPr>
                <w:rFonts w:ascii="Times New Roman"/>
                <w:spacing w:val="-1"/>
                <w:sz w:val="14"/>
              </w:rPr>
              <w:t>4,795,599</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4"/>
                <w:szCs w:val="14"/>
              </w:rPr>
            </w:pPr>
            <w:r>
              <w:rPr>
                <w:rFonts w:ascii="Times New Roman"/>
                <w:spacing w:val="-1"/>
                <w:sz w:val="14"/>
              </w:rPr>
              <w:t>4,795,599</w:t>
            </w:r>
          </w:p>
        </w:tc>
      </w:tr>
      <w:tr>
        <w:trPr>
          <w:trHeight w:val="182"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康桥东路临时停车场工程</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0"/>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2,470,949</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Times New Roman"/>
                <w:spacing w:val="-1"/>
                <w:sz w:val="14"/>
              </w:rPr>
              <w:t>2,470,949</w:t>
            </w:r>
          </w:p>
        </w:tc>
      </w:tr>
      <w:tr>
        <w:trPr>
          <w:trHeight w:val="182"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武汉光谷世界城店</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0"/>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99,921,000</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Times New Roman"/>
                <w:spacing w:val="-1"/>
                <w:sz w:val="14"/>
              </w:rPr>
              <w:t>99,921,000</w:t>
            </w:r>
          </w:p>
        </w:tc>
      </w:tr>
      <w:tr>
        <w:trPr>
          <w:trHeight w:val="182"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门店装修工程</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0"/>
              <w:jc w:val="right"/>
              <w:rPr>
                <w:rFonts w:ascii="Times New Roman" w:hAnsi="Times New Roman" w:cs="Times New Roman" w:eastAsia="Times New Roman" w:hint="default"/>
                <w:sz w:val="14"/>
                <w:szCs w:val="14"/>
              </w:rPr>
            </w:pPr>
            <w:r>
              <w:rPr>
                <w:rFonts w:ascii="Times New Roman"/>
                <w:spacing w:val="-1"/>
                <w:sz w:val="14"/>
              </w:rPr>
              <w:t>1,501,453</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2"/>
              <w:jc w:val="right"/>
              <w:rPr>
                <w:rFonts w:ascii="Times New Roman" w:hAnsi="Times New Roman" w:cs="Times New Roman" w:eastAsia="Times New Roman" w:hint="default"/>
                <w:sz w:val="14"/>
                <w:szCs w:val="14"/>
              </w:rPr>
            </w:pPr>
            <w:r>
              <w:rPr>
                <w:rFonts w:ascii="Times New Roman"/>
                <w:spacing w:val="-1"/>
                <w:sz w:val="14"/>
              </w:rPr>
              <w:t>1,501,453</w:t>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4"/>
                <w:szCs w:val="14"/>
              </w:rPr>
            </w:pPr>
            <w:r>
              <w:rPr>
                <w:rFonts w:ascii="Times New Roman"/>
                <w:spacing w:val="-1"/>
                <w:sz w:val="14"/>
              </w:rPr>
              <w:t>540,166</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Times New Roman"/>
                <w:spacing w:val="-1"/>
                <w:sz w:val="14"/>
              </w:rPr>
              <w:t>540,166</w:t>
            </w:r>
          </w:p>
        </w:tc>
      </w:tr>
      <w:tr>
        <w:trPr>
          <w:trHeight w:val="256" w:hRule="exact"/>
        </w:trPr>
        <w:tc>
          <w:tcPr>
            <w:tcW w:w="1720" w:type="dxa"/>
            <w:tcBorders>
              <w:top w:val="nil" w:sz="6" w:space="0" w:color="auto"/>
              <w:left w:val="nil" w:sz="6" w:space="0" w:color="auto"/>
              <w:bottom w:val="nil" w:sz="6" w:space="0" w:color="auto"/>
              <w:right w:val="nil" w:sz="6" w:space="0" w:color="auto"/>
            </w:tcBorders>
          </w:tcPr>
          <w:p>
            <w:pPr>
              <w:pStyle w:val="TableParagraph"/>
              <w:spacing w:line="157" w:lineRule="exact"/>
              <w:ind w:left="35" w:right="0"/>
              <w:jc w:val="left"/>
              <w:rPr>
                <w:rFonts w:ascii="宋体" w:hAnsi="宋体" w:cs="宋体" w:eastAsia="宋体" w:hint="default"/>
                <w:sz w:val="14"/>
                <w:szCs w:val="14"/>
              </w:rPr>
            </w:pPr>
            <w:r>
              <w:rPr>
                <w:rFonts w:ascii="宋体" w:hAnsi="宋体" w:cs="宋体" w:eastAsia="宋体" w:hint="default"/>
                <w:sz w:val="14"/>
                <w:szCs w:val="14"/>
              </w:rPr>
              <w:t>其他</w:t>
            </w: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1"/>
                <w:sz w:val="14"/>
                <w:u w:val="single" w:color="000000"/>
              </w:rPr>
              <w:t> </w:t>
            </w:r>
            <w:r>
              <w:rPr>
                <w:rFonts w:ascii="Times New Roman"/>
                <w:spacing w:val="-1"/>
                <w:sz w:val="14"/>
                <w:u w:val="single" w:color="000000"/>
              </w:rPr>
              <w:t>21,516,365</w:t>
            </w:r>
            <w:r>
              <w:rPr>
                <w:rFonts w:ascii="Times New Roman"/>
                <w:spacing w:val="-1"/>
                <w:sz w:val="14"/>
              </w:rPr>
            </w:r>
          </w:p>
        </w:tc>
        <w:tc>
          <w:tcPr>
            <w:tcW w:w="994"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w w:val="95"/>
                <w:sz w:val="14"/>
                <w:u w:val="single" w:color="000000"/>
              </w:rPr>
              <w:t>-</w:t>
            </w:r>
            <w:r>
              <w:rPr>
                <w:rFonts w:ascii="Times New Roman"/>
                <w:w w:val="95"/>
                <w:sz w:val="14"/>
              </w:rPr>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3"/>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1"/>
                <w:sz w:val="14"/>
                <w:u w:val="single" w:color="000000"/>
              </w:rPr>
              <w:t> </w:t>
            </w:r>
            <w:r>
              <w:rPr>
                <w:rFonts w:ascii="Times New Roman"/>
                <w:spacing w:val="-1"/>
                <w:sz w:val="14"/>
                <w:u w:val="single" w:color="000000"/>
              </w:rPr>
              <w:t>21,516,365</w:t>
            </w:r>
            <w:r>
              <w:rPr>
                <w:rFonts w:ascii="Times New Roman"/>
                <w:spacing w:val="-1"/>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1"/>
                <w:sz w:val="14"/>
                <w:u w:val="single" w:color="000000"/>
              </w:rPr>
              <w:t> </w:t>
            </w:r>
            <w:r>
              <w:rPr>
                <w:rFonts w:ascii="Times New Roman"/>
                <w:spacing w:val="-1"/>
                <w:sz w:val="14"/>
                <w:u w:val="single" w:color="000000"/>
              </w:rPr>
              <w:t>56,803,548</w:t>
            </w:r>
            <w:r>
              <w:rPr>
                <w:rFonts w:ascii="Times New Roman"/>
                <w:spacing w:val="-1"/>
                <w:sz w:val="14"/>
              </w:rPr>
            </w:r>
          </w:p>
        </w:tc>
        <w:tc>
          <w:tcPr>
            <w:tcW w:w="992"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6"/>
              <w:ind w:right="6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w w:val="95"/>
                <w:sz w:val="14"/>
                <w:u w:val="single" w:color="000000"/>
              </w:rPr>
              <w:t>-</w:t>
            </w:r>
            <w:r>
              <w:rPr>
                <w:rFonts w:ascii="Times New Roman"/>
                <w:w w:val="95"/>
                <w:sz w:val="14"/>
              </w:rPr>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33"/>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2"/>
                <w:sz w:val="14"/>
                <w:u w:val="single" w:color="000000"/>
              </w:rPr>
              <w:t> </w:t>
            </w:r>
            <w:r>
              <w:rPr>
                <w:rFonts w:ascii="Times New Roman"/>
                <w:spacing w:val="-1"/>
                <w:sz w:val="14"/>
                <w:u w:val="single" w:color="000000"/>
              </w:rPr>
              <w:t>56,803,548</w:t>
            </w:r>
            <w:r>
              <w:rPr>
                <w:rFonts w:ascii="Times New Roman"/>
                <w:spacing w:val="-1"/>
                <w:sz w:val="14"/>
              </w:rPr>
            </w:r>
          </w:p>
        </w:tc>
      </w:tr>
      <w:tr>
        <w:trPr>
          <w:trHeight w:val="331" w:hRule="exact"/>
        </w:trPr>
        <w:tc>
          <w:tcPr>
            <w:tcW w:w="1720" w:type="dxa"/>
            <w:tcBorders>
              <w:top w:val="nil" w:sz="6" w:space="0" w:color="auto"/>
              <w:left w:val="nil" w:sz="6" w:space="0" w:color="auto"/>
              <w:bottom w:val="nil" w:sz="6" w:space="0" w:color="auto"/>
              <w:right w:val="nil" w:sz="6" w:space="0" w:color="auto"/>
            </w:tcBorders>
          </w:tcPr>
          <w:p>
            <w:pPr/>
          </w:p>
        </w:tc>
        <w:tc>
          <w:tcPr>
            <w:tcW w:w="106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69"/>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9"/>
                <w:sz w:val="14"/>
                <w:u w:val="thick" w:color="000000"/>
              </w:rPr>
              <w:t> </w:t>
            </w:r>
            <w:r>
              <w:rPr>
                <w:rFonts w:ascii="Times New Roman"/>
                <w:spacing w:val="-1"/>
                <w:sz w:val="14"/>
                <w:u w:val="thick" w:color="000000"/>
              </w:rPr>
              <w:t>153,924,940</w:t>
            </w:r>
            <w:r>
              <w:rPr>
                <w:rFonts w:ascii="Times New Roman"/>
                <w:spacing w:val="-1"/>
                <w:sz w:val="14"/>
              </w:rPr>
            </w:r>
          </w:p>
        </w:tc>
        <w:tc>
          <w:tcPr>
            <w:tcW w:w="994" w:type="dxa"/>
            <w:tcBorders>
              <w:top w:val="nil" w:sz="6" w:space="0" w:color="auto"/>
              <w:left w:val="nil" w:sz="6" w:space="0" w:color="auto"/>
              <w:bottom w:val="nil" w:sz="6" w:space="0" w:color="auto"/>
              <w:right w:val="nil" w:sz="6" w:space="0" w:color="auto"/>
            </w:tcBorders>
          </w:tcPr>
          <w:p>
            <w:pPr>
              <w:pStyle w:val="TableParagraph"/>
              <w:tabs>
                <w:tab w:pos="806" w:val="left" w:leader="none"/>
              </w:tabs>
              <w:spacing w:line="240" w:lineRule="auto" w:before="72"/>
              <w:ind w:right="6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w w:val="95"/>
                <w:sz w:val="14"/>
                <w:u w:val="thick" w:color="000000"/>
              </w:rPr>
              <w:t>-</w:t>
            </w:r>
            <w:r>
              <w:rPr>
                <w:rFonts w:ascii="Times New Roman"/>
                <w:w w:val="95"/>
                <w:sz w:val="14"/>
              </w:rPr>
            </w:r>
            <w:r>
              <w:rPr>
                <w:rFonts w:ascii="Times New Roman"/>
                <w:sz w:val="1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2"/>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9"/>
                <w:sz w:val="14"/>
                <w:u w:val="thick" w:color="000000"/>
              </w:rPr>
              <w:t> </w:t>
            </w:r>
            <w:r>
              <w:rPr>
                <w:rFonts w:ascii="Times New Roman"/>
                <w:spacing w:val="-1"/>
                <w:sz w:val="14"/>
                <w:u w:val="thick" w:color="000000"/>
              </w:rPr>
              <w:t>153,924,940</w:t>
            </w:r>
            <w:r>
              <w:rPr>
                <w:rFonts w:ascii="Times New Roman"/>
                <w:spacing w:val="-1"/>
                <w:sz w:val="14"/>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72"/>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9"/>
                <w:sz w:val="14"/>
                <w:u w:val="thick" w:color="000000"/>
              </w:rPr>
              <w:t> </w:t>
            </w:r>
            <w:r>
              <w:rPr>
                <w:rFonts w:ascii="Times New Roman"/>
                <w:spacing w:val="-1"/>
                <w:sz w:val="14"/>
                <w:u w:val="thick" w:color="000000"/>
              </w:rPr>
              <w:t>325,493,699</w:t>
            </w:r>
            <w:r>
              <w:rPr>
                <w:rFonts w:ascii="Times New Roman"/>
                <w:spacing w:val="-1"/>
                <w:sz w:val="14"/>
              </w:rPr>
            </w:r>
          </w:p>
        </w:tc>
        <w:tc>
          <w:tcPr>
            <w:tcW w:w="992"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72"/>
              <w:ind w:right="68"/>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r>
            <w:r>
              <w:rPr>
                <w:rFonts w:ascii="Times New Roman"/>
                <w:w w:val="95"/>
                <w:sz w:val="14"/>
                <w:u w:val="thick" w:color="000000"/>
              </w:rPr>
              <w:t>-</w:t>
            </w:r>
            <w:r>
              <w:rPr>
                <w:rFonts w:ascii="Times New Roman"/>
                <w:w w:val="95"/>
                <w:sz w:val="14"/>
              </w:rPr>
            </w:r>
            <w:r>
              <w:rPr>
                <w:rFonts w:ascii="Times New Roman"/>
                <w:sz w:val="14"/>
              </w:rPr>
            </w:r>
          </w:p>
        </w:tc>
        <w:tc>
          <w:tcPr>
            <w:tcW w:w="904"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4"/>
                <w:sz w:val="14"/>
                <w:u w:val="thick" w:color="000000"/>
              </w:rPr>
              <w:t> </w:t>
            </w:r>
            <w:r>
              <w:rPr>
                <w:rFonts w:ascii="Times New Roman"/>
                <w:spacing w:val="-1"/>
                <w:sz w:val="14"/>
                <w:u w:val="thick" w:color="000000"/>
              </w:rPr>
              <w:t>325,493,699</w:t>
            </w:r>
            <w:r>
              <w:rPr>
                <w:rFonts w:ascii="Times New Roman"/>
                <w:spacing w:val="-1"/>
                <w:sz w:val="14"/>
              </w:rPr>
            </w:r>
          </w:p>
        </w:tc>
      </w:tr>
    </w:tbl>
    <w:p>
      <w:pPr>
        <w:spacing w:after="0" w:line="240" w:lineRule="auto"/>
        <w:jc w:val="right"/>
        <w:rPr>
          <w:rFonts w:ascii="Times New Roman" w:hAnsi="Times New Roman" w:cs="Times New Roman" w:eastAsia="Times New Roman" w:hint="default"/>
          <w:sz w:val="14"/>
          <w:szCs w:val="14"/>
        </w:rPr>
        <w:sectPr>
          <w:pgSz w:w="11910" w:h="16840"/>
          <w:pgMar w:header="1301" w:footer="742" w:top="3600" w:bottom="940" w:left="168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7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102"/>
        <w:gridCol w:w="699"/>
        <w:gridCol w:w="851"/>
        <w:gridCol w:w="852"/>
        <w:gridCol w:w="845"/>
        <w:gridCol w:w="855"/>
        <w:gridCol w:w="896"/>
        <w:gridCol w:w="683"/>
        <w:gridCol w:w="606"/>
      </w:tblGrid>
      <w:tr>
        <w:trPr>
          <w:trHeight w:val="1090"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11.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在建工程</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6287" w:type="dxa"/>
            <w:gridSpan w:val="8"/>
            <w:tcBorders>
              <w:top w:val="nil" w:sz="6" w:space="0" w:color="auto"/>
              <w:left w:val="nil" w:sz="6" w:space="0" w:color="auto"/>
              <w:bottom w:val="nil" w:sz="6" w:space="0" w:color="auto"/>
              <w:right w:val="nil" w:sz="6" w:space="0" w:color="auto"/>
            </w:tcBorders>
          </w:tcPr>
          <w:p>
            <w:pPr/>
          </w:p>
        </w:tc>
      </w:tr>
      <w:tr>
        <w:trPr>
          <w:trHeight w:val="290" w:hRule="exact"/>
        </w:trPr>
        <w:tc>
          <w:tcPr>
            <w:tcW w:w="2102"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71"/>
              <w:jc w:val="right"/>
              <w:rPr>
                <w:rFonts w:ascii="宋体" w:hAnsi="宋体" w:cs="宋体" w:eastAsia="宋体" w:hint="default"/>
                <w:sz w:val="12"/>
                <w:szCs w:val="12"/>
              </w:rPr>
            </w:pPr>
            <w:r>
              <w:rPr>
                <w:rFonts w:ascii="宋体" w:hAnsi="宋体" w:cs="宋体" w:eastAsia="宋体" w:hint="default"/>
                <w:sz w:val="12"/>
                <w:szCs w:val="12"/>
              </w:rPr>
              <w:t>预算</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71"/>
              <w:jc w:val="right"/>
              <w:rPr>
                <w:rFonts w:ascii="宋体" w:hAnsi="宋体" w:cs="宋体" w:eastAsia="宋体" w:hint="default"/>
                <w:sz w:val="12"/>
                <w:szCs w:val="12"/>
              </w:rPr>
            </w:pPr>
            <w:r>
              <w:rPr>
                <w:rFonts w:ascii="宋体" w:hAnsi="宋体" w:cs="宋体" w:eastAsia="宋体" w:hint="default"/>
                <w:sz w:val="12"/>
                <w:szCs w:val="12"/>
              </w:rPr>
              <w:t>年初数</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68"/>
              <w:jc w:val="right"/>
              <w:rPr>
                <w:rFonts w:ascii="宋体" w:hAnsi="宋体" w:cs="宋体" w:eastAsia="宋体" w:hint="default"/>
                <w:sz w:val="12"/>
                <w:szCs w:val="12"/>
              </w:rPr>
            </w:pPr>
            <w:r>
              <w:rPr>
                <w:rFonts w:ascii="宋体" w:hAnsi="宋体" w:cs="宋体" w:eastAsia="宋体" w:hint="default"/>
                <w:sz w:val="12"/>
                <w:szCs w:val="12"/>
              </w:rPr>
              <w:t>本年增加</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63"/>
              <w:jc w:val="right"/>
              <w:rPr>
                <w:rFonts w:ascii="宋体" w:hAnsi="宋体" w:cs="宋体" w:eastAsia="宋体" w:hint="default"/>
                <w:sz w:val="12"/>
                <w:szCs w:val="12"/>
              </w:rPr>
            </w:pPr>
            <w:r>
              <w:rPr>
                <w:rFonts w:ascii="宋体" w:hAnsi="宋体" w:cs="宋体" w:eastAsia="宋体" w:hint="default"/>
                <w:sz w:val="12"/>
                <w:szCs w:val="12"/>
              </w:rPr>
              <w:t>本年转入</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68"/>
              <w:jc w:val="right"/>
              <w:rPr>
                <w:rFonts w:ascii="宋体" w:hAnsi="宋体" w:cs="宋体" w:eastAsia="宋体" w:hint="default"/>
                <w:sz w:val="12"/>
                <w:szCs w:val="12"/>
              </w:rPr>
            </w:pPr>
            <w:r>
              <w:rPr>
                <w:rFonts w:ascii="宋体" w:hAnsi="宋体" w:cs="宋体" w:eastAsia="宋体" w:hint="default"/>
                <w:sz w:val="12"/>
                <w:szCs w:val="12"/>
              </w:rPr>
              <w:t>本年转入无形</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114"/>
              <w:jc w:val="right"/>
              <w:rPr>
                <w:rFonts w:ascii="宋体" w:hAnsi="宋体" w:cs="宋体" w:eastAsia="宋体" w:hint="default"/>
                <w:sz w:val="12"/>
                <w:szCs w:val="12"/>
              </w:rPr>
            </w:pPr>
            <w:r>
              <w:rPr>
                <w:rFonts w:ascii="宋体" w:hAnsi="宋体" w:cs="宋体" w:eastAsia="宋体" w:hint="default"/>
                <w:sz w:val="12"/>
                <w:szCs w:val="12"/>
              </w:rPr>
              <w:t>年末数</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86"/>
              <w:jc w:val="right"/>
              <w:rPr>
                <w:rFonts w:ascii="宋体" w:hAnsi="宋体" w:cs="宋体" w:eastAsia="宋体" w:hint="default"/>
                <w:sz w:val="12"/>
                <w:szCs w:val="12"/>
              </w:rPr>
            </w:pPr>
            <w:r>
              <w:rPr>
                <w:rFonts w:ascii="宋体" w:hAnsi="宋体" w:cs="宋体" w:eastAsia="宋体" w:hint="default"/>
                <w:sz w:val="12"/>
                <w:szCs w:val="12"/>
              </w:rPr>
              <w:t>资金来源</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35"/>
              <w:jc w:val="right"/>
              <w:rPr>
                <w:rFonts w:ascii="宋体" w:hAnsi="宋体" w:cs="宋体" w:eastAsia="宋体" w:hint="default"/>
                <w:sz w:val="12"/>
                <w:szCs w:val="12"/>
              </w:rPr>
            </w:pPr>
            <w:r>
              <w:rPr>
                <w:rFonts w:ascii="宋体" w:hAnsi="宋体" w:cs="宋体" w:eastAsia="宋体" w:hint="default"/>
                <w:sz w:val="12"/>
                <w:szCs w:val="12"/>
              </w:rPr>
              <w:t>工程投入</w:t>
            </w:r>
          </w:p>
        </w:tc>
      </w:tr>
      <w:tr>
        <w:trPr>
          <w:trHeight w:val="382" w:hRule="exact"/>
        </w:trPr>
        <w:tc>
          <w:tcPr>
            <w:tcW w:w="2102"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Style w:val="TableParagraph"/>
              <w:spacing w:line="139" w:lineRule="exact"/>
              <w:ind w:right="63"/>
              <w:jc w:val="right"/>
              <w:rPr>
                <w:rFonts w:ascii="宋体" w:hAnsi="宋体" w:cs="宋体" w:eastAsia="宋体" w:hint="default"/>
                <w:sz w:val="12"/>
                <w:szCs w:val="12"/>
              </w:rPr>
            </w:pPr>
            <w:r>
              <w:rPr>
                <w:rFonts w:ascii="宋体" w:hAnsi="宋体" w:cs="宋体" w:eastAsia="宋体" w:hint="default"/>
                <w:sz w:val="12"/>
                <w:szCs w:val="12"/>
              </w:rPr>
              <w:t>固定资产</w:t>
            </w:r>
          </w:p>
        </w:tc>
        <w:tc>
          <w:tcPr>
            <w:tcW w:w="855" w:type="dxa"/>
            <w:tcBorders>
              <w:top w:val="nil" w:sz="6" w:space="0" w:color="auto"/>
              <w:left w:val="nil" w:sz="6" w:space="0" w:color="auto"/>
              <w:bottom w:val="nil" w:sz="6" w:space="0" w:color="auto"/>
              <w:right w:val="nil" w:sz="6" w:space="0" w:color="auto"/>
            </w:tcBorders>
          </w:tcPr>
          <w:p>
            <w:pPr>
              <w:pStyle w:val="TableParagraph"/>
              <w:spacing w:line="137" w:lineRule="exact"/>
              <w:ind w:left="64" w:right="0"/>
              <w:jc w:val="left"/>
              <w:rPr>
                <w:rFonts w:ascii="宋体" w:hAnsi="宋体" w:cs="宋体" w:eastAsia="宋体" w:hint="default"/>
                <w:sz w:val="12"/>
                <w:szCs w:val="12"/>
              </w:rPr>
            </w:pPr>
            <w:r>
              <w:rPr>
                <w:rFonts w:ascii="宋体" w:hAnsi="宋体" w:cs="宋体" w:eastAsia="宋体" w:hint="default"/>
                <w:sz w:val="12"/>
                <w:szCs w:val="12"/>
              </w:rPr>
              <w:t>资产、长期待</w:t>
            </w:r>
          </w:p>
          <w:p>
            <w:pPr>
              <w:pStyle w:val="TableParagraph"/>
              <w:spacing w:line="155" w:lineRule="exact"/>
              <w:ind w:left="64" w:right="0"/>
              <w:jc w:val="left"/>
              <w:rPr>
                <w:rFonts w:ascii="宋体" w:hAnsi="宋体" w:cs="宋体" w:eastAsia="宋体" w:hint="default"/>
                <w:sz w:val="12"/>
                <w:szCs w:val="12"/>
              </w:rPr>
            </w:pPr>
            <w:r>
              <w:rPr>
                <w:rFonts w:ascii="宋体" w:hAnsi="宋体" w:cs="宋体" w:eastAsia="宋体" w:hint="default"/>
                <w:sz w:val="12"/>
                <w:szCs w:val="12"/>
              </w:rPr>
              <w:t>摊费用及其它</w:t>
            </w:r>
          </w:p>
        </w:tc>
        <w:tc>
          <w:tcPr>
            <w:tcW w:w="896" w:type="dxa"/>
            <w:tcBorders>
              <w:top w:val="nil" w:sz="6" w:space="0" w:color="auto"/>
              <w:left w:val="nil" w:sz="6" w:space="0" w:color="auto"/>
              <w:bottom w:val="nil" w:sz="6" w:space="0" w:color="auto"/>
              <w:right w:val="nil" w:sz="6" w:space="0" w:color="auto"/>
            </w:tcBorders>
          </w:tcPr>
          <w:p>
            <w:pPr/>
          </w:p>
        </w:tc>
        <w:tc>
          <w:tcPr>
            <w:tcW w:w="683"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137" w:lineRule="exact"/>
              <w:ind w:left="151" w:right="0" w:firstLine="57"/>
              <w:jc w:val="left"/>
              <w:rPr>
                <w:rFonts w:ascii="宋体" w:hAnsi="宋体" w:cs="宋体" w:eastAsia="宋体" w:hint="default"/>
                <w:sz w:val="12"/>
                <w:szCs w:val="12"/>
              </w:rPr>
            </w:pPr>
            <w:r>
              <w:rPr>
                <w:rFonts w:ascii="宋体" w:hAnsi="宋体" w:cs="宋体" w:eastAsia="宋体" w:hint="default"/>
                <w:sz w:val="12"/>
                <w:szCs w:val="12"/>
              </w:rPr>
              <w:t>占预算</w:t>
            </w:r>
          </w:p>
          <w:p>
            <w:pPr>
              <w:pStyle w:val="TableParagraph"/>
              <w:spacing w:line="164" w:lineRule="exact"/>
              <w:ind w:left="151" w:right="0"/>
              <w:jc w:val="left"/>
              <w:rPr>
                <w:rFonts w:ascii="Times New Roman" w:hAnsi="Times New Roman" w:cs="Times New Roman" w:eastAsia="Times New Roman" w:hint="default"/>
                <w:sz w:val="12"/>
                <w:szCs w:val="12"/>
              </w:rPr>
            </w:pPr>
            <w:r>
              <w:rPr>
                <w:rFonts w:ascii="宋体" w:hAnsi="宋体" w:cs="宋体" w:eastAsia="宋体" w:hint="default"/>
                <w:sz w:val="12"/>
                <w:szCs w:val="12"/>
              </w:rPr>
              <w:t>比例</w:t>
            </w:r>
            <w:r>
              <w:rPr>
                <w:rFonts w:ascii="Times New Roman" w:hAnsi="Times New Roman" w:cs="Times New Roman" w:eastAsia="Times New Roman" w:hint="default"/>
                <w:sz w:val="12"/>
                <w:szCs w:val="12"/>
              </w:rPr>
              <w:t>(%)</w:t>
            </w:r>
          </w:p>
        </w:tc>
      </w:tr>
      <w:tr>
        <w:trPr>
          <w:trHeight w:val="22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55" w:right="0"/>
              <w:jc w:val="left"/>
              <w:rPr>
                <w:rFonts w:ascii="宋体" w:hAnsi="宋体" w:cs="宋体" w:eastAsia="宋体" w:hint="default"/>
                <w:sz w:val="12"/>
                <w:szCs w:val="12"/>
              </w:rPr>
            </w:pPr>
            <w:r>
              <w:rPr>
                <w:rFonts w:ascii="宋体" w:hAnsi="宋体" w:cs="宋体" w:eastAsia="宋体" w:hint="default"/>
                <w:sz w:val="12"/>
                <w:szCs w:val="12"/>
              </w:rPr>
              <w:t>总部办公楼改良</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3"/>
              <w:jc w:val="right"/>
              <w:rPr>
                <w:rFonts w:ascii="Times New Roman" w:hAnsi="Times New Roman" w:cs="Times New Roman" w:eastAsia="Times New Roman" w:hint="default"/>
                <w:sz w:val="12"/>
                <w:szCs w:val="12"/>
              </w:rPr>
            </w:pPr>
            <w:r>
              <w:rPr>
                <w:rFonts w:ascii="Times New Roman"/>
                <w:spacing w:val="-1"/>
                <w:sz w:val="12"/>
              </w:rPr>
              <w:t>37,115,533</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Times New Roman" w:hAnsi="Times New Roman" w:cs="Times New Roman" w:eastAsia="Times New Roman" w:hint="default"/>
                <w:sz w:val="12"/>
                <w:szCs w:val="12"/>
              </w:rPr>
            </w:pPr>
            <w:r>
              <w:rPr>
                <w:rFonts w:ascii="Times New Roman"/>
                <w:spacing w:val="-1"/>
                <w:sz w:val="12"/>
              </w:rPr>
              <w:t>22,358,365</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6"/>
              <w:jc w:val="right"/>
              <w:rPr>
                <w:rFonts w:ascii="Times New Roman" w:hAnsi="Times New Roman" w:cs="Times New Roman" w:eastAsia="Times New Roman" w:hint="default"/>
                <w:sz w:val="12"/>
                <w:szCs w:val="12"/>
              </w:rPr>
            </w:pPr>
            <w:r>
              <w:rPr>
                <w:rFonts w:ascii="Times New Roman"/>
                <w:spacing w:val="-1"/>
                <w:sz w:val="12"/>
              </w:rPr>
              <w:t>41,701,960</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1"/>
              <w:jc w:val="right"/>
              <w:rPr>
                <w:rFonts w:ascii="Times New Roman" w:hAnsi="Times New Roman" w:cs="Times New Roman" w:eastAsia="Times New Roman" w:hint="default"/>
                <w:sz w:val="12"/>
                <w:szCs w:val="12"/>
              </w:rPr>
            </w:pPr>
            <w:r>
              <w:rPr>
                <w:rFonts w:ascii="Times New Roman"/>
                <w:spacing w:val="-1"/>
                <w:sz w:val="12"/>
              </w:rPr>
              <w:t>3,341,851</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7"/>
              <w:jc w:val="right"/>
              <w:rPr>
                <w:rFonts w:ascii="Times New Roman" w:hAnsi="Times New Roman" w:cs="Times New Roman" w:eastAsia="Times New Roman" w:hint="default"/>
                <w:sz w:val="12"/>
                <w:szCs w:val="12"/>
              </w:rPr>
            </w:pPr>
            <w:r>
              <w:rPr>
                <w:rFonts w:ascii="Times New Roman"/>
                <w:spacing w:val="-1"/>
                <w:sz w:val="12"/>
              </w:rPr>
              <w:t>14,430,087</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系统升级项目</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1"/>
                <w:sz w:val="12"/>
              </w:rPr>
              <w:t>76,156,969</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13,723,187</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Times New Roman" w:hAnsi="Times New Roman" w:cs="Times New Roman" w:eastAsia="Times New Roman" w:hint="default"/>
                <w:sz w:val="12"/>
                <w:szCs w:val="12"/>
              </w:rPr>
            </w:pPr>
            <w:r>
              <w:rPr>
                <w:rFonts w:ascii="Times New Roman"/>
                <w:spacing w:val="-1"/>
                <w:sz w:val="12"/>
              </w:rPr>
              <w:t>1,139,800</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72,483,650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Times New Roman" w:hAnsi="Times New Roman" w:cs="Times New Roman" w:eastAsia="Times New Roman" w:hint="default"/>
                <w:sz w:val="12"/>
                <w:szCs w:val="12"/>
              </w:rPr>
            </w:pPr>
            <w:r>
              <w:rPr>
                <w:rFonts w:ascii="Times New Roman"/>
                <w:spacing w:val="-1"/>
                <w:sz w:val="12"/>
              </w:rPr>
              <w:t>16,256,706</w:t>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六灶工业园区</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
              <w:jc w:val="right"/>
              <w:rPr>
                <w:rFonts w:ascii="Times New Roman" w:hAnsi="Times New Roman" w:cs="Times New Roman" w:eastAsia="Times New Roman" w:hint="default"/>
                <w:sz w:val="12"/>
                <w:szCs w:val="12"/>
              </w:rPr>
            </w:pPr>
            <w:r>
              <w:rPr>
                <w:rFonts w:ascii="Times New Roman"/>
                <w:spacing w:val="-1"/>
                <w:sz w:val="12"/>
              </w:rPr>
              <w:t>787,430,000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
              <w:jc w:val="right"/>
              <w:rPr>
                <w:rFonts w:ascii="Times New Roman" w:hAnsi="Times New Roman" w:cs="Times New Roman" w:eastAsia="Times New Roman" w:hint="default"/>
                <w:sz w:val="12"/>
                <w:szCs w:val="12"/>
              </w:rPr>
            </w:pPr>
            <w:r>
              <w:rPr>
                <w:rFonts w:ascii="Times New Roman"/>
                <w:spacing w:val="-1"/>
                <w:sz w:val="12"/>
              </w:rPr>
              <w:t>47,689,935</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pacing w:val="-1"/>
                <w:sz w:val="12"/>
              </w:rPr>
              <w:t>83,570,130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8"/>
              <w:jc w:val="right"/>
              <w:rPr>
                <w:rFonts w:ascii="Times New Roman" w:hAnsi="Times New Roman" w:cs="Times New Roman" w:eastAsia="Times New Roman" w:hint="default"/>
                <w:sz w:val="12"/>
                <w:szCs w:val="12"/>
              </w:rPr>
            </w:pPr>
            <w:r>
              <w:rPr>
                <w:rFonts w:ascii="Times New Roman"/>
                <w:spacing w:val="-2"/>
                <w:sz w:val="12"/>
              </w:rPr>
              <w:t>36,041,580</w:t>
            </w:r>
            <w:r>
              <w:rPr>
                <w:rFonts w:ascii="Times New Roman"/>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7"/>
              <w:jc w:val="right"/>
              <w:rPr>
                <w:rFonts w:ascii="Times New Roman" w:hAnsi="Times New Roman" w:cs="Times New Roman" w:eastAsia="Times New Roman" w:hint="default"/>
                <w:sz w:val="12"/>
                <w:szCs w:val="12"/>
              </w:rPr>
            </w:pPr>
            <w:r>
              <w:rPr>
                <w:rFonts w:ascii="Times New Roman"/>
                <w:spacing w:val="-1"/>
                <w:sz w:val="12"/>
              </w:rPr>
              <w:t>95,218,485</w:t>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0"/>
              <w:jc w:val="right"/>
              <w:rPr>
                <w:rFonts w:ascii="Times New Roman" w:hAnsi="Times New Roman" w:cs="Times New Roman" w:eastAsia="Times New Roman" w:hint="default"/>
                <w:sz w:val="12"/>
                <w:szCs w:val="12"/>
              </w:rPr>
            </w:pPr>
            <w:r>
              <w:rPr>
                <w:rFonts w:ascii="Times New Roman"/>
                <w:spacing w:val="-2"/>
                <w:sz w:val="12"/>
              </w:rPr>
              <w:t>84%</w:t>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东莞办公室改良</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1"/>
                <w:sz w:val="12"/>
              </w:rPr>
              <w:t>4,795,599</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207,151</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3"/>
                <w:sz w:val="12"/>
              </w:rPr>
              <w:t>906</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Times New Roman" w:hAnsi="Times New Roman" w:cs="Times New Roman" w:eastAsia="Times New Roman" w:hint="default"/>
                <w:sz w:val="12"/>
                <w:szCs w:val="12"/>
              </w:rPr>
            </w:pPr>
            <w:r>
              <w:rPr>
                <w:rFonts w:ascii="Times New Roman"/>
                <w:spacing w:val="-1"/>
                <w:sz w:val="12"/>
              </w:rPr>
              <w:t>5,001,844</w:t>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4"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康桥东路临时停车场工程</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3"/>
              <w:jc w:val="right"/>
              <w:rPr>
                <w:rFonts w:ascii="Times New Roman" w:hAnsi="Times New Roman" w:cs="Times New Roman" w:eastAsia="Times New Roman" w:hint="default"/>
                <w:sz w:val="12"/>
                <w:szCs w:val="12"/>
              </w:rPr>
            </w:pPr>
            <w:r>
              <w:rPr>
                <w:rFonts w:ascii="Times New Roman"/>
                <w:spacing w:val="-1"/>
                <w:sz w:val="12"/>
              </w:rPr>
              <w:t>2,470,949</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1"/>
              <w:jc w:val="right"/>
              <w:rPr>
                <w:rFonts w:ascii="Times New Roman" w:hAnsi="Times New Roman" w:cs="Times New Roman" w:eastAsia="Times New Roman" w:hint="default"/>
                <w:sz w:val="12"/>
                <w:szCs w:val="12"/>
              </w:rPr>
            </w:pPr>
            <w:r>
              <w:rPr>
                <w:rFonts w:ascii="Times New Roman"/>
                <w:spacing w:val="-1"/>
                <w:sz w:val="12"/>
              </w:rPr>
              <w:t>1,453,381</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6"/>
              <w:jc w:val="right"/>
              <w:rPr>
                <w:rFonts w:ascii="Times New Roman" w:hAnsi="Times New Roman" w:cs="Times New Roman" w:eastAsia="Times New Roman" w:hint="default"/>
                <w:sz w:val="12"/>
                <w:szCs w:val="12"/>
              </w:rPr>
            </w:pPr>
            <w:r>
              <w:rPr>
                <w:rFonts w:ascii="Times New Roman"/>
                <w:spacing w:val="-1"/>
                <w:sz w:val="12"/>
              </w:rPr>
              <w:t>3,924,330</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武汉光谷世界城店</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
              <w:jc w:val="right"/>
              <w:rPr>
                <w:rFonts w:ascii="Times New Roman" w:hAnsi="Times New Roman" w:cs="Times New Roman" w:eastAsia="Times New Roman" w:hint="default"/>
                <w:sz w:val="12"/>
                <w:szCs w:val="12"/>
              </w:rPr>
            </w:pPr>
            <w:r>
              <w:rPr>
                <w:rFonts w:ascii="Times New Roman"/>
                <w:spacing w:val="-1"/>
                <w:sz w:val="12"/>
              </w:rPr>
              <w:t>107,723,908</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
              <w:jc w:val="right"/>
              <w:rPr>
                <w:rFonts w:ascii="Times New Roman" w:hAnsi="Times New Roman" w:cs="Times New Roman" w:eastAsia="Times New Roman" w:hint="default"/>
                <w:sz w:val="12"/>
                <w:szCs w:val="12"/>
              </w:rPr>
            </w:pPr>
            <w:r>
              <w:rPr>
                <w:rFonts w:ascii="Times New Roman"/>
                <w:spacing w:val="-1"/>
                <w:sz w:val="12"/>
              </w:rPr>
              <w:t>99,921,000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pacing w:val="-1"/>
                <w:sz w:val="12"/>
              </w:rPr>
              <w:t>7,802,908</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spacing w:val="-1"/>
                <w:sz w:val="12"/>
              </w:rPr>
              <w:t>107,723,908</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0"/>
              <w:jc w:val="right"/>
              <w:rPr>
                <w:rFonts w:ascii="Times New Roman" w:hAnsi="Times New Roman" w:cs="Times New Roman" w:eastAsia="Times New Roman" w:hint="default"/>
                <w:sz w:val="12"/>
                <w:szCs w:val="12"/>
              </w:rPr>
            </w:pPr>
            <w:r>
              <w:rPr>
                <w:rFonts w:ascii="Times New Roman"/>
                <w:spacing w:val="-2"/>
                <w:sz w:val="12"/>
              </w:rPr>
              <w:t>100%</w:t>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门店装修工程</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1"/>
                <w:sz w:val="12"/>
              </w:rPr>
              <w:t>540,166</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20,962,782</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Times New Roman" w:hAnsi="Times New Roman" w:cs="Times New Roman" w:eastAsia="Times New Roman" w:hint="default"/>
                <w:sz w:val="12"/>
                <w:szCs w:val="12"/>
              </w:rPr>
            </w:pPr>
            <w:r>
              <w:rPr>
                <w:rFonts w:ascii="Times New Roman"/>
                <w:spacing w:val="-2"/>
                <w:sz w:val="12"/>
              </w:rPr>
              <w:t>4,599</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19,996,896</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Times New Roman" w:hAnsi="Times New Roman" w:cs="Times New Roman" w:eastAsia="Times New Roman" w:hint="default"/>
                <w:sz w:val="12"/>
                <w:szCs w:val="12"/>
              </w:rPr>
            </w:pPr>
            <w:r>
              <w:rPr>
                <w:rFonts w:ascii="Times New Roman"/>
                <w:spacing w:val="-1"/>
                <w:sz w:val="12"/>
              </w:rPr>
              <w:t>1,501,453</w:t>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229"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43" w:lineRule="exact"/>
              <w:ind w:left="755" w:right="0"/>
              <w:jc w:val="left"/>
              <w:rPr>
                <w:rFonts w:ascii="Times New Roman" w:hAnsi="Times New Roman" w:cs="Times New Roman" w:eastAsia="Times New Roman" w:hint="default"/>
                <w:sz w:val="12"/>
                <w:szCs w:val="12"/>
              </w:rPr>
            </w:pPr>
            <w:r>
              <w:rPr>
                <w:rFonts w:ascii="宋体" w:hAnsi="宋体" w:cs="宋体" w:eastAsia="宋体" w:hint="default"/>
                <w:sz w:val="12"/>
                <w:szCs w:val="12"/>
              </w:rPr>
              <w:t>其他</w:t>
            </w:r>
            <w:r>
              <w:rPr>
                <w:rFonts w:ascii="Times New Roman" w:hAnsi="Times New Roman" w:cs="Times New Roman" w:eastAsia="Times New Roman" w:hint="default"/>
                <w:sz w:val="12"/>
                <w:szCs w:val="12"/>
              </w:rPr>
              <w:t>(</w:t>
            </w:r>
            <w:r>
              <w:rPr>
                <w:rFonts w:ascii="宋体" w:hAnsi="宋体" w:cs="宋体" w:eastAsia="宋体" w:hint="default"/>
                <w:sz w:val="12"/>
                <w:szCs w:val="12"/>
              </w:rPr>
              <w:t>注</w:t>
            </w:r>
            <w:r>
              <w:rPr>
                <w:rFonts w:ascii="Times New Roman" w:hAnsi="Times New Roman" w:cs="Times New Roman" w:eastAsia="Times New Roman" w:hint="default"/>
                <w:sz w:val="12"/>
                <w:szCs w:val="12"/>
              </w:rPr>
              <w:t>)</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2"/>
                <w:sz w:val="12"/>
                <w:u w:val="single" w:color="000000"/>
              </w:rPr>
              <w:t> </w:t>
            </w:r>
            <w:r>
              <w:rPr>
                <w:rFonts w:ascii="Times New Roman"/>
                <w:spacing w:val="-1"/>
                <w:sz w:val="12"/>
                <w:u w:val="single" w:color="000000"/>
              </w:rPr>
              <w:t>56,803,548</w:t>
            </w:r>
            <w:r>
              <w:rPr>
                <w:rFonts w:ascii="Times New Roman"/>
                <w:spacing w:val="-1"/>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8"/>
                <w:sz w:val="12"/>
                <w:u w:val="single" w:color="000000"/>
              </w:rPr>
              <w:t> </w:t>
            </w:r>
            <w:r>
              <w:rPr>
                <w:rFonts w:ascii="Times New Roman"/>
                <w:spacing w:val="-1"/>
                <w:sz w:val="12"/>
                <w:u w:val="single" w:color="000000"/>
              </w:rPr>
              <w:t>18,242,918</w:t>
            </w:r>
            <w:r>
              <w:rPr>
                <w:rFonts w:ascii="Times New Roman"/>
                <w:spacing w:val="-1"/>
                <w:sz w:val="12"/>
              </w:rPr>
            </w:r>
          </w:p>
        </w:tc>
        <w:tc>
          <w:tcPr>
            <w:tcW w:w="845"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4"/>
              <w:ind w:right="66"/>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tab/>
            </w:r>
            <w:r>
              <w:rPr>
                <w:rFonts w:ascii="Times New Roman"/>
                <w:spacing w:val="-1"/>
                <w:sz w:val="12"/>
                <w:u w:val="single" w:color="000000"/>
              </w:rPr>
              <w:t>81,439</w:t>
            </w:r>
            <w:r>
              <w:rPr>
                <w:rFonts w:ascii="Times New Roman"/>
                <w:spacing w:val="-1"/>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0"/>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8"/>
                <w:sz w:val="12"/>
                <w:u w:val="single" w:color="000000"/>
              </w:rPr>
              <w:t> </w:t>
            </w:r>
            <w:r>
              <w:rPr>
                <w:rFonts w:ascii="Times New Roman"/>
                <w:spacing w:val="-1"/>
                <w:sz w:val="12"/>
                <w:u w:val="single" w:color="000000"/>
              </w:rPr>
              <w:t>53,448,662</w:t>
            </w:r>
            <w:r>
              <w:rPr>
                <w:rFonts w:ascii="Times New Roman"/>
                <w:spacing w:val="-1"/>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7"/>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8"/>
                <w:sz w:val="12"/>
                <w:u w:val="single" w:color="000000"/>
              </w:rPr>
              <w:t> </w:t>
            </w:r>
            <w:r>
              <w:rPr>
                <w:rFonts w:ascii="Times New Roman"/>
                <w:spacing w:val="-1"/>
                <w:sz w:val="12"/>
                <w:u w:val="single" w:color="000000"/>
              </w:rPr>
              <w:t>21,516,365</w:t>
            </w:r>
            <w:r>
              <w:rPr>
                <w:rFonts w:ascii="Times New Roman"/>
                <w:spacing w:val="-1"/>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392" w:hRule="exact"/>
        </w:trPr>
        <w:tc>
          <w:tcPr>
            <w:tcW w:w="2102"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4"/>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5"/>
                <w:sz w:val="12"/>
                <w:u w:val="double" w:color="000000"/>
              </w:rPr>
              <w:t> </w:t>
            </w:r>
            <w:r>
              <w:rPr>
                <w:rFonts w:ascii="Times New Roman"/>
                <w:spacing w:val="-1"/>
                <w:sz w:val="12"/>
                <w:u w:val="double" w:color="000000"/>
              </w:rPr>
              <w:t>325,493,699</w:t>
            </w:r>
            <w:r>
              <w:rPr>
                <w:rFonts w:ascii="Times New Roman"/>
                <w:spacing w:val="-1"/>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1"/>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0"/>
                <w:sz w:val="12"/>
                <w:u w:val="double" w:color="000000"/>
              </w:rPr>
              <w:t> </w:t>
            </w:r>
            <w:r>
              <w:rPr>
                <w:rFonts w:ascii="Times New Roman"/>
                <w:spacing w:val="-1"/>
                <w:sz w:val="12"/>
                <w:u w:val="double" w:color="000000"/>
              </w:rPr>
              <w:t>168,320,822</w:t>
            </w:r>
            <w:r>
              <w:rPr>
                <w:rFonts w:ascii="Times New Roman"/>
                <w:spacing w:val="-1"/>
                <w:sz w:val="12"/>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6"/>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0"/>
                <w:sz w:val="12"/>
                <w:u w:val="double" w:color="000000"/>
              </w:rPr>
              <w:t> </w:t>
            </w:r>
            <w:r>
              <w:rPr>
                <w:rFonts w:ascii="Times New Roman"/>
                <w:spacing w:val="-1"/>
                <w:sz w:val="12"/>
                <w:u w:val="double" w:color="000000"/>
              </w:rPr>
              <w:t>190,617,616</w:t>
            </w:r>
            <w:r>
              <w:rPr>
                <w:rFonts w:ascii="Times New Roman"/>
                <w:spacing w:val="-1"/>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0"/>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0"/>
                <w:sz w:val="12"/>
                <w:u w:val="double" w:color="000000"/>
              </w:rPr>
              <w:t> </w:t>
            </w:r>
            <w:r>
              <w:rPr>
                <w:rFonts w:ascii="Times New Roman"/>
                <w:spacing w:val="-1"/>
                <w:sz w:val="12"/>
                <w:u w:val="double" w:color="000000"/>
              </w:rPr>
              <w:t>149,271,965</w:t>
            </w:r>
            <w:r>
              <w:rPr>
                <w:rFonts w:ascii="Times New Roman"/>
                <w:spacing w:val="-1"/>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7"/>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0"/>
                <w:sz w:val="12"/>
                <w:u w:val="double" w:color="000000"/>
              </w:rPr>
              <w:t> </w:t>
            </w:r>
            <w:r>
              <w:rPr>
                <w:rFonts w:ascii="Times New Roman"/>
                <w:spacing w:val="-1"/>
                <w:sz w:val="12"/>
                <w:u w:val="double" w:color="000000"/>
              </w:rPr>
              <w:t>153,924,940</w:t>
            </w:r>
            <w:r>
              <w:rPr>
                <w:rFonts w:ascii="Times New Roman"/>
                <w:spacing w:val="-1"/>
                <w:sz w:val="12"/>
              </w:rPr>
            </w:r>
          </w:p>
        </w:tc>
        <w:tc>
          <w:tcPr>
            <w:tcW w:w="683"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
        </w:tc>
      </w:tr>
      <w:tr>
        <w:trPr>
          <w:trHeight w:val="587"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
        </w:tc>
        <w:tc>
          <w:tcPr>
            <w:tcW w:w="683"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
        </w:tc>
      </w:tr>
      <w:tr>
        <w:trPr>
          <w:trHeight w:val="444" w:hRule="exact"/>
        </w:trPr>
        <w:tc>
          <w:tcPr>
            <w:tcW w:w="2102"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71"/>
              <w:jc w:val="right"/>
              <w:rPr>
                <w:rFonts w:ascii="宋体" w:hAnsi="宋体" w:cs="宋体" w:eastAsia="宋体" w:hint="default"/>
                <w:sz w:val="12"/>
                <w:szCs w:val="12"/>
              </w:rPr>
            </w:pPr>
            <w:r>
              <w:rPr>
                <w:rFonts w:ascii="宋体" w:hAnsi="宋体" w:cs="宋体" w:eastAsia="宋体" w:hint="default"/>
                <w:sz w:val="12"/>
                <w:szCs w:val="12"/>
              </w:rPr>
              <w:t>预算</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71"/>
              <w:jc w:val="right"/>
              <w:rPr>
                <w:rFonts w:ascii="宋体" w:hAnsi="宋体" w:cs="宋体" w:eastAsia="宋体" w:hint="default"/>
                <w:sz w:val="12"/>
                <w:szCs w:val="12"/>
              </w:rPr>
            </w:pPr>
            <w:r>
              <w:rPr>
                <w:rFonts w:ascii="宋体" w:hAnsi="宋体" w:cs="宋体" w:eastAsia="宋体" w:hint="default"/>
                <w:sz w:val="12"/>
                <w:szCs w:val="12"/>
              </w:rPr>
              <w:t>年初数</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68"/>
              <w:jc w:val="right"/>
              <w:rPr>
                <w:rFonts w:ascii="宋体" w:hAnsi="宋体" w:cs="宋体" w:eastAsia="宋体" w:hint="default"/>
                <w:sz w:val="12"/>
                <w:szCs w:val="12"/>
              </w:rPr>
            </w:pPr>
            <w:r>
              <w:rPr>
                <w:rFonts w:ascii="宋体" w:hAnsi="宋体" w:cs="宋体" w:eastAsia="宋体" w:hint="default"/>
                <w:sz w:val="12"/>
                <w:szCs w:val="12"/>
              </w:rPr>
              <w:t>本年增加</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1"/>
                <w:szCs w:val="11"/>
              </w:rPr>
            </w:pPr>
          </w:p>
          <w:p>
            <w:pPr>
              <w:pStyle w:val="TableParagraph"/>
              <w:spacing w:line="154" w:lineRule="exact"/>
              <w:ind w:left="299" w:right="63"/>
              <w:jc w:val="left"/>
              <w:rPr>
                <w:rFonts w:ascii="宋体" w:hAnsi="宋体" w:cs="宋体" w:eastAsia="宋体" w:hint="default"/>
                <w:sz w:val="12"/>
                <w:szCs w:val="12"/>
              </w:rPr>
            </w:pPr>
            <w:r>
              <w:rPr>
                <w:rFonts w:ascii="宋体" w:hAnsi="宋体" w:cs="宋体" w:eastAsia="宋体" w:hint="default"/>
                <w:sz w:val="12"/>
                <w:szCs w:val="12"/>
              </w:rPr>
              <w:t>本年转入 固定资产</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1"/>
                <w:szCs w:val="11"/>
              </w:rPr>
            </w:pPr>
          </w:p>
          <w:p>
            <w:pPr>
              <w:pStyle w:val="TableParagraph"/>
              <w:spacing w:line="154" w:lineRule="exact"/>
              <w:ind w:left="64" w:right="68"/>
              <w:jc w:val="left"/>
              <w:rPr>
                <w:rFonts w:ascii="宋体" w:hAnsi="宋体" w:cs="宋体" w:eastAsia="宋体" w:hint="default"/>
                <w:sz w:val="12"/>
                <w:szCs w:val="12"/>
              </w:rPr>
            </w:pPr>
            <w:r>
              <w:rPr>
                <w:rFonts w:ascii="宋体" w:hAnsi="宋体" w:cs="宋体" w:eastAsia="宋体" w:hint="default"/>
                <w:sz w:val="12"/>
                <w:szCs w:val="12"/>
              </w:rPr>
              <w:t>本年转入无形 资产、长期待</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114"/>
              <w:jc w:val="right"/>
              <w:rPr>
                <w:rFonts w:ascii="宋体" w:hAnsi="宋体" w:cs="宋体" w:eastAsia="宋体" w:hint="default"/>
                <w:sz w:val="12"/>
                <w:szCs w:val="12"/>
              </w:rPr>
            </w:pPr>
            <w:r>
              <w:rPr>
                <w:rFonts w:ascii="宋体" w:hAnsi="宋体" w:cs="宋体" w:eastAsia="宋体" w:hint="default"/>
                <w:sz w:val="12"/>
                <w:szCs w:val="12"/>
              </w:rPr>
              <w:t>年末数</w:t>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9"/>
                <w:szCs w:val="9"/>
              </w:rPr>
            </w:pPr>
          </w:p>
          <w:p>
            <w:pPr>
              <w:pStyle w:val="TableParagraph"/>
              <w:spacing w:line="240" w:lineRule="auto"/>
              <w:ind w:right="86"/>
              <w:jc w:val="right"/>
              <w:rPr>
                <w:rFonts w:ascii="宋体" w:hAnsi="宋体" w:cs="宋体" w:eastAsia="宋体" w:hint="default"/>
                <w:sz w:val="12"/>
                <w:szCs w:val="12"/>
              </w:rPr>
            </w:pPr>
            <w:r>
              <w:rPr>
                <w:rFonts w:ascii="宋体" w:hAnsi="宋体" w:cs="宋体" w:eastAsia="宋体" w:hint="default"/>
                <w:sz w:val="12"/>
                <w:szCs w:val="12"/>
              </w:rPr>
              <w:t>资金来源</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b/>
                <w:bCs/>
                <w:sz w:val="11"/>
                <w:szCs w:val="11"/>
              </w:rPr>
            </w:pPr>
          </w:p>
          <w:p>
            <w:pPr>
              <w:pStyle w:val="TableParagraph"/>
              <w:spacing w:line="154" w:lineRule="exact"/>
              <w:ind w:left="208" w:right="35" w:hanging="120"/>
              <w:jc w:val="left"/>
              <w:rPr>
                <w:rFonts w:ascii="宋体" w:hAnsi="宋体" w:cs="宋体" w:eastAsia="宋体" w:hint="default"/>
                <w:sz w:val="12"/>
                <w:szCs w:val="12"/>
              </w:rPr>
            </w:pPr>
            <w:r>
              <w:rPr>
                <w:rFonts w:ascii="宋体" w:hAnsi="宋体" w:cs="宋体" w:eastAsia="宋体" w:hint="default"/>
                <w:sz w:val="12"/>
                <w:szCs w:val="12"/>
              </w:rPr>
              <w:t>工程投入 占预算</w:t>
            </w:r>
          </w:p>
        </w:tc>
      </w:tr>
      <w:tr>
        <w:trPr>
          <w:trHeight w:val="229" w:hRule="exact"/>
        </w:trPr>
        <w:tc>
          <w:tcPr>
            <w:tcW w:w="2102"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45" w:type="dxa"/>
            <w:tcBorders>
              <w:top w:val="nil" w:sz="6" w:space="0" w:color="auto"/>
              <w:left w:val="nil" w:sz="6" w:space="0" w:color="auto"/>
              <w:bottom w:val="nil" w:sz="6" w:space="0" w:color="auto"/>
              <w:right w:val="nil" w:sz="6" w:space="0" w:color="auto"/>
            </w:tcBorders>
          </w:tcPr>
          <w:p>
            <w:pPr/>
          </w:p>
        </w:tc>
        <w:tc>
          <w:tcPr>
            <w:tcW w:w="855" w:type="dxa"/>
            <w:tcBorders>
              <w:top w:val="nil" w:sz="6" w:space="0" w:color="auto"/>
              <w:left w:val="nil" w:sz="6" w:space="0" w:color="auto"/>
              <w:bottom w:val="nil" w:sz="6" w:space="0" w:color="auto"/>
              <w:right w:val="nil" w:sz="6" w:space="0" w:color="auto"/>
            </w:tcBorders>
          </w:tcPr>
          <w:p>
            <w:pPr>
              <w:pStyle w:val="TableParagraph"/>
              <w:spacing w:line="139" w:lineRule="exact"/>
              <w:ind w:right="68"/>
              <w:jc w:val="right"/>
              <w:rPr>
                <w:rFonts w:ascii="宋体" w:hAnsi="宋体" w:cs="宋体" w:eastAsia="宋体" w:hint="default"/>
                <w:sz w:val="12"/>
                <w:szCs w:val="12"/>
              </w:rPr>
            </w:pPr>
            <w:r>
              <w:rPr>
                <w:rFonts w:ascii="宋体" w:hAnsi="宋体" w:cs="宋体" w:eastAsia="宋体" w:hint="default"/>
                <w:sz w:val="12"/>
                <w:szCs w:val="12"/>
              </w:rPr>
              <w:t>摊费用及其它</w:t>
            </w:r>
          </w:p>
        </w:tc>
        <w:tc>
          <w:tcPr>
            <w:tcW w:w="896" w:type="dxa"/>
            <w:tcBorders>
              <w:top w:val="nil" w:sz="6" w:space="0" w:color="auto"/>
              <w:left w:val="nil" w:sz="6" w:space="0" w:color="auto"/>
              <w:bottom w:val="nil" w:sz="6" w:space="0" w:color="auto"/>
              <w:right w:val="nil" w:sz="6" w:space="0" w:color="auto"/>
            </w:tcBorders>
          </w:tcPr>
          <w:p>
            <w:pPr/>
          </w:p>
        </w:tc>
        <w:tc>
          <w:tcPr>
            <w:tcW w:w="683"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Style w:val="TableParagraph"/>
              <w:spacing w:line="148" w:lineRule="exact"/>
              <w:ind w:right="33"/>
              <w:jc w:val="right"/>
              <w:rPr>
                <w:rFonts w:ascii="Times New Roman" w:hAnsi="Times New Roman" w:cs="Times New Roman" w:eastAsia="Times New Roman" w:hint="default"/>
                <w:sz w:val="12"/>
                <w:szCs w:val="12"/>
              </w:rPr>
            </w:pPr>
            <w:r>
              <w:rPr>
                <w:rFonts w:ascii="宋体" w:hAnsi="宋体" w:cs="宋体" w:eastAsia="宋体" w:hint="default"/>
                <w:spacing w:val="-1"/>
                <w:sz w:val="12"/>
                <w:szCs w:val="12"/>
              </w:rPr>
              <w:t>比例</w:t>
            </w:r>
            <w:r>
              <w:rPr>
                <w:rFonts w:ascii="Times New Roman" w:hAnsi="Times New Roman" w:cs="Times New Roman" w:eastAsia="Times New Roman" w:hint="default"/>
                <w:spacing w:val="-1"/>
                <w:sz w:val="12"/>
                <w:szCs w:val="12"/>
              </w:rPr>
              <w:t>(%)</w:t>
            </w:r>
          </w:p>
        </w:tc>
      </w:tr>
      <w:tr>
        <w:trPr>
          <w:trHeight w:val="223"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240" w:lineRule="auto" w:before="46"/>
              <w:ind w:left="755" w:right="0"/>
              <w:jc w:val="left"/>
              <w:rPr>
                <w:rFonts w:ascii="宋体" w:hAnsi="宋体" w:cs="宋体" w:eastAsia="宋体" w:hint="default"/>
                <w:sz w:val="12"/>
                <w:szCs w:val="12"/>
              </w:rPr>
            </w:pPr>
            <w:r>
              <w:rPr>
                <w:rFonts w:ascii="宋体" w:hAnsi="宋体" w:cs="宋体" w:eastAsia="宋体" w:hint="default"/>
                <w:sz w:val="12"/>
                <w:szCs w:val="12"/>
              </w:rPr>
              <w:t>研发中心</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73"/>
              <w:jc w:val="right"/>
              <w:rPr>
                <w:rFonts w:ascii="Times New Roman" w:hAnsi="Times New Roman" w:cs="Times New Roman" w:eastAsia="Times New Roman" w:hint="default"/>
                <w:sz w:val="12"/>
                <w:szCs w:val="12"/>
              </w:rPr>
            </w:pPr>
            <w:r>
              <w:rPr>
                <w:rFonts w:ascii="Times New Roman"/>
                <w:spacing w:val="-1"/>
                <w:sz w:val="12"/>
              </w:rPr>
              <w:t>2,824,304</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6"/>
              <w:jc w:val="right"/>
              <w:rPr>
                <w:rFonts w:ascii="Times New Roman" w:hAnsi="Times New Roman" w:cs="Times New Roman" w:eastAsia="Times New Roman" w:hint="default"/>
                <w:sz w:val="12"/>
                <w:szCs w:val="12"/>
              </w:rPr>
            </w:pPr>
            <w:r>
              <w:rPr>
                <w:rFonts w:ascii="Times New Roman"/>
                <w:spacing w:val="-1"/>
                <w:sz w:val="12"/>
              </w:rPr>
              <w:t>2,824,304</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1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总部办公楼改良</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
              <w:jc w:val="right"/>
              <w:rPr>
                <w:rFonts w:ascii="Times New Roman" w:hAnsi="Times New Roman" w:cs="Times New Roman" w:eastAsia="Times New Roman" w:hint="default"/>
                <w:sz w:val="12"/>
                <w:szCs w:val="12"/>
              </w:rPr>
            </w:pPr>
            <w:r>
              <w:rPr>
                <w:rFonts w:ascii="Times New Roman"/>
                <w:spacing w:val="-1"/>
                <w:sz w:val="12"/>
              </w:rPr>
              <w:t>598,190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pacing w:val="-1"/>
                <w:sz w:val="12"/>
              </w:rPr>
              <w:t>71,927,775</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spacing w:val="-1"/>
                <w:sz w:val="12"/>
              </w:rPr>
              <w:t>35,410,432</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7"/>
              <w:jc w:val="right"/>
              <w:rPr>
                <w:rFonts w:ascii="Times New Roman" w:hAnsi="Times New Roman" w:cs="Times New Roman" w:eastAsia="Times New Roman" w:hint="default"/>
                <w:sz w:val="12"/>
                <w:szCs w:val="12"/>
              </w:rPr>
            </w:pPr>
            <w:r>
              <w:rPr>
                <w:rFonts w:ascii="Times New Roman"/>
                <w:spacing w:val="-1"/>
                <w:sz w:val="12"/>
              </w:rPr>
              <w:t>37,115,533</w:t>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世博民企馆项目</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1"/>
                <w:sz w:val="12"/>
              </w:rPr>
              <w:t>6,000,000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11,499,850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17,499,850</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系统升级项目</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
              <w:jc w:val="right"/>
              <w:rPr>
                <w:rFonts w:ascii="Times New Roman" w:hAnsi="Times New Roman" w:cs="Times New Roman" w:eastAsia="Times New Roman" w:hint="default"/>
                <w:sz w:val="12"/>
                <w:szCs w:val="12"/>
              </w:rPr>
            </w:pPr>
            <w:r>
              <w:rPr>
                <w:rFonts w:ascii="Times New Roman"/>
                <w:spacing w:val="-1"/>
                <w:sz w:val="12"/>
              </w:rPr>
              <w:t>26,263,366</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pacing w:val="-1"/>
                <w:sz w:val="12"/>
              </w:rPr>
              <w:t>49,893,603</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7"/>
              <w:jc w:val="right"/>
              <w:rPr>
                <w:rFonts w:ascii="Times New Roman" w:hAnsi="Times New Roman" w:cs="Times New Roman" w:eastAsia="Times New Roman" w:hint="default"/>
                <w:sz w:val="12"/>
                <w:szCs w:val="12"/>
              </w:rPr>
            </w:pPr>
            <w:r>
              <w:rPr>
                <w:rFonts w:ascii="Times New Roman"/>
                <w:spacing w:val="-1"/>
                <w:sz w:val="12"/>
              </w:rPr>
              <w:t>76,156,969</w:t>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六灶工业园区</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1"/>
                <w:sz w:val="12"/>
              </w:rPr>
              <w:t>787,430,000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1"/>
                <w:sz w:val="12"/>
              </w:rPr>
              <w:t>116,296</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79,269,543</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Times New Roman" w:hAnsi="Times New Roman" w:cs="Times New Roman" w:eastAsia="Times New Roman" w:hint="default"/>
                <w:sz w:val="12"/>
                <w:szCs w:val="12"/>
              </w:rPr>
            </w:pPr>
            <w:r>
              <w:rPr>
                <w:rFonts w:ascii="Times New Roman"/>
                <w:spacing w:val="-1"/>
                <w:sz w:val="12"/>
              </w:rPr>
              <w:t>31,695,904</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Times New Roman" w:hAnsi="Times New Roman" w:cs="Times New Roman" w:eastAsia="Times New Roman" w:hint="default"/>
                <w:sz w:val="12"/>
                <w:szCs w:val="12"/>
              </w:rPr>
            </w:pPr>
            <w:r>
              <w:rPr>
                <w:rFonts w:ascii="Times New Roman"/>
                <w:spacing w:val="-1"/>
                <w:sz w:val="12"/>
              </w:rPr>
              <w:t>47,689,935</w:t>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0"/>
              <w:jc w:val="right"/>
              <w:rPr>
                <w:rFonts w:ascii="Times New Roman" w:hAnsi="Times New Roman" w:cs="Times New Roman" w:eastAsia="Times New Roman" w:hint="default"/>
                <w:sz w:val="12"/>
                <w:szCs w:val="12"/>
              </w:rPr>
            </w:pPr>
            <w:r>
              <w:rPr>
                <w:rFonts w:ascii="Times New Roman"/>
                <w:spacing w:val="-2"/>
                <w:sz w:val="12"/>
              </w:rPr>
              <w:t>42%</w:t>
            </w:r>
          </w:p>
        </w:tc>
      </w:tr>
      <w:tr>
        <w:trPr>
          <w:trHeight w:val="154"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成都春熙路店购置及装修</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4"/>
              <w:jc w:val="right"/>
              <w:rPr>
                <w:rFonts w:ascii="Times New Roman" w:hAnsi="Times New Roman" w:cs="Times New Roman" w:eastAsia="Times New Roman" w:hint="default"/>
                <w:sz w:val="12"/>
                <w:szCs w:val="12"/>
              </w:rPr>
            </w:pPr>
            <w:r>
              <w:rPr>
                <w:rFonts w:ascii="Times New Roman"/>
                <w:spacing w:val="-1"/>
                <w:sz w:val="12"/>
              </w:rPr>
              <w:t>394,349,617</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spacing w:val="-1"/>
                <w:sz w:val="12"/>
              </w:rPr>
              <w:t>394,349,617</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厦门中华城店购置及装修</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4"/>
              <w:jc w:val="right"/>
              <w:rPr>
                <w:rFonts w:ascii="Times New Roman" w:hAnsi="Times New Roman" w:cs="Times New Roman" w:eastAsia="Times New Roman" w:hint="default"/>
                <w:sz w:val="12"/>
                <w:szCs w:val="12"/>
              </w:rPr>
            </w:pPr>
            <w:r>
              <w:rPr>
                <w:rFonts w:ascii="Times New Roman"/>
                <w:spacing w:val="-1"/>
                <w:sz w:val="12"/>
              </w:rPr>
              <w:t>160,054,365</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6"/>
              <w:jc w:val="right"/>
              <w:rPr>
                <w:rFonts w:ascii="Times New Roman" w:hAnsi="Times New Roman" w:cs="Times New Roman" w:eastAsia="Times New Roman" w:hint="default"/>
                <w:sz w:val="12"/>
                <w:szCs w:val="12"/>
              </w:rPr>
            </w:pPr>
            <w:r>
              <w:rPr>
                <w:rFonts w:ascii="Times New Roman"/>
                <w:spacing w:val="-1"/>
                <w:sz w:val="12"/>
              </w:rPr>
              <w:t>160,054,365</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1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东莞办公室改良</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6,445,455</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1,649,856</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Times New Roman" w:hAnsi="Times New Roman" w:cs="Times New Roman" w:eastAsia="Times New Roman" w:hint="default"/>
                <w:sz w:val="12"/>
                <w:szCs w:val="12"/>
              </w:rPr>
            </w:pPr>
            <w:r>
              <w:rPr>
                <w:rFonts w:ascii="Times New Roman"/>
                <w:spacing w:val="-1"/>
                <w:sz w:val="12"/>
              </w:rPr>
              <w:t>4,795,599</w:t>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康桥东路临时停车场工程</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9"/>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pacing w:val="-1"/>
                <w:sz w:val="12"/>
              </w:rPr>
              <w:t>2,470,949</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7"/>
              <w:jc w:val="right"/>
              <w:rPr>
                <w:rFonts w:ascii="Times New Roman" w:hAnsi="Times New Roman" w:cs="Times New Roman" w:eastAsia="Times New Roman" w:hint="default"/>
                <w:sz w:val="12"/>
                <w:szCs w:val="12"/>
              </w:rPr>
            </w:pPr>
            <w:r>
              <w:rPr>
                <w:rFonts w:ascii="Times New Roman"/>
                <w:spacing w:val="-1"/>
                <w:sz w:val="12"/>
              </w:rPr>
              <w:t>2,470,949</w:t>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武汉光谷世界城店</w:t>
            </w:r>
          </w:p>
        </w:tc>
        <w:tc>
          <w:tcPr>
            <w:tcW w:w="69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pacing w:val="-1"/>
                <w:sz w:val="12"/>
              </w:rPr>
              <w:t>105,180,000</w:t>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pacing w:val="-1"/>
                <w:sz w:val="12"/>
              </w:rPr>
              <w:t>99,921,000</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2"/>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Times New Roman" w:hAnsi="Times New Roman" w:cs="Times New Roman" w:eastAsia="Times New Roman" w:hint="default"/>
                <w:sz w:val="12"/>
                <w:szCs w:val="12"/>
              </w:rPr>
            </w:pPr>
            <w:r>
              <w:rPr>
                <w:rFonts w:ascii="Times New Roman"/>
                <w:spacing w:val="-1"/>
                <w:sz w:val="12"/>
              </w:rPr>
              <w:t>99,921,000</w:t>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42"/>
              <w:jc w:val="right"/>
              <w:rPr>
                <w:rFonts w:ascii="Times New Roman" w:hAnsi="Times New Roman" w:cs="Times New Roman" w:eastAsia="Times New Roman" w:hint="default"/>
                <w:sz w:val="12"/>
                <w:szCs w:val="12"/>
              </w:rPr>
            </w:pPr>
            <w:r>
              <w:rPr>
                <w:rFonts w:ascii="Times New Roman"/>
                <w:spacing w:val="-3"/>
                <w:sz w:val="12"/>
              </w:rPr>
              <w:t>95%</w:t>
            </w:r>
            <w:r>
              <w:rPr>
                <w:rFonts w:ascii="Times New Roman"/>
                <w:sz w:val="12"/>
              </w:rPr>
            </w:r>
          </w:p>
        </w:tc>
      </w:tr>
      <w:tr>
        <w:trPr>
          <w:trHeight w:val="156"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4" w:lineRule="exact"/>
              <w:ind w:left="755" w:right="0"/>
              <w:jc w:val="left"/>
              <w:rPr>
                <w:rFonts w:ascii="宋体" w:hAnsi="宋体" w:cs="宋体" w:eastAsia="宋体" w:hint="default"/>
                <w:sz w:val="12"/>
                <w:szCs w:val="12"/>
              </w:rPr>
            </w:pPr>
            <w:r>
              <w:rPr>
                <w:rFonts w:ascii="宋体" w:hAnsi="宋体" w:cs="宋体" w:eastAsia="宋体" w:hint="default"/>
                <w:sz w:val="12"/>
                <w:szCs w:val="12"/>
              </w:rPr>
              <w:t>门店装修工程</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9"/>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pacing w:val="-1"/>
                <w:sz w:val="12"/>
              </w:rPr>
              <w:t>49,266,603</w:t>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Times New Roman" w:hAnsi="Times New Roman" w:cs="Times New Roman" w:eastAsia="Times New Roman" w:hint="default"/>
                <w:sz w:val="12"/>
                <w:szCs w:val="12"/>
              </w:rPr>
            </w:pPr>
            <w:r>
              <w:rPr>
                <w:rFonts w:ascii="Times New Roman"/>
                <w:spacing w:val="-1"/>
                <w:sz w:val="12"/>
              </w:rPr>
              <w:t>4,099,311</w:t>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Times New Roman" w:hAnsi="Times New Roman" w:cs="Times New Roman" w:eastAsia="Times New Roman" w:hint="default"/>
                <w:sz w:val="12"/>
                <w:szCs w:val="12"/>
              </w:rPr>
            </w:pPr>
            <w:r>
              <w:rPr>
                <w:rFonts w:ascii="Times New Roman"/>
                <w:spacing w:val="-1"/>
                <w:sz w:val="12"/>
              </w:rPr>
              <w:t>44,627,126</w:t>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7"/>
              <w:jc w:val="right"/>
              <w:rPr>
                <w:rFonts w:ascii="Times New Roman" w:hAnsi="Times New Roman" w:cs="Times New Roman" w:eastAsia="Times New Roman" w:hint="default"/>
                <w:sz w:val="12"/>
                <w:szCs w:val="12"/>
              </w:rPr>
            </w:pPr>
            <w:r>
              <w:rPr>
                <w:rFonts w:ascii="Times New Roman"/>
                <w:spacing w:val="-1"/>
                <w:sz w:val="12"/>
              </w:rPr>
              <w:t>540,166</w:t>
            </w:r>
          </w:p>
        </w:tc>
        <w:tc>
          <w:tcPr>
            <w:tcW w:w="683" w:type="dxa"/>
            <w:tcBorders>
              <w:top w:val="nil" w:sz="6" w:space="0" w:color="auto"/>
              <w:left w:val="nil" w:sz="6" w:space="0" w:color="auto"/>
              <w:bottom w:val="nil" w:sz="6" w:space="0" w:color="auto"/>
              <w:right w:val="nil" w:sz="6" w:space="0" w:color="auto"/>
            </w:tcBorders>
          </w:tcPr>
          <w:p>
            <w:pPr>
              <w:pStyle w:val="TableParagraph"/>
              <w:spacing w:line="134" w:lineRule="exact"/>
              <w:ind w:right="86"/>
              <w:jc w:val="right"/>
              <w:rPr>
                <w:rFonts w:ascii="宋体" w:hAnsi="宋体" w:cs="宋体" w:eastAsia="宋体" w:hint="default"/>
                <w:sz w:val="12"/>
                <w:szCs w:val="12"/>
              </w:rPr>
            </w:pPr>
            <w:r>
              <w:rPr>
                <w:rFonts w:ascii="宋体" w:hAnsi="宋体" w:cs="宋体" w:eastAsia="宋体" w:hint="default"/>
                <w:sz w:val="12"/>
                <w:szCs w:val="12"/>
              </w:rPr>
              <w:t>募集资金</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231" w:hRule="exact"/>
        </w:trPr>
        <w:tc>
          <w:tcPr>
            <w:tcW w:w="2102" w:type="dxa"/>
            <w:tcBorders>
              <w:top w:val="nil" w:sz="6" w:space="0" w:color="auto"/>
              <w:left w:val="nil" w:sz="6" w:space="0" w:color="auto"/>
              <w:bottom w:val="nil" w:sz="6" w:space="0" w:color="auto"/>
              <w:right w:val="nil" w:sz="6" w:space="0" w:color="auto"/>
            </w:tcBorders>
          </w:tcPr>
          <w:p>
            <w:pPr>
              <w:pStyle w:val="TableParagraph"/>
              <w:spacing w:line="136" w:lineRule="exact"/>
              <w:ind w:left="755" w:right="0"/>
              <w:jc w:val="left"/>
              <w:rPr>
                <w:rFonts w:ascii="宋体" w:hAnsi="宋体" w:cs="宋体" w:eastAsia="宋体" w:hint="default"/>
                <w:sz w:val="12"/>
                <w:szCs w:val="12"/>
              </w:rPr>
            </w:pPr>
            <w:r>
              <w:rPr>
                <w:rFonts w:ascii="宋体" w:hAnsi="宋体" w:cs="宋体" w:eastAsia="宋体" w:hint="default"/>
                <w:sz w:val="12"/>
                <w:szCs w:val="12"/>
              </w:rPr>
              <w:t>其他</w:t>
            </w: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3"/>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5"/>
                <w:sz w:val="12"/>
                <w:u w:val="single" w:color="000000"/>
              </w:rPr>
              <w:t> </w:t>
            </w:r>
            <w:r>
              <w:rPr>
                <w:rFonts w:ascii="Times New Roman"/>
                <w:spacing w:val="-1"/>
                <w:sz w:val="12"/>
                <w:u w:val="single" w:color="000000"/>
              </w:rPr>
              <w:t>5,294,973</w:t>
            </w:r>
            <w:r>
              <w:rPr>
                <w:rFonts w:ascii="Times New Roman"/>
                <w:spacing w:val="-1"/>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0"/>
                <w:sz w:val="12"/>
                <w:u w:val="single" w:color="000000"/>
              </w:rPr>
              <w:t> </w:t>
            </w:r>
            <w:r>
              <w:rPr>
                <w:rFonts w:ascii="Times New Roman"/>
                <w:spacing w:val="-1"/>
                <w:sz w:val="12"/>
                <w:u w:val="single" w:color="000000"/>
              </w:rPr>
              <w:t>288,100,682</w:t>
            </w:r>
            <w:r>
              <w:rPr>
                <w:rFonts w:ascii="Times New Roman"/>
                <w:spacing w:val="-1"/>
                <w:sz w:val="12"/>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10"/>
                <w:sz w:val="12"/>
                <w:u w:val="single" w:color="000000"/>
              </w:rPr>
              <w:t> </w:t>
            </w:r>
            <w:r>
              <w:rPr>
                <w:rFonts w:ascii="Times New Roman"/>
                <w:spacing w:val="-1"/>
                <w:sz w:val="12"/>
                <w:u w:val="single" w:color="000000"/>
              </w:rPr>
              <w:t>236,254,100</w:t>
            </w:r>
            <w:r>
              <w:rPr>
                <w:rFonts w:ascii="Times New Roman"/>
                <w:spacing w:val="-1"/>
                <w:sz w:val="12"/>
              </w:rPr>
            </w:r>
          </w:p>
        </w:tc>
        <w:tc>
          <w:tcPr>
            <w:tcW w:w="855" w:type="dxa"/>
            <w:tcBorders>
              <w:top w:val="nil" w:sz="6" w:space="0" w:color="auto"/>
              <w:left w:val="nil" w:sz="6" w:space="0" w:color="auto"/>
              <w:bottom w:val="nil" w:sz="6" w:space="0" w:color="auto"/>
              <w:right w:val="nil" w:sz="6" w:space="0" w:color="auto"/>
            </w:tcBorders>
          </w:tcPr>
          <w:p>
            <w:pPr>
              <w:pStyle w:val="TableParagraph"/>
              <w:tabs>
                <w:tab w:pos="321" w:val="left" w:leader="none"/>
              </w:tabs>
              <w:spacing w:line="240" w:lineRule="auto" w:before="7"/>
              <w:ind w:right="71"/>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tab/>
            </w:r>
            <w:r>
              <w:rPr>
                <w:rFonts w:ascii="Times New Roman"/>
                <w:spacing w:val="-1"/>
                <w:sz w:val="12"/>
                <w:u w:val="single" w:color="000000"/>
              </w:rPr>
              <w:t>338,007</w:t>
            </w:r>
            <w:r>
              <w:rPr>
                <w:rFonts w:ascii="Times New Roman"/>
                <w:spacing w:val="-1"/>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Times New Roman" w:hAnsi="Times New Roman" w:cs="Times New Roman" w:eastAsia="Times New Roman" w:hint="default"/>
                <w:sz w:val="12"/>
                <w:szCs w:val="12"/>
              </w:rPr>
            </w:pPr>
            <w:r>
              <w:rPr>
                <w:rFonts w:ascii="Times New Roman"/>
                <w:sz w:val="12"/>
              </w:rPr>
            </w:r>
            <w:r>
              <w:rPr>
                <w:rFonts w:ascii="Times New Roman"/>
                <w:sz w:val="12"/>
                <w:u w:val="single" w:color="000000"/>
              </w:rPr>
              <w:t>     </w:t>
            </w:r>
            <w:r>
              <w:rPr>
                <w:rFonts w:ascii="Times New Roman"/>
                <w:spacing w:val="-8"/>
                <w:sz w:val="12"/>
                <w:u w:val="single" w:color="000000"/>
              </w:rPr>
              <w:t> </w:t>
            </w:r>
            <w:r>
              <w:rPr>
                <w:rFonts w:ascii="Times New Roman"/>
                <w:spacing w:val="-1"/>
                <w:sz w:val="12"/>
                <w:u w:val="single" w:color="000000"/>
              </w:rPr>
              <w:t>56,803,548</w:t>
            </w:r>
            <w:r>
              <w:rPr>
                <w:rFonts w:ascii="Times New Roman"/>
                <w:spacing w:val="-1"/>
                <w:sz w:val="12"/>
              </w:rPr>
            </w:r>
          </w:p>
        </w:tc>
        <w:tc>
          <w:tcPr>
            <w:tcW w:w="683" w:type="dxa"/>
            <w:tcBorders>
              <w:top w:val="nil" w:sz="6" w:space="0" w:color="auto"/>
              <w:left w:val="nil" w:sz="6" w:space="0" w:color="auto"/>
              <w:bottom w:val="nil" w:sz="6" w:space="0" w:color="auto"/>
              <w:right w:val="nil" w:sz="6" w:space="0" w:color="auto"/>
            </w:tcBorders>
          </w:tcPr>
          <w:p>
            <w:pPr>
              <w:pStyle w:val="TableParagraph"/>
              <w:spacing w:line="136" w:lineRule="exact"/>
              <w:ind w:right="86"/>
              <w:jc w:val="right"/>
              <w:rPr>
                <w:rFonts w:ascii="宋体" w:hAnsi="宋体" w:cs="宋体" w:eastAsia="宋体" w:hint="default"/>
                <w:sz w:val="12"/>
                <w:szCs w:val="12"/>
              </w:rPr>
            </w:pPr>
            <w:r>
              <w:rPr>
                <w:rFonts w:ascii="宋体" w:hAnsi="宋体" w:cs="宋体" w:eastAsia="宋体" w:hint="default"/>
                <w:sz w:val="12"/>
                <w:szCs w:val="12"/>
              </w:rPr>
              <w:t>自有</w:t>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2"/>
                <w:szCs w:val="12"/>
              </w:rPr>
            </w:pPr>
            <w:r>
              <w:rPr>
                <w:rFonts w:ascii="Times New Roman"/>
                <w:w w:val="99"/>
                <w:sz w:val="12"/>
              </w:rPr>
              <w:t>-</w:t>
            </w:r>
            <w:r>
              <w:rPr>
                <w:rFonts w:ascii="Times New Roman"/>
                <w:sz w:val="12"/>
              </w:rPr>
            </w:r>
          </w:p>
        </w:tc>
      </w:tr>
      <w:tr>
        <w:trPr>
          <w:trHeight w:val="309" w:hRule="exact"/>
        </w:trPr>
        <w:tc>
          <w:tcPr>
            <w:tcW w:w="2102" w:type="dxa"/>
            <w:tcBorders>
              <w:top w:val="nil" w:sz="6" w:space="0" w:color="auto"/>
              <w:left w:val="nil" w:sz="6" w:space="0" w:color="auto"/>
              <w:bottom w:val="nil" w:sz="6" w:space="0" w:color="auto"/>
              <w:right w:val="nil" w:sz="6" w:space="0" w:color="auto"/>
            </w:tcBorders>
          </w:tcPr>
          <w:p>
            <w:pPr/>
          </w:p>
        </w:tc>
        <w:tc>
          <w:tcPr>
            <w:tcW w:w="699"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4"/>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5"/>
                <w:sz w:val="12"/>
                <w:u w:val="double" w:color="000000"/>
              </w:rPr>
              <w:t> </w:t>
            </w:r>
            <w:r>
              <w:rPr>
                <w:rFonts w:ascii="Times New Roman"/>
                <w:spacing w:val="-1"/>
                <w:sz w:val="12"/>
                <w:u w:val="double" w:color="000000"/>
              </w:rPr>
              <w:t>595,501,111</w:t>
            </w:r>
            <w:r>
              <w:rPr>
                <w:rFonts w:ascii="Times New Roman"/>
                <w:spacing w:val="-1"/>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1"/>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0"/>
                <w:sz w:val="12"/>
                <w:u w:val="double" w:color="000000"/>
              </w:rPr>
              <w:t> </w:t>
            </w:r>
            <w:r>
              <w:rPr>
                <w:rFonts w:ascii="Times New Roman"/>
                <w:spacing w:val="-1"/>
                <w:sz w:val="12"/>
                <w:u w:val="double" w:color="000000"/>
              </w:rPr>
              <w:t>658,795,460</w:t>
            </w:r>
            <w:r>
              <w:rPr>
                <w:rFonts w:ascii="Times New Roman"/>
                <w:spacing w:val="-1"/>
                <w:sz w:val="12"/>
              </w:rPr>
            </w:r>
          </w:p>
        </w:tc>
        <w:tc>
          <w:tcPr>
            <w:tcW w:w="84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6"/>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0"/>
                <w:sz w:val="12"/>
                <w:u w:val="double" w:color="000000"/>
              </w:rPr>
              <w:t> </w:t>
            </w:r>
            <w:r>
              <w:rPr>
                <w:rFonts w:ascii="Times New Roman"/>
                <w:spacing w:val="-1"/>
                <w:sz w:val="12"/>
                <w:u w:val="double" w:color="000000"/>
              </w:rPr>
              <w:t>864,688,033</w:t>
            </w:r>
            <w:r>
              <w:rPr>
                <w:rFonts w:ascii="Times New Roman"/>
                <w:spacing w:val="-1"/>
                <w:sz w:val="12"/>
              </w:rPr>
            </w:r>
          </w:p>
        </w:tc>
        <w:tc>
          <w:tcPr>
            <w:tcW w:w="85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71"/>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8"/>
                <w:sz w:val="12"/>
                <w:u w:val="double" w:color="000000"/>
              </w:rPr>
              <w:t> </w:t>
            </w:r>
            <w:r>
              <w:rPr>
                <w:rFonts w:ascii="Times New Roman"/>
                <w:spacing w:val="-1"/>
                <w:sz w:val="12"/>
                <w:u w:val="double" w:color="000000"/>
              </w:rPr>
              <w:t>64,114,839</w:t>
            </w:r>
            <w:r>
              <w:rPr>
                <w:rFonts w:ascii="Times New Roman"/>
                <w:spacing w:val="-1"/>
                <w:sz w:val="12"/>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7"/>
              <w:jc w:val="right"/>
              <w:rPr>
                <w:rFonts w:ascii="Times New Roman" w:hAnsi="Times New Roman" w:cs="Times New Roman" w:eastAsia="Times New Roman" w:hint="default"/>
                <w:sz w:val="12"/>
                <w:szCs w:val="12"/>
              </w:rPr>
            </w:pPr>
            <w:r>
              <w:rPr>
                <w:rFonts w:ascii="Times New Roman"/>
                <w:sz w:val="12"/>
              </w:rPr>
            </w:r>
            <w:r>
              <w:rPr>
                <w:rFonts w:ascii="Times New Roman"/>
                <w:sz w:val="12"/>
                <w:u w:val="double" w:color="000000"/>
              </w:rPr>
              <w:t>   </w:t>
            </w:r>
            <w:r>
              <w:rPr>
                <w:rFonts w:ascii="Times New Roman"/>
                <w:spacing w:val="-10"/>
                <w:sz w:val="12"/>
                <w:u w:val="double" w:color="000000"/>
              </w:rPr>
              <w:t> </w:t>
            </w:r>
            <w:r>
              <w:rPr>
                <w:rFonts w:ascii="Times New Roman"/>
                <w:spacing w:val="-1"/>
                <w:sz w:val="12"/>
                <w:u w:val="double" w:color="000000"/>
              </w:rPr>
              <w:t>325,493,699</w:t>
            </w:r>
            <w:r>
              <w:rPr>
                <w:rFonts w:ascii="Times New Roman"/>
                <w:spacing w:val="-1"/>
                <w:sz w:val="12"/>
              </w:rPr>
            </w:r>
          </w:p>
        </w:tc>
        <w:tc>
          <w:tcPr>
            <w:tcW w:w="683" w:type="dxa"/>
            <w:tcBorders>
              <w:top w:val="nil" w:sz="6" w:space="0" w:color="auto"/>
              <w:left w:val="nil" w:sz="6" w:space="0" w:color="auto"/>
              <w:bottom w:val="nil" w:sz="6" w:space="0" w:color="auto"/>
              <w:right w:val="nil" w:sz="6" w:space="0" w:color="auto"/>
            </w:tcBorders>
          </w:tcPr>
          <w:p>
            <w:pPr/>
          </w:p>
        </w:tc>
        <w:tc>
          <w:tcPr>
            <w:tcW w:w="60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b/>
          <w:bCs/>
          <w:sz w:val="14"/>
          <w:szCs w:val="14"/>
        </w:rPr>
      </w:pPr>
    </w:p>
    <w:p>
      <w:pPr>
        <w:pStyle w:val="BodyText"/>
        <w:spacing w:line="312" w:lineRule="exact" w:before="56"/>
        <w:ind w:left="1298" w:right="0" w:hanging="452"/>
        <w:jc w:val="left"/>
      </w:pPr>
      <w:r>
        <w:rPr>
          <w:spacing w:val="7"/>
        </w:rPr>
        <w:t>注</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13"/>
        </w:rPr>
        <w:t>2011</w:t>
      </w:r>
      <w:r>
        <w:rPr>
          <w:spacing w:val="13"/>
        </w:rPr>
        <w:t>年在建工程转入无形资产、长期待摊费用及其它中有人民币</w:t>
      </w:r>
      <w:r>
        <w:rPr/>
        <w:t> </w:t>
      </w:r>
      <w:r>
        <w:rPr>
          <w:rFonts w:ascii="Times New Roman" w:hAnsi="Times New Roman" w:cs="Times New Roman" w:eastAsia="Times New Roman" w:hint="default"/>
        </w:rPr>
        <w:t>50,000,000</w:t>
      </w:r>
      <w:r>
        <w:rPr/>
        <w:t>元为收回的预付款。</w:t>
      </w:r>
    </w:p>
    <w:p>
      <w:pPr>
        <w:spacing w:after="0" w:line="312" w:lineRule="exact"/>
        <w:jc w:val="left"/>
        <w:sectPr>
          <w:pgSz w:w="11910" w:h="16840"/>
          <w:pgMar w:header="1301" w:footer="742" w:top="3600" w:bottom="94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5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268"/>
        <w:gridCol w:w="1599"/>
        <w:gridCol w:w="1591"/>
        <w:gridCol w:w="1528"/>
        <w:gridCol w:w="1406"/>
      </w:tblGrid>
      <w:tr>
        <w:trPr>
          <w:trHeight w:val="1612"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12.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无形资产</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137"/>
              <w:jc w:val="right"/>
              <w:rPr>
                <w:rFonts w:ascii="宋体" w:hAnsi="宋体" w:cs="宋体" w:eastAsia="宋体" w:hint="default"/>
                <w:sz w:val="20"/>
                <w:szCs w:val="20"/>
              </w:rPr>
            </w:pPr>
            <w:r>
              <w:rPr>
                <w:rFonts w:ascii="宋体" w:hAnsi="宋体" w:cs="宋体" w:eastAsia="宋体" w:hint="default"/>
                <w:sz w:val="20"/>
                <w:szCs w:val="20"/>
              </w:rPr>
              <w:t>年初数</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168"/>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374"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55"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599"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30" w:lineRule="exact"/>
              <w:ind w:left="88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93,650,176</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2"/>
              <w:jc w:val="right"/>
              <w:rPr>
                <w:rFonts w:ascii="Times New Roman" w:hAnsi="Times New Roman" w:cs="Times New Roman" w:eastAsia="Times New Roman" w:hint="default"/>
                <w:sz w:val="20"/>
                <w:szCs w:val="20"/>
              </w:rPr>
            </w:pPr>
            <w:r>
              <w:rPr>
                <w:rFonts w:ascii="Times New Roman"/>
                <w:w w:val="100"/>
                <w:sz w:val="20"/>
              </w:rPr>
              <w:t>-</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spacing w:val="-1"/>
                <w:sz w:val="20"/>
              </w:rPr>
              <w:t>4,779,336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88,870,840</w:t>
            </w:r>
          </w:p>
        </w:tc>
      </w:tr>
      <w:tr>
        <w:trPr>
          <w:trHeight w:val="259"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right="176"/>
              <w:jc w:val="right"/>
              <w:rPr>
                <w:rFonts w:ascii="宋体" w:hAnsi="宋体" w:cs="宋体" w:eastAsia="宋体" w:hint="default"/>
                <w:sz w:val="20"/>
                <w:szCs w:val="20"/>
              </w:rPr>
            </w:pPr>
            <w:r>
              <w:rPr>
                <w:rFonts w:ascii="宋体" w:hAnsi="宋体" w:cs="宋体" w:eastAsia="宋体" w:hint="default"/>
                <w:spacing w:val="-1"/>
                <w:sz w:val="20"/>
                <w:szCs w:val="20"/>
              </w:rPr>
              <w:t>财务管理软件</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276,039</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pacing w:val="-1"/>
                <w:sz w:val="20"/>
              </w:rPr>
              <w:t>1,670,000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1,946,039</w:t>
            </w:r>
          </w:p>
        </w:tc>
      </w:tr>
      <w:tr>
        <w:trPr>
          <w:trHeight w:val="259"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right="176"/>
              <w:jc w:val="right"/>
              <w:rPr>
                <w:rFonts w:ascii="宋体" w:hAnsi="宋体" w:cs="宋体" w:eastAsia="宋体" w:hint="default"/>
                <w:sz w:val="20"/>
                <w:szCs w:val="20"/>
              </w:rPr>
            </w:pPr>
            <w:r>
              <w:rPr>
                <w:rFonts w:ascii="宋体" w:hAnsi="宋体" w:cs="宋体" w:eastAsia="宋体" w:hint="default"/>
                <w:spacing w:val="-1"/>
                <w:sz w:val="20"/>
                <w:szCs w:val="20"/>
              </w:rPr>
              <w:t>网络管理软件</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56,038,733</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pacing w:val="-1"/>
                <w:sz w:val="20"/>
              </w:rPr>
              <w:t>73,993,096</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130,031,829</w:t>
            </w:r>
          </w:p>
        </w:tc>
      </w:tr>
      <w:tr>
        <w:trPr>
          <w:trHeight w:val="363"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left="106" w:right="0"/>
              <w:jc w:val="center"/>
              <w:rPr>
                <w:rFonts w:ascii="宋体" w:hAnsi="宋体" w:cs="宋体" w:eastAsia="宋体" w:hint="default"/>
                <w:sz w:val="20"/>
                <w:szCs w:val="20"/>
              </w:rPr>
            </w:pPr>
            <w:r>
              <w:rPr>
                <w:rFonts w:ascii="宋体" w:hAnsi="宋体" w:cs="宋体" w:eastAsia="宋体" w:hint="default"/>
                <w:sz w:val="20"/>
                <w:szCs w:val="20"/>
              </w:rPr>
              <w:t>商标权</w:t>
            </w:r>
          </w:p>
        </w:tc>
        <w:tc>
          <w:tcPr>
            <w:tcW w:w="1599"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
              <w:ind w:right="1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1,846,700</w:t>
            </w:r>
            <w:r>
              <w:rPr>
                <w:rFonts w:ascii="Times New Roman"/>
                <w:spacing w:val="-1"/>
                <w:sz w:val="20"/>
              </w:rPr>
            </w:r>
          </w:p>
        </w:tc>
        <w:tc>
          <w:tcPr>
            <w:tcW w:w="1528"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1,846,700</w:t>
            </w:r>
            <w:r>
              <w:rPr>
                <w:rFonts w:ascii="Times New Roman"/>
                <w:spacing w:val="-1"/>
                <w:sz w:val="20"/>
              </w:rPr>
            </w:r>
          </w:p>
        </w:tc>
      </w:tr>
      <w:tr>
        <w:trPr>
          <w:trHeight w:val="470" w:hRule="exact"/>
        </w:trPr>
        <w:tc>
          <w:tcPr>
            <w:tcW w:w="2268"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149,964,948</w:t>
            </w:r>
            <w:r>
              <w:rPr>
                <w:rFonts w:ascii="Times New Roman"/>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77,509,796</w:t>
            </w:r>
            <w:r>
              <w:rPr>
                <w:rFonts w:ascii="Times New Roman"/>
                <w:spacing w:val="-1"/>
                <w:sz w:val="20"/>
              </w:rPr>
            </w:r>
          </w:p>
        </w:tc>
        <w:tc>
          <w:tcPr>
            <w:tcW w:w="1528"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102"/>
              <w:ind w:right="14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4,779,336</w:t>
            </w:r>
            <w:r>
              <w:rPr>
                <w:rFonts w:ascii="Times New Roman"/>
                <w:spacing w:val="-1"/>
                <w:sz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spacing w:val="-1"/>
                <w:sz w:val="20"/>
                <w:u w:val="thick" w:color="000000"/>
              </w:rPr>
              <w:t>222,695,408</w:t>
            </w:r>
            <w:r>
              <w:rPr>
                <w:rFonts w:ascii="Times New Roman"/>
                <w:spacing w:val="-1"/>
                <w:sz w:val="20"/>
              </w:rPr>
            </w:r>
          </w:p>
        </w:tc>
      </w:tr>
      <w:tr>
        <w:trPr>
          <w:trHeight w:val="371"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55" w:right="0"/>
              <w:jc w:val="left"/>
              <w:rPr>
                <w:rFonts w:ascii="宋体" w:hAnsi="宋体" w:cs="宋体" w:eastAsia="宋体" w:hint="default"/>
                <w:sz w:val="20"/>
                <w:szCs w:val="20"/>
              </w:rPr>
            </w:pPr>
            <w:r>
              <w:rPr>
                <w:rFonts w:ascii="宋体" w:hAnsi="宋体" w:cs="宋体" w:eastAsia="宋体" w:hint="default"/>
                <w:sz w:val="20"/>
                <w:szCs w:val="20"/>
              </w:rPr>
              <w:t>累计摊销</w:t>
            </w:r>
          </w:p>
        </w:tc>
        <w:tc>
          <w:tcPr>
            <w:tcW w:w="1599"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30" w:lineRule="exact"/>
              <w:ind w:left="88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9,225,854</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8"/>
              <w:jc w:val="right"/>
              <w:rPr>
                <w:rFonts w:ascii="Times New Roman" w:hAnsi="Times New Roman" w:cs="Times New Roman" w:eastAsia="Times New Roman" w:hint="default"/>
                <w:sz w:val="20"/>
                <w:szCs w:val="20"/>
              </w:rPr>
            </w:pPr>
            <w:r>
              <w:rPr>
                <w:rFonts w:ascii="Times New Roman"/>
                <w:spacing w:val="-1"/>
                <w:sz w:val="20"/>
              </w:rPr>
              <w:t>1,738,989</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spacing w:val="-1"/>
                <w:sz w:val="20"/>
              </w:rPr>
              <w:t>466,643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10,498,200</w:t>
            </w:r>
          </w:p>
        </w:tc>
      </w:tr>
      <w:tr>
        <w:trPr>
          <w:trHeight w:val="259"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right="176"/>
              <w:jc w:val="right"/>
              <w:rPr>
                <w:rFonts w:ascii="宋体" w:hAnsi="宋体" w:cs="宋体" w:eastAsia="宋体" w:hint="default"/>
                <w:sz w:val="20"/>
                <w:szCs w:val="20"/>
              </w:rPr>
            </w:pPr>
            <w:r>
              <w:rPr>
                <w:rFonts w:ascii="宋体" w:hAnsi="宋体" w:cs="宋体" w:eastAsia="宋体" w:hint="default"/>
                <w:spacing w:val="-1"/>
                <w:sz w:val="20"/>
                <w:szCs w:val="20"/>
              </w:rPr>
              <w:t>财务管理软件</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228,809</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pacing w:val="-1"/>
                <w:sz w:val="20"/>
              </w:rPr>
              <w:t>100,440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329,249</w:t>
            </w:r>
          </w:p>
        </w:tc>
      </w:tr>
      <w:tr>
        <w:trPr>
          <w:trHeight w:val="259"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right="176"/>
              <w:jc w:val="right"/>
              <w:rPr>
                <w:rFonts w:ascii="宋体" w:hAnsi="宋体" w:cs="宋体" w:eastAsia="宋体" w:hint="default"/>
                <w:sz w:val="20"/>
                <w:szCs w:val="20"/>
              </w:rPr>
            </w:pPr>
            <w:r>
              <w:rPr>
                <w:rFonts w:ascii="宋体" w:hAnsi="宋体" w:cs="宋体" w:eastAsia="宋体" w:hint="default"/>
                <w:spacing w:val="-1"/>
                <w:sz w:val="20"/>
                <w:szCs w:val="20"/>
              </w:rPr>
              <w:t>网络管理软件</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12,335,582</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pacing w:val="-1"/>
                <w:sz w:val="20"/>
              </w:rPr>
              <w:t>10,894,837</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23,230,419</w:t>
            </w:r>
          </w:p>
        </w:tc>
      </w:tr>
      <w:tr>
        <w:trPr>
          <w:trHeight w:val="363"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left="106" w:right="0"/>
              <w:jc w:val="center"/>
              <w:rPr>
                <w:rFonts w:ascii="宋体" w:hAnsi="宋体" w:cs="宋体" w:eastAsia="宋体" w:hint="default"/>
                <w:sz w:val="20"/>
                <w:szCs w:val="20"/>
              </w:rPr>
            </w:pPr>
            <w:r>
              <w:rPr>
                <w:rFonts w:ascii="宋体" w:hAnsi="宋体" w:cs="宋体" w:eastAsia="宋体" w:hint="default"/>
                <w:sz w:val="20"/>
                <w:szCs w:val="20"/>
              </w:rPr>
              <w:t>商标权</w:t>
            </w:r>
          </w:p>
        </w:tc>
        <w:tc>
          <w:tcPr>
            <w:tcW w:w="1599"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10"/>
              <w:ind w:right="1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452,935</w:t>
            </w:r>
            <w:r>
              <w:rPr>
                <w:rFonts w:ascii="Times New Roman"/>
                <w:spacing w:val="-1"/>
                <w:sz w:val="20"/>
              </w:rPr>
            </w:r>
          </w:p>
        </w:tc>
        <w:tc>
          <w:tcPr>
            <w:tcW w:w="1528"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452,935</w:t>
            </w:r>
            <w:r>
              <w:rPr>
                <w:rFonts w:ascii="Times New Roman"/>
                <w:spacing w:val="-1"/>
                <w:sz w:val="20"/>
              </w:rPr>
            </w:r>
          </w:p>
        </w:tc>
      </w:tr>
      <w:tr>
        <w:trPr>
          <w:trHeight w:val="470" w:hRule="exact"/>
        </w:trPr>
        <w:tc>
          <w:tcPr>
            <w:tcW w:w="2268"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21,790,245</w:t>
            </w:r>
            <w:r>
              <w:rPr>
                <w:rFonts w:ascii="Times New Roman"/>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13,187,201</w:t>
            </w:r>
            <w:r>
              <w:rPr>
                <w:rFonts w:ascii="Times New Roman"/>
                <w:spacing w:val="-1"/>
                <w:sz w:val="20"/>
              </w:rPr>
            </w:r>
          </w:p>
        </w:tc>
        <w:tc>
          <w:tcPr>
            <w:tcW w:w="1528" w:type="dxa"/>
            <w:tcBorders>
              <w:top w:val="nil" w:sz="6" w:space="0" w:color="auto"/>
              <w:left w:val="nil" w:sz="6" w:space="0" w:color="auto"/>
              <w:bottom w:val="nil" w:sz="6" w:space="0" w:color="auto"/>
              <w:right w:val="nil" w:sz="6" w:space="0" w:color="auto"/>
            </w:tcBorders>
          </w:tcPr>
          <w:p>
            <w:pPr>
              <w:pStyle w:val="TableParagraph"/>
              <w:tabs>
                <w:tab w:pos="624" w:val="left" w:leader="none"/>
              </w:tabs>
              <w:spacing w:line="240" w:lineRule="auto" w:before="102"/>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2"/>
                <w:sz w:val="20"/>
                <w:u w:val="thick" w:color="000000"/>
              </w:rPr>
              <w:t>466,643</w:t>
            </w:r>
            <w:r>
              <w:rPr>
                <w:rFonts w:ascii="Times New Roman"/>
                <w:spacing w:val="-2"/>
                <w:sz w:val="20"/>
              </w:rPr>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34,510,803</w:t>
            </w:r>
            <w:r>
              <w:rPr>
                <w:rFonts w:ascii="Times New Roman"/>
                <w:spacing w:val="-1"/>
                <w:sz w:val="20"/>
              </w:rPr>
            </w:r>
          </w:p>
        </w:tc>
      </w:tr>
      <w:tr>
        <w:trPr>
          <w:trHeight w:val="372"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99" w:type="dxa"/>
            <w:tcBorders>
              <w:top w:val="nil" w:sz="6" w:space="0" w:color="auto"/>
              <w:left w:val="nil" w:sz="6" w:space="0" w:color="auto"/>
              <w:bottom w:val="nil" w:sz="6" w:space="0" w:color="auto"/>
              <w:right w:val="nil" w:sz="6" w:space="0" w:color="auto"/>
            </w:tcBorders>
          </w:tcPr>
          <w:p>
            <w:pPr/>
          </w:p>
        </w:tc>
        <w:tc>
          <w:tcPr>
            <w:tcW w:w="1591" w:type="dxa"/>
            <w:tcBorders>
              <w:top w:val="nil" w:sz="6" w:space="0" w:color="auto"/>
              <w:left w:val="nil" w:sz="6" w:space="0" w:color="auto"/>
              <w:bottom w:val="nil" w:sz="6" w:space="0" w:color="auto"/>
              <w:right w:val="nil" w:sz="6" w:space="0" w:color="auto"/>
            </w:tcBorders>
          </w:tcPr>
          <w:p>
            <w:pPr/>
          </w:p>
        </w:tc>
        <w:tc>
          <w:tcPr>
            <w:tcW w:w="1528"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30" w:lineRule="exact"/>
              <w:ind w:left="88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84,424,322</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spacing w:val="-1"/>
                <w:sz w:val="20"/>
              </w:rPr>
              <w:t>(1,738,989)</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Times New Roman" w:hAnsi="Times New Roman" w:cs="Times New Roman" w:eastAsia="Times New Roman" w:hint="default"/>
                <w:sz w:val="20"/>
                <w:szCs w:val="20"/>
              </w:rPr>
            </w:pPr>
            <w:r>
              <w:rPr>
                <w:rFonts w:ascii="Times New Roman"/>
                <w:spacing w:val="-1"/>
                <w:sz w:val="20"/>
              </w:rPr>
              <w:t>4,312,693</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78,372,640</w:t>
            </w:r>
          </w:p>
        </w:tc>
      </w:tr>
      <w:tr>
        <w:trPr>
          <w:trHeight w:val="259"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right="176"/>
              <w:jc w:val="right"/>
              <w:rPr>
                <w:rFonts w:ascii="宋体" w:hAnsi="宋体" w:cs="宋体" w:eastAsia="宋体" w:hint="default"/>
                <w:sz w:val="20"/>
                <w:szCs w:val="20"/>
              </w:rPr>
            </w:pPr>
            <w:r>
              <w:rPr>
                <w:rFonts w:ascii="宋体" w:hAnsi="宋体" w:cs="宋体" w:eastAsia="宋体" w:hint="default"/>
                <w:spacing w:val="-1"/>
                <w:sz w:val="20"/>
                <w:szCs w:val="20"/>
              </w:rPr>
              <w:t>财务管理软件</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z w:val="20"/>
              </w:rPr>
              <w:t>47,230</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pacing w:val="-1"/>
                <w:sz w:val="20"/>
              </w:rPr>
              <w:t>1,569,560</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1,616,790</w:t>
            </w:r>
          </w:p>
        </w:tc>
      </w:tr>
      <w:tr>
        <w:trPr>
          <w:trHeight w:val="259"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right="176"/>
              <w:jc w:val="right"/>
              <w:rPr>
                <w:rFonts w:ascii="宋体" w:hAnsi="宋体" w:cs="宋体" w:eastAsia="宋体" w:hint="default"/>
                <w:sz w:val="20"/>
                <w:szCs w:val="20"/>
              </w:rPr>
            </w:pPr>
            <w:r>
              <w:rPr>
                <w:rFonts w:ascii="宋体" w:hAnsi="宋体" w:cs="宋体" w:eastAsia="宋体" w:hint="default"/>
                <w:spacing w:val="-1"/>
                <w:sz w:val="20"/>
                <w:szCs w:val="20"/>
              </w:rPr>
              <w:t>网络管理软件</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43,703,151</w:t>
            </w:r>
          </w:p>
        </w:tc>
        <w:tc>
          <w:tcPr>
            <w:tcW w:w="15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pacing w:val="-1"/>
                <w:sz w:val="20"/>
              </w:rPr>
              <w:t>63,098,259</w:t>
            </w:r>
          </w:p>
        </w:tc>
        <w:tc>
          <w:tcPr>
            <w:tcW w:w="152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106,801,410</w:t>
            </w:r>
          </w:p>
        </w:tc>
      </w:tr>
      <w:tr>
        <w:trPr>
          <w:trHeight w:val="363"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25" w:lineRule="exact"/>
              <w:ind w:left="106" w:right="0"/>
              <w:jc w:val="center"/>
              <w:rPr>
                <w:rFonts w:ascii="宋体" w:hAnsi="宋体" w:cs="宋体" w:eastAsia="宋体" w:hint="default"/>
                <w:sz w:val="20"/>
                <w:szCs w:val="20"/>
              </w:rPr>
            </w:pPr>
            <w:r>
              <w:rPr>
                <w:rFonts w:ascii="宋体" w:hAnsi="宋体" w:cs="宋体" w:eastAsia="宋体" w:hint="default"/>
                <w:sz w:val="20"/>
                <w:szCs w:val="20"/>
              </w:rPr>
              <w:t>商标权</w:t>
            </w:r>
          </w:p>
        </w:tc>
        <w:tc>
          <w:tcPr>
            <w:tcW w:w="1599" w:type="dxa"/>
            <w:tcBorders>
              <w:top w:val="nil" w:sz="6" w:space="0" w:color="auto"/>
              <w:left w:val="nil" w:sz="6" w:space="0" w:color="auto"/>
              <w:bottom w:val="nil" w:sz="6" w:space="0" w:color="auto"/>
              <w:right w:val="nil" w:sz="6" w:space="0" w:color="auto"/>
            </w:tcBorders>
          </w:tcPr>
          <w:p>
            <w:pPr>
              <w:pStyle w:val="TableParagraph"/>
              <w:tabs>
                <w:tab w:pos="1209" w:val="left" w:leader="none"/>
              </w:tabs>
              <w:spacing w:line="240" w:lineRule="auto" w:before="10"/>
              <w:ind w:right="141"/>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
              <w:ind w:right="1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1,393,765</w:t>
            </w:r>
            <w:r>
              <w:rPr>
                <w:rFonts w:ascii="Times New Roman"/>
                <w:spacing w:val="-1"/>
                <w:sz w:val="20"/>
              </w:rPr>
            </w:r>
          </w:p>
        </w:tc>
        <w:tc>
          <w:tcPr>
            <w:tcW w:w="1528"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1,393,765</w:t>
            </w:r>
            <w:r>
              <w:rPr>
                <w:rFonts w:ascii="Times New Roman"/>
                <w:spacing w:val="-1"/>
                <w:sz w:val="20"/>
              </w:rPr>
            </w:r>
          </w:p>
        </w:tc>
      </w:tr>
      <w:tr>
        <w:trPr>
          <w:trHeight w:val="429" w:hRule="exact"/>
        </w:trPr>
        <w:tc>
          <w:tcPr>
            <w:tcW w:w="2268" w:type="dxa"/>
            <w:tcBorders>
              <w:top w:val="nil" w:sz="6" w:space="0" w:color="auto"/>
              <w:left w:val="nil" w:sz="6" w:space="0" w:color="auto"/>
              <w:bottom w:val="nil" w:sz="6" w:space="0" w:color="auto"/>
              <w:right w:val="nil" w:sz="6" w:space="0" w:color="auto"/>
            </w:tcBorders>
          </w:tcPr>
          <w:p>
            <w:pPr/>
          </w:p>
        </w:tc>
        <w:tc>
          <w:tcPr>
            <w:tcW w:w="1599"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128,174,703</w:t>
            </w:r>
            <w:r>
              <w:rPr>
                <w:rFonts w:ascii="Times New Roman"/>
                <w:spacing w:val="-1"/>
                <w:sz w:val="20"/>
              </w:rPr>
            </w:r>
          </w:p>
        </w:tc>
        <w:tc>
          <w:tcPr>
            <w:tcW w:w="159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64,322,595</w:t>
            </w:r>
            <w:r>
              <w:rPr>
                <w:rFonts w:ascii="Times New Roman"/>
                <w:spacing w:val="-1"/>
                <w:sz w:val="20"/>
              </w:rPr>
            </w:r>
          </w:p>
        </w:tc>
        <w:tc>
          <w:tcPr>
            <w:tcW w:w="1528" w:type="dxa"/>
            <w:tcBorders>
              <w:top w:val="nil" w:sz="6" w:space="0" w:color="auto"/>
              <w:left w:val="nil" w:sz="6" w:space="0" w:color="auto"/>
              <w:bottom w:val="nil" w:sz="6" w:space="0" w:color="auto"/>
              <w:right w:val="nil" w:sz="6" w:space="0" w:color="auto"/>
            </w:tcBorders>
          </w:tcPr>
          <w:p>
            <w:pPr>
              <w:pStyle w:val="TableParagraph"/>
              <w:tabs>
                <w:tab w:pos="470" w:val="left" w:leader="none"/>
              </w:tabs>
              <w:spacing w:line="240" w:lineRule="auto" w:before="102"/>
              <w:ind w:right="14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4,312,693</w:t>
            </w:r>
            <w:r>
              <w:rPr>
                <w:rFonts w:ascii="Times New Roman"/>
                <w:spacing w:val="-1"/>
                <w:sz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spacing w:val="-1"/>
                <w:sz w:val="20"/>
                <w:u w:val="thick" w:color="000000"/>
              </w:rPr>
              <w:t>188,184,605</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60" w:right="1640"/>
        </w:sect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2"/>
          <w:szCs w:val="22"/>
        </w:rPr>
      </w:pPr>
    </w:p>
    <w:p>
      <w:pPr>
        <w:tabs>
          <w:tab w:pos="85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284"/>
        <w:gridCol w:w="1583"/>
        <w:gridCol w:w="1592"/>
        <w:gridCol w:w="1527"/>
        <w:gridCol w:w="1406"/>
      </w:tblGrid>
      <w:tr>
        <w:trPr>
          <w:trHeight w:val="1612" w:hRule="exact"/>
        </w:trPr>
        <w:tc>
          <w:tcPr>
            <w:tcW w:w="2284"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6"/>
              <w:ind w:right="124"/>
              <w:jc w:val="center"/>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12.</w:t>
              <w:tab/>
            </w:r>
            <w:r>
              <w:rPr>
                <w:rFonts w:ascii="宋体" w:hAnsi="宋体" w:cs="宋体" w:eastAsia="宋体" w:hint="default"/>
                <w:b/>
                <w:bCs/>
                <w:sz w:val="24"/>
                <w:szCs w:val="24"/>
              </w:rPr>
              <w:t>无形资产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right="51"/>
              <w:jc w:val="center"/>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137"/>
              <w:jc w:val="right"/>
              <w:rPr>
                <w:rFonts w:ascii="宋体" w:hAnsi="宋体" w:cs="宋体" w:eastAsia="宋体" w:hint="default"/>
                <w:sz w:val="20"/>
                <w:szCs w:val="20"/>
              </w:rPr>
            </w:pPr>
            <w:r>
              <w:rPr>
                <w:rFonts w:ascii="宋体" w:hAnsi="宋体" w:cs="宋体" w:eastAsia="宋体" w:hint="default"/>
                <w:sz w:val="20"/>
                <w:szCs w:val="20"/>
              </w:rPr>
              <w:t>年初数</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168"/>
              <w:jc w:val="right"/>
              <w:rPr>
                <w:rFonts w:ascii="宋体" w:hAnsi="宋体" w:cs="宋体" w:eastAsia="宋体" w:hint="default"/>
                <w:sz w:val="20"/>
                <w:szCs w:val="20"/>
              </w:rPr>
            </w:pPr>
            <w:r>
              <w:rPr>
                <w:rFonts w:ascii="宋体" w:hAnsi="宋体" w:cs="宋体" w:eastAsia="宋体" w:hint="default"/>
                <w:sz w:val="20"/>
                <w:szCs w:val="20"/>
              </w:rPr>
              <w:t>本年增加</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139"/>
              <w:jc w:val="right"/>
              <w:rPr>
                <w:rFonts w:ascii="宋体" w:hAnsi="宋体" w:cs="宋体" w:eastAsia="宋体" w:hint="default"/>
                <w:sz w:val="20"/>
                <w:szCs w:val="20"/>
              </w:rPr>
            </w:pPr>
            <w:r>
              <w:rPr>
                <w:rFonts w:ascii="宋体" w:hAnsi="宋体" w:cs="宋体" w:eastAsia="宋体" w:hint="default"/>
                <w:sz w:val="20"/>
                <w:szCs w:val="20"/>
              </w:rPr>
              <w:t>本年减少</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0"/>
              <w:ind w:right="0"/>
              <w:jc w:val="left"/>
              <w:rPr>
                <w:rFonts w:ascii="Times New Roman" w:hAnsi="Times New Roman" w:cs="Times New Roman" w:eastAsia="Times New Roman" w:hint="default"/>
                <w:b/>
                <w:bCs/>
                <w:sz w:val="24"/>
                <w:szCs w:val="24"/>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年末数</w:t>
            </w:r>
          </w:p>
        </w:tc>
      </w:tr>
      <w:tr>
        <w:trPr>
          <w:trHeight w:val="374"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83"/>
              <w:ind w:left="755"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58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30" w:lineRule="exact"/>
              <w:ind w:left="88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93,650,176</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73"/>
              <w:jc w:val="right"/>
              <w:rPr>
                <w:rFonts w:ascii="Times New Roman" w:hAnsi="Times New Roman" w:cs="Times New Roman" w:eastAsia="Times New Roman" w:hint="default"/>
                <w:sz w:val="20"/>
                <w:szCs w:val="20"/>
              </w:rPr>
            </w:pPr>
            <w:r>
              <w:rPr>
                <w:rFonts w:ascii="Times New Roman"/>
                <w:w w:val="100"/>
                <w:sz w:val="20"/>
              </w:rPr>
              <w:t>-</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93,650,176</w:t>
            </w:r>
          </w:p>
        </w:tc>
      </w:tr>
      <w:tr>
        <w:trPr>
          <w:trHeight w:val="259"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5" w:lineRule="exact"/>
              <w:ind w:right="192"/>
              <w:jc w:val="right"/>
              <w:rPr>
                <w:rFonts w:ascii="宋体" w:hAnsi="宋体" w:cs="宋体" w:eastAsia="宋体" w:hint="default"/>
                <w:sz w:val="20"/>
                <w:szCs w:val="20"/>
              </w:rPr>
            </w:pPr>
            <w:r>
              <w:rPr>
                <w:rFonts w:ascii="宋体" w:hAnsi="宋体" w:cs="宋体" w:eastAsia="宋体" w:hint="default"/>
                <w:spacing w:val="-1"/>
                <w:sz w:val="20"/>
                <w:szCs w:val="20"/>
              </w:rPr>
              <w:t>财务管理软件</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274,585</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z w:val="20"/>
              </w:rPr>
              <w:t>1,454</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276,039</w:t>
            </w:r>
          </w:p>
        </w:tc>
      </w:tr>
      <w:tr>
        <w:trPr>
          <w:trHeight w:val="363"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5" w:lineRule="exact"/>
              <w:ind w:right="192"/>
              <w:jc w:val="right"/>
              <w:rPr>
                <w:rFonts w:ascii="宋体" w:hAnsi="宋体" w:cs="宋体" w:eastAsia="宋体" w:hint="default"/>
                <w:sz w:val="20"/>
                <w:szCs w:val="20"/>
              </w:rPr>
            </w:pPr>
            <w:r>
              <w:rPr>
                <w:rFonts w:ascii="宋体" w:hAnsi="宋体" w:cs="宋体" w:eastAsia="宋体" w:hint="default"/>
                <w:spacing w:val="-1"/>
                <w:sz w:val="20"/>
                <w:szCs w:val="20"/>
              </w:rPr>
              <w:t>网络管理软件</w:t>
            </w:r>
          </w:p>
        </w:tc>
        <w:tc>
          <w:tcPr>
            <w:tcW w:w="1583"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50,273,183</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
              <w:ind w:right="1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5,765,550</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56,038,733</w:t>
            </w:r>
            <w:r>
              <w:rPr>
                <w:rFonts w:ascii="Times New Roman"/>
                <w:spacing w:val="-1"/>
                <w:sz w:val="20"/>
              </w:rPr>
            </w:r>
          </w:p>
        </w:tc>
      </w:tr>
      <w:tr>
        <w:trPr>
          <w:trHeight w:val="470" w:hRule="exact"/>
        </w:trPr>
        <w:tc>
          <w:tcPr>
            <w:tcW w:w="228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144,197,944</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2"/>
              <w:ind w:right="1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5,767,004</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2"/>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spacing w:val="-1"/>
                <w:sz w:val="20"/>
                <w:u w:val="thick" w:color="000000"/>
              </w:rPr>
              <w:t>149,964,948</w:t>
            </w:r>
            <w:r>
              <w:rPr>
                <w:rFonts w:ascii="Times New Roman"/>
                <w:spacing w:val="-1"/>
                <w:sz w:val="20"/>
              </w:rPr>
            </w:r>
          </w:p>
        </w:tc>
      </w:tr>
      <w:tr>
        <w:trPr>
          <w:trHeight w:val="371"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55" w:right="0"/>
              <w:jc w:val="left"/>
              <w:rPr>
                <w:rFonts w:ascii="宋体" w:hAnsi="宋体" w:cs="宋体" w:eastAsia="宋体" w:hint="default"/>
                <w:sz w:val="20"/>
                <w:szCs w:val="20"/>
              </w:rPr>
            </w:pPr>
            <w:r>
              <w:rPr>
                <w:rFonts w:ascii="宋体" w:hAnsi="宋体" w:cs="宋体" w:eastAsia="宋体" w:hint="default"/>
                <w:sz w:val="20"/>
                <w:szCs w:val="20"/>
              </w:rPr>
              <w:t>累计摊销</w:t>
            </w:r>
          </w:p>
        </w:tc>
        <w:tc>
          <w:tcPr>
            <w:tcW w:w="158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30" w:lineRule="exact"/>
              <w:ind w:left="88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7,380,002</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68"/>
              <w:jc w:val="right"/>
              <w:rPr>
                <w:rFonts w:ascii="Times New Roman" w:hAnsi="Times New Roman" w:cs="Times New Roman" w:eastAsia="Times New Roman" w:hint="default"/>
                <w:sz w:val="20"/>
                <w:szCs w:val="20"/>
              </w:rPr>
            </w:pPr>
            <w:r>
              <w:rPr>
                <w:rFonts w:ascii="Times New Roman"/>
                <w:spacing w:val="-1"/>
                <w:sz w:val="20"/>
              </w:rPr>
              <w:t>1,845,852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9,225,854</w:t>
            </w:r>
          </w:p>
        </w:tc>
      </w:tr>
      <w:tr>
        <w:trPr>
          <w:trHeight w:val="259"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5" w:lineRule="exact"/>
              <w:ind w:right="192"/>
              <w:jc w:val="right"/>
              <w:rPr>
                <w:rFonts w:ascii="宋体" w:hAnsi="宋体" w:cs="宋体" w:eastAsia="宋体" w:hint="default"/>
                <w:sz w:val="20"/>
                <w:szCs w:val="20"/>
              </w:rPr>
            </w:pPr>
            <w:r>
              <w:rPr>
                <w:rFonts w:ascii="宋体" w:hAnsi="宋体" w:cs="宋体" w:eastAsia="宋体" w:hint="default"/>
                <w:spacing w:val="-1"/>
                <w:sz w:val="20"/>
                <w:szCs w:val="20"/>
              </w:rPr>
              <w:t>财务管理软件</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139,181</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8"/>
              <w:jc w:val="right"/>
              <w:rPr>
                <w:rFonts w:ascii="Times New Roman" w:hAnsi="Times New Roman" w:cs="Times New Roman" w:eastAsia="Times New Roman" w:hint="default"/>
                <w:sz w:val="20"/>
                <w:szCs w:val="20"/>
              </w:rPr>
            </w:pPr>
            <w:r>
              <w:rPr>
                <w:rFonts w:ascii="Times New Roman"/>
                <w:sz w:val="20"/>
              </w:rPr>
              <w:t>89,628</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228,809</w:t>
            </w:r>
          </w:p>
        </w:tc>
      </w:tr>
      <w:tr>
        <w:trPr>
          <w:trHeight w:val="363"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5" w:lineRule="exact"/>
              <w:ind w:right="192"/>
              <w:jc w:val="right"/>
              <w:rPr>
                <w:rFonts w:ascii="宋体" w:hAnsi="宋体" w:cs="宋体" w:eastAsia="宋体" w:hint="default"/>
                <w:sz w:val="20"/>
                <w:szCs w:val="20"/>
              </w:rPr>
            </w:pPr>
            <w:r>
              <w:rPr>
                <w:rFonts w:ascii="宋体" w:hAnsi="宋体" w:cs="宋体" w:eastAsia="宋体" w:hint="default"/>
                <w:spacing w:val="-1"/>
                <w:sz w:val="20"/>
                <w:szCs w:val="20"/>
              </w:rPr>
              <w:t>网络管理软件</w:t>
            </w:r>
          </w:p>
        </w:tc>
        <w:tc>
          <w:tcPr>
            <w:tcW w:w="1583"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6,610,885</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
              <w:ind w:right="1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5,724,697</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12,335,582</w:t>
            </w:r>
            <w:r>
              <w:rPr>
                <w:rFonts w:ascii="Times New Roman"/>
                <w:spacing w:val="-1"/>
                <w:sz w:val="20"/>
              </w:rPr>
            </w:r>
          </w:p>
        </w:tc>
      </w:tr>
      <w:tr>
        <w:trPr>
          <w:trHeight w:val="470" w:hRule="exact"/>
        </w:trPr>
        <w:tc>
          <w:tcPr>
            <w:tcW w:w="228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14,130,068</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102"/>
              <w:ind w:right="1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7,660,177</w:t>
            </w:r>
            <w:r>
              <w:rPr>
                <w:rFonts w:ascii="Times New Roman"/>
                <w:spacing w:val="-1"/>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2"/>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21,790,245</w:t>
            </w:r>
            <w:r>
              <w:rPr>
                <w:rFonts w:ascii="Times New Roman"/>
                <w:spacing w:val="-1"/>
                <w:sz w:val="20"/>
              </w:rPr>
            </w:r>
          </w:p>
        </w:tc>
      </w:tr>
      <w:tr>
        <w:trPr>
          <w:trHeight w:val="371"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40" w:lineRule="auto" w:before="80"/>
              <w:ind w:left="755" w:right="0"/>
              <w:jc w:val="left"/>
              <w:rPr>
                <w:rFonts w:ascii="宋体" w:hAnsi="宋体" w:cs="宋体" w:eastAsia="宋体" w:hint="default"/>
                <w:sz w:val="20"/>
                <w:szCs w:val="20"/>
              </w:rPr>
            </w:pPr>
            <w:r>
              <w:rPr>
                <w:rFonts w:ascii="宋体" w:hAnsi="宋体" w:cs="宋体" w:eastAsia="宋体" w:hint="default"/>
                <w:sz w:val="20"/>
                <w:szCs w:val="20"/>
              </w:rPr>
              <w:t>账面价值</w:t>
            </w:r>
          </w:p>
        </w:tc>
        <w:tc>
          <w:tcPr>
            <w:tcW w:w="1583" w:type="dxa"/>
            <w:tcBorders>
              <w:top w:val="nil" w:sz="6" w:space="0" w:color="auto"/>
              <w:left w:val="nil" w:sz="6" w:space="0" w:color="auto"/>
              <w:bottom w:val="nil" w:sz="6" w:space="0" w:color="auto"/>
              <w:right w:val="nil" w:sz="6" w:space="0" w:color="auto"/>
            </w:tcBorders>
          </w:tcPr>
          <w:p>
            <w:pPr/>
          </w:p>
        </w:tc>
        <w:tc>
          <w:tcPr>
            <w:tcW w:w="1592" w:type="dxa"/>
            <w:tcBorders>
              <w:top w:val="nil" w:sz="6" w:space="0" w:color="auto"/>
              <w:left w:val="nil" w:sz="6" w:space="0" w:color="auto"/>
              <w:bottom w:val="nil" w:sz="6" w:space="0" w:color="auto"/>
              <w:right w:val="nil" w:sz="6" w:space="0" w:color="auto"/>
            </w:tcBorders>
          </w:tcPr>
          <w:p>
            <w:pPr/>
          </w:p>
        </w:tc>
        <w:tc>
          <w:tcPr>
            <w:tcW w:w="1527"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r>
      <w:tr>
        <w:trPr>
          <w:trHeight w:val="265"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30" w:lineRule="exact"/>
              <w:ind w:left="884"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20"/>
                <w:szCs w:val="20"/>
              </w:rPr>
            </w:pPr>
            <w:r>
              <w:rPr>
                <w:rFonts w:ascii="Times New Roman"/>
                <w:spacing w:val="-1"/>
                <w:sz w:val="20"/>
              </w:rPr>
              <w:t>86,270,174</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Times New Roman" w:hAnsi="Times New Roman" w:cs="Times New Roman" w:eastAsia="Times New Roman" w:hint="default"/>
                <w:sz w:val="20"/>
                <w:szCs w:val="20"/>
              </w:rPr>
            </w:pPr>
            <w:r>
              <w:rPr>
                <w:rFonts w:ascii="Times New Roman"/>
                <w:spacing w:val="-1"/>
                <w:sz w:val="20"/>
              </w:rPr>
              <w:t>(1,845,852)</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20"/>
                <w:szCs w:val="20"/>
              </w:rPr>
            </w:pPr>
            <w:r>
              <w:rPr>
                <w:rFonts w:ascii="Times New Roman"/>
                <w:spacing w:val="-1"/>
                <w:sz w:val="20"/>
              </w:rPr>
              <w:t>84,424,322</w:t>
            </w:r>
          </w:p>
        </w:tc>
      </w:tr>
      <w:tr>
        <w:trPr>
          <w:trHeight w:val="260"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5" w:lineRule="exact"/>
              <w:ind w:right="192"/>
              <w:jc w:val="right"/>
              <w:rPr>
                <w:rFonts w:ascii="宋体" w:hAnsi="宋体" w:cs="宋体" w:eastAsia="宋体" w:hint="default"/>
                <w:sz w:val="20"/>
                <w:szCs w:val="20"/>
              </w:rPr>
            </w:pPr>
            <w:r>
              <w:rPr>
                <w:rFonts w:ascii="宋体" w:hAnsi="宋体" w:cs="宋体" w:eastAsia="宋体" w:hint="default"/>
                <w:spacing w:val="-1"/>
                <w:sz w:val="20"/>
                <w:szCs w:val="20"/>
              </w:rPr>
              <w:t>财务管理软件</w:t>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pacing w:val="-1"/>
                <w:sz w:val="20"/>
              </w:rPr>
              <w:t>135,404</w:t>
            </w:r>
          </w:p>
        </w:tc>
        <w:tc>
          <w:tcPr>
            <w:tcW w:w="159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0"/>
                <w:szCs w:val="20"/>
              </w:rPr>
            </w:pPr>
            <w:r>
              <w:rPr>
                <w:rFonts w:ascii="Times New Roman"/>
                <w:spacing w:val="-1"/>
                <w:sz w:val="20"/>
              </w:rPr>
              <w:t>(88,174)</w:t>
            </w:r>
          </w:p>
        </w:tc>
        <w:tc>
          <w:tcPr>
            <w:tcW w:w="15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t>-</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47,230</w:t>
            </w:r>
          </w:p>
        </w:tc>
      </w:tr>
      <w:tr>
        <w:trPr>
          <w:trHeight w:val="363" w:hRule="exact"/>
        </w:trPr>
        <w:tc>
          <w:tcPr>
            <w:tcW w:w="2284" w:type="dxa"/>
            <w:tcBorders>
              <w:top w:val="nil" w:sz="6" w:space="0" w:color="auto"/>
              <w:left w:val="nil" w:sz="6" w:space="0" w:color="auto"/>
              <w:bottom w:val="nil" w:sz="6" w:space="0" w:color="auto"/>
              <w:right w:val="nil" w:sz="6" w:space="0" w:color="auto"/>
            </w:tcBorders>
          </w:tcPr>
          <w:p>
            <w:pPr>
              <w:pStyle w:val="TableParagraph"/>
              <w:spacing w:line="225" w:lineRule="exact"/>
              <w:ind w:right="192"/>
              <w:jc w:val="right"/>
              <w:rPr>
                <w:rFonts w:ascii="宋体" w:hAnsi="宋体" w:cs="宋体" w:eastAsia="宋体" w:hint="default"/>
                <w:sz w:val="20"/>
                <w:szCs w:val="20"/>
              </w:rPr>
            </w:pPr>
            <w:r>
              <w:rPr>
                <w:rFonts w:ascii="宋体" w:hAnsi="宋体" w:cs="宋体" w:eastAsia="宋体" w:hint="default"/>
                <w:spacing w:val="-1"/>
                <w:sz w:val="20"/>
                <w:szCs w:val="20"/>
              </w:rPr>
              <w:t>网络管理软件</w:t>
            </w:r>
          </w:p>
        </w:tc>
        <w:tc>
          <w:tcPr>
            <w:tcW w:w="1583"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0"/>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43,662,298</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725" w:val="left" w:leader="none"/>
              </w:tabs>
              <w:spacing w:line="240" w:lineRule="auto" w:before="10"/>
              <w:ind w:right="1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40,853</w:t>
            </w:r>
            <w:r>
              <w:rPr>
                <w:rFonts w:ascii="Times New Roman"/>
                <w:sz w:val="20"/>
              </w:rPr>
            </w:r>
          </w:p>
        </w:tc>
        <w:tc>
          <w:tcPr>
            <w:tcW w:w="1527"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43,703,151</w:t>
            </w:r>
            <w:r>
              <w:rPr>
                <w:rFonts w:ascii="Times New Roman"/>
                <w:spacing w:val="-1"/>
                <w:sz w:val="20"/>
              </w:rPr>
            </w:r>
          </w:p>
        </w:tc>
      </w:tr>
      <w:tr>
        <w:trPr>
          <w:trHeight w:val="429" w:hRule="exact"/>
        </w:trPr>
        <w:tc>
          <w:tcPr>
            <w:tcW w:w="2284"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02"/>
              <w:ind w:right="1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130,067,876</w:t>
            </w:r>
            <w:r>
              <w:rPr>
                <w:rFonts w:ascii="Times New Roman"/>
                <w:spacing w:val="-1"/>
                <w:sz w:val="20"/>
              </w:rPr>
            </w:r>
          </w:p>
        </w:tc>
        <w:tc>
          <w:tcPr>
            <w:tcW w:w="1592"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102"/>
              <w:ind w:right="10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(1,893,173</w:t>
            </w:r>
            <w:r>
              <w:rPr>
                <w:rFonts w:ascii="Times New Roman"/>
                <w:spacing w:val="-1"/>
                <w:sz w:val="20"/>
              </w:rPr>
              <w:t>)</w:t>
            </w:r>
          </w:p>
        </w:tc>
        <w:tc>
          <w:tcPr>
            <w:tcW w:w="1527"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102"/>
              <w:ind w:right="144"/>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w:t>
            </w:r>
            <w:r>
              <w:rPr>
                <w:rFonts w:ascii="Times New Roman"/>
                <w:sz w:val="20"/>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25"/>
                <w:sz w:val="20"/>
                <w:u w:val="thick" w:color="000000"/>
              </w:rPr>
              <w:t> </w:t>
            </w:r>
            <w:r>
              <w:rPr>
                <w:rFonts w:ascii="Times New Roman"/>
                <w:spacing w:val="-1"/>
                <w:sz w:val="20"/>
                <w:u w:val="thick" w:color="000000"/>
              </w:rPr>
              <w:t>128,174,703</w:t>
            </w:r>
            <w:r>
              <w:rPr>
                <w:rFonts w:ascii="Times New Roman"/>
                <w:spacing w:val="-1"/>
                <w:sz w:val="20"/>
              </w:rPr>
            </w:r>
          </w:p>
        </w:tc>
      </w:tr>
    </w:tbl>
    <w:p>
      <w:pPr>
        <w:spacing w:line="240" w:lineRule="auto" w:before="9"/>
        <w:rPr>
          <w:rFonts w:ascii="Times New Roman" w:hAnsi="Times New Roman" w:cs="Times New Roman" w:eastAsia="Times New Roman" w:hint="default"/>
          <w:b/>
          <w:bCs/>
          <w:sz w:val="11"/>
          <w:szCs w:val="11"/>
        </w:rPr>
      </w:pPr>
    </w:p>
    <w:p>
      <w:pPr>
        <w:pStyle w:val="BodyText"/>
        <w:spacing w:line="223" w:lineRule="auto" w:before="45"/>
        <w:ind w:left="856" w:right="148"/>
        <w:jc w:val="both"/>
      </w:pPr>
      <w:r>
        <w:rPr>
          <w:rFonts w:ascii="Times New Roman" w:hAnsi="Times New Roman" w:cs="Times New Roman" w:eastAsia="Times New Roman" w:hint="default"/>
          <w:spacing w:val="-1"/>
        </w:rPr>
        <w:t>2011</w:t>
      </w:r>
      <w:r>
        <w:rPr>
          <w:spacing w:val="-1"/>
        </w:rPr>
        <w:t>年无形资产摊销金额为人民币</w:t>
      </w:r>
      <w:r>
        <w:rPr>
          <w:rFonts w:ascii="Times New Roman" w:hAnsi="Times New Roman" w:cs="Times New Roman" w:eastAsia="Times New Roman" w:hint="default"/>
          <w:spacing w:val="-1"/>
        </w:rPr>
        <w:t>13,187,201</w:t>
      </w:r>
      <w:r>
        <w:rPr>
          <w:spacing w:val="-1"/>
        </w:rPr>
        <w:t>元</w:t>
      </w:r>
      <w:r>
        <w:rPr>
          <w:rFonts w:ascii="Times New Roman" w:hAnsi="Times New Roman" w:cs="Times New Roman" w:eastAsia="Times New Roman" w:hint="default"/>
          <w:spacing w:val="-1"/>
        </w:rPr>
        <w:t>(2010</w:t>
      </w:r>
      <w:r>
        <w:rPr>
          <w:spacing w:val="-1"/>
        </w:rPr>
        <w:t>年：人民币</w:t>
      </w:r>
      <w:r>
        <w:rPr>
          <w:rFonts w:ascii="Times New Roman" w:hAnsi="Times New Roman" w:cs="Times New Roman" w:eastAsia="Times New Roman" w:hint="default"/>
          <w:spacing w:val="-1"/>
        </w:rPr>
        <w:t>7,660,177</w:t>
      </w:r>
      <w:r>
        <w:rPr>
          <w:rFonts w:ascii="Times New Roman" w:hAnsi="Times New Roman" w:cs="Times New Roman" w:eastAsia="Times New Roman" w:hint="default"/>
          <w:spacing w:val="-55"/>
        </w:rPr>
        <w:t> </w:t>
      </w:r>
      <w:r>
        <w:rPr>
          <w:rFonts w:ascii="Times New Roman" w:hAnsi="Times New Roman" w:cs="Times New Roman" w:eastAsia="Times New Roman" w:hint="default"/>
          <w:spacing w:val="-55"/>
        </w:rPr>
      </w:r>
      <w:r>
        <w:rPr>
          <w:spacing w:val="4"/>
        </w:rPr>
        <w:t>元</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2011</w:t>
      </w:r>
      <w:r>
        <w:rPr>
          <w:spacing w:val="4"/>
        </w:rPr>
        <w:t>年由在建工程转入无形资产原价的金额为人民币</w:t>
      </w:r>
      <w:r>
        <w:rPr>
          <w:rFonts w:ascii="Times New Roman" w:hAnsi="Times New Roman" w:cs="Times New Roman" w:eastAsia="Times New Roman" w:hint="default"/>
          <w:spacing w:val="4"/>
        </w:rPr>
        <w:t>72,156,202</w:t>
      </w:r>
      <w:r>
        <w:rPr>
          <w:spacing w:val="4"/>
        </w:rPr>
        <w:t>元</w:t>
      </w:r>
      <w:r>
        <w:rPr>
          <w:spacing w:val="-88"/>
        </w:rPr>
        <w:t> </w:t>
      </w:r>
      <w:r>
        <w:rPr>
          <w:rFonts w:ascii="Times New Roman" w:hAnsi="Times New Roman" w:cs="Times New Roman" w:eastAsia="Times New Roman" w:hint="default"/>
        </w:rPr>
        <w:t>(2010</w:t>
      </w:r>
      <w:r>
        <w:rPr/>
        <w:t>年：人民币</w:t>
      </w:r>
      <w:r>
        <w:rPr>
          <w:rFonts w:ascii="Times New Roman" w:hAnsi="Times New Roman" w:cs="Times New Roman" w:eastAsia="Times New Roman" w:hint="default"/>
        </w:rPr>
        <w:t>0</w:t>
      </w:r>
      <w:r>
        <w:rPr/>
        <w:t>元</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1"/>
          <w:szCs w:val="21"/>
        </w:rPr>
      </w:pPr>
    </w:p>
    <w:p>
      <w:pPr>
        <w:pStyle w:val="BodyText"/>
        <w:spacing w:line="223" w:lineRule="auto"/>
        <w:ind w:left="856" w:right="135"/>
        <w:jc w:val="both"/>
      </w:pPr>
      <w:r>
        <w:rPr>
          <w:spacing w:val="-2"/>
        </w:rPr>
        <w:t>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日，账面价值人民币</w:t>
      </w:r>
      <w:r>
        <w:rPr>
          <w:rFonts w:ascii="Times New Roman" w:hAnsi="Times New Roman" w:cs="Times New Roman" w:eastAsia="Times New Roman" w:hint="default"/>
          <w:spacing w:val="-2"/>
        </w:rPr>
        <w:t>78,293,057</w:t>
      </w:r>
      <w:r>
        <w:rPr>
          <w:spacing w:val="-2"/>
        </w:rPr>
        <w:t>元</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日：人民</w:t>
      </w:r>
      <w:r>
        <w:rPr>
          <w:spacing w:val="-75"/>
        </w:rPr>
        <w:t> </w:t>
      </w:r>
      <w:r>
        <w:rPr>
          <w:spacing w:val="-75"/>
        </w:rPr>
      </w:r>
      <w:r>
        <w:rPr>
          <w:spacing w:val="9"/>
        </w:rPr>
        <w:t>币</w:t>
      </w:r>
      <w:r>
        <w:rPr>
          <w:rFonts w:ascii="Times New Roman" w:hAnsi="Times New Roman" w:cs="Times New Roman" w:eastAsia="Times New Roman" w:hint="default"/>
          <w:spacing w:val="9"/>
        </w:rPr>
        <w:t>80,126,281</w:t>
      </w:r>
      <w:r>
        <w:rPr>
          <w:spacing w:val="9"/>
        </w:rPr>
        <w:t>元</w:t>
      </w:r>
      <w:r>
        <w:rPr>
          <w:rFonts w:ascii="Times New Roman" w:hAnsi="Times New Roman" w:cs="Times New Roman" w:eastAsia="Times New Roman" w:hint="default"/>
          <w:spacing w:val="9"/>
        </w:rPr>
        <w:t>)</w:t>
      </w:r>
      <w:r>
        <w:rPr>
          <w:spacing w:val="9"/>
        </w:rPr>
        <w:t>的土地使用权抵押给银行用于取得银行短期借款</w:t>
      </w:r>
      <w:r>
        <w:rPr>
          <w:rFonts w:ascii="Times New Roman" w:hAnsi="Times New Roman" w:cs="Times New Roman" w:eastAsia="Times New Roman" w:hint="default"/>
          <w:spacing w:val="9"/>
        </w:rPr>
        <w:t>(</w:t>
      </w:r>
      <w:r>
        <w:rPr>
          <w:spacing w:val="9"/>
        </w:rPr>
        <w:t>附注</w:t>
      </w:r>
      <w:r>
        <w:rPr>
          <w:spacing w:val="-85"/>
        </w:rPr>
        <w:t> </w:t>
      </w:r>
      <w:r>
        <w:rPr>
          <w:spacing w:val="2"/>
        </w:rPr>
        <w:t>五、</w:t>
      </w:r>
      <w:r>
        <w:rPr>
          <w:rFonts w:ascii="Times New Roman" w:hAnsi="Times New Roman" w:cs="Times New Roman" w:eastAsia="Times New Roman" w:hint="default"/>
          <w:spacing w:val="2"/>
        </w:rPr>
        <w:t>17-</w:t>
      </w:r>
      <w:r>
        <w:rPr>
          <w:spacing w:val="2"/>
        </w:rPr>
        <w:t>注</w:t>
      </w:r>
      <w:r>
        <w:rPr>
          <w:rFonts w:ascii="Times New Roman" w:hAnsi="Times New Roman" w:cs="Times New Roman" w:eastAsia="Times New Roman" w:hint="default"/>
          <w:spacing w:val="2"/>
        </w:rPr>
        <w:t>1)</w:t>
      </w:r>
      <w:r>
        <w:rPr>
          <w:spacing w:val="2"/>
        </w:rPr>
        <w:t>，其所有权受到限制。该已抵押土地使用权的累计摊销额为</w:t>
      </w:r>
      <w:r>
        <w:rPr>
          <w:spacing w:val="-89"/>
        </w:rPr>
        <w:t> </w:t>
      </w:r>
      <w:r>
        <w:rPr>
          <w:spacing w:val="-89"/>
        </w:rPr>
      </w:r>
      <w:r>
        <w:rPr/>
        <w:t>人民币</w:t>
      </w:r>
      <w:r>
        <w:rPr>
          <w:rFonts w:ascii="Times New Roman" w:hAnsi="Times New Roman" w:cs="Times New Roman" w:eastAsia="Times New Roman" w:hint="default"/>
        </w:rPr>
        <w:t>10,577,782</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8,744,558</w:t>
      </w:r>
      <w:r>
        <w:rPr/>
        <w:t>元</w:t>
      </w:r>
      <w:r>
        <w:rPr>
          <w:rFonts w:ascii="Times New Roman" w:hAnsi="Times New Roman" w:cs="Times New Roman" w:eastAsia="Times New Roman" w:hint="default"/>
        </w:rPr>
        <w:t>)</w:t>
      </w:r>
      <w:r>
        <w:rPr/>
        <w:t>。</w:t>
      </w:r>
    </w:p>
    <w:p>
      <w:pPr>
        <w:spacing w:after="0" w:line="223" w:lineRule="auto"/>
        <w:jc w:val="both"/>
        <w:sectPr>
          <w:pgSz w:w="11910" w:h="16840"/>
          <w:pgMar w:header="1301" w:footer="742" w:top="3600" w:bottom="94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56" w:val="left" w:leader="none"/>
        </w:tabs>
        <w:spacing w:line="427" w:lineRule="auto" w:before="26"/>
        <w:ind w:left="136" w:right="433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13.</w:t>
        <w:tab/>
      </w:r>
      <w:r>
        <w:rPr>
          <w:rFonts w:ascii="宋体" w:hAnsi="宋体" w:cs="宋体" w:eastAsia="宋体" w:hint="default"/>
          <w:b/>
          <w:bCs/>
          <w:sz w:val="24"/>
          <w:szCs w:val="24"/>
        </w:rPr>
        <w:t>长期待摊费用</w:t>
      </w:r>
      <w:r>
        <w:rPr>
          <w:rFonts w:ascii="宋体" w:hAnsi="宋体" w:cs="宋体" w:eastAsia="宋体" w:hint="default"/>
          <w:sz w:val="24"/>
          <w:szCs w:val="24"/>
        </w:rPr>
      </w:r>
    </w:p>
    <w:p>
      <w:pPr>
        <w:pStyle w:val="BodyText"/>
        <w:spacing w:line="240" w:lineRule="auto" w:before="46"/>
        <w:ind w:left="856" w:right="0"/>
        <w:jc w:val="left"/>
      </w:pPr>
      <w:r>
        <w:rPr>
          <w:rFonts w:ascii="Times New Roman" w:hAnsi="Times New Roman" w:cs="Times New Roman" w:eastAsia="Times New Roman" w:hint="default"/>
        </w:rPr>
        <w:t>2011</w:t>
      </w:r>
      <w:r>
        <w:rPr/>
        <w:t>年</w:t>
      </w:r>
    </w:p>
    <w:p>
      <w:pPr>
        <w:spacing w:line="240" w:lineRule="auto" w:before="2"/>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2443"/>
        <w:gridCol w:w="1067"/>
        <w:gridCol w:w="1278"/>
        <w:gridCol w:w="1274"/>
        <w:gridCol w:w="1136"/>
        <w:gridCol w:w="1192"/>
      </w:tblGrid>
      <w:tr>
        <w:trPr>
          <w:trHeight w:val="891" w:hRule="exact"/>
        </w:trPr>
        <w:tc>
          <w:tcPr>
            <w:tcW w:w="35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9"/>
              <w:ind w:left="2959" w:right="0"/>
              <w:jc w:val="left"/>
              <w:rPr>
                <w:rFonts w:ascii="宋体" w:hAnsi="宋体" w:cs="宋体" w:eastAsia="宋体" w:hint="default"/>
                <w:sz w:val="16"/>
                <w:szCs w:val="16"/>
              </w:rPr>
            </w:pPr>
            <w:r>
              <w:rPr>
                <w:rFonts w:ascii="宋体" w:hAnsi="宋体" w:cs="宋体" w:eastAsia="宋体" w:hint="default"/>
                <w:sz w:val="16"/>
                <w:szCs w:val="16"/>
              </w:rPr>
              <w:t>年初数</w:t>
            </w:r>
          </w:p>
          <w:p>
            <w:pPr>
              <w:pStyle w:val="TableParagraph"/>
              <w:spacing w:line="240" w:lineRule="auto" w:before="1"/>
              <w:ind w:right="0"/>
              <w:jc w:val="left"/>
              <w:rPr>
                <w:rFonts w:ascii="宋体" w:hAnsi="宋体" w:cs="宋体" w:eastAsia="宋体" w:hint="default"/>
                <w:sz w:val="14"/>
                <w:szCs w:val="14"/>
              </w:rPr>
            </w:pPr>
          </w:p>
          <w:p>
            <w:pPr>
              <w:pStyle w:val="TableParagraph"/>
              <w:spacing w:line="208" w:lineRule="exact"/>
              <w:ind w:left="740" w:right="0"/>
              <w:jc w:val="left"/>
              <w:rPr>
                <w:rFonts w:ascii="宋体" w:hAnsi="宋体" w:cs="宋体" w:eastAsia="宋体" w:hint="default"/>
                <w:sz w:val="16"/>
                <w:szCs w:val="16"/>
              </w:rPr>
            </w:pPr>
            <w:r>
              <w:rPr>
                <w:rFonts w:ascii="宋体" w:hAnsi="宋体" w:cs="宋体" w:eastAsia="宋体" w:hint="default"/>
                <w:sz w:val="16"/>
                <w:szCs w:val="16"/>
              </w:rPr>
              <w:t>经营租入固定</w:t>
            </w:r>
          </w:p>
          <w:p>
            <w:pPr>
              <w:pStyle w:val="TableParagraph"/>
              <w:tabs>
                <w:tab w:pos="2637" w:val="left" w:leader="none"/>
              </w:tabs>
              <w:spacing w:line="220" w:lineRule="exact"/>
              <w:ind w:left="899"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资产改良</w:t>
              <w:tab/>
            </w:r>
            <w:r>
              <w:rPr>
                <w:rFonts w:ascii="Times New Roman" w:hAnsi="Times New Roman" w:cs="Times New Roman" w:eastAsia="Times New Roman" w:hint="default"/>
                <w:sz w:val="16"/>
                <w:szCs w:val="16"/>
              </w:rPr>
              <w:t>271,277,012</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49"/>
              <w:ind w:left="405" w:right="0" w:firstLine="163"/>
              <w:jc w:val="left"/>
              <w:rPr>
                <w:rFonts w:ascii="宋体" w:hAnsi="宋体" w:cs="宋体" w:eastAsia="宋体" w:hint="default"/>
                <w:sz w:val="16"/>
                <w:szCs w:val="16"/>
              </w:rPr>
            </w:pPr>
            <w:r>
              <w:rPr>
                <w:rFonts w:ascii="宋体" w:hAnsi="宋体" w:cs="宋体" w:eastAsia="宋体" w:hint="default"/>
                <w:sz w:val="16"/>
                <w:szCs w:val="16"/>
              </w:rPr>
              <w:t>本年增加</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05" w:right="0"/>
              <w:jc w:val="left"/>
              <w:rPr>
                <w:rFonts w:ascii="Times New Roman" w:hAnsi="Times New Roman" w:cs="Times New Roman" w:eastAsia="Times New Roman" w:hint="default"/>
                <w:sz w:val="16"/>
                <w:szCs w:val="16"/>
              </w:rPr>
            </w:pPr>
            <w:r>
              <w:rPr>
                <w:rFonts w:ascii="Times New Roman"/>
                <w:sz w:val="16"/>
              </w:rPr>
              <w:t>124,541,691</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99" w:right="0" w:firstLine="163"/>
              <w:jc w:val="left"/>
              <w:rPr>
                <w:rFonts w:ascii="宋体" w:hAnsi="宋体" w:cs="宋体" w:eastAsia="宋体" w:hint="default"/>
                <w:sz w:val="16"/>
                <w:szCs w:val="16"/>
              </w:rPr>
            </w:pPr>
            <w:r>
              <w:rPr>
                <w:rFonts w:ascii="宋体" w:hAnsi="宋体" w:cs="宋体" w:eastAsia="宋体" w:hint="default"/>
                <w:sz w:val="16"/>
                <w:szCs w:val="16"/>
              </w:rPr>
              <w:t>本年摊销</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99" w:right="0"/>
              <w:jc w:val="left"/>
              <w:rPr>
                <w:rFonts w:ascii="Times New Roman" w:hAnsi="Times New Roman" w:cs="Times New Roman" w:eastAsia="Times New Roman" w:hint="default"/>
                <w:sz w:val="16"/>
                <w:szCs w:val="16"/>
              </w:rPr>
            </w:pPr>
            <w:r>
              <w:rPr>
                <w:rFonts w:ascii="Times New Roman"/>
                <w:sz w:val="16"/>
              </w:rPr>
              <w:t>165,053,157</w:t>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45" w:right="0" w:firstLine="81"/>
              <w:jc w:val="left"/>
              <w:rPr>
                <w:rFonts w:ascii="宋体" w:hAnsi="宋体" w:cs="宋体" w:eastAsia="宋体" w:hint="default"/>
                <w:sz w:val="16"/>
                <w:szCs w:val="16"/>
              </w:rPr>
            </w:pPr>
            <w:r>
              <w:rPr>
                <w:rFonts w:ascii="宋体" w:hAnsi="宋体" w:cs="宋体" w:eastAsia="宋体" w:hint="default"/>
                <w:sz w:val="16"/>
                <w:szCs w:val="16"/>
              </w:rPr>
              <w:t>其他减少</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45" w:right="0"/>
              <w:jc w:val="left"/>
              <w:rPr>
                <w:rFonts w:ascii="Times New Roman" w:hAnsi="Times New Roman" w:cs="Times New Roman" w:eastAsia="Times New Roman" w:hint="default"/>
                <w:sz w:val="16"/>
                <w:szCs w:val="16"/>
              </w:rPr>
            </w:pPr>
            <w:r>
              <w:rPr>
                <w:rFonts w:ascii="Times New Roman"/>
                <w:sz w:val="16"/>
              </w:rPr>
              <w:t>21,877,638</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2" w:right="0" w:firstLine="321"/>
              <w:jc w:val="left"/>
              <w:rPr>
                <w:rFonts w:ascii="宋体" w:hAnsi="宋体" w:cs="宋体" w:eastAsia="宋体" w:hint="default"/>
                <w:sz w:val="16"/>
                <w:szCs w:val="16"/>
              </w:rPr>
            </w:pPr>
            <w:r>
              <w:rPr>
                <w:rFonts w:ascii="宋体" w:hAnsi="宋体" w:cs="宋体" w:eastAsia="宋体" w:hint="default"/>
                <w:sz w:val="16"/>
                <w:szCs w:val="16"/>
              </w:rPr>
              <w:t>年末数</w:t>
            </w: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52" w:right="0"/>
              <w:jc w:val="left"/>
              <w:rPr>
                <w:rFonts w:ascii="Times New Roman" w:hAnsi="Times New Roman" w:cs="Times New Roman" w:eastAsia="Times New Roman" w:hint="default"/>
                <w:sz w:val="16"/>
                <w:szCs w:val="16"/>
              </w:rPr>
            </w:pPr>
            <w:r>
              <w:rPr>
                <w:rFonts w:ascii="Times New Roman"/>
                <w:sz w:val="16"/>
              </w:rPr>
              <w:t>208,887,908</w:t>
            </w:r>
          </w:p>
        </w:tc>
      </w:tr>
      <w:tr>
        <w:trPr>
          <w:trHeight w:val="288" w:hRule="exact"/>
        </w:trPr>
        <w:tc>
          <w:tcPr>
            <w:tcW w:w="3510" w:type="dxa"/>
            <w:gridSpan w:val="2"/>
            <w:tcBorders>
              <w:top w:val="nil" w:sz="6" w:space="0" w:color="auto"/>
              <w:left w:val="nil" w:sz="6" w:space="0" w:color="auto"/>
              <w:bottom w:val="nil" w:sz="6" w:space="0" w:color="auto"/>
              <w:right w:val="nil" w:sz="6" w:space="0" w:color="auto"/>
            </w:tcBorders>
          </w:tcPr>
          <w:p>
            <w:pPr>
              <w:pStyle w:val="TableParagraph"/>
              <w:tabs>
                <w:tab w:pos="2719" w:val="left" w:leader="none"/>
              </w:tabs>
              <w:spacing w:line="186" w:lineRule="exact"/>
              <w:ind w:left="740" w:right="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预付租金一年以上部分</w:t>
            </w:r>
            <w:r>
              <w:rPr>
                <w:rFonts w:ascii="Times New Roman" w:hAnsi="Times New Roman" w:cs="Times New Roman" w:eastAsia="Times New Roman" w:hint="default"/>
                <w:w w:val="95"/>
                <w:sz w:val="16"/>
                <w:szCs w:val="16"/>
              </w:rPr>
            </w:r>
            <w:r>
              <w:rPr>
                <w:rFonts w:ascii="Times New Roman" w:hAnsi="Times New Roman" w:cs="Times New Roman" w:eastAsia="Times New Roman" w:hint="default"/>
                <w:w w:val="95"/>
                <w:sz w:val="16"/>
                <w:szCs w:val="16"/>
                <w:u w:val="single" w:color="000000"/>
              </w:rPr>
              <w:t> </w:t>
              <w:tab/>
            </w:r>
            <w:r>
              <w:rPr>
                <w:rFonts w:ascii="Times New Roman" w:hAnsi="Times New Roman" w:cs="Times New Roman" w:eastAsia="Times New Roman" w:hint="default"/>
                <w:sz w:val="16"/>
                <w:szCs w:val="16"/>
                <w:u w:val="single" w:color="000000"/>
              </w:rPr>
              <w:t>60,389,029</w:t>
            </w:r>
            <w:r>
              <w:rPr>
                <w:rFonts w:ascii="Times New Roman" w:hAnsi="Times New Roman" w:cs="Times New Roman" w:eastAsia="Times New Roman" w:hint="default"/>
                <w:sz w:val="16"/>
                <w:szCs w:val="16"/>
              </w:rPr>
            </w:r>
          </w:p>
        </w:tc>
        <w:tc>
          <w:tcPr>
            <w:tcW w:w="1278"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2"/>
              <w:ind w:right="66"/>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single" w:color="000000"/>
              </w:rPr>
              <w:t> </w:t>
            </w:r>
            <w:r>
              <w:rPr>
                <w:rFonts w:ascii="Times New Roman"/>
                <w:sz w:val="16"/>
                <w:u w:val="single" w:color="000000"/>
              </w:rPr>
              <w:tab/>
            </w:r>
            <w:r>
              <w:rPr>
                <w:rFonts w:ascii="Times New Roman"/>
                <w:w w:val="95"/>
                <w:sz w:val="16"/>
                <w:u w:val="single" w:color="000000"/>
              </w:rPr>
              <w:t>56,401,033</w:t>
            </w:r>
            <w:r>
              <w:rPr>
                <w:rFonts w:ascii="Times New Roman"/>
                <w:w w:val="95"/>
                <w:sz w:val="16"/>
              </w:rPr>
            </w:r>
            <w:r>
              <w:rPr>
                <w:rFonts w:ascii="Times New Roman"/>
                <w:sz w:val="16"/>
              </w:rPr>
            </w:r>
          </w:p>
        </w:tc>
        <w:tc>
          <w:tcPr>
            <w:tcW w:w="1274"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2"/>
              <w:ind w:right="69"/>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single" w:color="000000"/>
              </w:rPr>
              <w:t> </w:t>
            </w:r>
            <w:r>
              <w:rPr>
                <w:rFonts w:ascii="Times New Roman"/>
                <w:sz w:val="16"/>
                <w:u w:val="single" w:color="000000"/>
              </w:rPr>
              <w:tab/>
            </w:r>
            <w:r>
              <w:rPr>
                <w:rFonts w:ascii="Times New Roman"/>
                <w:w w:val="95"/>
                <w:sz w:val="16"/>
                <w:u w:val="single" w:color="000000"/>
              </w:rPr>
              <w:t>41,630,217</w:t>
            </w:r>
            <w:r>
              <w:rPr>
                <w:rFonts w:ascii="Times New Roman"/>
                <w:w w:val="95"/>
                <w:sz w:val="16"/>
              </w:rPr>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tabs>
                <w:tab w:pos="941" w:val="left" w:leader="none"/>
              </w:tabs>
              <w:spacing w:line="240" w:lineRule="auto" w:before="2"/>
              <w:ind w:right="68"/>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single" w:color="000000"/>
              </w:rPr>
              <w:t> </w:t>
            </w:r>
            <w:r>
              <w:rPr>
                <w:rFonts w:ascii="Times New Roman"/>
                <w:sz w:val="16"/>
                <w:u w:val="single" w:color="000000"/>
              </w:rPr>
              <w:tab/>
            </w:r>
            <w:r>
              <w:rPr>
                <w:rFonts w:ascii="Times New Roman"/>
                <w:w w:val="95"/>
                <w:sz w:val="16"/>
                <w:u w:val="single" w:color="000000"/>
              </w:rPr>
              <w:t>-</w:t>
            </w:r>
            <w:r>
              <w:rPr>
                <w:rFonts w:ascii="Times New Roman"/>
                <w:w w:val="95"/>
                <w:sz w:val="16"/>
              </w:rPr>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tabs>
                <w:tab w:pos="364" w:val="left" w:leader="none"/>
              </w:tabs>
              <w:spacing w:line="240" w:lineRule="auto" w:before="2"/>
              <w:ind w:right="33"/>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single" w:color="000000"/>
              </w:rPr>
              <w:t> </w:t>
            </w:r>
            <w:r>
              <w:rPr>
                <w:rFonts w:ascii="Times New Roman"/>
                <w:sz w:val="16"/>
                <w:u w:val="single" w:color="000000"/>
              </w:rPr>
              <w:tab/>
            </w:r>
            <w:r>
              <w:rPr>
                <w:rFonts w:ascii="Times New Roman"/>
                <w:w w:val="95"/>
                <w:sz w:val="16"/>
                <w:u w:val="single" w:color="000000"/>
              </w:rPr>
              <w:t>75,159,845</w:t>
            </w:r>
            <w:r>
              <w:rPr>
                <w:rFonts w:ascii="Times New Roman"/>
                <w:w w:val="95"/>
                <w:sz w:val="16"/>
              </w:rPr>
            </w:r>
            <w:r>
              <w:rPr>
                <w:rFonts w:ascii="Times New Roman"/>
                <w:sz w:val="16"/>
              </w:rPr>
            </w:r>
          </w:p>
        </w:tc>
      </w:tr>
      <w:tr>
        <w:trPr>
          <w:trHeight w:val="431" w:hRule="exact"/>
        </w:trPr>
        <w:tc>
          <w:tcPr>
            <w:tcW w:w="35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4"/>
              <w:ind w:right="67"/>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thick" w:color="000000"/>
              </w:rPr>
              <w:t> </w:t>
            </w:r>
            <w:r>
              <w:rPr>
                <w:rFonts w:ascii="Times New Roman"/>
                <w:sz w:val="16"/>
                <w:u w:val="thick" w:color="000000"/>
              </w:rPr>
              <w:t>   </w:t>
            </w:r>
            <w:r>
              <w:rPr>
                <w:rFonts w:ascii="Times New Roman"/>
                <w:spacing w:val="-8"/>
                <w:sz w:val="16"/>
                <w:u w:val="thick" w:color="000000"/>
              </w:rPr>
              <w:t> </w:t>
            </w:r>
            <w:r>
              <w:rPr>
                <w:rFonts w:ascii="Times New Roman"/>
                <w:w w:val="95"/>
                <w:sz w:val="16"/>
                <w:u w:val="thick" w:color="000000"/>
              </w:rPr>
              <w:t>331,666,041</w:t>
            </w:r>
            <w:r>
              <w:rPr>
                <w:rFonts w:ascii="Times New Roman"/>
                <w:w w:val="95"/>
                <w:sz w:val="16"/>
              </w:rPr>
            </w:r>
            <w:r>
              <w:rPr>
                <w:rFonts w:ascii="Times New Roman"/>
                <w:sz w:val="16"/>
              </w:rPr>
            </w:r>
          </w:p>
        </w:tc>
        <w:tc>
          <w:tcPr>
            <w:tcW w:w="1278" w:type="dxa"/>
            <w:tcBorders>
              <w:top w:val="nil" w:sz="6" w:space="0" w:color="auto"/>
              <w:left w:val="nil" w:sz="6" w:space="0" w:color="auto"/>
              <w:bottom w:val="nil" w:sz="6" w:space="0" w:color="auto"/>
              <w:right w:val="nil" w:sz="6" w:space="0" w:color="auto"/>
            </w:tcBorders>
          </w:tcPr>
          <w:p>
            <w:pPr>
              <w:pStyle w:val="TableParagraph"/>
              <w:tabs>
                <w:tab w:pos="335" w:val="left" w:leader="none"/>
              </w:tabs>
              <w:spacing w:line="240" w:lineRule="auto" w:before="84"/>
              <w:ind w:right="67"/>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thick" w:color="000000"/>
              </w:rPr>
              <w:t> </w:t>
            </w:r>
            <w:r>
              <w:rPr>
                <w:rFonts w:ascii="Times New Roman"/>
                <w:sz w:val="16"/>
                <w:u w:val="thick" w:color="000000"/>
              </w:rPr>
              <w:tab/>
            </w:r>
            <w:r>
              <w:rPr>
                <w:rFonts w:ascii="Times New Roman"/>
                <w:w w:val="95"/>
                <w:sz w:val="16"/>
                <w:u w:val="thick" w:color="000000"/>
              </w:rPr>
              <w:t>180,942,724</w:t>
            </w:r>
            <w:r>
              <w:rPr>
                <w:rFonts w:ascii="Times New Roman"/>
                <w:w w:val="95"/>
                <w:sz w:val="16"/>
              </w:rPr>
            </w:r>
            <w:r>
              <w:rPr>
                <w:rFonts w:ascii="Times New Roman"/>
                <w:sz w:val="16"/>
              </w:rPr>
            </w:r>
          </w:p>
        </w:tc>
        <w:tc>
          <w:tcPr>
            <w:tcW w:w="1274"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84"/>
              <w:ind w:right="69"/>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thick" w:color="000000"/>
              </w:rPr>
              <w:t> </w:t>
            </w:r>
            <w:r>
              <w:rPr>
                <w:rFonts w:ascii="Times New Roman"/>
                <w:sz w:val="16"/>
                <w:u w:val="thick" w:color="000000"/>
              </w:rPr>
              <w:tab/>
            </w:r>
            <w:r>
              <w:rPr>
                <w:rFonts w:ascii="Times New Roman"/>
                <w:w w:val="95"/>
                <w:sz w:val="16"/>
                <w:u w:val="thick" w:color="000000"/>
              </w:rPr>
              <w:t>206,683,374</w:t>
            </w:r>
            <w:r>
              <w:rPr>
                <w:rFonts w:ascii="Times New Roman"/>
                <w:w w:val="95"/>
                <w:sz w:val="16"/>
              </w:rPr>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84"/>
              <w:ind w:right="67"/>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thick" w:color="000000"/>
              </w:rPr>
              <w:t> </w:t>
            </w:r>
            <w:r>
              <w:rPr>
                <w:rFonts w:ascii="Times New Roman"/>
                <w:sz w:val="16"/>
                <w:u w:val="thick" w:color="000000"/>
              </w:rPr>
              <w:tab/>
            </w:r>
            <w:r>
              <w:rPr>
                <w:rFonts w:ascii="Times New Roman"/>
                <w:w w:val="95"/>
                <w:sz w:val="16"/>
                <w:u w:val="thick" w:color="000000"/>
              </w:rPr>
              <w:t>21,877,638</w:t>
            </w:r>
            <w:r>
              <w:rPr>
                <w:rFonts w:ascii="Times New Roman"/>
                <w:w w:val="95"/>
                <w:sz w:val="16"/>
              </w:rPr>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84"/>
              <w:ind w:right="36"/>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thick" w:color="000000"/>
              </w:rPr>
              <w:t> </w:t>
            </w:r>
            <w:r>
              <w:rPr>
                <w:rFonts w:ascii="Times New Roman"/>
                <w:sz w:val="16"/>
                <w:u w:val="thick" w:color="000000"/>
              </w:rPr>
              <w:tab/>
            </w:r>
            <w:r>
              <w:rPr>
                <w:rFonts w:ascii="Times New Roman"/>
                <w:w w:val="95"/>
                <w:sz w:val="16"/>
                <w:u w:val="thick" w:color="000000"/>
              </w:rPr>
              <w:t>284,047,753</w:t>
            </w:r>
            <w:r>
              <w:rPr>
                <w:rFonts w:ascii="Times New Roman"/>
                <w:w w:val="95"/>
                <w:sz w:val="16"/>
              </w:rPr>
            </w:r>
            <w:r>
              <w:rPr>
                <w:rFonts w:ascii="Times New Roman"/>
                <w:sz w:val="16"/>
              </w:rPr>
            </w:r>
          </w:p>
        </w:tc>
      </w:tr>
      <w:tr>
        <w:trPr>
          <w:trHeight w:val="576"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06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436" w:hRule="exact"/>
        </w:trPr>
        <w:tc>
          <w:tcPr>
            <w:tcW w:w="2443"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3"/>
              <w:jc w:val="right"/>
              <w:rPr>
                <w:rFonts w:ascii="宋体" w:hAnsi="宋体" w:cs="宋体" w:eastAsia="宋体" w:hint="default"/>
                <w:sz w:val="16"/>
                <w:szCs w:val="16"/>
              </w:rPr>
            </w:pPr>
            <w:r>
              <w:rPr>
                <w:rFonts w:ascii="宋体" w:hAnsi="宋体" w:cs="宋体" w:eastAsia="宋体" w:hint="default"/>
                <w:w w:val="95"/>
                <w:sz w:val="16"/>
                <w:szCs w:val="16"/>
              </w:rPr>
              <w:t>年初数</w:t>
            </w:r>
            <w:r>
              <w:rPr>
                <w:rFonts w:ascii="宋体" w:hAnsi="宋体" w:cs="宋体" w:eastAsia="宋体" w:hint="default"/>
                <w:sz w:val="16"/>
                <w:szCs w:val="16"/>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3"/>
              <w:jc w:val="right"/>
              <w:rPr>
                <w:rFonts w:ascii="宋体" w:hAnsi="宋体" w:cs="宋体" w:eastAsia="宋体" w:hint="default"/>
                <w:sz w:val="16"/>
                <w:szCs w:val="16"/>
              </w:rPr>
            </w:pPr>
            <w:r>
              <w:rPr>
                <w:rFonts w:ascii="宋体" w:hAnsi="宋体" w:cs="宋体" w:eastAsia="宋体" w:hint="default"/>
                <w:w w:val="95"/>
                <w:sz w:val="16"/>
                <w:szCs w:val="16"/>
              </w:rPr>
              <w:t>本年增加</w:t>
            </w:r>
            <w:r>
              <w:rPr>
                <w:rFonts w:ascii="宋体" w:hAnsi="宋体" w:cs="宋体" w:eastAsia="宋体" w:hint="default"/>
                <w:sz w:val="16"/>
                <w:szCs w:val="16"/>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5"/>
              <w:jc w:val="right"/>
              <w:rPr>
                <w:rFonts w:ascii="宋体" w:hAnsi="宋体" w:cs="宋体" w:eastAsia="宋体" w:hint="default"/>
                <w:sz w:val="16"/>
                <w:szCs w:val="16"/>
              </w:rPr>
            </w:pPr>
            <w:r>
              <w:rPr>
                <w:rFonts w:ascii="宋体" w:hAnsi="宋体" w:cs="宋体" w:eastAsia="宋体" w:hint="default"/>
                <w:w w:val="95"/>
                <w:sz w:val="16"/>
                <w:szCs w:val="16"/>
              </w:rPr>
              <w:t>本年摊销</w:t>
            </w:r>
            <w:r>
              <w:rPr>
                <w:rFonts w:ascii="宋体" w:hAnsi="宋体" w:cs="宋体" w:eastAsia="宋体" w:hint="default"/>
                <w:sz w:val="16"/>
                <w:szCs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73"/>
              <w:jc w:val="right"/>
              <w:rPr>
                <w:rFonts w:ascii="宋体" w:hAnsi="宋体" w:cs="宋体" w:eastAsia="宋体" w:hint="default"/>
                <w:sz w:val="16"/>
                <w:szCs w:val="16"/>
              </w:rPr>
            </w:pPr>
            <w:r>
              <w:rPr>
                <w:rFonts w:ascii="宋体" w:hAnsi="宋体" w:cs="宋体" w:eastAsia="宋体" w:hint="default"/>
                <w:w w:val="95"/>
                <w:sz w:val="16"/>
                <w:szCs w:val="16"/>
              </w:rPr>
              <w:t>其他减少</w:t>
            </w:r>
            <w:r>
              <w:rPr>
                <w:rFonts w:ascii="宋体" w:hAnsi="宋体" w:cs="宋体" w:eastAsia="宋体" w:hint="default"/>
                <w:sz w:val="16"/>
                <w:szCs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40"/>
              <w:jc w:val="right"/>
              <w:rPr>
                <w:rFonts w:ascii="宋体" w:hAnsi="宋体" w:cs="宋体" w:eastAsia="宋体" w:hint="default"/>
                <w:sz w:val="16"/>
                <w:szCs w:val="16"/>
              </w:rPr>
            </w:pPr>
            <w:r>
              <w:rPr>
                <w:rFonts w:ascii="宋体" w:hAnsi="宋体" w:cs="宋体" w:eastAsia="宋体" w:hint="default"/>
                <w:w w:val="95"/>
                <w:sz w:val="16"/>
                <w:szCs w:val="16"/>
              </w:rPr>
              <w:t>年末数</w:t>
            </w:r>
            <w:r>
              <w:rPr>
                <w:rFonts w:ascii="宋体" w:hAnsi="宋体" w:cs="宋体" w:eastAsia="宋体" w:hint="default"/>
                <w:sz w:val="16"/>
                <w:szCs w:val="16"/>
              </w:rPr>
            </w:r>
          </w:p>
        </w:tc>
      </w:tr>
      <w:tr>
        <w:trPr>
          <w:trHeight w:val="300"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740" w:right="0"/>
              <w:jc w:val="left"/>
              <w:rPr>
                <w:rFonts w:ascii="宋体" w:hAnsi="宋体" w:cs="宋体" w:eastAsia="宋体" w:hint="default"/>
                <w:sz w:val="16"/>
                <w:szCs w:val="16"/>
              </w:rPr>
            </w:pPr>
            <w:r>
              <w:rPr>
                <w:rFonts w:ascii="宋体" w:hAnsi="宋体" w:cs="宋体" w:eastAsia="宋体" w:hint="default"/>
                <w:sz w:val="16"/>
                <w:szCs w:val="16"/>
              </w:rPr>
              <w:t>经营租入固定</w:t>
            </w:r>
          </w:p>
        </w:tc>
        <w:tc>
          <w:tcPr>
            <w:tcW w:w="106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11"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183" w:lineRule="exact"/>
              <w:ind w:right="4"/>
              <w:jc w:val="center"/>
              <w:rPr>
                <w:rFonts w:ascii="宋体" w:hAnsi="宋体" w:cs="宋体" w:eastAsia="宋体" w:hint="default"/>
                <w:sz w:val="16"/>
                <w:szCs w:val="16"/>
              </w:rPr>
            </w:pPr>
            <w:r>
              <w:rPr>
                <w:rFonts w:ascii="宋体" w:hAnsi="宋体" w:cs="宋体" w:eastAsia="宋体" w:hint="default"/>
                <w:sz w:val="16"/>
                <w:szCs w:val="16"/>
              </w:rPr>
              <w:t>资产改良</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Times New Roman" w:hAnsi="Times New Roman" w:cs="Times New Roman" w:eastAsia="Times New Roman" w:hint="default"/>
                <w:sz w:val="16"/>
                <w:szCs w:val="16"/>
              </w:rPr>
            </w:pPr>
            <w:r>
              <w:rPr>
                <w:rFonts w:ascii="Times New Roman"/>
                <w:w w:val="95"/>
                <w:sz w:val="16"/>
              </w:rPr>
              <w:t>266,837,734</w:t>
            </w:r>
            <w:r>
              <w:rPr>
                <w:rFonts w:ascii="Times New Roman"/>
                <w:sz w:val="16"/>
              </w:rPr>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7"/>
              <w:jc w:val="right"/>
              <w:rPr>
                <w:rFonts w:ascii="Times New Roman" w:hAnsi="Times New Roman" w:cs="Times New Roman" w:eastAsia="Times New Roman" w:hint="default"/>
                <w:sz w:val="16"/>
                <w:szCs w:val="16"/>
              </w:rPr>
            </w:pPr>
            <w:r>
              <w:rPr>
                <w:rFonts w:ascii="Times New Roman"/>
                <w:w w:val="95"/>
                <w:sz w:val="16"/>
              </w:rPr>
              <w:t>228,469,156</w:t>
            </w:r>
            <w:r>
              <w:rPr>
                <w:rFonts w:ascii="Times New Roman"/>
                <w:sz w:val="16"/>
              </w:rPr>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9"/>
              <w:jc w:val="right"/>
              <w:rPr>
                <w:rFonts w:ascii="Times New Roman" w:hAnsi="Times New Roman" w:cs="Times New Roman" w:eastAsia="Times New Roman" w:hint="default"/>
                <w:sz w:val="16"/>
                <w:szCs w:val="16"/>
              </w:rPr>
            </w:pPr>
            <w:r>
              <w:rPr>
                <w:rFonts w:ascii="Times New Roman"/>
                <w:w w:val="95"/>
                <w:sz w:val="16"/>
              </w:rPr>
              <w:t>224,029,878</w:t>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68"/>
              <w:jc w:val="right"/>
              <w:rPr>
                <w:rFonts w:ascii="Times New Roman" w:hAnsi="Times New Roman" w:cs="Times New Roman" w:eastAsia="Times New Roman" w:hint="default"/>
                <w:sz w:val="16"/>
                <w:szCs w:val="16"/>
              </w:rPr>
            </w:pPr>
            <w:r>
              <w:rPr>
                <w:rFonts w:ascii="Times New Roman"/>
                <w:w w:val="98"/>
                <w:sz w:val="16"/>
              </w:rPr>
              <w:t>-</w:t>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6"/>
              <w:jc w:val="right"/>
              <w:rPr>
                <w:rFonts w:ascii="Times New Roman" w:hAnsi="Times New Roman" w:cs="Times New Roman" w:eastAsia="Times New Roman" w:hint="default"/>
                <w:sz w:val="16"/>
                <w:szCs w:val="16"/>
              </w:rPr>
            </w:pPr>
            <w:r>
              <w:rPr>
                <w:rFonts w:ascii="Times New Roman"/>
                <w:w w:val="95"/>
                <w:sz w:val="16"/>
              </w:rPr>
              <w:t>271,277,012</w:t>
            </w:r>
            <w:r>
              <w:rPr>
                <w:rFonts w:ascii="Times New Roman"/>
                <w:sz w:val="16"/>
              </w:rPr>
            </w:r>
          </w:p>
        </w:tc>
      </w:tr>
      <w:tr>
        <w:trPr>
          <w:trHeight w:val="292" w:hRule="exact"/>
        </w:trPr>
        <w:tc>
          <w:tcPr>
            <w:tcW w:w="2443" w:type="dxa"/>
            <w:tcBorders>
              <w:top w:val="nil" w:sz="6" w:space="0" w:color="auto"/>
              <w:left w:val="nil" w:sz="6" w:space="0" w:color="auto"/>
              <w:bottom w:val="nil" w:sz="6" w:space="0" w:color="auto"/>
              <w:right w:val="nil" w:sz="6" w:space="0" w:color="auto"/>
            </w:tcBorders>
          </w:tcPr>
          <w:p>
            <w:pPr>
              <w:pStyle w:val="TableParagraph"/>
              <w:spacing w:line="178" w:lineRule="exact"/>
              <w:ind w:left="740" w:right="0"/>
              <w:jc w:val="left"/>
              <w:rPr>
                <w:rFonts w:ascii="宋体" w:hAnsi="宋体" w:cs="宋体" w:eastAsia="宋体" w:hint="default"/>
                <w:sz w:val="16"/>
                <w:szCs w:val="16"/>
              </w:rPr>
            </w:pPr>
            <w:r>
              <w:rPr>
                <w:rFonts w:ascii="宋体" w:hAnsi="宋体" w:cs="宋体" w:eastAsia="宋体" w:hint="default"/>
                <w:sz w:val="16"/>
                <w:szCs w:val="16"/>
              </w:rPr>
              <w:t>预付租金一年以上部分</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7"/>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   </w:t>
            </w:r>
            <w:r>
              <w:rPr>
                <w:rFonts w:ascii="Times New Roman"/>
                <w:spacing w:val="-8"/>
                <w:sz w:val="16"/>
                <w:u w:val="single" w:color="000000"/>
              </w:rPr>
              <w:t> </w:t>
            </w:r>
            <w:r>
              <w:rPr>
                <w:rFonts w:ascii="Times New Roman"/>
                <w:w w:val="95"/>
                <w:sz w:val="16"/>
                <w:u w:val="single" w:color="000000"/>
              </w:rPr>
              <w:t>110,339,894</w:t>
            </w:r>
            <w:r>
              <w:rPr>
                <w:rFonts w:ascii="Times New Roman"/>
                <w:w w:val="95"/>
                <w:sz w:val="16"/>
              </w:rPr>
            </w:r>
            <w:r>
              <w:rPr>
                <w:rFonts w:ascii="Times New Roman"/>
                <w:sz w:val="16"/>
              </w:rPr>
            </w:r>
          </w:p>
        </w:tc>
        <w:tc>
          <w:tcPr>
            <w:tcW w:w="1278"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6"/>
              <w:ind w:right="67"/>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w w:val="95"/>
                <w:sz w:val="16"/>
                <w:u w:val="single" w:color="000000"/>
              </w:rPr>
              <w:t>13,932,284</w:t>
            </w:r>
            <w:r>
              <w:rPr>
                <w:rFonts w:ascii="Times New Roman"/>
                <w:w w:val="95"/>
                <w:sz w:val="16"/>
              </w:rPr>
            </w:r>
            <w:r>
              <w:rPr>
                <w:rFonts w:ascii="Times New Roman"/>
                <w:sz w:val="16"/>
              </w:rPr>
            </w:r>
          </w:p>
        </w:tc>
        <w:tc>
          <w:tcPr>
            <w:tcW w:w="1274"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6"/>
              <w:ind w:right="69"/>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w w:val="95"/>
                <w:sz w:val="16"/>
                <w:u w:val="single" w:color="000000"/>
              </w:rPr>
              <w:t>63,883,149</w:t>
            </w:r>
            <w:r>
              <w:rPr>
                <w:rFonts w:ascii="Times New Roman"/>
                <w:w w:val="95"/>
                <w:sz w:val="16"/>
              </w:rPr>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tabs>
                <w:tab w:pos="941" w:val="left" w:leader="none"/>
              </w:tabs>
              <w:spacing w:line="240" w:lineRule="auto" w:before="6"/>
              <w:ind w:right="68"/>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w w:val="95"/>
                <w:sz w:val="16"/>
                <w:u w:val="single" w:color="000000"/>
              </w:rPr>
              <w:t>-</w:t>
            </w:r>
            <w:r>
              <w:rPr>
                <w:rFonts w:ascii="Times New Roman"/>
                <w:w w:val="95"/>
                <w:sz w:val="16"/>
              </w:rPr>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tabs>
                <w:tab w:pos="364" w:val="left" w:leader="none"/>
              </w:tabs>
              <w:spacing w:line="240" w:lineRule="auto" w:before="6"/>
              <w:ind w:right="34"/>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single" w:color="000000"/>
              </w:rPr>
              <w:t> </w:t>
            </w:r>
            <w:r>
              <w:rPr>
                <w:rFonts w:ascii="Times New Roman"/>
                <w:sz w:val="16"/>
                <w:u w:val="single" w:color="000000"/>
              </w:rPr>
              <w:tab/>
            </w:r>
            <w:r>
              <w:rPr>
                <w:rFonts w:ascii="Times New Roman"/>
                <w:w w:val="95"/>
                <w:sz w:val="16"/>
                <w:u w:val="single" w:color="000000"/>
              </w:rPr>
              <w:t>60,389,029</w:t>
            </w:r>
            <w:r>
              <w:rPr>
                <w:rFonts w:ascii="Times New Roman"/>
                <w:w w:val="95"/>
                <w:sz w:val="16"/>
              </w:rPr>
            </w:r>
            <w:r>
              <w:rPr>
                <w:rFonts w:ascii="Times New Roman"/>
                <w:sz w:val="16"/>
              </w:rPr>
            </w:r>
          </w:p>
        </w:tc>
      </w:tr>
      <w:tr>
        <w:trPr>
          <w:trHeight w:val="429" w:hRule="exact"/>
        </w:trPr>
        <w:tc>
          <w:tcPr>
            <w:tcW w:w="2443" w:type="dxa"/>
            <w:tcBorders>
              <w:top w:val="nil" w:sz="6" w:space="0" w:color="auto"/>
              <w:left w:val="nil" w:sz="6" w:space="0" w:color="auto"/>
              <w:bottom w:val="nil" w:sz="6" w:space="0" w:color="auto"/>
              <w:right w:val="nil" w:sz="6" w:space="0" w:color="auto"/>
            </w:tcBorders>
          </w:tcPr>
          <w:p>
            <w:pP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67"/>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   </w:t>
            </w:r>
            <w:r>
              <w:rPr>
                <w:rFonts w:ascii="Times New Roman"/>
                <w:spacing w:val="-8"/>
                <w:sz w:val="16"/>
                <w:u w:val="thick" w:color="000000"/>
              </w:rPr>
              <w:t> </w:t>
            </w:r>
            <w:r>
              <w:rPr>
                <w:rFonts w:ascii="Times New Roman"/>
                <w:w w:val="95"/>
                <w:sz w:val="16"/>
                <w:u w:val="thick" w:color="000000"/>
              </w:rPr>
              <w:t>377,177,628</w:t>
            </w:r>
            <w:r>
              <w:rPr>
                <w:rFonts w:ascii="Times New Roman"/>
                <w:w w:val="95"/>
                <w:sz w:val="16"/>
              </w:rPr>
            </w:r>
            <w:r>
              <w:rPr>
                <w:rFonts w:ascii="Times New Roman"/>
                <w:sz w:val="16"/>
              </w:rPr>
            </w:r>
          </w:p>
        </w:tc>
        <w:tc>
          <w:tcPr>
            <w:tcW w:w="1278" w:type="dxa"/>
            <w:tcBorders>
              <w:top w:val="nil" w:sz="6" w:space="0" w:color="auto"/>
              <w:left w:val="nil" w:sz="6" w:space="0" w:color="auto"/>
              <w:bottom w:val="nil" w:sz="6" w:space="0" w:color="auto"/>
              <w:right w:val="nil" w:sz="6" w:space="0" w:color="auto"/>
            </w:tcBorders>
          </w:tcPr>
          <w:p>
            <w:pPr>
              <w:pStyle w:val="TableParagraph"/>
              <w:tabs>
                <w:tab w:pos="335" w:val="left" w:leader="none"/>
              </w:tabs>
              <w:spacing w:line="240" w:lineRule="auto" w:before="83"/>
              <w:ind w:right="67"/>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ab/>
            </w:r>
            <w:r>
              <w:rPr>
                <w:rFonts w:ascii="Times New Roman"/>
                <w:w w:val="95"/>
                <w:sz w:val="16"/>
                <w:u w:val="thick" w:color="000000"/>
              </w:rPr>
              <w:t>242,401,440</w:t>
            </w:r>
            <w:r>
              <w:rPr>
                <w:rFonts w:ascii="Times New Roman"/>
                <w:w w:val="95"/>
                <w:sz w:val="16"/>
              </w:rPr>
            </w:r>
            <w:r>
              <w:rPr>
                <w:rFonts w:ascii="Times New Roman"/>
                <w:sz w:val="16"/>
              </w:rPr>
            </w:r>
          </w:p>
        </w:tc>
        <w:tc>
          <w:tcPr>
            <w:tcW w:w="1274" w:type="dxa"/>
            <w:tcBorders>
              <w:top w:val="nil" w:sz="6" w:space="0" w:color="auto"/>
              <w:left w:val="nil" w:sz="6" w:space="0" w:color="auto"/>
              <w:bottom w:val="nil" w:sz="6" w:space="0" w:color="auto"/>
              <w:right w:val="nil" w:sz="6" w:space="0" w:color="auto"/>
            </w:tcBorders>
          </w:tcPr>
          <w:p>
            <w:pPr>
              <w:pStyle w:val="TableParagraph"/>
              <w:tabs>
                <w:tab w:pos="331" w:val="left" w:leader="none"/>
              </w:tabs>
              <w:spacing w:line="240" w:lineRule="auto" w:before="83"/>
              <w:ind w:right="69"/>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ab/>
            </w:r>
            <w:r>
              <w:rPr>
                <w:rFonts w:ascii="Times New Roman"/>
                <w:w w:val="95"/>
                <w:sz w:val="16"/>
                <w:u w:val="thick" w:color="000000"/>
              </w:rPr>
              <w:t>287,913,027</w:t>
            </w:r>
            <w:r>
              <w:rPr>
                <w:rFonts w:ascii="Times New Roman"/>
                <w:w w:val="95"/>
                <w:sz w:val="16"/>
              </w:rPr>
            </w:r>
            <w:r>
              <w:rPr>
                <w:rFonts w:ascii="Times New Roman"/>
                <w:sz w:val="16"/>
              </w:rPr>
            </w:r>
          </w:p>
        </w:tc>
        <w:tc>
          <w:tcPr>
            <w:tcW w:w="1136" w:type="dxa"/>
            <w:tcBorders>
              <w:top w:val="nil" w:sz="6" w:space="0" w:color="auto"/>
              <w:left w:val="nil" w:sz="6" w:space="0" w:color="auto"/>
              <w:bottom w:val="nil" w:sz="6" w:space="0" w:color="auto"/>
              <w:right w:val="nil" w:sz="6" w:space="0" w:color="auto"/>
            </w:tcBorders>
          </w:tcPr>
          <w:p>
            <w:pPr>
              <w:pStyle w:val="TableParagraph"/>
              <w:tabs>
                <w:tab w:pos="941" w:val="left" w:leader="none"/>
              </w:tabs>
              <w:spacing w:line="240" w:lineRule="auto" w:before="83"/>
              <w:ind w:right="68"/>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ab/>
            </w:r>
            <w:r>
              <w:rPr>
                <w:rFonts w:ascii="Times New Roman"/>
                <w:w w:val="95"/>
                <w:sz w:val="16"/>
                <w:u w:val="thick" w:color="000000"/>
              </w:rPr>
              <w:t>-</w:t>
            </w:r>
            <w:r>
              <w:rPr>
                <w:rFonts w:ascii="Times New Roman"/>
                <w:w w:val="95"/>
                <w:sz w:val="16"/>
              </w:rPr>
            </w:r>
            <w:r>
              <w:rPr>
                <w:rFonts w:ascii="Times New Roman"/>
                <w:sz w:val="16"/>
              </w:rPr>
            </w:r>
          </w:p>
        </w:tc>
        <w:tc>
          <w:tcPr>
            <w:tcW w:w="1192"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83"/>
              <w:ind w:right="36"/>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ab/>
            </w:r>
            <w:r>
              <w:rPr>
                <w:rFonts w:ascii="Times New Roman"/>
                <w:w w:val="95"/>
                <w:sz w:val="16"/>
                <w:u w:val="thick" w:color="000000"/>
              </w:rPr>
              <w:t>331,666,041</w:t>
            </w:r>
            <w:r>
              <w:rPr>
                <w:rFonts w:ascii="Times New Roman"/>
                <w:w w:val="95"/>
                <w:sz w:val="16"/>
              </w:rPr>
            </w:r>
            <w:r>
              <w:rPr>
                <w:rFonts w:ascii="Times New Roman"/>
                <w:sz w:val="16"/>
              </w:rPr>
            </w:r>
          </w:p>
        </w:tc>
      </w:tr>
      <w:tr>
        <w:trPr>
          <w:trHeight w:val="518" w:hRule="exact"/>
        </w:trPr>
        <w:tc>
          <w:tcPr>
            <w:tcW w:w="2443"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90"/>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14.</w:t>
              <w:tab/>
            </w:r>
            <w:r>
              <w:rPr>
                <w:rFonts w:ascii="宋体" w:hAnsi="宋体" w:cs="宋体" w:eastAsia="宋体" w:hint="default"/>
                <w:b/>
                <w:bCs/>
                <w:sz w:val="24"/>
                <w:szCs w:val="24"/>
              </w:rPr>
              <w:t>递延所得税资产</w:t>
            </w:r>
            <w:r>
              <w:rPr>
                <w:rFonts w:ascii="宋体" w:hAnsi="宋体" w:cs="宋体" w:eastAsia="宋体" w:hint="default"/>
                <w:sz w:val="24"/>
                <w:szCs w:val="24"/>
              </w:rPr>
            </w:r>
          </w:p>
        </w:tc>
        <w:tc>
          <w:tcPr>
            <w:tcW w:w="106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c>
          <w:tcPr>
            <w:tcW w:w="1274"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10"/>
          <w:szCs w:val="10"/>
        </w:rPr>
      </w:pPr>
    </w:p>
    <w:p>
      <w:pPr>
        <w:pStyle w:val="BodyText"/>
        <w:spacing w:line="240" w:lineRule="auto" w:before="26"/>
        <w:ind w:left="856" w:right="0"/>
        <w:jc w:val="left"/>
      </w:pPr>
      <w:r>
        <w:rPr/>
        <w:t>已确认递延所得税资产：</w:t>
      </w:r>
    </w:p>
    <w:p>
      <w:pPr>
        <w:spacing w:line="240" w:lineRule="auto" w:before="10"/>
        <w:rPr>
          <w:rFonts w:ascii="宋体" w:hAnsi="宋体" w:cs="宋体" w:eastAsia="宋体" w:hint="default"/>
          <w:sz w:val="18"/>
          <w:szCs w:val="18"/>
        </w:rPr>
      </w:pPr>
    </w:p>
    <w:p>
      <w:pPr>
        <w:pStyle w:val="BodyText"/>
        <w:tabs>
          <w:tab w:pos="7698" w:val="left" w:leader="none"/>
        </w:tabs>
        <w:spacing w:line="240" w:lineRule="auto" w:before="26"/>
        <w:ind w:left="5658" w:right="0"/>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10"/>
        <w:rPr>
          <w:rFonts w:ascii="宋体" w:hAnsi="宋体" w:cs="宋体" w:eastAsia="宋体" w:hint="default"/>
          <w:sz w:val="17"/>
          <w:szCs w:val="17"/>
        </w:rPr>
      </w:pPr>
    </w:p>
    <w:p>
      <w:pPr>
        <w:pStyle w:val="BodyText"/>
        <w:spacing w:line="240" w:lineRule="auto" w:before="26"/>
        <w:ind w:left="856" w:right="0"/>
        <w:jc w:val="left"/>
      </w:pPr>
      <w:r>
        <w:rPr/>
        <w:t>递延所得税资产</w:t>
      </w:r>
    </w:p>
    <w:p>
      <w:pPr>
        <w:spacing w:line="240" w:lineRule="auto" w:before="0"/>
        <w:rPr>
          <w:rFonts w:ascii="宋体" w:hAnsi="宋体" w:cs="宋体" w:eastAsia="宋体" w:hint="default"/>
          <w:sz w:val="2"/>
          <w:szCs w:val="2"/>
        </w:rPr>
      </w:pPr>
    </w:p>
    <w:tbl>
      <w:tblPr>
        <w:tblW w:w="0" w:type="auto"/>
        <w:jc w:val="left"/>
        <w:tblInd w:w="1061" w:type="dxa"/>
        <w:tblLayout w:type="fixed"/>
        <w:tblCellMar>
          <w:top w:w="0" w:type="dxa"/>
          <w:left w:w="0" w:type="dxa"/>
          <w:bottom w:w="0" w:type="dxa"/>
          <w:right w:w="0" w:type="dxa"/>
        </w:tblCellMar>
        <w:tblLook w:val="01E0"/>
      </w:tblPr>
      <w:tblGrid>
        <w:gridCol w:w="2916"/>
        <w:gridCol w:w="2584"/>
        <w:gridCol w:w="1903"/>
      </w:tblGrid>
      <w:tr>
        <w:trPr>
          <w:trHeight w:val="321"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81" w:lineRule="exact"/>
              <w:ind w:left="35"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Times New Roman" w:hAnsi="Times New Roman" w:cs="Times New Roman" w:eastAsia="Times New Roman" w:hint="default"/>
                <w:sz w:val="24"/>
                <w:szCs w:val="24"/>
              </w:rPr>
            </w:pPr>
            <w:r>
              <w:rPr>
                <w:rFonts w:ascii="Times New Roman"/>
                <w:sz w:val="24"/>
              </w:rPr>
              <w:t>11,777,329</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
              <w:jc w:val="right"/>
              <w:rPr>
                <w:rFonts w:ascii="Times New Roman" w:hAnsi="Times New Roman" w:cs="Times New Roman" w:eastAsia="Times New Roman" w:hint="default"/>
                <w:sz w:val="24"/>
                <w:szCs w:val="24"/>
              </w:rPr>
            </w:pPr>
            <w:r>
              <w:rPr>
                <w:rFonts w:ascii="Times New Roman"/>
                <w:sz w:val="24"/>
              </w:rPr>
              <w:t>4,927,035</w:t>
            </w:r>
          </w:p>
        </w:tc>
      </w:tr>
      <w:tr>
        <w:trPr>
          <w:trHeight w:val="312"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抵消内部未实现利润</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137,751,469</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117,290,720</w:t>
            </w:r>
          </w:p>
        </w:tc>
      </w:tr>
      <w:tr>
        <w:trPr>
          <w:trHeight w:val="312"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28,529,706</w:t>
            </w:r>
          </w:p>
        </w:tc>
        <w:tc>
          <w:tcPr>
            <w:tcW w:w="19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Times New Roman" w:hAnsi="Times New Roman" w:cs="Times New Roman" w:eastAsia="Times New Roman" w:hint="default"/>
                <w:sz w:val="24"/>
                <w:szCs w:val="24"/>
              </w:rPr>
            </w:pPr>
            <w:r>
              <w:rPr>
                <w:rFonts w:ascii="Times New Roman"/>
                <w:sz w:val="24"/>
              </w:rPr>
              <w:t>39,896,832</w:t>
            </w:r>
          </w:p>
        </w:tc>
      </w:tr>
      <w:tr>
        <w:trPr>
          <w:trHeight w:val="441" w:hRule="exact"/>
        </w:trPr>
        <w:tc>
          <w:tcPr>
            <w:tcW w:w="291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5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207,813,734</w:t>
            </w:r>
            <w:r>
              <w:rPr>
                <w:rFonts w:ascii="Times New Roman"/>
                <w:sz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73,539,649</w:t>
            </w:r>
            <w:r>
              <w:rPr>
                <w:rFonts w:ascii="Times New Roman"/>
                <w:sz w:val="24"/>
              </w:rPr>
            </w:r>
          </w:p>
        </w:tc>
      </w:tr>
      <w:tr>
        <w:trPr>
          <w:trHeight w:val="501" w:hRule="exact"/>
        </w:trPr>
        <w:tc>
          <w:tcPr>
            <w:tcW w:w="291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385,872,238</w:t>
            </w:r>
            <w:r>
              <w:rPr>
                <w:rFonts w:ascii="Times New Roman"/>
                <w:sz w:val="24"/>
              </w:rPr>
            </w:r>
          </w:p>
        </w:tc>
        <w:tc>
          <w:tcPr>
            <w:tcW w:w="1903"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0"/>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235,654,236</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29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14.</w:t>
        <w:tab/>
      </w:r>
      <w:r>
        <w:rPr>
          <w:rFonts w:ascii="宋体" w:hAnsi="宋体" w:cs="宋体" w:eastAsia="宋体" w:hint="default"/>
          <w:b/>
          <w:bCs/>
          <w:sz w:val="24"/>
          <w:szCs w:val="24"/>
        </w:rPr>
        <w:t>递延所得税资产</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08"/>
        <w:jc w:val="left"/>
      </w:pPr>
      <w:r>
        <w:rPr/>
        <w:t>未确认递延所得税资产的可抵扣暂时性差异及可抵扣亏损如下：</w:t>
      </w:r>
    </w:p>
    <w:p>
      <w:pPr>
        <w:spacing w:line="240" w:lineRule="auto" w:before="5"/>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3036"/>
        <w:gridCol w:w="2704"/>
        <w:gridCol w:w="1898"/>
      </w:tblGrid>
      <w:tr>
        <w:trPr>
          <w:trHeight w:val="942"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可抵扣暂时性差异</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8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441" w:right="0"/>
              <w:jc w:val="left"/>
              <w:rPr>
                <w:rFonts w:ascii="Times New Roman" w:hAnsi="Times New Roman" w:cs="Times New Roman" w:eastAsia="Times New Roman" w:hint="default"/>
                <w:sz w:val="24"/>
                <w:szCs w:val="24"/>
              </w:rPr>
            </w:pPr>
            <w:r>
              <w:rPr>
                <w:rFonts w:ascii="Times New Roman"/>
                <w:sz w:val="24"/>
              </w:rPr>
              <w:t>51,647,434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3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78" w:right="0"/>
              <w:jc w:val="left"/>
              <w:rPr>
                <w:rFonts w:ascii="Times New Roman" w:hAnsi="Times New Roman" w:cs="Times New Roman" w:eastAsia="Times New Roman" w:hint="default"/>
                <w:sz w:val="24"/>
                <w:szCs w:val="24"/>
              </w:rPr>
            </w:pPr>
            <w:r>
              <w:rPr>
                <w:rFonts w:ascii="Times New Roman"/>
                <w:sz w:val="24"/>
              </w:rPr>
              <w:t>53,207,196</w:t>
            </w:r>
          </w:p>
        </w:tc>
      </w:tr>
      <w:tr>
        <w:trPr>
          <w:trHeight w:val="312"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614,220,996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274,972,395</w:t>
            </w:r>
          </w:p>
        </w:tc>
      </w:tr>
      <w:tr>
        <w:trPr>
          <w:trHeight w:val="429"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抵消内部未实现利润</w:t>
            </w:r>
          </w:p>
        </w:tc>
        <w:tc>
          <w:tcPr>
            <w:tcW w:w="270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152,657,122</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203,560,457</w:t>
            </w:r>
            <w:r>
              <w:rPr>
                <w:rFonts w:ascii="Times New Roman"/>
                <w:sz w:val="24"/>
              </w:rPr>
            </w:r>
          </w:p>
        </w:tc>
      </w:tr>
      <w:tr>
        <w:trPr>
          <w:trHeight w:val="489" w:hRule="exact"/>
        </w:trPr>
        <w:tc>
          <w:tcPr>
            <w:tcW w:w="3036"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18"/>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818,525,552</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1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531,740,048</w:t>
            </w:r>
            <w:r>
              <w:rPr>
                <w:rFonts w:ascii="Times New Roman"/>
                <w:sz w:val="24"/>
              </w:rPr>
            </w:r>
          </w:p>
        </w:tc>
      </w:tr>
    </w:tbl>
    <w:p>
      <w:pPr>
        <w:spacing w:line="240" w:lineRule="auto" w:before="4"/>
        <w:rPr>
          <w:rFonts w:ascii="宋体" w:hAnsi="宋体" w:cs="宋体" w:eastAsia="宋体" w:hint="default"/>
          <w:sz w:val="8"/>
          <w:szCs w:val="8"/>
        </w:rPr>
      </w:pPr>
    </w:p>
    <w:p>
      <w:pPr>
        <w:pStyle w:val="BodyText"/>
        <w:spacing w:line="308" w:lineRule="exact" w:before="60"/>
        <w:ind w:right="108"/>
        <w:jc w:val="left"/>
      </w:pPr>
      <w:r>
        <w:rPr>
          <w:spacing w:val="4"/>
        </w:rPr>
        <w:t>未确认递延所得税资产的可抵扣暂时性差异及可抵扣亏损将于以下年度</w:t>
      </w:r>
      <w:r>
        <w:rPr>
          <w:spacing w:val="-116"/>
        </w:rPr>
        <w:t> </w:t>
      </w:r>
      <w:r>
        <w:rPr>
          <w:spacing w:val="-116"/>
        </w:rPr>
      </w:r>
      <w:r>
        <w:rPr/>
        <w:t>到期：</w:t>
      </w:r>
    </w:p>
    <w:p>
      <w:pPr>
        <w:spacing w:line="240" w:lineRule="auto" w:before="3"/>
        <w:rPr>
          <w:rFonts w:ascii="宋体" w:hAnsi="宋体" w:cs="宋体" w:eastAsia="宋体" w:hint="default"/>
          <w:sz w:val="15"/>
          <w:szCs w:val="15"/>
        </w:rPr>
      </w:pPr>
    </w:p>
    <w:tbl>
      <w:tblPr>
        <w:tblW w:w="0" w:type="auto"/>
        <w:jc w:val="left"/>
        <w:tblInd w:w="801" w:type="dxa"/>
        <w:tblLayout w:type="fixed"/>
        <w:tblCellMar>
          <w:top w:w="0" w:type="dxa"/>
          <w:left w:w="0" w:type="dxa"/>
          <w:bottom w:w="0" w:type="dxa"/>
          <w:right w:w="0" w:type="dxa"/>
        </w:tblCellMar>
        <w:tblLook w:val="01E0"/>
      </w:tblPr>
      <w:tblGrid>
        <w:gridCol w:w="2316"/>
        <w:gridCol w:w="3423"/>
        <w:gridCol w:w="1898"/>
      </w:tblGrid>
      <w:tr>
        <w:trPr>
          <w:trHeight w:val="94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84"/>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8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3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778" w:right="0"/>
              <w:jc w:val="left"/>
              <w:rPr>
                <w:rFonts w:ascii="Times New Roman" w:hAnsi="Times New Roman" w:cs="Times New Roman" w:eastAsia="Times New Roman" w:hint="default"/>
                <w:sz w:val="24"/>
                <w:szCs w:val="24"/>
              </w:rPr>
            </w:pPr>
            <w:r>
              <w:rPr>
                <w:rFonts w:ascii="Times New Roman"/>
                <w:sz w:val="24"/>
              </w:rPr>
              <w:t>57,212,103</w:t>
            </w:r>
          </w:p>
        </w:tc>
      </w:tr>
      <w:tr>
        <w:trPr>
          <w:trHeight w:val="31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2012</w:t>
            </w:r>
            <w:r>
              <w:rPr>
                <w:rFonts w:ascii="宋体" w:hAnsi="宋体" w:cs="宋体" w:eastAsia="宋体" w:hint="default"/>
                <w:sz w:val="24"/>
                <w:szCs w:val="24"/>
              </w:rPr>
              <w:t>年</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55,652,341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3,594,885</w:t>
            </w:r>
          </w:p>
        </w:tc>
      </w:tr>
      <w:tr>
        <w:trPr>
          <w:trHeight w:val="31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2013</w:t>
            </w:r>
            <w:r>
              <w:rPr>
                <w:rFonts w:ascii="宋体" w:hAnsi="宋体" w:cs="宋体" w:eastAsia="宋体" w:hint="default"/>
                <w:sz w:val="24"/>
                <w:szCs w:val="24"/>
              </w:rPr>
              <w:t>年</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3,594,885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28,707,650</w:t>
            </w:r>
          </w:p>
        </w:tc>
      </w:tr>
      <w:tr>
        <w:trPr>
          <w:trHeight w:val="31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2014</w:t>
            </w:r>
            <w:r>
              <w:rPr>
                <w:rFonts w:ascii="宋体" w:hAnsi="宋体" w:cs="宋体" w:eastAsia="宋体" w:hint="default"/>
                <w:sz w:val="24"/>
                <w:szCs w:val="24"/>
              </w:rPr>
              <w:t>年</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20,658,286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69,125,941</w:t>
            </w:r>
          </w:p>
        </w:tc>
      </w:tr>
      <w:tr>
        <w:trPr>
          <w:trHeight w:val="312"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2015</w:t>
            </w:r>
            <w:r>
              <w:rPr>
                <w:rFonts w:ascii="宋体" w:hAnsi="宋体" w:cs="宋体" w:eastAsia="宋体" w:hint="default"/>
                <w:sz w:val="24"/>
                <w:szCs w:val="24"/>
              </w:rPr>
              <w:t>年</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54,482,002</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169,539,012</w:t>
            </w:r>
          </w:p>
        </w:tc>
      </w:tr>
      <w:tr>
        <w:trPr>
          <w:trHeight w:val="441" w:hRule="exact"/>
        </w:trPr>
        <w:tc>
          <w:tcPr>
            <w:tcW w:w="231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2016</w:t>
            </w:r>
            <w:r>
              <w:rPr>
                <w:rFonts w:ascii="宋体" w:hAnsi="宋体" w:cs="宋体" w:eastAsia="宋体" w:hint="default"/>
                <w:sz w:val="24"/>
                <w:szCs w:val="24"/>
              </w:rPr>
              <w:t>年</w:t>
            </w:r>
          </w:p>
        </w:tc>
        <w:tc>
          <w:tcPr>
            <w:tcW w:w="3423"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531,480,916</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9"/>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501" w:hRule="exact"/>
        </w:trPr>
        <w:tc>
          <w:tcPr>
            <w:tcW w:w="2316" w:type="dxa"/>
            <w:tcBorders>
              <w:top w:val="nil" w:sz="6" w:space="0" w:color="auto"/>
              <w:left w:val="nil" w:sz="6" w:space="0" w:color="auto"/>
              <w:bottom w:val="nil" w:sz="6" w:space="0" w:color="auto"/>
              <w:right w:val="nil" w:sz="6" w:space="0" w:color="auto"/>
            </w:tcBorders>
          </w:tcPr>
          <w:p>
            <w:pPr/>
          </w:p>
        </w:tc>
        <w:tc>
          <w:tcPr>
            <w:tcW w:w="3423"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665,868,430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328,179,591</w:t>
            </w:r>
            <w:r>
              <w:rPr>
                <w:rFonts w:ascii="Times New Roman"/>
                <w:sz w:val="24"/>
              </w:rPr>
            </w:r>
          </w:p>
        </w:tc>
      </w:tr>
    </w:tbl>
    <w:p>
      <w:pPr>
        <w:spacing w:line="240" w:lineRule="auto" w:before="10"/>
        <w:rPr>
          <w:rFonts w:ascii="宋体" w:hAnsi="宋体" w:cs="宋体" w:eastAsia="宋体" w:hint="default"/>
          <w:sz w:val="9"/>
          <w:szCs w:val="9"/>
        </w:rPr>
      </w:pPr>
    </w:p>
    <w:p>
      <w:pPr>
        <w:pStyle w:val="BodyText"/>
        <w:spacing w:line="240" w:lineRule="auto" w:before="26"/>
        <w:ind w:right="108"/>
        <w:jc w:val="left"/>
      </w:pPr>
      <w:r>
        <w:rPr/>
        <w:t>引起暂时性差异的资产或负债项目对应的暂时性差异如下：</w:t>
      </w:r>
    </w:p>
    <w:p>
      <w:pPr>
        <w:spacing w:line="240" w:lineRule="auto" w:before="10"/>
        <w:rPr>
          <w:rFonts w:ascii="宋体" w:hAnsi="宋体" w:cs="宋体" w:eastAsia="宋体" w:hint="default"/>
          <w:sz w:val="18"/>
          <w:szCs w:val="18"/>
        </w:rPr>
      </w:pPr>
    </w:p>
    <w:tbl>
      <w:tblPr>
        <w:tblW w:w="0" w:type="auto"/>
        <w:jc w:val="left"/>
        <w:tblInd w:w="801" w:type="dxa"/>
        <w:tblLayout w:type="fixed"/>
        <w:tblCellMar>
          <w:top w:w="0" w:type="dxa"/>
          <w:left w:w="0" w:type="dxa"/>
          <w:bottom w:w="0" w:type="dxa"/>
          <w:right w:w="0" w:type="dxa"/>
        </w:tblCellMar>
        <w:tblLook w:val="01E0"/>
      </w:tblPr>
      <w:tblGrid>
        <w:gridCol w:w="3036"/>
        <w:gridCol w:w="2704"/>
        <w:gridCol w:w="1897"/>
      </w:tblGrid>
      <w:tr>
        <w:trPr>
          <w:trHeight w:val="971"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资产减值准备</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801"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441" w:right="0"/>
              <w:jc w:val="left"/>
              <w:rPr>
                <w:rFonts w:ascii="Times New Roman" w:hAnsi="Times New Roman" w:cs="Times New Roman" w:eastAsia="Times New Roman" w:hint="default"/>
                <w:sz w:val="24"/>
                <w:szCs w:val="24"/>
              </w:rPr>
            </w:pPr>
            <w:r>
              <w:rPr>
                <w:rFonts w:ascii="Times New Roman"/>
                <w:sz w:val="24"/>
              </w:rPr>
              <w:t>47,109,316</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777" w:right="0"/>
              <w:jc w:val="left"/>
              <w:rPr>
                <w:rFonts w:ascii="Times New Roman" w:hAnsi="Times New Roman" w:cs="Times New Roman" w:eastAsia="Times New Roman" w:hint="default"/>
                <w:sz w:val="24"/>
                <w:szCs w:val="24"/>
              </w:rPr>
            </w:pPr>
            <w:r>
              <w:rPr>
                <w:rFonts w:ascii="Times New Roman"/>
                <w:sz w:val="24"/>
              </w:rPr>
              <w:t>19,708,141</w:t>
            </w:r>
          </w:p>
        </w:tc>
      </w:tr>
      <w:tr>
        <w:trPr>
          <w:trHeight w:val="310"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抵消内部未实现利润</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550,595,257</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469,162,880</w:t>
            </w:r>
          </w:p>
        </w:tc>
      </w:tr>
      <w:tr>
        <w:trPr>
          <w:trHeight w:val="310"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预提费用</w:t>
            </w:r>
          </w:p>
        </w:tc>
        <w:tc>
          <w:tcPr>
            <w:tcW w:w="270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6"/>
              <w:jc w:val="right"/>
              <w:rPr>
                <w:rFonts w:ascii="Times New Roman" w:hAnsi="Times New Roman" w:cs="Times New Roman" w:eastAsia="Times New Roman" w:hint="default"/>
                <w:sz w:val="24"/>
                <w:szCs w:val="24"/>
              </w:rPr>
            </w:pPr>
            <w:r>
              <w:rPr>
                <w:rFonts w:ascii="Times New Roman"/>
                <w:sz w:val="24"/>
              </w:rPr>
              <w:t>114,670,772</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sz w:val="24"/>
              </w:rPr>
              <w:t>159,587,328</w:t>
            </w:r>
          </w:p>
        </w:tc>
      </w:tr>
      <w:tr>
        <w:trPr>
          <w:trHeight w:val="443" w:hRule="exact"/>
        </w:trPr>
        <w:tc>
          <w:tcPr>
            <w:tcW w:w="3036"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可抵扣亏损</w:t>
            </w:r>
          </w:p>
        </w:tc>
        <w:tc>
          <w:tcPr>
            <w:tcW w:w="270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831,254,936</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294,158,596</w:t>
            </w:r>
            <w:r>
              <w:rPr>
                <w:rFonts w:ascii="Times New Roman"/>
                <w:sz w:val="24"/>
              </w:rPr>
            </w:r>
          </w:p>
        </w:tc>
      </w:tr>
      <w:tr>
        <w:trPr>
          <w:trHeight w:val="503" w:hRule="exact"/>
        </w:trPr>
        <w:tc>
          <w:tcPr>
            <w:tcW w:w="3036" w:type="dxa"/>
            <w:tcBorders>
              <w:top w:val="nil" w:sz="6" w:space="0" w:color="auto"/>
              <w:left w:val="nil" w:sz="6" w:space="0" w:color="auto"/>
              <w:bottom w:val="nil" w:sz="6" w:space="0" w:color="auto"/>
              <w:right w:val="nil" w:sz="6" w:space="0" w:color="auto"/>
            </w:tcBorders>
          </w:tcPr>
          <w:p>
            <w:pPr/>
          </w:p>
        </w:tc>
        <w:tc>
          <w:tcPr>
            <w:tcW w:w="2704"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2"/>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1,543,630,281</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942,616,945</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29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15.</w:t>
        <w:tab/>
      </w:r>
      <w:r>
        <w:rPr>
          <w:rFonts w:ascii="宋体" w:hAnsi="宋体" w:cs="宋体" w:eastAsia="宋体" w:hint="default"/>
          <w:b/>
          <w:bCs/>
          <w:sz w:val="24"/>
          <w:szCs w:val="24"/>
        </w:rPr>
        <w:t>其他非流动资产</w:t>
      </w:r>
      <w:r>
        <w:rPr>
          <w:rFonts w:ascii="宋体" w:hAnsi="宋体" w:cs="宋体" w:eastAsia="宋体" w:hint="default"/>
          <w:sz w:val="24"/>
          <w:szCs w:val="24"/>
        </w:rPr>
      </w:r>
    </w:p>
    <w:p>
      <w:pPr>
        <w:pStyle w:val="BodyText"/>
        <w:tabs>
          <w:tab w:pos="7678" w:val="left" w:leader="none"/>
        </w:tabs>
        <w:spacing w:line="240" w:lineRule="auto" w:before="46"/>
        <w:ind w:left="5638" w:right="108"/>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5"/>
        <w:rPr>
          <w:rFonts w:ascii="宋体" w:hAnsi="宋体" w:cs="宋体" w:eastAsia="宋体" w:hint="default"/>
          <w:sz w:val="19"/>
          <w:szCs w:val="19"/>
        </w:rPr>
      </w:pPr>
    </w:p>
    <w:p>
      <w:pPr>
        <w:pStyle w:val="BodyText"/>
        <w:tabs>
          <w:tab w:pos="5277" w:val="left" w:leader="none"/>
          <w:tab w:pos="8317" w:val="left" w:leader="none"/>
        </w:tabs>
        <w:spacing w:line="322" w:lineRule="exact"/>
        <w:ind w:right="108"/>
        <w:jc w:val="left"/>
        <w:rPr>
          <w:rFonts w:ascii="Times New Roman" w:hAnsi="Times New Roman" w:cs="Times New Roman" w:eastAsia="Times New Roman" w:hint="default"/>
        </w:rPr>
      </w:pPr>
      <w:r>
        <w:rPr/>
        <w:t>预付购房款</w:t>
        <w:tab/>
      </w:r>
      <w:r>
        <w:rPr>
          <w:rFonts w:ascii="Times New Roman" w:hAnsi="Times New Roman" w:cs="Times New Roman" w:eastAsia="Times New Roman" w:hint="default"/>
        </w:rPr>
        <w:t>51,015,634</w:t>
        <w:tab/>
        <w:t>-</w:t>
      </w:r>
    </w:p>
    <w:p>
      <w:pPr>
        <w:pStyle w:val="BodyText"/>
        <w:tabs>
          <w:tab w:pos="4677" w:val="left" w:leader="none"/>
          <w:tab w:pos="5397" w:val="left" w:leader="none"/>
          <w:tab w:pos="6718" w:val="left" w:leader="none"/>
          <w:tab w:pos="7438" w:val="left" w:leader="none"/>
        </w:tabs>
        <w:spacing w:line="322" w:lineRule="exact"/>
        <w:ind w:right="108"/>
        <w:jc w:val="left"/>
        <w:rPr>
          <w:rFonts w:ascii="Times New Roman" w:hAnsi="Times New Roman" w:cs="Times New Roman" w:eastAsia="Times New Roman" w:hint="default"/>
        </w:rPr>
      </w:pPr>
      <w:r>
        <w:rPr/>
        <w:t>博物馆藏品</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7,835,724</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7,835,724</w:t>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18"/>
          <w:szCs w:val="18"/>
        </w:rPr>
      </w:pPr>
    </w:p>
    <w:p>
      <w:pPr>
        <w:pStyle w:val="BodyText"/>
        <w:tabs>
          <w:tab w:pos="5277" w:val="left" w:leader="none"/>
          <w:tab w:pos="6718" w:val="left" w:leader="none"/>
          <w:tab w:pos="7438" w:val="left" w:leader="none"/>
        </w:tabs>
        <w:spacing w:line="240" w:lineRule="auto" w:before="69"/>
        <w:ind w:left="4677" w:right="108"/>
        <w:jc w:val="left"/>
        <w:rPr>
          <w:rFonts w:ascii="Times New Roman" w:hAnsi="Times New Roman" w:cs="Times New Roman" w:eastAsia="Times New Roman" w:hint="default"/>
        </w:rPr>
      </w:pPr>
      <w:r>
        <w:rPr>
          <w:rFonts w:ascii="Times New Roman"/>
        </w:rPr>
      </w:r>
      <w:r>
        <w:rPr>
          <w:rFonts w:ascii="Times New Roman"/>
          <w:u w:val="thick" w:color="000000"/>
        </w:rPr>
        <w:t> </w:t>
        <w:tab/>
        <w:t>58,851,358</w:t>
      </w:r>
      <w:r>
        <w:rPr>
          <w:rFonts w:ascii="Times New Roman"/>
        </w:rPr>
        <w:tab/>
      </w:r>
      <w:r>
        <w:rPr>
          <w:rFonts w:ascii="Times New Roman"/>
          <w:u w:val="thick" w:color="000000"/>
        </w:rPr>
        <w:t> </w:t>
        <w:tab/>
        <w:t>7,835,724</w:t>
      </w:r>
      <w:r>
        <w:rPr>
          <w:rFonts w:ascii="Times New Roman"/>
        </w:rPr>
      </w:r>
    </w:p>
    <w:p>
      <w:pPr>
        <w:spacing w:line="240" w:lineRule="auto" w:before="5"/>
        <w:rPr>
          <w:rFonts w:ascii="Times New Roman" w:hAnsi="Times New Roman" w:cs="Times New Roman" w:eastAsia="Times New Roman" w:hint="default"/>
          <w:sz w:val="19"/>
          <w:szCs w:val="19"/>
        </w:rPr>
      </w:pPr>
    </w:p>
    <w:p>
      <w:pPr>
        <w:spacing w:before="26"/>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16.  </w:t>
      </w:r>
      <w:r>
        <w:rPr>
          <w:rFonts w:ascii="宋体" w:hAnsi="宋体" w:cs="宋体" w:eastAsia="宋体" w:hint="default"/>
          <w:b/>
          <w:bCs/>
          <w:sz w:val="24"/>
          <w:szCs w:val="24"/>
        </w:rPr>
        <w:t>资产减值准备</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right="3452"/>
        <w:jc w:val="left"/>
      </w:pPr>
      <w:r>
        <w:rPr>
          <w:rFonts w:ascii="Times New Roman" w:hAnsi="Times New Roman" w:cs="Times New Roman" w:eastAsia="Times New Roman" w:hint="default"/>
        </w:rPr>
        <w:t>2011</w:t>
      </w:r>
      <w:r>
        <w:rPr/>
        <w:t>年</w:t>
      </w:r>
    </w:p>
    <w:p>
      <w:pPr>
        <w:spacing w:line="240" w:lineRule="auto" w:before="13"/>
        <w:rPr>
          <w:rFonts w:ascii="宋体" w:hAnsi="宋体" w:cs="宋体" w:eastAsia="宋体" w:hint="default"/>
          <w:sz w:val="16"/>
          <w:szCs w:val="16"/>
        </w:rPr>
      </w:pPr>
    </w:p>
    <w:p>
      <w:pPr>
        <w:tabs>
          <w:tab w:pos="3851" w:val="left" w:leader="none"/>
          <w:tab w:pos="5671" w:val="left" w:leader="none"/>
          <w:tab w:pos="7208" w:val="left" w:leader="none"/>
          <w:tab w:pos="7798" w:val="left" w:leader="none"/>
        </w:tabs>
        <w:spacing w:line="261" w:lineRule="exact" w:before="39"/>
        <w:ind w:left="2776" w:right="108"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6809" w:val="left" w:leader="none"/>
        </w:tabs>
        <w:spacing w:line="261" w:lineRule="exact" w:before="0"/>
        <w:ind w:left="5532" w:right="108" w:firstLine="0"/>
        <w:jc w:val="left"/>
        <w:rPr>
          <w:rFonts w:ascii="宋体" w:hAnsi="宋体" w:cs="宋体" w:eastAsia="宋体" w:hint="default"/>
          <w:sz w:val="20"/>
          <w:szCs w:val="20"/>
        </w:rPr>
      </w:pPr>
      <w:r>
        <w:rPr>
          <w:rFonts w:ascii="宋体" w:hAnsi="宋体" w:cs="宋体" w:eastAsia="宋体" w:hint="default"/>
          <w:sz w:val="20"/>
          <w:szCs w:val="20"/>
        </w:rPr>
        <w:t>转回</w:t>
        <w:tab/>
        <w:t>转销</w:t>
      </w:r>
    </w:p>
    <w:p>
      <w:pPr>
        <w:spacing w:line="240" w:lineRule="auto" w:before="5"/>
        <w:rPr>
          <w:rFonts w:ascii="宋体" w:hAnsi="宋体" w:cs="宋体" w:eastAsia="宋体" w:hint="default"/>
          <w:sz w:val="17"/>
          <w:szCs w:val="17"/>
        </w:rPr>
      </w:pPr>
    </w:p>
    <w:p>
      <w:pPr>
        <w:tabs>
          <w:tab w:pos="2242" w:val="left" w:leader="none"/>
          <w:tab w:pos="5864" w:val="left" w:leader="none"/>
          <w:tab w:pos="6406" w:val="left" w:leader="none"/>
        </w:tabs>
        <w:spacing w:before="0"/>
        <w:ind w:left="836" w:right="-3"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存货跌价准备</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19,708,141</w:t>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46"/>
          <w:sz w:val="20"/>
          <w:szCs w:val="20"/>
          <w:u w:val="thick" w:color="000000"/>
        </w:rPr>
        <w:t> </w:t>
      </w:r>
      <w:r>
        <w:rPr>
          <w:rFonts w:ascii="Times New Roman" w:hAnsi="Times New Roman" w:cs="Times New Roman" w:eastAsia="Times New Roman" w:hint="default"/>
          <w:spacing w:val="46"/>
          <w:sz w:val="20"/>
          <w:szCs w:val="20"/>
        </w:rPr>
      </w:r>
      <w:r>
        <w:rPr>
          <w:rFonts w:ascii="Times New Roman" w:hAnsi="Times New Roman" w:cs="Times New Roman" w:eastAsia="Times New Roman" w:hint="default"/>
          <w:spacing w:val="46"/>
          <w:sz w:val="20"/>
          <w:szCs w:val="20"/>
          <w:u w:val="thick" w:color="000000"/>
        </w:rPr>
        <w:t> </w:t>
      </w:r>
      <w:r>
        <w:rPr>
          <w:rFonts w:ascii="Times New Roman" w:hAnsi="Times New Roman" w:cs="Times New Roman" w:eastAsia="Times New Roman" w:hint="default"/>
          <w:spacing w:val="-1"/>
          <w:sz w:val="20"/>
          <w:szCs w:val="20"/>
          <w:u w:val="thick" w:color="000000"/>
        </w:rPr>
        <w:t>31,089,600</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r>
      <w:r>
        <w:rPr>
          <w:rFonts w:ascii="Times New Roman" w:hAnsi="Times New Roman" w:cs="Times New Roman" w:eastAsia="Times New Roman" w:hint="default"/>
          <w:sz w:val="20"/>
          <w:szCs w:val="20"/>
          <w:u w:val="thick" w:color="000000"/>
        </w:rPr>
        <w:t>-</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thick" w:color="000000"/>
        </w:rPr>
        <w:t> </w:t>
        <w:tab/>
      </w:r>
      <w:r>
        <w:rPr>
          <w:rFonts w:ascii="Times New Roman" w:hAnsi="Times New Roman" w:cs="Times New Roman" w:eastAsia="Times New Roman" w:hint="default"/>
          <w:spacing w:val="-1"/>
          <w:sz w:val="20"/>
          <w:szCs w:val="20"/>
          <w:u w:val="thick" w:color="000000"/>
        </w:rPr>
        <w:t>2,835,611</w:t>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47"/>
          <w:sz w:val="20"/>
          <w:szCs w:val="20"/>
          <w:u w:val="thick" w:color="000000"/>
        </w:rPr>
        <w:t> </w:t>
      </w:r>
      <w:r>
        <w:rPr>
          <w:rFonts w:ascii="Times New Roman" w:hAnsi="Times New Roman" w:cs="Times New Roman" w:eastAsia="Times New Roman" w:hint="default"/>
          <w:spacing w:val="47"/>
          <w:sz w:val="20"/>
          <w:szCs w:val="20"/>
        </w:rPr>
      </w:r>
      <w:r>
        <w:rPr>
          <w:rFonts w:ascii="Times New Roman" w:hAnsi="Times New Roman" w:cs="Times New Roman" w:eastAsia="Times New Roman" w:hint="default"/>
          <w:spacing w:val="47"/>
          <w:sz w:val="20"/>
          <w:szCs w:val="20"/>
          <w:u w:val="thick" w:color="000000"/>
        </w:rPr>
        <w:t> </w:t>
      </w:r>
      <w:r>
        <w:rPr>
          <w:rFonts w:ascii="Times New Roman" w:hAnsi="Times New Roman" w:cs="Times New Roman" w:eastAsia="Times New Roman" w:hint="default"/>
          <w:spacing w:val="-1"/>
          <w:sz w:val="20"/>
          <w:szCs w:val="20"/>
          <w:u w:val="thick" w:color="000000"/>
        </w:rPr>
        <w:t>47,962,130</w:t>
      </w:r>
      <w:r>
        <w:rPr>
          <w:rFonts w:ascii="Times New Roman" w:hAnsi="Times New Roman" w:cs="Times New Roman" w:eastAsia="Times New Roman" w:hint="default"/>
          <w:spacing w:val="-1"/>
          <w:sz w:val="20"/>
          <w:szCs w:val="20"/>
        </w:rPr>
      </w:r>
    </w:p>
    <w:p>
      <w:pPr>
        <w:spacing w:line="240" w:lineRule="auto" w:before="8"/>
        <w:rPr>
          <w:rFonts w:ascii="Times New Roman" w:hAnsi="Times New Roman" w:cs="Times New Roman" w:eastAsia="Times New Roman" w:hint="default"/>
          <w:sz w:val="19"/>
          <w:szCs w:val="19"/>
        </w:rPr>
      </w:pPr>
    </w:p>
    <w:p>
      <w:pPr>
        <w:pStyle w:val="BodyText"/>
        <w:spacing w:line="240" w:lineRule="auto" w:before="26"/>
        <w:ind w:right="3452"/>
        <w:jc w:val="left"/>
      </w:pPr>
      <w:r>
        <w:rPr>
          <w:rFonts w:ascii="Times New Roman" w:hAnsi="Times New Roman" w:cs="Times New Roman" w:eastAsia="Times New Roman" w:hint="default"/>
        </w:rPr>
        <w:t>2010</w:t>
      </w:r>
      <w:r>
        <w:rPr/>
        <w:t>年</w:t>
      </w:r>
    </w:p>
    <w:p>
      <w:pPr>
        <w:spacing w:line="240" w:lineRule="auto" w:before="0"/>
        <w:rPr>
          <w:rFonts w:ascii="宋体" w:hAnsi="宋体" w:cs="宋体" w:eastAsia="宋体" w:hint="default"/>
          <w:sz w:val="17"/>
          <w:szCs w:val="17"/>
        </w:rPr>
      </w:pPr>
    </w:p>
    <w:p>
      <w:pPr>
        <w:tabs>
          <w:tab w:pos="3851" w:val="left" w:leader="none"/>
          <w:tab w:pos="5671" w:val="left" w:leader="none"/>
          <w:tab w:pos="7208" w:val="left" w:leader="none"/>
          <w:tab w:pos="7798" w:val="left" w:leader="none"/>
        </w:tabs>
        <w:spacing w:line="260" w:lineRule="exact" w:before="39"/>
        <w:ind w:left="2776" w:right="108" w:firstLine="0"/>
        <w:jc w:val="left"/>
        <w:rPr>
          <w:rFonts w:ascii="宋体" w:hAnsi="宋体" w:cs="宋体" w:eastAsia="宋体" w:hint="default"/>
          <w:sz w:val="20"/>
          <w:szCs w:val="20"/>
        </w:rPr>
      </w:pPr>
      <w:r>
        <w:rPr>
          <w:rFonts w:ascii="宋体" w:hAnsi="宋体" w:cs="宋体" w:eastAsia="宋体" w:hint="default"/>
          <w:sz w:val="20"/>
          <w:szCs w:val="20"/>
        </w:rPr>
        <w:t>年初数</w:t>
        <w:tab/>
        <w:t>本年计提</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宋体" w:hAnsi="宋体" w:cs="宋体" w:eastAsia="宋体" w:hint="default"/>
          <w:sz w:val="20"/>
          <w:szCs w:val="20"/>
          <w:u w:val="single" w:color="000000"/>
        </w:rPr>
        <w:t>本年减少</w:t>
        <w:tab/>
      </w:r>
      <w:r>
        <w:rPr>
          <w:rFonts w:ascii="宋体" w:hAnsi="宋体" w:cs="宋体" w:eastAsia="宋体" w:hint="default"/>
          <w:sz w:val="20"/>
          <w:szCs w:val="20"/>
        </w:rPr>
        <w:tab/>
        <w:t>年末数</w:t>
      </w:r>
    </w:p>
    <w:p>
      <w:pPr>
        <w:tabs>
          <w:tab w:pos="6809" w:val="left" w:leader="none"/>
        </w:tabs>
        <w:spacing w:line="260" w:lineRule="exact" w:before="0"/>
        <w:ind w:left="5532" w:right="108" w:firstLine="0"/>
        <w:jc w:val="left"/>
        <w:rPr>
          <w:rFonts w:ascii="宋体" w:hAnsi="宋体" w:cs="宋体" w:eastAsia="宋体" w:hint="default"/>
          <w:sz w:val="20"/>
          <w:szCs w:val="20"/>
        </w:rPr>
      </w:pPr>
      <w:r>
        <w:rPr>
          <w:rFonts w:ascii="宋体" w:hAnsi="宋体" w:cs="宋体" w:eastAsia="宋体" w:hint="default"/>
          <w:sz w:val="20"/>
          <w:szCs w:val="20"/>
        </w:rPr>
        <w:t>转回</w:t>
        <w:tab/>
        <w:t>转销</w:t>
      </w:r>
    </w:p>
    <w:p>
      <w:pPr>
        <w:spacing w:line="240" w:lineRule="auto" w:before="5"/>
        <w:rPr>
          <w:rFonts w:ascii="宋体" w:hAnsi="宋体" w:cs="宋体" w:eastAsia="宋体" w:hint="default"/>
          <w:sz w:val="17"/>
          <w:szCs w:val="17"/>
        </w:rPr>
      </w:pPr>
    </w:p>
    <w:p>
      <w:pPr>
        <w:tabs>
          <w:tab w:pos="2728" w:val="left" w:leader="none"/>
          <w:tab w:pos="4586" w:val="left" w:leader="none"/>
          <w:tab w:pos="5864" w:val="left" w:leader="none"/>
          <w:tab w:pos="6560" w:val="left" w:leader="none"/>
          <w:tab w:pos="8365" w:val="left" w:leader="none"/>
        </w:tabs>
        <w:spacing w:line="268" w:lineRule="exact" w:before="0"/>
        <w:ind w:left="836" w:right="-3"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坏账准备</w:t>
        <w:tab/>
      </w:r>
      <w:r>
        <w:rPr>
          <w:rFonts w:ascii="Times New Roman" w:hAnsi="Times New Roman" w:cs="Times New Roman" w:eastAsia="Times New Roman" w:hint="default"/>
          <w:spacing w:val="-1"/>
          <w:sz w:val="20"/>
          <w:szCs w:val="20"/>
        </w:rPr>
        <w:t>151,418</w:t>
        <w:tab/>
      </w:r>
      <w:r>
        <w:rPr>
          <w:rFonts w:ascii="Times New Roman" w:hAnsi="Times New Roman" w:cs="Times New Roman" w:eastAsia="Times New Roman" w:hint="default"/>
          <w:sz w:val="20"/>
          <w:szCs w:val="20"/>
        </w:rPr>
        <w:t>-</w:t>
        <w:tab/>
        <w:t>-</w:t>
        <w:tab/>
      </w:r>
      <w:r>
        <w:rPr>
          <w:rFonts w:ascii="Times New Roman" w:hAnsi="Times New Roman" w:cs="Times New Roman" w:eastAsia="Times New Roman" w:hint="default"/>
          <w:spacing w:val="-1"/>
          <w:sz w:val="20"/>
          <w:szCs w:val="20"/>
        </w:rPr>
        <w:t>151,418</w:t>
        <w:tab/>
      </w:r>
      <w:r>
        <w:rPr>
          <w:rFonts w:ascii="Times New Roman" w:hAnsi="Times New Roman" w:cs="Times New Roman" w:eastAsia="Times New Roman" w:hint="default"/>
          <w:sz w:val="20"/>
          <w:szCs w:val="20"/>
        </w:rPr>
        <w:t>-</w:t>
      </w:r>
    </w:p>
    <w:p>
      <w:pPr>
        <w:tabs>
          <w:tab w:pos="2242" w:val="left" w:leader="none"/>
          <w:tab w:pos="3851" w:val="left" w:leader="none"/>
          <w:tab w:pos="5864" w:val="left" w:leader="none"/>
          <w:tab w:pos="6406" w:val="left" w:leader="none"/>
        </w:tabs>
        <w:spacing w:line="268" w:lineRule="exact" w:before="0"/>
        <w:ind w:left="836" w:right="-3" w:firstLine="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存货跌价准备</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15,920,510</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t>7,881,502</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r>
      <w:r>
        <w:rPr>
          <w:rFonts w:ascii="Times New Roman" w:hAnsi="Times New Roman" w:cs="Times New Roman" w:eastAsia="Times New Roman" w:hint="default"/>
          <w:spacing w:val="-1"/>
          <w:sz w:val="20"/>
          <w:szCs w:val="20"/>
          <w:u w:val="single" w:color="000000"/>
        </w:rPr>
        <w:t>4,093,871</w:t>
      </w:r>
      <w:r>
        <w:rPr>
          <w:rFonts w:ascii="Times New Roman" w:hAnsi="Times New Roman" w:cs="Times New Roman" w:eastAsia="Times New Roman" w:hint="default"/>
          <w:sz w:val="20"/>
          <w:szCs w:val="20"/>
          <w:u w:val="single" w:color="000000"/>
        </w:rPr>
        <w:t>     </w:t>
      </w:r>
      <w:r>
        <w:rPr>
          <w:rFonts w:ascii="Times New Roman" w:hAnsi="Times New Roman" w:cs="Times New Roman" w:eastAsia="Times New Roman" w:hint="default"/>
          <w:spacing w:val="47"/>
          <w:sz w:val="20"/>
          <w:szCs w:val="20"/>
          <w:u w:val="single" w:color="000000"/>
        </w:rPr>
        <w:t> </w:t>
      </w:r>
      <w:r>
        <w:rPr>
          <w:rFonts w:ascii="Times New Roman" w:hAnsi="Times New Roman" w:cs="Times New Roman" w:eastAsia="Times New Roman" w:hint="default"/>
          <w:spacing w:val="47"/>
          <w:sz w:val="20"/>
          <w:szCs w:val="20"/>
        </w:rPr>
      </w:r>
      <w:r>
        <w:rPr>
          <w:rFonts w:ascii="Times New Roman" w:hAnsi="Times New Roman" w:cs="Times New Roman" w:eastAsia="Times New Roman" w:hint="default"/>
          <w:spacing w:val="47"/>
          <w:sz w:val="20"/>
          <w:szCs w:val="20"/>
          <w:u w:val="single" w:color="000000"/>
        </w:rPr>
        <w:t> </w:t>
      </w:r>
      <w:r>
        <w:rPr>
          <w:rFonts w:ascii="Times New Roman" w:hAnsi="Times New Roman" w:cs="Times New Roman" w:eastAsia="Times New Roman" w:hint="default"/>
          <w:spacing w:val="-1"/>
          <w:sz w:val="20"/>
          <w:szCs w:val="20"/>
          <w:u w:val="single" w:color="000000"/>
        </w:rPr>
        <w:t>19,708,141</w:t>
      </w:r>
      <w:r>
        <w:rPr>
          <w:rFonts w:ascii="Times New Roman" w:hAnsi="Times New Roman" w:cs="Times New Roman" w:eastAsia="Times New Roman" w:hint="default"/>
          <w:spacing w:val="-1"/>
          <w:sz w:val="20"/>
          <w:szCs w:val="20"/>
        </w:rPr>
      </w:r>
    </w:p>
    <w:p>
      <w:pPr>
        <w:spacing w:line="240" w:lineRule="auto" w:before="1"/>
        <w:rPr>
          <w:rFonts w:ascii="Times New Roman" w:hAnsi="Times New Roman" w:cs="Times New Roman" w:eastAsia="Times New Roman" w:hint="default"/>
          <w:sz w:val="13"/>
          <w:szCs w:val="13"/>
        </w:rPr>
      </w:pPr>
    </w:p>
    <w:p>
      <w:pPr>
        <w:tabs>
          <w:tab w:pos="3851" w:val="left" w:leader="none"/>
          <w:tab w:pos="5864" w:val="left" w:leader="none"/>
          <w:tab w:pos="6406" w:val="left" w:leader="none"/>
        </w:tabs>
        <w:spacing w:before="75"/>
        <w:ind w:left="2243" w:right="-3" w:firstLine="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16,071,928</w:t>
      </w:r>
      <w:r>
        <w:rPr>
          <w:rFonts w:ascii="Times New Roman"/>
          <w:spacing w:val="-1"/>
          <w:sz w:val="20"/>
        </w:rPr>
      </w:r>
      <w:r>
        <w:rPr>
          <w:rFonts w:ascii="Times New Roman"/>
          <w:spacing w:val="-1"/>
          <w:sz w:val="20"/>
          <w:u w:val="thick" w:color="000000"/>
        </w:rPr>
        <w:t> </w:t>
        <w:tab/>
        <w:t>7,881,502</w:t>
      </w:r>
      <w:r>
        <w:rPr>
          <w:rFonts w:ascii="Times New Roman"/>
          <w:spacing w:val="-1"/>
          <w:sz w:val="20"/>
        </w:rPr>
      </w:r>
      <w:r>
        <w:rPr>
          <w:rFonts w:ascii="Times New Roman"/>
          <w:spacing w:val="-1"/>
          <w:sz w:val="20"/>
          <w:u w:val="thick" w:color="000000"/>
        </w:rPr>
        <w:t> </w:t>
        <w:tab/>
      </w:r>
      <w:r>
        <w:rPr>
          <w:rFonts w:ascii="Times New Roman"/>
          <w:sz w:val="20"/>
          <w:u w:val="thick" w:color="000000"/>
        </w:rPr>
        <w:t>-</w:t>
      </w:r>
      <w:r>
        <w:rPr>
          <w:rFonts w:ascii="Times New Roman"/>
          <w:sz w:val="20"/>
        </w:rPr>
      </w:r>
      <w:r>
        <w:rPr>
          <w:rFonts w:ascii="Times New Roman"/>
          <w:sz w:val="20"/>
          <w:u w:val="thick" w:color="000000"/>
        </w:rPr>
        <w:t> </w:t>
        <w:tab/>
      </w:r>
      <w:r>
        <w:rPr>
          <w:rFonts w:ascii="Times New Roman"/>
          <w:spacing w:val="-1"/>
          <w:sz w:val="20"/>
          <w:u w:val="thick" w:color="000000"/>
        </w:rPr>
        <w:t>4,245,289</w:t>
      </w:r>
      <w:r>
        <w:rPr>
          <w:rFonts w:ascii="Times New Roman"/>
          <w:sz w:val="20"/>
          <w:u w:val="thick" w:color="000000"/>
        </w:rPr>
        <w:t>     </w:t>
      </w:r>
      <w:r>
        <w:rPr>
          <w:rFonts w:ascii="Times New Roman"/>
          <w:spacing w:val="47"/>
          <w:sz w:val="20"/>
          <w:u w:val="thick" w:color="000000"/>
        </w:rPr>
        <w:t> </w:t>
      </w:r>
      <w:r>
        <w:rPr>
          <w:rFonts w:ascii="Times New Roman"/>
          <w:spacing w:val="47"/>
          <w:sz w:val="20"/>
        </w:rPr>
      </w:r>
      <w:r>
        <w:rPr>
          <w:rFonts w:ascii="Times New Roman"/>
          <w:spacing w:val="47"/>
          <w:sz w:val="20"/>
          <w:u w:val="thick" w:color="000000"/>
        </w:rPr>
        <w:t> </w:t>
      </w:r>
      <w:r>
        <w:rPr>
          <w:rFonts w:ascii="Times New Roman"/>
          <w:spacing w:val="-1"/>
          <w:sz w:val="20"/>
          <w:u w:val="thick" w:color="000000"/>
        </w:rPr>
        <w:t>19,708,141</w:t>
      </w:r>
      <w:r>
        <w:rPr>
          <w:rFonts w:ascii="Times New Roman"/>
          <w:spacing w:val="-1"/>
          <w:sz w:val="20"/>
        </w:rPr>
      </w:r>
    </w:p>
    <w:p>
      <w:pPr>
        <w:spacing w:line="240" w:lineRule="auto" w:before="8"/>
        <w:rPr>
          <w:rFonts w:ascii="Times New Roman" w:hAnsi="Times New Roman" w:cs="Times New Roman" w:eastAsia="Times New Roman" w:hint="default"/>
          <w:sz w:val="19"/>
          <w:szCs w:val="19"/>
        </w:rPr>
      </w:pPr>
    </w:p>
    <w:p>
      <w:pPr>
        <w:spacing w:before="26"/>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17.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短期借款</w:t>
      </w:r>
      <w:r>
        <w:rPr>
          <w:rFonts w:ascii="宋体" w:hAnsi="宋体" w:cs="宋体" w:eastAsia="宋体" w:hint="default"/>
          <w:sz w:val="24"/>
          <w:szCs w:val="24"/>
        </w:rPr>
      </w:r>
    </w:p>
    <w:p>
      <w:pPr>
        <w:spacing w:line="240" w:lineRule="auto" w:before="12"/>
        <w:rPr>
          <w:rFonts w:ascii="宋体" w:hAnsi="宋体" w:cs="宋体" w:eastAsia="宋体" w:hint="default"/>
          <w:b/>
          <w:bCs/>
          <w:sz w:val="15"/>
          <w:szCs w:val="15"/>
        </w:rPr>
      </w:pPr>
    </w:p>
    <w:p>
      <w:pPr>
        <w:pStyle w:val="BodyText"/>
        <w:tabs>
          <w:tab w:pos="7678" w:val="left" w:leader="none"/>
        </w:tabs>
        <w:spacing w:line="240" w:lineRule="auto" w:before="26"/>
        <w:ind w:left="5638" w:right="108"/>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12"/>
        <w:rPr>
          <w:rFonts w:ascii="宋体" w:hAnsi="宋体" w:cs="宋体" w:eastAsia="宋体" w:hint="default"/>
          <w:sz w:val="17"/>
          <w:szCs w:val="17"/>
        </w:rPr>
      </w:pPr>
    </w:p>
    <w:p>
      <w:pPr>
        <w:pStyle w:val="BodyText"/>
        <w:tabs>
          <w:tab w:pos="4980" w:val="left" w:leader="none"/>
          <w:tab w:pos="7021" w:val="left" w:leader="none"/>
        </w:tabs>
        <w:spacing w:line="320" w:lineRule="exact"/>
        <w:ind w:right="-3"/>
        <w:jc w:val="left"/>
        <w:rPr>
          <w:rFonts w:ascii="Times New Roman" w:hAnsi="Times New Roman" w:cs="Times New Roman" w:eastAsia="Times New Roman" w:hint="default"/>
        </w:rPr>
      </w:pPr>
      <w:r>
        <w:rPr/>
        <w:t>信用借款</w:t>
        <w:tab/>
      </w:r>
      <w:r>
        <w:rPr>
          <w:rFonts w:ascii="Times New Roman" w:hAnsi="Times New Roman" w:cs="Times New Roman" w:eastAsia="Times New Roman" w:hint="default"/>
        </w:rPr>
        <w:t>1,837,800,000</w:t>
        <w:tab/>
        <w:t>1,651,700,000</w:t>
      </w:r>
    </w:p>
    <w:p>
      <w:pPr>
        <w:pStyle w:val="BodyText"/>
        <w:tabs>
          <w:tab w:pos="5157" w:val="left" w:leader="none"/>
          <w:tab w:pos="7198" w:val="left" w:leader="none"/>
        </w:tabs>
        <w:spacing w:line="310" w:lineRule="exact"/>
        <w:ind w:right="108"/>
        <w:jc w:val="left"/>
        <w:rPr>
          <w:rFonts w:ascii="Times New Roman" w:hAnsi="Times New Roman" w:cs="Times New Roman" w:eastAsia="Times New Roman" w:hint="default"/>
        </w:rPr>
      </w:pPr>
      <w:r>
        <w:rPr/>
        <w:t>抵押借款</w:t>
      </w: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tab/>
        <w:t>300,000,000</w:t>
        <w:tab/>
        <w:t>300,000,000</w:t>
      </w:r>
    </w:p>
    <w:p>
      <w:pPr>
        <w:pStyle w:val="BodyText"/>
        <w:tabs>
          <w:tab w:pos="5157" w:val="left" w:leader="none"/>
          <w:tab w:pos="7198" w:val="left" w:leader="none"/>
        </w:tabs>
        <w:spacing w:line="312" w:lineRule="exact"/>
        <w:ind w:right="108"/>
        <w:jc w:val="left"/>
        <w:rPr>
          <w:rFonts w:ascii="Times New Roman" w:hAnsi="Times New Roman" w:cs="Times New Roman" w:eastAsia="Times New Roman" w:hint="default"/>
        </w:rPr>
      </w:pPr>
      <w:r>
        <w:rPr/>
        <w:t>质押借款</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tab/>
        <w:t>231,514,076</w:t>
        <w:tab/>
        <w:t>404,680,891</w:t>
      </w:r>
    </w:p>
    <w:p>
      <w:pPr>
        <w:pStyle w:val="BodyText"/>
        <w:tabs>
          <w:tab w:pos="4677" w:val="left" w:leader="none"/>
          <w:tab w:pos="6276" w:val="left" w:leader="none"/>
          <w:tab w:pos="6718" w:val="left" w:leader="none"/>
          <w:tab w:pos="7198" w:val="left" w:leader="none"/>
        </w:tabs>
        <w:spacing w:line="322" w:lineRule="exact"/>
        <w:ind w:right="108"/>
        <w:jc w:val="left"/>
        <w:rPr>
          <w:rFonts w:ascii="Times New Roman" w:hAnsi="Times New Roman" w:cs="Times New Roman" w:eastAsia="Times New Roman" w:hint="default"/>
        </w:rPr>
      </w:pPr>
      <w:r>
        <w:rPr/>
        <w:t>票据贴现借款</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220,000,000</w:t>
      </w:r>
      <w:r>
        <w:rPr>
          <w:rFonts w:ascii="Times New Roman" w:hAnsi="Times New Roman" w:cs="Times New Roman" w:eastAsia="Times New Roman" w:hint="default"/>
        </w:rPr>
      </w:r>
    </w:p>
    <w:p>
      <w:pPr>
        <w:spacing w:line="240" w:lineRule="auto" w:before="5"/>
        <w:rPr>
          <w:rFonts w:ascii="Times New Roman" w:hAnsi="Times New Roman" w:cs="Times New Roman" w:eastAsia="Times New Roman" w:hint="default"/>
          <w:sz w:val="18"/>
          <w:szCs w:val="18"/>
        </w:rPr>
      </w:pPr>
    </w:p>
    <w:p>
      <w:pPr>
        <w:pStyle w:val="BodyText"/>
        <w:tabs>
          <w:tab w:pos="4980" w:val="left" w:leader="none"/>
          <w:tab w:pos="6718" w:val="left" w:leader="none"/>
          <w:tab w:pos="7021" w:val="left" w:leader="none"/>
        </w:tabs>
        <w:spacing w:line="240" w:lineRule="auto" w:before="69"/>
        <w:ind w:left="4677" w:right="-3"/>
        <w:jc w:val="left"/>
        <w:rPr>
          <w:rFonts w:ascii="Times New Roman" w:hAnsi="Times New Roman" w:cs="Times New Roman" w:eastAsia="Times New Roman" w:hint="default"/>
        </w:rPr>
      </w:pPr>
      <w:r>
        <w:rPr>
          <w:rFonts w:ascii="Times New Roman"/>
        </w:rPr>
      </w:r>
      <w:r>
        <w:rPr>
          <w:rFonts w:ascii="Times New Roman"/>
          <w:u w:val="thick" w:color="000000"/>
        </w:rPr>
        <w:t> </w:t>
        <w:tab/>
        <w:t>2,369,314,076</w:t>
      </w:r>
      <w:r>
        <w:rPr>
          <w:rFonts w:ascii="Times New Roman"/>
        </w:rPr>
        <w:tab/>
      </w:r>
      <w:r>
        <w:rPr>
          <w:rFonts w:ascii="Times New Roman"/>
          <w:u w:val="thick" w:color="000000"/>
        </w:rPr>
        <w:t> </w:t>
        <w:tab/>
        <w:t>2,576,380,891</w:t>
      </w:r>
      <w:r>
        <w:rPr>
          <w:rFonts w:ascii="Times New Roman"/>
        </w:rPr>
      </w:r>
    </w:p>
    <w:p>
      <w:pPr>
        <w:spacing w:after="0" w:line="240" w:lineRule="auto"/>
        <w:jc w:val="left"/>
        <w:rPr>
          <w:rFonts w:ascii="Times New Roman" w:hAnsi="Times New Roman" w:cs="Times New Roman" w:eastAsia="Times New Roman" w:hint="default"/>
        </w:rPr>
        <w:sectPr>
          <w:pgSz w:w="11910" w:h="16840"/>
          <w:pgMar w:header="1301" w:footer="742" w:top="3600" w:bottom="94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956" w:val="left" w:leader="none"/>
        </w:tabs>
        <w:spacing w:line="427" w:lineRule="auto" w:before="26"/>
        <w:ind w:left="116" w:right="441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17.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短期借款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12" w:lineRule="exact" w:before="76"/>
        <w:ind w:right="214"/>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日，上述借款的年利率为</w:t>
      </w:r>
      <w:r>
        <w:rPr>
          <w:rFonts w:ascii="Times New Roman" w:hAnsi="Times New Roman" w:cs="Times New Roman" w:eastAsia="Times New Roman" w:hint="default"/>
        </w:rPr>
        <w:t>5.6790%</w:t>
      </w:r>
      <w:r>
        <w:rPr/>
        <w:t>～</w:t>
      </w:r>
      <w:r>
        <w:rPr>
          <w:rFonts w:ascii="Times New Roman" w:hAnsi="Times New Roman" w:cs="Times New Roman" w:eastAsia="Times New Roman" w:hint="default"/>
        </w:rPr>
        <w:t>6.5600%</w:t>
      </w:r>
      <w:r>
        <w:rPr>
          <w:rFonts w:ascii="Times New Roman" w:hAnsi="Times New Roman" w:cs="Times New Roman" w:eastAsia="Times New Roman" w:hint="default"/>
          <w:spacing w:val="-21"/>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3.9825%</w:t>
      </w:r>
      <w:r>
        <w:rPr/>
        <w:t>～</w:t>
      </w:r>
      <w:r>
        <w:rPr>
          <w:rFonts w:ascii="Times New Roman" w:hAnsi="Times New Roman" w:cs="Times New Roman" w:eastAsia="Times New Roman" w:hint="default"/>
        </w:rPr>
        <w:t>6.3910%)</w:t>
      </w:r>
      <w:r>
        <w:rPr/>
        <w:t>。</w:t>
      </w:r>
    </w:p>
    <w:p>
      <w:pPr>
        <w:spacing w:line="240" w:lineRule="auto" w:before="7"/>
        <w:rPr>
          <w:rFonts w:ascii="宋体" w:hAnsi="宋体" w:cs="宋体" w:eastAsia="宋体" w:hint="default"/>
          <w:sz w:val="18"/>
          <w:szCs w:val="18"/>
        </w:rPr>
      </w:pPr>
    </w:p>
    <w:p>
      <w:pPr>
        <w:pStyle w:val="BodyText"/>
        <w:spacing w:line="240" w:lineRule="auto"/>
        <w:ind w:right="99"/>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日，本集团没有已到期但未偿还的短期借款。</w:t>
      </w:r>
    </w:p>
    <w:p>
      <w:pPr>
        <w:spacing w:line="240" w:lineRule="auto" w:before="0"/>
        <w:rPr>
          <w:rFonts w:ascii="宋体" w:hAnsi="宋体" w:cs="宋体" w:eastAsia="宋体" w:hint="default"/>
          <w:sz w:val="21"/>
          <w:szCs w:val="21"/>
        </w:rPr>
      </w:pPr>
    </w:p>
    <w:p>
      <w:pPr>
        <w:pStyle w:val="BodyText"/>
        <w:tabs>
          <w:tab w:pos="1959" w:val="left" w:leader="none"/>
        </w:tabs>
        <w:spacing w:line="225" w:lineRule="auto"/>
        <w:ind w:left="1959" w:right="114" w:hanging="1124"/>
        <w:jc w:val="left"/>
      </w:pPr>
      <w:r>
        <w:rPr/>
        <w:t>注</w:t>
      </w:r>
      <w:r>
        <w:rPr>
          <w:rFonts w:ascii="Times New Roman" w:hAnsi="Times New Roman" w:cs="Times New Roman" w:eastAsia="Times New Roman" w:hint="default"/>
        </w:rPr>
        <w:t>1</w:t>
      </w:r>
      <w:r>
        <w:rPr/>
        <w:t>：</w:t>
        <w:tab/>
      </w:r>
      <w:r>
        <w:rPr>
          <w:spacing w:val="4"/>
        </w:rPr>
        <w:t>本集团的抵押借款是以本集团所拥有的房屋建筑物</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12</w:t>
      </w:r>
      <w:r>
        <w:rPr>
          <w:rFonts w:ascii="Times New Roman" w:hAnsi="Times New Roman" w:cs="Times New Roman" w:eastAsia="Times New Roman" w:hint="default"/>
          <w:spacing w:val="-45"/>
        </w:rPr>
        <w:t> </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207,062,502</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w:t>
      </w:r>
      <w:r>
        <w:rPr>
          <w:spacing w:val="6"/>
        </w:rPr>
        <w:t>账面价值为人民币</w:t>
      </w:r>
      <w:r>
        <w:rPr>
          <w:rFonts w:ascii="Times New Roman" w:hAnsi="Times New Roman" w:cs="Times New Roman" w:eastAsia="Times New Roman" w:hint="default"/>
          <w:spacing w:val="6"/>
        </w:rPr>
        <w:t>209,686,625</w:t>
      </w:r>
      <w:r>
        <w:rPr>
          <w:spacing w:val="6"/>
        </w:rPr>
        <w:t>元</w:t>
      </w:r>
      <w:r>
        <w:rPr>
          <w:rFonts w:ascii="Times New Roman" w:hAnsi="Times New Roman" w:cs="Times New Roman" w:eastAsia="Times New Roman" w:hint="default"/>
          <w:spacing w:val="6"/>
        </w:rPr>
        <w:t>)(</w:t>
      </w:r>
      <w:r>
        <w:rPr>
          <w:spacing w:val="6"/>
        </w:rPr>
        <w:t>附注五、</w:t>
      </w:r>
      <w:r>
        <w:rPr>
          <w:rFonts w:ascii="Times New Roman" w:hAnsi="Times New Roman" w:cs="Times New Roman" w:eastAsia="Times New Roman" w:hint="default"/>
          <w:spacing w:val="6"/>
        </w:rPr>
        <w:t>10)</w:t>
      </w:r>
      <w:r>
        <w:rPr>
          <w:spacing w:val="6"/>
        </w:rPr>
        <w:t>和土地使用权</w:t>
      </w:r>
      <w:r>
        <w:rPr>
          <w:spacing w:val="9"/>
        </w:rPr>
        <w:t> </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78,293,057</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 </w:t>
      </w:r>
      <w:r>
        <w:rPr>
          <w:spacing w:val="-1"/>
        </w:rPr>
        <w:t>月</w:t>
      </w:r>
      <w:r>
        <w:rPr>
          <w:rFonts w:ascii="Times New Roman" w:hAnsi="Times New Roman" w:cs="Times New Roman" w:eastAsia="Times New Roman" w:hint="default"/>
          <w:spacing w:val="-1"/>
        </w:rPr>
        <w:t>31</w:t>
      </w:r>
      <w:r>
        <w:rPr>
          <w:spacing w:val="-1"/>
        </w:rPr>
        <w:t>日：账面价值为人民币</w:t>
      </w:r>
      <w:r>
        <w:rPr>
          <w:rFonts w:ascii="Times New Roman" w:hAnsi="Times New Roman" w:cs="Times New Roman" w:eastAsia="Times New Roman" w:hint="default"/>
          <w:spacing w:val="-1"/>
        </w:rPr>
        <w:t>80,126,281</w:t>
      </w:r>
      <w:r>
        <w:rPr>
          <w:spacing w:val="-1"/>
        </w:rPr>
        <w:t>元</w:t>
      </w:r>
      <w:r>
        <w:rPr>
          <w:rFonts w:ascii="Times New Roman" w:hAnsi="Times New Roman" w:cs="Times New Roman" w:eastAsia="Times New Roman" w:hint="default"/>
          <w:spacing w:val="-1"/>
        </w:rPr>
        <w:t>)(</w:t>
      </w:r>
      <w:r>
        <w:rPr>
          <w:spacing w:val="-1"/>
        </w:rPr>
        <w:t>附注五、</w:t>
      </w:r>
      <w:r>
        <w:rPr>
          <w:rFonts w:ascii="Times New Roman" w:hAnsi="Times New Roman" w:cs="Times New Roman" w:eastAsia="Times New Roman" w:hint="default"/>
          <w:spacing w:val="-1"/>
        </w:rPr>
        <w:t>12)</w:t>
      </w:r>
      <w:r>
        <w:rPr>
          <w:spacing w:val="-1"/>
        </w:rPr>
        <w:t>作抵押。</w:t>
      </w:r>
      <w:r>
        <w:rPr/>
        <w:t> 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日，本集团实际取得的抵押借款余额为人民币 </w:t>
      </w:r>
      <w:r>
        <w:rPr>
          <w:rFonts w:ascii="Times New Roman" w:hAnsi="Times New Roman" w:cs="Times New Roman" w:eastAsia="Times New Roman" w:hint="default"/>
        </w:rPr>
        <w:t>3</w:t>
      </w:r>
      <w:r>
        <w:rPr/>
        <w:t>亿元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3</w:t>
      </w:r>
      <w:r>
        <w:rPr/>
        <w:t>亿元</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0"/>
          <w:szCs w:val="20"/>
        </w:rPr>
      </w:pPr>
    </w:p>
    <w:p>
      <w:pPr>
        <w:pStyle w:val="BodyText"/>
        <w:spacing w:line="225" w:lineRule="auto"/>
        <w:ind w:left="1959" w:right="234" w:hanging="1124"/>
        <w:jc w:val="both"/>
      </w:pPr>
      <w:r>
        <w:rPr/>
        <w:t>注</w:t>
      </w:r>
      <w:r>
        <w:rPr>
          <w:rFonts w:ascii="Times New Roman" w:hAnsi="Times New Roman" w:cs="Times New Roman" w:eastAsia="Times New Roman" w:hint="default"/>
        </w:rPr>
        <w:t>2</w:t>
      </w:r>
      <w:r>
        <w:rPr/>
        <w:t>：</w:t>
      </w:r>
      <w:r>
        <w:rPr>
          <w:spacing w:val="69"/>
        </w:rPr>
        <w:t> </w:t>
      </w:r>
      <w:r>
        <w:rPr/>
        <w:t>本集团以银行存款做质押</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40,028,419 </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41,028,285</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2)</w:t>
      </w:r>
      <w:r>
        <w:rPr/>
        <w:t>， </w:t>
      </w:r>
      <w:r>
        <w:rPr>
          <w:spacing w:val="13"/>
        </w:rPr>
        <w:t>取得花旗银行最高融资额为人民币</w:t>
      </w:r>
      <w:r>
        <w:rPr>
          <w:rFonts w:ascii="Times New Roman" w:hAnsi="Times New Roman" w:cs="Times New Roman" w:eastAsia="Times New Roman" w:hint="default"/>
          <w:spacing w:val="13"/>
        </w:rPr>
        <w:t>3</w:t>
      </w:r>
      <w:r>
        <w:rPr>
          <w:spacing w:val="13"/>
        </w:rPr>
        <w:t>亿元的应付账款融资借</w:t>
      </w:r>
      <w:r>
        <w:rPr/>
        <w:t> </w:t>
      </w:r>
      <w:r>
        <w:rPr>
          <w:spacing w:val="28"/>
        </w:rPr>
        <w:t>款。于</w:t>
      </w:r>
      <w:r>
        <w:rPr>
          <w:spacing w:val="-77"/>
        </w:rPr>
        <w:t> </w:t>
      </w:r>
      <w:r>
        <w:rPr>
          <w:rFonts w:ascii="Times New Roman" w:hAnsi="Times New Roman" w:cs="Times New Roman" w:eastAsia="Times New Roman" w:hint="default"/>
        </w:rPr>
        <w:t>2011</w:t>
      </w:r>
      <w:r>
        <w:rPr>
          <w:rFonts w:ascii="Times New Roman" w:hAnsi="Times New Roman" w:cs="Times New Roman" w:eastAsia="Times New Roman" w:hint="default"/>
          <w:spacing w:val="-17"/>
        </w:rPr>
        <w:t> </w:t>
      </w:r>
      <w:r>
        <w:rPr/>
        <w:t>年</w:t>
      </w:r>
      <w:r>
        <w:rPr>
          <w:spacing w:val="-77"/>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77"/>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w:t>
      </w:r>
      <w:r>
        <w:rPr>
          <w:spacing w:val="-78"/>
        </w:rPr>
        <w:t> </w:t>
      </w:r>
      <w:r>
        <w:rPr/>
        <w:t>，</w:t>
      </w:r>
      <w:r>
        <w:rPr>
          <w:spacing w:val="-73"/>
        </w:rPr>
        <w:t> </w:t>
      </w:r>
      <w:r>
        <w:rPr/>
        <w:t>本</w:t>
      </w:r>
      <w:r>
        <w:rPr>
          <w:spacing w:val="-78"/>
        </w:rPr>
        <w:t> </w:t>
      </w:r>
      <w:r>
        <w:rPr/>
        <w:t>集</w:t>
      </w:r>
      <w:r>
        <w:rPr>
          <w:spacing w:val="-78"/>
        </w:rPr>
        <w:t> </w:t>
      </w:r>
      <w:r>
        <w:rPr/>
        <w:t>团</w:t>
      </w:r>
      <w:r>
        <w:rPr>
          <w:spacing w:val="-73"/>
        </w:rPr>
        <w:t> </w:t>
      </w:r>
      <w:r>
        <w:rPr/>
        <w:t>实</w:t>
      </w:r>
      <w:r>
        <w:rPr>
          <w:spacing w:val="-78"/>
        </w:rPr>
        <w:t> </w:t>
      </w:r>
      <w:r>
        <w:rPr/>
        <w:t>际</w:t>
      </w:r>
      <w:r>
        <w:rPr>
          <w:spacing w:val="-73"/>
        </w:rPr>
        <w:t> </w:t>
      </w:r>
      <w:r>
        <w:rPr/>
        <w:t>取</w:t>
      </w:r>
      <w:r>
        <w:rPr>
          <w:spacing w:val="-73"/>
        </w:rPr>
        <w:t> </w:t>
      </w:r>
      <w:r>
        <w:rPr/>
        <w:t>得</w:t>
      </w:r>
      <w:r>
        <w:rPr>
          <w:spacing w:val="-78"/>
        </w:rPr>
        <w:t> </w:t>
      </w:r>
      <w:r>
        <w:rPr/>
        <w:t>借</w:t>
      </w:r>
      <w:r>
        <w:rPr>
          <w:spacing w:val="-78"/>
        </w:rPr>
        <w:t> </w:t>
      </w:r>
      <w:r>
        <w:rPr/>
        <w:t>款</w:t>
      </w:r>
      <w:r>
        <w:rPr>
          <w:spacing w:val="-73"/>
        </w:rPr>
        <w:t> </w:t>
      </w:r>
      <w:r>
        <w:rPr/>
        <w:t>人</w:t>
      </w:r>
      <w:r>
        <w:rPr>
          <w:spacing w:val="-78"/>
        </w:rPr>
        <w:t> </w:t>
      </w:r>
      <w:r>
        <w:rPr/>
        <w:t>民</w:t>
      </w:r>
      <w:r>
        <w:rPr>
          <w:spacing w:val="-78"/>
        </w:rPr>
        <w:t> </w:t>
      </w:r>
      <w:r>
        <w:rPr/>
        <w:t>币</w:t>
      </w:r>
      <w:r>
        <w:rPr/>
        <w:t> </w:t>
      </w:r>
      <w:r>
        <w:rPr>
          <w:rFonts w:ascii="Times New Roman" w:hAnsi="Times New Roman" w:cs="Times New Roman" w:eastAsia="Times New Roman" w:hint="default"/>
        </w:rPr>
        <w:t>181,514,076</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w:t>
      </w:r>
      <w:r>
        <w:rPr/>
        <w:t>亿元</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1"/>
          <w:szCs w:val="21"/>
        </w:rPr>
      </w:pPr>
    </w:p>
    <w:p>
      <w:pPr>
        <w:pStyle w:val="BodyText"/>
        <w:spacing w:line="225" w:lineRule="auto"/>
        <w:ind w:left="1959" w:right="234"/>
        <w:jc w:val="both"/>
      </w:pPr>
      <w:r>
        <w:rPr>
          <w:spacing w:val="3"/>
        </w:rPr>
        <w:t>本集团以银行存款做质押</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rFonts w:ascii="Times New Roman" w:hAnsi="Times New Roman" w:cs="Times New Roman" w:eastAsia="Times New Roman" w:hint="default"/>
          <w:spacing w:val="3"/>
        </w:rPr>
        <w:t>5,042,271</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3"/>
        </w:rPr>
        <w:t>元；</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日：人民币</w:t>
      </w:r>
      <w:r>
        <w:rPr>
          <w:rFonts w:ascii="Times New Roman" w:hAnsi="Times New Roman" w:cs="Times New Roman" w:eastAsia="Times New Roman" w:hint="default"/>
          <w:spacing w:val="-3"/>
        </w:rPr>
        <w:t>5,050,325</w:t>
      </w:r>
      <w:r>
        <w:rPr>
          <w:spacing w:val="-3"/>
        </w:rPr>
        <w:t>元</w:t>
      </w:r>
      <w:r>
        <w:rPr>
          <w:rFonts w:ascii="Times New Roman" w:hAnsi="Times New Roman" w:cs="Times New Roman" w:eastAsia="Times New Roman" w:hint="default"/>
          <w:spacing w:val="-3"/>
        </w:rPr>
        <w:t>)(</w:t>
      </w:r>
      <w:r>
        <w:rPr>
          <w:spacing w:val="-3"/>
        </w:rPr>
        <w:t>附注五、</w:t>
      </w:r>
      <w:r>
        <w:rPr>
          <w:rFonts w:ascii="Times New Roman" w:hAnsi="Times New Roman" w:cs="Times New Roman" w:eastAsia="Times New Roman" w:hint="default"/>
          <w:spacing w:val="-3"/>
        </w:rPr>
        <w:t>1-</w:t>
      </w:r>
      <w:r>
        <w:rPr>
          <w:spacing w:val="-3"/>
        </w:rPr>
        <w:t>注</w:t>
      </w:r>
      <w:r>
        <w:rPr>
          <w:rFonts w:ascii="Times New Roman" w:hAnsi="Times New Roman" w:cs="Times New Roman" w:eastAsia="Times New Roman" w:hint="default"/>
          <w:spacing w:val="-3"/>
        </w:rPr>
        <w:t>3)</w:t>
      </w:r>
      <w:r>
        <w:rPr>
          <w:spacing w:val="-3"/>
        </w:rPr>
        <w:t>，取</w:t>
      </w:r>
      <w:r>
        <w:rPr>
          <w:spacing w:val="-116"/>
        </w:rPr>
        <w:t> </w:t>
      </w:r>
      <w:r>
        <w:rPr>
          <w:spacing w:val="5"/>
        </w:rPr>
        <w:t>得汇丰银行的人民币循环贷款，最高融资额为人民币</w:t>
      </w:r>
      <w:r>
        <w:rPr>
          <w:rFonts w:ascii="Times New Roman" w:hAnsi="Times New Roman" w:cs="Times New Roman" w:eastAsia="Times New Roman" w:hint="default"/>
          <w:spacing w:val="5"/>
        </w:rPr>
        <w:t>5,000</w:t>
      </w:r>
      <w:r>
        <w:rPr>
          <w:spacing w:val="5"/>
        </w:rPr>
        <w:t>万</w:t>
      </w:r>
      <w:r>
        <w:rPr>
          <w:spacing w:val="-109"/>
        </w:rPr>
        <w:t> </w:t>
      </w:r>
      <w:r>
        <w:rPr>
          <w:spacing w:val="-3"/>
        </w:rPr>
        <w:t>元。于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日，本集团实际取得借款人民币</w:t>
      </w:r>
      <w:r>
        <w:rPr>
          <w:rFonts w:ascii="Times New Roman" w:hAnsi="Times New Roman" w:cs="Times New Roman" w:eastAsia="Times New Roman" w:hint="default"/>
          <w:spacing w:val="-3"/>
        </w:rPr>
        <w:t>5,000</w:t>
      </w:r>
      <w:r>
        <w:rPr>
          <w:spacing w:val="-3"/>
        </w:rPr>
        <w:t>万元</w:t>
      </w:r>
      <w:r>
        <w:rPr>
          <w:spacing w:val="-88"/>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日，实际取得借款余额为人民币</w:t>
      </w:r>
      <w:r>
        <w:rPr>
          <w:rFonts w:ascii="Times New Roman" w:hAnsi="Times New Roman" w:cs="Times New Roman" w:eastAsia="Times New Roman" w:hint="default"/>
        </w:rPr>
        <w:t>2,000</w:t>
      </w:r>
      <w:r>
        <w:rPr/>
        <w:t>万元</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0"/>
          <w:szCs w:val="20"/>
        </w:rPr>
      </w:pPr>
    </w:p>
    <w:p>
      <w:pPr>
        <w:pStyle w:val="BodyText"/>
        <w:spacing w:line="225" w:lineRule="auto"/>
        <w:ind w:left="1959" w:right="113"/>
        <w:jc w:val="left"/>
      </w:pPr>
      <w:r>
        <w:rPr/>
        <w:t>本集团以银行存款做质押</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22,500,000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w:t>
      </w:r>
      <w:r>
        <w:rPr>
          <w:rFonts w:ascii="Times New Roman" w:hAnsi="Times New Roman" w:cs="Times New Roman" w:eastAsia="Times New Roman" w:hint="default"/>
        </w:rPr>
        <w:t>28,371,370</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3)</w:t>
      </w:r>
      <w:r>
        <w:rPr/>
        <w:t>，</w:t>
      </w:r>
      <w:r>
        <w:rPr>
          <w:spacing w:val="-99"/>
        </w:rPr>
        <w:t> </w:t>
      </w:r>
      <w:r>
        <w:rPr>
          <w:spacing w:val="3"/>
        </w:rPr>
        <w:t>取得渣打银行期限为</w:t>
      </w:r>
      <w:r>
        <w:rPr>
          <w:rFonts w:ascii="Times New Roman" w:hAnsi="Times New Roman" w:cs="Times New Roman" w:eastAsia="Times New Roman" w:hint="default"/>
          <w:spacing w:val="3"/>
        </w:rPr>
        <w:t>120</w:t>
      </w:r>
      <w:r>
        <w:rPr>
          <w:spacing w:val="3"/>
        </w:rPr>
        <w:t>天的循环贷款，最高融资额为人民币</w:t>
      </w:r>
      <w:r>
        <w:rPr>
          <w:spacing w:val="-112"/>
        </w:rPr>
        <w:t> </w:t>
      </w:r>
      <w:r>
        <w:rPr>
          <w:spacing w:val="-112"/>
        </w:rPr>
      </w:r>
      <w:r>
        <w:rPr>
          <w:rFonts w:ascii="Times New Roman" w:hAnsi="Times New Roman" w:cs="Times New Roman" w:eastAsia="Times New Roman" w:hint="default"/>
          <w:spacing w:val="-6"/>
        </w:rPr>
        <w:t>1.5</w:t>
      </w:r>
      <w:r>
        <w:rPr>
          <w:spacing w:val="-6"/>
        </w:rPr>
        <w:t>亿元。于</w:t>
      </w: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日，本集团实际取得借款人民币零元。</w:t>
      </w:r>
      <w:r>
        <w:rPr>
          <w:spacing w:val="-105"/>
        </w:rPr>
        <w:t> </w:t>
      </w:r>
      <w:r>
        <w:rPr>
          <w:spacing w:val="-105"/>
        </w:rPr>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日，实际取得借款余额为人民币</w:t>
      </w:r>
      <w:r>
        <w:rPr>
          <w:rFonts w:ascii="Times New Roman" w:hAnsi="Times New Roman" w:cs="Times New Roman" w:eastAsia="Times New Roman" w:hint="default"/>
        </w:rPr>
        <w:t>68,991,641</w:t>
      </w:r>
      <w:r>
        <w:rPr/>
        <w:t>元</w:t>
      </w:r>
      <w:r>
        <w:rPr>
          <w:rFonts w:ascii="Times New Roman" w:hAnsi="Times New Roman" w:cs="Times New Roman" w:eastAsia="Times New Roman" w:hint="default"/>
        </w:rPr>
        <w:t>)</w:t>
      </w:r>
      <w:r>
        <w:rPr/>
        <w:t>。</w:t>
      </w:r>
    </w:p>
    <w:p>
      <w:pPr>
        <w:spacing w:after="0" w:line="225" w:lineRule="auto"/>
        <w:jc w:val="left"/>
        <w:sectPr>
          <w:footerReference w:type="default" r:id="rId56"/>
          <w:pgSz w:w="11910" w:h="16840"/>
          <w:pgMar w:footer="742" w:header="1301" w:top="3600" w:bottom="940" w:left="1680" w:right="1560"/>
          <w:pgNumType w:start="13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1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18.</w:t>
        <w:tab/>
      </w:r>
      <w:r>
        <w:rPr>
          <w:rFonts w:ascii="宋体" w:hAnsi="宋体" w:cs="宋体" w:eastAsia="宋体" w:hint="default"/>
          <w:b/>
          <w:bCs/>
          <w:sz w:val="24"/>
          <w:szCs w:val="24"/>
        </w:rPr>
        <w:t>应付短期债券</w:t>
      </w:r>
      <w:r>
        <w:rPr>
          <w:rFonts w:ascii="宋体" w:hAnsi="宋体" w:cs="宋体" w:eastAsia="宋体" w:hint="default"/>
          <w:sz w:val="24"/>
          <w:szCs w:val="24"/>
        </w:rPr>
      </w:r>
    </w:p>
    <w:p>
      <w:pPr>
        <w:pStyle w:val="BodyText"/>
        <w:spacing w:line="240" w:lineRule="auto" w:before="46"/>
        <w:ind w:right="99"/>
        <w:jc w:val="left"/>
      </w:pPr>
      <w:r>
        <w:rPr/>
        <w:t>应付短期债券为本公司于本年度发行的短期融资券。</w:t>
      </w:r>
    </w:p>
    <w:p>
      <w:pPr>
        <w:spacing w:line="240" w:lineRule="auto" w:before="6"/>
        <w:rPr>
          <w:rFonts w:ascii="宋体" w:hAnsi="宋体" w:cs="宋体" w:eastAsia="宋体" w:hint="default"/>
          <w:sz w:val="17"/>
          <w:szCs w:val="17"/>
        </w:rPr>
      </w:pPr>
    </w:p>
    <w:p>
      <w:pPr>
        <w:pStyle w:val="BodyText"/>
        <w:spacing w:line="240" w:lineRule="auto"/>
        <w:ind w:right="99"/>
        <w:jc w:val="left"/>
      </w:pPr>
      <w:r>
        <w:rPr>
          <w:rFonts w:ascii="Times New Roman" w:hAnsi="Times New Roman" w:cs="Times New Roman" w:eastAsia="Times New Roman" w:hint="default"/>
        </w:rPr>
        <w:t>2011</w:t>
      </w:r>
      <w:r>
        <w:rPr/>
        <w:t>年</w:t>
      </w:r>
    </w:p>
    <w:p>
      <w:pPr>
        <w:spacing w:line="240" w:lineRule="auto" w:before="9"/>
        <w:rPr>
          <w:rFonts w:ascii="宋体" w:hAnsi="宋体" w:cs="宋体" w:eastAsia="宋体" w:hint="default"/>
          <w:sz w:val="16"/>
          <w:szCs w:val="16"/>
        </w:rPr>
      </w:pPr>
    </w:p>
    <w:p>
      <w:pPr>
        <w:tabs>
          <w:tab w:pos="2382" w:val="left" w:leader="none"/>
          <w:tab w:pos="2805" w:val="left" w:leader="none"/>
          <w:tab w:pos="4211" w:val="left" w:leader="none"/>
          <w:tab w:pos="4562" w:val="left" w:leader="none"/>
          <w:tab w:pos="5921" w:val="left" w:leader="none"/>
          <w:tab w:pos="6118" w:val="left" w:leader="none"/>
          <w:tab w:pos="7798" w:val="left" w:leader="none"/>
        </w:tabs>
        <w:spacing w:line="444" w:lineRule="auto" w:before="0"/>
        <w:ind w:left="836" w:right="230" w:firstLine="2367"/>
        <w:jc w:val="left"/>
        <w:rPr>
          <w:rFonts w:ascii="Times New Roman" w:hAnsi="Times New Roman" w:cs="Times New Roman" w:eastAsia="Times New Roman" w:hint="default"/>
          <w:sz w:val="20"/>
          <w:szCs w:val="20"/>
        </w:rPr>
      </w:pPr>
      <w:r>
        <w:rPr>
          <w:rFonts w:ascii="宋体" w:hAnsi="宋体" w:cs="宋体" w:eastAsia="宋体" w:hint="default"/>
          <w:sz w:val="20"/>
          <w:szCs w:val="20"/>
        </w:rPr>
        <w:t>年初数</w:t>
        <w:tab/>
        <w:tab/>
        <w:t>本年增加</w:t>
        <w:tab/>
        <w:tab/>
        <w:t>本年减少</w:t>
        <w:tab/>
        <w:t>年末数</w:t>
      </w:r>
      <w:r>
        <w:rPr>
          <w:rFonts w:ascii="宋体" w:hAnsi="宋体" w:cs="宋体" w:eastAsia="宋体" w:hint="default"/>
          <w:w w:val="100"/>
          <w:sz w:val="20"/>
          <w:szCs w:val="20"/>
        </w:rPr>
        <w:t> </w:t>
      </w:r>
      <w:r>
        <w:rPr>
          <w:rFonts w:ascii="宋体" w:hAnsi="宋体" w:cs="宋体" w:eastAsia="宋体" w:hint="default"/>
          <w:spacing w:val="-1"/>
          <w:sz w:val="20"/>
          <w:szCs w:val="20"/>
        </w:rPr>
        <w:t>短期融资券</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512,537,671</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1,042,369,041</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516,750,000</w:t>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36"/>
          <w:sz w:val="20"/>
          <w:szCs w:val="20"/>
          <w:u w:val="thick" w:color="000000"/>
        </w:rPr>
        <w:t> </w:t>
      </w:r>
      <w:r>
        <w:rPr>
          <w:rFonts w:ascii="Times New Roman" w:hAnsi="Times New Roman" w:cs="Times New Roman" w:eastAsia="Times New Roman" w:hint="default"/>
          <w:spacing w:val="36"/>
          <w:sz w:val="20"/>
          <w:szCs w:val="20"/>
        </w:rPr>
      </w:r>
      <w:r>
        <w:rPr>
          <w:rFonts w:ascii="Times New Roman" w:hAnsi="Times New Roman" w:cs="Times New Roman" w:eastAsia="Times New Roman" w:hint="default"/>
          <w:spacing w:val="36"/>
          <w:sz w:val="20"/>
          <w:szCs w:val="20"/>
          <w:u w:val="thick" w:color="000000"/>
        </w:rPr>
        <w:t> </w:t>
      </w:r>
      <w:r>
        <w:rPr>
          <w:rFonts w:ascii="Times New Roman" w:hAnsi="Times New Roman" w:cs="Times New Roman" w:eastAsia="Times New Roman" w:hint="default"/>
          <w:spacing w:val="-1"/>
          <w:sz w:val="20"/>
          <w:szCs w:val="20"/>
          <w:u w:val="thick" w:color="000000"/>
        </w:rPr>
        <w:t>1,038,156,712</w:t>
      </w:r>
      <w:r>
        <w:rPr>
          <w:rFonts w:ascii="Times New Roman" w:hAnsi="Times New Roman" w:cs="Times New Roman" w:eastAsia="Times New Roman" w:hint="default"/>
          <w:spacing w:val="-1"/>
          <w:sz w:val="20"/>
          <w:szCs w:val="20"/>
        </w:rPr>
      </w:r>
    </w:p>
    <w:p>
      <w:pPr>
        <w:pStyle w:val="BodyText"/>
        <w:spacing w:line="240" w:lineRule="auto" w:before="16"/>
        <w:ind w:right="99"/>
        <w:jc w:val="left"/>
      </w:pPr>
      <w:r>
        <w:rPr>
          <w:rFonts w:ascii="Times New Roman" w:hAnsi="Times New Roman" w:cs="Times New Roman" w:eastAsia="Times New Roman" w:hint="default"/>
        </w:rPr>
        <w:t>2010</w:t>
      </w:r>
      <w:r>
        <w:rPr/>
        <w:t>年</w:t>
      </w:r>
    </w:p>
    <w:p>
      <w:pPr>
        <w:spacing w:line="240" w:lineRule="auto" w:before="9"/>
        <w:rPr>
          <w:rFonts w:ascii="宋体" w:hAnsi="宋体" w:cs="宋体" w:eastAsia="宋体" w:hint="default"/>
          <w:sz w:val="13"/>
          <w:szCs w:val="13"/>
        </w:rPr>
      </w:pPr>
    </w:p>
    <w:p>
      <w:pPr>
        <w:tabs>
          <w:tab w:pos="2382" w:val="left" w:leader="none"/>
          <w:tab w:pos="2805" w:val="left" w:leader="none"/>
          <w:tab w:pos="4365" w:val="left" w:leader="none"/>
          <w:tab w:pos="4562" w:val="left" w:leader="none"/>
          <w:tab w:pos="5921" w:val="left" w:leader="none"/>
          <w:tab w:pos="6118" w:val="left" w:leader="none"/>
          <w:tab w:pos="7434" w:val="left" w:leader="none"/>
          <w:tab w:pos="7798" w:val="left" w:leader="none"/>
        </w:tabs>
        <w:spacing w:line="448" w:lineRule="auto" w:before="39"/>
        <w:ind w:left="836" w:right="229" w:firstLine="2367"/>
        <w:jc w:val="left"/>
        <w:rPr>
          <w:rFonts w:ascii="Times New Roman" w:hAnsi="Times New Roman" w:cs="Times New Roman" w:eastAsia="Times New Roman" w:hint="default"/>
          <w:sz w:val="20"/>
          <w:szCs w:val="20"/>
        </w:rPr>
      </w:pPr>
      <w:r>
        <w:rPr>
          <w:rFonts w:ascii="宋体" w:hAnsi="宋体" w:cs="宋体" w:eastAsia="宋体" w:hint="default"/>
          <w:sz w:val="20"/>
          <w:szCs w:val="20"/>
        </w:rPr>
        <w:t>年初数</w:t>
        <w:tab/>
        <w:tab/>
        <w:t>本年增加</w:t>
        <w:tab/>
        <w:tab/>
        <w:t>本年减少</w:t>
        <w:tab/>
        <w:tab/>
        <w:t>年末数</w:t>
      </w:r>
      <w:r>
        <w:rPr>
          <w:rFonts w:ascii="宋体" w:hAnsi="宋体" w:cs="宋体" w:eastAsia="宋体" w:hint="default"/>
          <w:w w:val="100"/>
          <w:sz w:val="20"/>
          <w:szCs w:val="20"/>
        </w:rPr>
        <w:t> </w:t>
      </w:r>
      <w:r>
        <w:rPr>
          <w:rFonts w:ascii="宋体" w:hAnsi="宋体" w:cs="宋体" w:eastAsia="宋体" w:hint="default"/>
          <w:spacing w:val="-1"/>
          <w:sz w:val="20"/>
          <w:szCs w:val="20"/>
        </w:rPr>
        <w:t>短期融资券</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498,904,616</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530,998,055</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517,365,000</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512,537,671</w:t>
      </w:r>
      <w:r>
        <w:rPr>
          <w:rFonts w:ascii="Times New Roman" w:hAnsi="Times New Roman" w:cs="Times New Roman" w:eastAsia="Times New Roman" w:hint="default"/>
          <w:spacing w:val="-1"/>
          <w:sz w:val="20"/>
          <w:szCs w:val="20"/>
        </w:rPr>
      </w:r>
    </w:p>
    <w:p>
      <w:pPr>
        <w:pStyle w:val="BodyText"/>
        <w:spacing w:line="240" w:lineRule="auto" w:before="12"/>
        <w:ind w:right="99"/>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日，应付债券余额列示如下：</w:t>
      </w:r>
    </w:p>
    <w:p>
      <w:pPr>
        <w:spacing w:line="240" w:lineRule="auto" w:before="0"/>
        <w:rPr>
          <w:rFonts w:ascii="宋体" w:hAnsi="宋体" w:cs="宋体" w:eastAsia="宋体" w:hint="default"/>
          <w:sz w:val="8"/>
          <w:szCs w:val="8"/>
        </w:rPr>
      </w:pPr>
    </w:p>
    <w:p>
      <w:pPr>
        <w:tabs>
          <w:tab w:pos="7918" w:val="left" w:leader="none"/>
        </w:tabs>
        <w:spacing w:before="63"/>
        <w:ind w:left="7151" w:right="267" w:firstLine="240"/>
        <w:jc w:val="left"/>
        <w:rPr>
          <w:rFonts w:ascii="宋体" w:hAnsi="宋体" w:cs="宋体" w:eastAsia="宋体" w:hint="default"/>
          <w:sz w:val="12"/>
          <w:szCs w:val="12"/>
        </w:rPr>
      </w:pPr>
      <w:r>
        <w:rPr/>
        <w:pict>
          <v:shape style="position:absolute;margin-left:124.059998pt;margin-top:.001558pt;width:309.8pt;height:77.05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2"/>
                    <w:gridCol w:w="816"/>
                    <w:gridCol w:w="781"/>
                    <w:gridCol w:w="1380"/>
                    <w:gridCol w:w="720"/>
                    <w:gridCol w:w="720"/>
                    <w:gridCol w:w="697"/>
                  </w:tblGrid>
                  <w:tr>
                    <w:trPr>
                      <w:trHeight w:val="465" w:hRule="exact"/>
                    </w:trPr>
                    <w:tc>
                      <w:tcPr>
                        <w:tcW w:w="108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9"/>
                          <w:jc w:val="right"/>
                          <w:rPr>
                            <w:rFonts w:ascii="宋体" w:hAnsi="宋体" w:cs="宋体" w:eastAsia="宋体" w:hint="default"/>
                            <w:sz w:val="12"/>
                            <w:szCs w:val="12"/>
                          </w:rPr>
                        </w:pPr>
                        <w:r>
                          <w:rPr>
                            <w:rFonts w:ascii="宋体" w:hAnsi="宋体" w:cs="宋体" w:eastAsia="宋体" w:hint="default"/>
                            <w:sz w:val="12"/>
                            <w:szCs w:val="12"/>
                          </w:rPr>
                          <w:t>面值</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0"/>
                          <w:jc w:val="right"/>
                          <w:rPr>
                            <w:rFonts w:ascii="宋体" w:hAnsi="宋体" w:cs="宋体" w:eastAsia="宋体" w:hint="default"/>
                            <w:sz w:val="12"/>
                            <w:szCs w:val="12"/>
                          </w:rPr>
                        </w:pPr>
                        <w:r>
                          <w:rPr>
                            <w:rFonts w:ascii="宋体" w:hAnsi="宋体" w:cs="宋体" w:eastAsia="宋体" w:hint="default"/>
                            <w:sz w:val="12"/>
                            <w:szCs w:val="12"/>
                          </w:rPr>
                          <w:t>发行日期</w:t>
                        </w:r>
                      </w:p>
                    </w:tc>
                    <w:tc>
                      <w:tcPr>
                        <w:tcW w:w="1380"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63"/>
                          <w:ind w:right="60"/>
                          <w:jc w:val="right"/>
                          <w:rPr>
                            <w:rFonts w:ascii="宋体" w:hAnsi="宋体" w:cs="宋体" w:eastAsia="宋体" w:hint="default"/>
                            <w:sz w:val="12"/>
                            <w:szCs w:val="12"/>
                          </w:rPr>
                        </w:pPr>
                        <w:r>
                          <w:rPr>
                            <w:rFonts w:ascii="宋体" w:hAnsi="宋体" w:cs="宋体" w:eastAsia="宋体" w:hint="default"/>
                            <w:sz w:val="12"/>
                            <w:szCs w:val="12"/>
                          </w:rPr>
                          <w:t>债券期限</w:t>
                          <w:tab/>
                          <w:t>发行金额</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8" w:right="59" w:firstLine="240"/>
                          <w:jc w:val="left"/>
                          <w:rPr>
                            <w:rFonts w:ascii="宋体" w:hAnsi="宋体" w:cs="宋体" w:eastAsia="宋体" w:hint="default"/>
                            <w:sz w:val="12"/>
                            <w:szCs w:val="12"/>
                          </w:rPr>
                        </w:pPr>
                        <w:r>
                          <w:rPr>
                            <w:rFonts w:ascii="宋体" w:hAnsi="宋体" w:cs="宋体" w:eastAsia="宋体" w:hint="default"/>
                            <w:sz w:val="12"/>
                            <w:szCs w:val="12"/>
                          </w:rPr>
                          <w:t>年初 应付利息</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8" w:right="59" w:firstLine="240"/>
                          <w:jc w:val="left"/>
                          <w:rPr>
                            <w:rFonts w:ascii="宋体" w:hAnsi="宋体" w:cs="宋体" w:eastAsia="宋体" w:hint="default"/>
                            <w:sz w:val="12"/>
                            <w:szCs w:val="12"/>
                          </w:rPr>
                        </w:pPr>
                        <w:r>
                          <w:rPr>
                            <w:rFonts w:ascii="宋体" w:hAnsi="宋体" w:cs="宋体" w:eastAsia="宋体" w:hint="default"/>
                            <w:sz w:val="12"/>
                            <w:szCs w:val="12"/>
                          </w:rPr>
                          <w:t>本年 应计利息</w:t>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8" w:right="36" w:firstLine="240"/>
                          <w:jc w:val="left"/>
                          <w:rPr>
                            <w:rFonts w:ascii="宋体" w:hAnsi="宋体" w:cs="宋体" w:eastAsia="宋体" w:hint="default"/>
                            <w:sz w:val="12"/>
                            <w:szCs w:val="12"/>
                          </w:rPr>
                        </w:pPr>
                        <w:r>
                          <w:rPr>
                            <w:rFonts w:ascii="宋体" w:hAnsi="宋体" w:cs="宋体" w:eastAsia="宋体" w:hint="default"/>
                            <w:sz w:val="12"/>
                            <w:szCs w:val="12"/>
                          </w:rPr>
                          <w:t>本年 已付利息</w:t>
                        </w:r>
                      </w:p>
                    </w:tc>
                  </w:tr>
                  <w:tr>
                    <w:trPr>
                      <w:trHeight w:val="452"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148" w:lineRule="exact" w:before="76"/>
                          <w:ind w:left="35" w:right="84"/>
                          <w:jc w:val="left"/>
                          <w:rPr>
                            <w:rFonts w:ascii="宋体" w:hAnsi="宋体" w:cs="宋体" w:eastAsia="宋体" w:hint="default"/>
                            <w:sz w:val="12"/>
                            <w:szCs w:val="12"/>
                          </w:rPr>
                        </w:pPr>
                        <w:r>
                          <w:rPr>
                            <w:rFonts w:ascii="Arial" w:hAnsi="Arial" w:cs="Arial" w:eastAsia="Arial" w:hint="default"/>
                            <w:sz w:val="12"/>
                            <w:szCs w:val="12"/>
                          </w:rPr>
                          <w:t>2010</w:t>
                        </w:r>
                        <w:r>
                          <w:rPr>
                            <w:rFonts w:ascii="宋体" w:hAnsi="宋体" w:cs="宋体" w:eastAsia="宋体" w:hint="default"/>
                            <w:sz w:val="12"/>
                            <w:szCs w:val="12"/>
                          </w:rPr>
                          <w:t>年度 第一期短期融资券</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56"/>
                          <w:jc w:val="right"/>
                          <w:rPr>
                            <w:rFonts w:ascii="Arial" w:hAnsi="Arial" w:cs="Arial" w:eastAsia="Arial" w:hint="default"/>
                            <w:sz w:val="12"/>
                            <w:szCs w:val="12"/>
                          </w:rPr>
                        </w:pPr>
                        <w:r>
                          <w:rPr>
                            <w:rFonts w:ascii="Arial"/>
                            <w:w w:val="95"/>
                            <w:sz w:val="12"/>
                          </w:rPr>
                          <w:t>500,000,000</w:t>
                        </w:r>
                        <w:r>
                          <w:rPr>
                            <w:rFonts w:ascii="Arial"/>
                            <w:sz w:val="12"/>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116"/>
                          <w:jc w:val="right"/>
                          <w:rPr>
                            <w:rFonts w:ascii="Arial" w:hAnsi="Arial" w:cs="Arial" w:eastAsia="Arial" w:hint="default"/>
                            <w:sz w:val="12"/>
                            <w:szCs w:val="12"/>
                          </w:rPr>
                        </w:pPr>
                        <w:r>
                          <w:rPr>
                            <w:rFonts w:ascii="Arial"/>
                            <w:w w:val="95"/>
                            <w:sz w:val="12"/>
                          </w:rPr>
                          <w:t>2010/03/22</w:t>
                        </w:r>
                        <w:r>
                          <w:rPr>
                            <w:rFonts w:ascii="Arial"/>
                            <w:sz w:val="12"/>
                          </w:rPr>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6"/>
                          <w:jc w:val="right"/>
                          <w:rPr>
                            <w:rFonts w:ascii="Arial" w:hAnsi="Arial" w:cs="Arial" w:eastAsia="Arial" w:hint="default"/>
                            <w:sz w:val="12"/>
                            <w:szCs w:val="12"/>
                          </w:rPr>
                        </w:pPr>
                        <w:r>
                          <w:rPr>
                            <w:rFonts w:ascii="Arial" w:hAnsi="Arial" w:cs="Arial" w:eastAsia="Arial" w:hint="default"/>
                            <w:sz w:val="12"/>
                            <w:szCs w:val="12"/>
                          </w:rPr>
                          <w:t>365</w:t>
                        </w:r>
                        <w:r>
                          <w:rPr>
                            <w:rFonts w:ascii="宋体" w:hAnsi="宋体" w:cs="宋体" w:eastAsia="宋体" w:hint="default"/>
                            <w:sz w:val="12"/>
                            <w:szCs w:val="12"/>
                          </w:rPr>
                          <w:t>天</w:t>
                        </w:r>
                        <w:r>
                          <w:rPr>
                            <w:rFonts w:ascii="宋体" w:hAnsi="宋体" w:cs="宋体" w:eastAsia="宋体" w:hint="default"/>
                            <w:spacing w:val="-9"/>
                            <w:sz w:val="12"/>
                            <w:szCs w:val="12"/>
                          </w:rPr>
                          <w:t> </w:t>
                        </w:r>
                        <w:r>
                          <w:rPr>
                            <w:rFonts w:ascii="Arial" w:hAnsi="Arial" w:cs="Arial" w:eastAsia="Arial" w:hint="default"/>
                            <w:sz w:val="12"/>
                            <w:szCs w:val="12"/>
                          </w:rPr>
                          <w:t>498,000,000</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56"/>
                          <w:jc w:val="right"/>
                          <w:rPr>
                            <w:rFonts w:ascii="Arial" w:hAnsi="Arial" w:cs="Arial" w:eastAsia="Arial" w:hint="default"/>
                            <w:sz w:val="12"/>
                            <w:szCs w:val="12"/>
                          </w:rPr>
                        </w:pPr>
                        <w:r>
                          <w:rPr>
                            <w:rFonts w:ascii="Arial"/>
                            <w:w w:val="95"/>
                            <w:sz w:val="12"/>
                          </w:rPr>
                          <w:t>14,537,671</w:t>
                        </w:r>
                        <w:r>
                          <w:rPr>
                            <w:rFonts w:ascii="Arial"/>
                            <w:sz w:val="12"/>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56"/>
                          <w:jc w:val="right"/>
                          <w:rPr>
                            <w:rFonts w:ascii="Arial" w:hAnsi="Arial" w:cs="Arial" w:eastAsia="Arial" w:hint="default"/>
                            <w:sz w:val="12"/>
                            <w:szCs w:val="12"/>
                          </w:rPr>
                        </w:pPr>
                        <w:r>
                          <w:rPr>
                            <w:rFonts w:ascii="Arial"/>
                            <w:w w:val="95"/>
                            <w:sz w:val="12"/>
                          </w:rPr>
                          <w:t>4,212,329</w:t>
                        </w:r>
                        <w:r>
                          <w:rPr>
                            <w:rFonts w:ascii="Arial"/>
                            <w:sz w:val="12"/>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33"/>
                          <w:jc w:val="right"/>
                          <w:rPr>
                            <w:rFonts w:ascii="Arial" w:hAnsi="Arial" w:cs="Arial" w:eastAsia="Arial" w:hint="default"/>
                            <w:sz w:val="12"/>
                            <w:szCs w:val="12"/>
                          </w:rPr>
                        </w:pPr>
                        <w:r>
                          <w:rPr>
                            <w:rFonts w:ascii="Arial"/>
                            <w:w w:val="95"/>
                            <w:sz w:val="12"/>
                          </w:rPr>
                          <w:t>18,750,000</w:t>
                        </w:r>
                        <w:r>
                          <w:rPr>
                            <w:rFonts w:ascii="Arial"/>
                            <w:sz w:val="12"/>
                          </w:rPr>
                        </w:r>
                      </w:p>
                    </w:tc>
                  </w:tr>
                  <w:tr>
                    <w:trPr>
                      <w:trHeight w:val="226"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49"/>
                          <w:ind w:left="35" w:right="0"/>
                          <w:jc w:val="left"/>
                          <w:rPr>
                            <w:rFonts w:ascii="宋体" w:hAnsi="宋体" w:cs="宋体" w:eastAsia="宋体" w:hint="default"/>
                            <w:sz w:val="12"/>
                            <w:szCs w:val="12"/>
                          </w:rPr>
                        </w:pPr>
                        <w:r>
                          <w:rPr>
                            <w:rFonts w:ascii="Arial" w:hAnsi="Arial" w:cs="Arial" w:eastAsia="Arial" w:hint="default"/>
                            <w:sz w:val="12"/>
                            <w:szCs w:val="12"/>
                          </w:rPr>
                          <w:t>2011</w:t>
                        </w:r>
                        <w:r>
                          <w:rPr>
                            <w:rFonts w:ascii="宋体" w:hAnsi="宋体" w:cs="宋体" w:eastAsia="宋体" w:hint="default"/>
                            <w:sz w:val="12"/>
                            <w:szCs w:val="12"/>
                          </w:rPr>
                          <w:t>年度</w:t>
                        </w:r>
                      </w:p>
                    </w:tc>
                    <w:tc>
                      <w:tcPr>
                        <w:tcW w:w="81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380"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697" w:type="dxa"/>
                        <w:tcBorders>
                          <w:top w:val="nil" w:sz="6" w:space="0" w:color="auto"/>
                          <w:left w:val="nil" w:sz="6" w:space="0" w:color="auto"/>
                          <w:bottom w:val="nil" w:sz="6" w:space="0" w:color="auto"/>
                          <w:right w:val="nil" w:sz="6" w:space="0" w:color="auto"/>
                        </w:tcBorders>
                      </w:tcPr>
                      <w:p>
                        <w:pPr/>
                      </w:p>
                    </w:tc>
                  </w:tr>
                  <w:tr>
                    <w:trPr>
                      <w:trHeight w:val="156"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第一期短期融资券</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
                          <w:jc w:val="right"/>
                          <w:rPr>
                            <w:rFonts w:ascii="Arial" w:hAnsi="Arial" w:cs="Arial" w:eastAsia="Arial" w:hint="default"/>
                            <w:sz w:val="12"/>
                            <w:szCs w:val="12"/>
                          </w:rPr>
                        </w:pPr>
                        <w:r>
                          <w:rPr>
                            <w:rFonts w:ascii="Arial"/>
                            <w:w w:val="95"/>
                            <w:sz w:val="12"/>
                          </w:rPr>
                          <w:t>500,000,000</w:t>
                        </w:r>
                        <w:r>
                          <w:rPr>
                            <w:rFonts w:ascii="Arial"/>
                            <w:sz w:val="12"/>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5"/>
                          <w:jc w:val="right"/>
                          <w:rPr>
                            <w:rFonts w:ascii="Arial" w:hAnsi="Arial" w:cs="Arial" w:eastAsia="Arial" w:hint="default"/>
                            <w:sz w:val="12"/>
                            <w:szCs w:val="12"/>
                          </w:rPr>
                        </w:pPr>
                        <w:r>
                          <w:rPr>
                            <w:rFonts w:ascii="Arial"/>
                            <w:w w:val="95"/>
                            <w:sz w:val="12"/>
                          </w:rPr>
                          <w:t>2011/03/08</w:t>
                        </w:r>
                        <w:r>
                          <w:rPr>
                            <w:rFonts w:ascii="Arial"/>
                            <w:sz w:val="12"/>
                          </w:rPr>
                        </w:r>
                      </w:p>
                    </w:tc>
                    <w:tc>
                      <w:tcPr>
                        <w:tcW w:w="1380" w:type="dxa"/>
                        <w:tcBorders>
                          <w:top w:val="nil" w:sz="6" w:space="0" w:color="auto"/>
                          <w:left w:val="nil" w:sz="6" w:space="0" w:color="auto"/>
                          <w:bottom w:val="nil" w:sz="6" w:space="0" w:color="auto"/>
                          <w:right w:val="nil" w:sz="6" w:space="0" w:color="auto"/>
                        </w:tcBorders>
                      </w:tcPr>
                      <w:p>
                        <w:pPr>
                          <w:pStyle w:val="TableParagraph"/>
                          <w:spacing w:line="148" w:lineRule="exact"/>
                          <w:ind w:right="56"/>
                          <w:jc w:val="right"/>
                          <w:rPr>
                            <w:rFonts w:ascii="Arial" w:hAnsi="Arial" w:cs="Arial" w:eastAsia="Arial" w:hint="default"/>
                            <w:sz w:val="12"/>
                            <w:szCs w:val="12"/>
                          </w:rPr>
                        </w:pPr>
                        <w:r>
                          <w:rPr>
                            <w:rFonts w:ascii="Arial" w:hAnsi="Arial" w:cs="Arial" w:eastAsia="Arial" w:hint="default"/>
                            <w:sz w:val="12"/>
                            <w:szCs w:val="12"/>
                          </w:rPr>
                          <w:t>365</w:t>
                        </w:r>
                        <w:r>
                          <w:rPr>
                            <w:rFonts w:ascii="宋体" w:hAnsi="宋体" w:cs="宋体" w:eastAsia="宋体" w:hint="default"/>
                            <w:sz w:val="12"/>
                            <w:szCs w:val="12"/>
                          </w:rPr>
                          <w:t>天</w:t>
                        </w:r>
                        <w:r>
                          <w:rPr>
                            <w:rFonts w:ascii="宋体" w:hAnsi="宋体" w:cs="宋体" w:eastAsia="宋体" w:hint="default"/>
                            <w:spacing w:val="-9"/>
                            <w:sz w:val="12"/>
                            <w:szCs w:val="12"/>
                          </w:rPr>
                          <w:t> </w:t>
                        </w:r>
                        <w:r>
                          <w:rPr>
                            <w:rFonts w:ascii="Arial" w:hAnsi="Arial" w:cs="Arial" w:eastAsia="Arial" w:hint="default"/>
                            <w:sz w:val="12"/>
                            <w:szCs w:val="12"/>
                          </w:rPr>
                          <w:t>498,000,000</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8"/>
                          <w:jc w:val="right"/>
                          <w:rPr>
                            <w:rFonts w:ascii="Arial" w:hAnsi="Arial" w:cs="Arial" w:eastAsia="Arial" w:hint="default"/>
                            <w:sz w:val="12"/>
                            <w:szCs w:val="12"/>
                          </w:rPr>
                        </w:pPr>
                        <w:r>
                          <w:rPr>
                            <w:rFonts w:ascii="Arial"/>
                            <w:w w:val="99"/>
                            <w:sz w:val="12"/>
                          </w:rPr>
                          <w:t>-</w:t>
                        </w:r>
                        <w:r>
                          <w:rPr>
                            <w:rFonts w:ascii="Arial"/>
                            <w:sz w:val="12"/>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6"/>
                          <w:jc w:val="right"/>
                          <w:rPr>
                            <w:rFonts w:ascii="Arial" w:hAnsi="Arial" w:cs="Arial" w:eastAsia="Arial" w:hint="default"/>
                            <w:sz w:val="12"/>
                            <w:szCs w:val="12"/>
                          </w:rPr>
                        </w:pPr>
                        <w:r>
                          <w:rPr>
                            <w:rFonts w:ascii="Arial"/>
                            <w:w w:val="95"/>
                            <w:sz w:val="12"/>
                          </w:rPr>
                          <w:t>22,860,274</w:t>
                        </w:r>
                        <w:r>
                          <w:rPr>
                            <w:rFonts w:ascii="Arial"/>
                            <w:sz w:val="12"/>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Arial" w:hAnsi="Arial" w:cs="Arial" w:eastAsia="Arial" w:hint="default"/>
                            <w:sz w:val="12"/>
                            <w:szCs w:val="12"/>
                          </w:rPr>
                        </w:pPr>
                        <w:r>
                          <w:rPr>
                            <w:rFonts w:ascii="Arial"/>
                            <w:w w:val="99"/>
                            <w:sz w:val="12"/>
                          </w:rPr>
                          <w:t>-</w:t>
                        </w:r>
                        <w:r>
                          <w:rPr>
                            <w:rFonts w:ascii="Arial"/>
                            <w:sz w:val="12"/>
                          </w:rPr>
                        </w:r>
                      </w:p>
                    </w:tc>
                  </w:tr>
                  <w:tr>
                    <w:trPr>
                      <w:trHeight w:val="242"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第二期短期融资券</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12"/>
                            <w:szCs w:val="12"/>
                          </w:rPr>
                        </w:pPr>
                        <w:r>
                          <w:rPr>
                            <w:rFonts w:ascii="Arial"/>
                            <w:w w:val="95"/>
                            <w:sz w:val="12"/>
                          </w:rPr>
                          <w:t>500,000,000</w:t>
                        </w:r>
                        <w:r>
                          <w:rPr>
                            <w:rFonts w:ascii="Arial"/>
                            <w:sz w:val="12"/>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17"/>
                          <w:jc w:val="right"/>
                          <w:rPr>
                            <w:rFonts w:ascii="Arial" w:hAnsi="Arial" w:cs="Arial" w:eastAsia="Arial" w:hint="default"/>
                            <w:sz w:val="12"/>
                            <w:szCs w:val="12"/>
                          </w:rPr>
                        </w:pPr>
                        <w:r>
                          <w:rPr>
                            <w:rFonts w:ascii="Arial"/>
                            <w:w w:val="95"/>
                            <w:sz w:val="12"/>
                          </w:rPr>
                          <w:t>2011/04/27</w:t>
                        </w:r>
                        <w:r>
                          <w:rPr>
                            <w:rFonts w:ascii="Arial"/>
                            <w:sz w:val="12"/>
                          </w:rPr>
                        </w:r>
                      </w:p>
                    </w:tc>
                    <w:tc>
                      <w:tcPr>
                        <w:tcW w:w="1380" w:type="dxa"/>
                        <w:tcBorders>
                          <w:top w:val="nil" w:sz="6" w:space="0" w:color="auto"/>
                          <w:left w:val="nil" w:sz="6" w:space="0" w:color="auto"/>
                          <w:bottom w:val="nil" w:sz="6" w:space="0" w:color="auto"/>
                          <w:right w:val="nil" w:sz="6" w:space="0" w:color="auto"/>
                        </w:tcBorders>
                      </w:tcPr>
                      <w:p>
                        <w:pPr>
                          <w:pStyle w:val="TableParagraph"/>
                          <w:spacing w:line="145" w:lineRule="exact"/>
                          <w:ind w:right="56"/>
                          <w:jc w:val="right"/>
                          <w:rPr>
                            <w:rFonts w:ascii="Arial" w:hAnsi="Arial" w:cs="Arial" w:eastAsia="Arial" w:hint="default"/>
                            <w:sz w:val="12"/>
                            <w:szCs w:val="12"/>
                          </w:rPr>
                        </w:pPr>
                        <w:r>
                          <w:rPr>
                            <w:rFonts w:ascii="Arial" w:hAnsi="Arial" w:cs="Arial" w:eastAsia="Arial" w:hint="default"/>
                            <w:sz w:val="12"/>
                            <w:szCs w:val="12"/>
                          </w:rPr>
                          <w:t>365</w:t>
                        </w:r>
                        <w:r>
                          <w:rPr>
                            <w:rFonts w:ascii="宋体" w:hAnsi="宋体" w:cs="宋体" w:eastAsia="宋体" w:hint="default"/>
                            <w:sz w:val="12"/>
                            <w:szCs w:val="12"/>
                          </w:rPr>
                          <w:t>天</w:t>
                        </w:r>
                        <w:r>
                          <w:rPr>
                            <w:rFonts w:ascii="宋体" w:hAnsi="宋体" w:cs="宋体" w:eastAsia="宋体" w:hint="default"/>
                            <w:spacing w:val="-9"/>
                            <w:sz w:val="12"/>
                            <w:szCs w:val="12"/>
                          </w:rPr>
                          <w:t> </w:t>
                        </w:r>
                        <w:r>
                          <w:rPr>
                            <w:rFonts w:ascii="Arial" w:hAnsi="Arial" w:cs="Arial" w:eastAsia="Arial" w:hint="default"/>
                            <w:sz w:val="12"/>
                            <w:szCs w:val="12"/>
                          </w:rPr>
                          <w:t>498,000,000</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8"/>
                          <w:jc w:val="right"/>
                          <w:rPr>
                            <w:rFonts w:ascii="Arial" w:hAnsi="Arial" w:cs="Arial" w:eastAsia="Arial" w:hint="default"/>
                            <w:sz w:val="12"/>
                            <w:szCs w:val="12"/>
                          </w:rPr>
                        </w:pPr>
                        <w:r>
                          <w:rPr>
                            <w:rFonts w:ascii="Arial"/>
                            <w:w w:val="99"/>
                            <w:sz w:val="12"/>
                          </w:rPr>
                          <w:t>-</w:t>
                        </w:r>
                        <w:r>
                          <w:rPr>
                            <w:rFonts w:ascii="Arial"/>
                            <w:sz w:val="12"/>
                          </w:rPr>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56"/>
                          <w:jc w:val="right"/>
                          <w:rPr>
                            <w:rFonts w:ascii="Arial" w:hAnsi="Arial" w:cs="Arial" w:eastAsia="Arial" w:hint="default"/>
                            <w:sz w:val="12"/>
                            <w:szCs w:val="12"/>
                          </w:rPr>
                        </w:pPr>
                        <w:r>
                          <w:rPr>
                            <w:rFonts w:ascii="Arial"/>
                            <w:w w:val="95"/>
                            <w:sz w:val="12"/>
                          </w:rPr>
                          <w:t>19,296,438</w:t>
                        </w:r>
                        <w:r>
                          <w:rPr>
                            <w:rFonts w:ascii="Arial"/>
                            <w:sz w:val="12"/>
                          </w:rPr>
                        </w:r>
                      </w:p>
                    </w:tc>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4"/>
                          <w:jc w:val="right"/>
                          <w:rPr>
                            <w:rFonts w:ascii="Arial" w:hAnsi="Arial" w:cs="Arial" w:eastAsia="Arial" w:hint="default"/>
                            <w:sz w:val="12"/>
                            <w:szCs w:val="12"/>
                          </w:rPr>
                        </w:pPr>
                        <w:r>
                          <w:rPr>
                            <w:rFonts w:ascii="Arial"/>
                            <w:w w:val="99"/>
                            <w:sz w:val="12"/>
                          </w:rPr>
                          <w:t>-</w:t>
                        </w:r>
                        <w:r>
                          <w:rPr>
                            <w:rFonts w:ascii="Arial"/>
                            <w:sz w:val="12"/>
                          </w:rPr>
                        </w:r>
                      </w:p>
                    </w:tc>
                  </w:tr>
                </w:tbl>
                <w:p>
                  <w:pPr/>
                </w:p>
              </w:txbxContent>
            </v:textbox>
            <w10:wrap type="none"/>
          </v:shape>
        </w:pict>
      </w:r>
      <w:r>
        <w:rPr>
          <w:rFonts w:ascii="宋体" w:hAnsi="宋体" w:cs="宋体" w:eastAsia="宋体" w:hint="default"/>
          <w:sz w:val="12"/>
          <w:szCs w:val="12"/>
        </w:rPr>
        <w:t>年末</w:t>
        <w:tab/>
        <w:t>年末余额 应付利息</w:t>
      </w:r>
    </w:p>
    <w:p>
      <w:pPr>
        <w:spacing w:line="240" w:lineRule="auto" w:before="2"/>
        <w:rPr>
          <w:rFonts w:ascii="宋体" w:hAnsi="宋体" w:cs="宋体" w:eastAsia="宋体" w:hint="default"/>
          <w:sz w:val="18"/>
          <w:szCs w:val="18"/>
        </w:rPr>
      </w:pPr>
    </w:p>
    <w:p>
      <w:pPr>
        <w:tabs>
          <w:tab w:pos="720" w:val="left" w:leader="none"/>
        </w:tabs>
        <w:spacing w:before="84"/>
        <w:ind w:left="0" w:right="265" w:firstLine="0"/>
        <w:jc w:val="right"/>
        <w:rPr>
          <w:rFonts w:ascii="Arial" w:hAnsi="Arial" w:cs="Arial" w:eastAsia="Arial" w:hint="default"/>
          <w:sz w:val="12"/>
          <w:szCs w:val="12"/>
        </w:rPr>
      </w:pPr>
      <w:r>
        <w:rPr>
          <w:rFonts w:ascii="Arial"/>
          <w:sz w:val="12"/>
        </w:rPr>
        <w:t>-</w:t>
        <w:tab/>
      </w:r>
      <w:r>
        <w:rPr>
          <w:rFonts w:ascii="Arial"/>
          <w:w w:val="95"/>
          <w:sz w:val="12"/>
        </w:rPr>
        <w:t>-</w:t>
      </w:r>
      <w:r>
        <w:rPr>
          <w:rFonts w:ascii="Arial"/>
          <w:sz w:val="12"/>
        </w:rPr>
      </w:r>
    </w:p>
    <w:p>
      <w:pPr>
        <w:spacing w:line="240" w:lineRule="auto" w:before="11"/>
        <w:rPr>
          <w:rFonts w:ascii="Arial" w:hAnsi="Arial" w:cs="Arial" w:eastAsia="Arial" w:hint="default"/>
          <w:sz w:val="19"/>
          <w:szCs w:val="19"/>
        </w:rPr>
      </w:pPr>
    </w:p>
    <w:p>
      <w:pPr>
        <w:spacing w:before="84"/>
        <w:ind w:left="0" w:right="264" w:firstLine="0"/>
        <w:jc w:val="right"/>
        <w:rPr>
          <w:rFonts w:ascii="Arial" w:hAnsi="Arial" w:cs="Arial" w:eastAsia="Arial" w:hint="default"/>
          <w:sz w:val="12"/>
          <w:szCs w:val="12"/>
        </w:rPr>
      </w:pPr>
      <w:r>
        <w:rPr>
          <w:rFonts w:ascii="Arial"/>
          <w:sz w:val="12"/>
        </w:rPr>
        <w:t>20,860,274</w:t>
      </w:r>
      <w:r>
        <w:rPr>
          <w:rFonts w:ascii="Arial"/>
          <w:spacing w:val="15"/>
          <w:sz w:val="12"/>
        </w:rPr>
        <w:t> </w:t>
      </w:r>
      <w:r>
        <w:rPr>
          <w:rFonts w:ascii="Arial"/>
          <w:sz w:val="12"/>
        </w:rPr>
        <w:t>520,860,274</w:t>
      </w:r>
    </w:p>
    <w:p>
      <w:pPr>
        <w:spacing w:before="15"/>
        <w:ind w:left="0" w:right="264" w:firstLine="0"/>
        <w:jc w:val="right"/>
        <w:rPr>
          <w:rFonts w:ascii="Arial" w:hAnsi="Arial" w:cs="Arial" w:eastAsia="Arial" w:hint="default"/>
          <w:sz w:val="12"/>
          <w:szCs w:val="12"/>
        </w:rPr>
      </w:pPr>
      <w:r>
        <w:rPr>
          <w:rFonts w:ascii="Arial"/>
          <w:sz w:val="12"/>
        </w:rPr>
        <w:t>17,296,438</w:t>
      </w:r>
      <w:r>
        <w:rPr>
          <w:rFonts w:ascii="Arial"/>
          <w:spacing w:val="15"/>
          <w:sz w:val="12"/>
        </w:rPr>
        <w:t> </w:t>
      </w:r>
      <w:r>
        <w:rPr>
          <w:rFonts w:ascii="Arial"/>
          <w:sz w:val="12"/>
        </w:rPr>
        <w:t>517,296,438</w:t>
      </w:r>
    </w:p>
    <w:p>
      <w:pPr>
        <w:spacing w:line="240" w:lineRule="auto" w:before="3"/>
        <w:rPr>
          <w:rFonts w:ascii="Arial" w:hAnsi="Arial" w:cs="Arial" w:eastAsia="Arial" w:hint="default"/>
          <w:sz w:val="16"/>
          <w:szCs w:val="16"/>
        </w:rPr>
      </w:pPr>
    </w:p>
    <w:p>
      <w:pPr>
        <w:pStyle w:val="BodyText"/>
        <w:spacing w:line="240" w:lineRule="auto" w:before="26"/>
        <w:ind w:right="99"/>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日，应付债券余额列示如下：</w:t>
      </w:r>
    </w:p>
    <w:p>
      <w:pPr>
        <w:spacing w:line="240" w:lineRule="auto" w:before="4"/>
        <w:rPr>
          <w:rFonts w:ascii="宋体" w:hAnsi="宋体" w:cs="宋体" w:eastAsia="宋体" w:hint="default"/>
          <w:sz w:val="11"/>
          <w:szCs w:val="11"/>
        </w:rPr>
      </w:pPr>
    </w:p>
    <w:tbl>
      <w:tblPr>
        <w:tblW w:w="0" w:type="auto"/>
        <w:jc w:val="left"/>
        <w:tblInd w:w="801" w:type="dxa"/>
        <w:tblLayout w:type="fixed"/>
        <w:tblCellMar>
          <w:top w:w="0" w:type="dxa"/>
          <w:left w:w="0" w:type="dxa"/>
          <w:bottom w:w="0" w:type="dxa"/>
          <w:right w:w="0" w:type="dxa"/>
        </w:tblCellMar>
        <w:tblLook w:val="01E0"/>
      </w:tblPr>
      <w:tblGrid>
        <w:gridCol w:w="1082"/>
        <w:gridCol w:w="816"/>
        <w:gridCol w:w="781"/>
        <w:gridCol w:w="1440"/>
        <w:gridCol w:w="660"/>
        <w:gridCol w:w="720"/>
        <w:gridCol w:w="756"/>
        <w:gridCol w:w="719"/>
        <w:gridCol w:w="660"/>
      </w:tblGrid>
      <w:tr>
        <w:trPr>
          <w:trHeight w:val="465" w:hRule="exact"/>
        </w:trPr>
        <w:tc>
          <w:tcPr>
            <w:tcW w:w="1082" w:type="dxa"/>
            <w:tcBorders>
              <w:top w:val="nil" w:sz="6" w:space="0" w:color="auto"/>
              <w:left w:val="nil" w:sz="6" w:space="0" w:color="auto"/>
              <w:bottom w:val="nil" w:sz="6" w:space="0" w:color="auto"/>
              <w:right w:val="nil" w:sz="6" w:space="0" w:color="auto"/>
            </w:tcBorders>
          </w:tcPr>
          <w:p>
            <w:pP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9"/>
              <w:jc w:val="right"/>
              <w:rPr>
                <w:rFonts w:ascii="宋体" w:hAnsi="宋体" w:cs="宋体" w:eastAsia="宋体" w:hint="default"/>
                <w:sz w:val="12"/>
                <w:szCs w:val="12"/>
              </w:rPr>
            </w:pPr>
            <w:r>
              <w:rPr>
                <w:rFonts w:ascii="宋体" w:hAnsi="宋体" w:cs="宋体" w:eastAsia="宋体" w:hint="default"/>
                <w:sz w:val="12"/>
                <w:szCs w:val="12"/>
              </w:rPr>
              <w:t>面值</w:t>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9"/>
              <w:jc w:val="right"/>
              <w:rPr>
                <w:rFonts w:ascii="宋体" w:hAnsi="宋体" w:cs="宋体" w:eastAsia="宋体" w:hint="default"/>
                <w:sz w:val="12"/>
                <w:szCs w:val="12"/>
              </w:rPr>
            </w:pPr>
            <w:r>
              <w:rPr>
                <w:rFonts w:ascii="宋体" w:hAnsi="宋体" w:cs="宋体" w:eastAsia="宋体" w:hint="default"/>
                <w:sz w:val="12"/>
                <w:szCs w:val="12"/>
              </w:rPr>
              <w:t>发行日期</w:t>
            </w:r>
          </w:p>
        </w:tc>
        <w:tc>
          <w:tcPr>
            <w:tcW w:w="1440"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63"/>
              <w:ind w:right="119"/>
              <w:jc w:val="right"/>
              <w:rPr>
                <w:rFonts w:ascii="宋体" w:hAnsi="宋体" w:cs="宋体" w:eastAsia="宋体" w:hint="default"/>
                <w:sz w:val="12"/>
                <w:szCs w:val="12"/>
              </w:rPr>
            </w:pPr>
            <w:r>
              <w:rPr>
                <w:rFonts w:ascii="宋体" w:hAnsi="宋体" w:cs="宋体" w:eastAsia="宋体" w:hint="default"/>
                <w:sz w:val="12"/>
                <w:szCs w:val="12"/>
              </w:rPr>
              <w:t>债券期限</w:t>
              <w:tab/>
              <w:t>发行金额</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8" w:right="59" w:firstLine="240"/>
              <w:jc w:val="left"/>
              <w:rPr>
                <w:rFonts w:ascii="宋体" w:hAnsi="宋体" w:cs="宋体" w:eastAsia="宋体" w:hint="default"/>
                <w:sz w:val="12"/>
                <w:szCs w:val="12"/>
              </w:rPr>
            </w:pPr>
            <w:r>
              <w:rPr>
                <w:rFonts w:ascii="宋体" w:hAnsi="宋体" w:cs="宋体" w:eastAsia="宋体" w:hint="default"/>
                <w:sz w:val="12"/>
                <w:szCs w:val="12"/>
              </w:rPr>
              <w:t>年初 应付利息</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8" w:right="59" w:firstLine="240"/>
              <w:jc w:val="left"/>
              <w:rPr>
                <w:rFonts w:ascii="宋体" w:hAnsi="宋体" w:cs="宋体" w:eastAsia="宋体" w:hint="default"/>
                <w:sz w:val="12"/>
                <w:szCs w:val="12"/>
              </w:rPr>
            </w:pPr>
            <w:r>
              <w:rPr>
                <w:rFonts w:ascii="宋体" w:hAnsi="宋体" w:cs="宋体" w:eastAsia="宋体" w:hint="default"/>
                <w:sz w:val="12"/>
                <w:szCs w:val="12"/>
              </w:rPr>
              <w:t>本年 应计利息</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78" w:right="95" w:firstLine="240"/>
              <w:jc w:val="left"/>
              <w:rPr>
                <w:rFonts w:ascii="宋体" w:hAnsi="宋体" w:cs="宋体" w:eastAsia="宋体" w:hint="default"/>
                <w:sz w:val="12"/>
                <w:szCs w:val="12"/>
              </w:rPr>
            </w:pPr>
            <w:r>
              <w:rPr>
                <w:rFonts w:ascii="宋体" w:hAnsi="宋体" w:cs="宋体" w:eastAsia="宋体" w:hint="default"/>
                <w:sz w:val="12"/>
                <w:szCs w:val="12"/>
              </w:rPr>
              <w:t>本年 已付利息</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94" w:right="142" w:firstLine="240"/>
              <w:jc w:val="left"/>
              <w:rPr>
                <w:rFonts w:ascii="宋体" w:hAnsi="宋体" w:cs="宋体" w:eastAsia="宋体" w:hint="default"/>
                <w:sz w:val="12"/>
                <w:szCs w:val="12"/>
              </w:rPr>
            </w:pPr>
            <w:r>
              <w:rPr>
                <w:rFonts w:ascii="宋体" w:hAnsi="宋体" w:cs="宋体" w:eastAsia="宋体" w:hint="default"/>
                <w:sz w:val="12"/>
                <w:szCs w:val="12"/>
              </w:rPr>
              <w:t>年末 应付利息</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5"/>
              <w:jc w:val="right"/>
              <w:rPr>
                <w:rFonts w:ascii="宋体" w:hAnsi="宋体" w:cs="宋体" w:eastAsia="宋体" w:hint="default"/>
                <w:sz w:val="12"/>
                <w:szCs w:val="12"/>
              </w:rPr>
            </w:pPr>
            <w:r>
              <w:rPr>
                <w:rFonts w:ascii="宋体" w:hAnsi="宋体" w:cs="宋体" w:eastAsia="宋体" w:hint="default"/>
                <w:sz w:val="12"/>
                <w:szCs w:val="12"/>
              </w:rPr>
              <w:t>年末余额</w:t>
            </w:r>
          </w:p>
        </w:tc>
      </w:tr>
      <w:tr>
        <w:trPr>
          <w:trHeight w:val="385"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148" w:lineRule="exact" w:before="76"/>
              <w:ind w:left="35" w:right="84"/>
              <w:jc w:val="left"/>
              <w:rPr>
                <w:rFonts w:ascii="宋体" w:hAnsi="宋体" w:cs="宋体" w:eastAsia="宋体" w:hint="default"/>
                <w:sz w:val="12"/>
                <w:szCs w:val="12"/>
              </w:rPr>
            </w:pPr>
            <w:r>
              <w:rPr>
                <w:rFonts w:ascii="Arial" w:hAnsi="Arial" w:cs="Arial" w:eastAsia="Arial" w:hint="default"/>
                <w:sz w:val="12"/>
                <w:szCs w:val="12"/>
              </w:rPr>
              <w:t>2009</w:t>
            </w:r>
            <w:r>
              <w:rPr>
                <w:rFonts w:ascii="宋体" w:hAnsi="宋体" w:cs="宋体" w:eastAsia="宋体" w:hint="default"/>
                <w:sz w:val="12"/>
                <w:szCs w:val="12"/>
              </w:rPr>
              <w:t>年度 第一期短期融资券</w:t>
            </w:r>
          </w:p>
        </w:tc>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right="56"/>
              <w:jc w:val="right"/>
              <w:rPr>
                <w:rFonts w:ascii="Arial" w:hAnsi="Arial" w:cs="Arial" w:eastAsia="Arial" w:hint="default"/>
                <w:sz w:val="12"/>
                <w:szCs w:val="12"/>
              </w:rPr>
            </w:pPr>
            <w:r>
              <w:rPr>
                <w:rFonts w:ascii="Arial"/>
                <w:w w:val="95"/>
                <w:sz w:val="12"/>
              </w:rPr>
              <w:t>500,000,000</w:t>
            </w:r>
            <w:r>
              <w:rPr>
                <w:rFonts w:ascii="Arial"/>
                <w:sz w:val="12"/>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right="116"/>
              <w:jc w:val="right"/>
              <w:rPr>
                <w:rFonts w:ascii="Arial" w:hAnsi="Arial" w:cs="Arial" w:eastAsia="Arial" w:hint="default"/>
                <w:sz w:val="12"/>
                <w:szCs w:val="12"/>
              </w:rPr>
            </w:pPr>
            <w:r>
              <w:rPr>
                <w:rFonts w:ascii="Arial"/>
                <w:w w:val="95"/>
                <w:sz w:val="12"/>
              </w:rPr>
              <w:t>2009/12/14</w:t>
            </w:r>
            <w:r>
              <w:rPr>
                <w:rFonts w:ascii="Arial"/>
                <w:sz w:val="12"/>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16"/>
              <w:jc w:val="right"/>
              <w:rPr>
                <w:rFonts w:ascii="Arial" w:hAnsi="Arial" w:cs="Arial" w:eastAsia="Arial" w:hint="default"/>
                <w:sz w:val="12"/>
                <w:szCs w:val="12"/>
              </w:rPr>
            </w:pPr>
            <w:r>
              <w:rPr>
                <w:rFonts w:ascii="Arial" w:hAnsi="Arial" w:cs="Arial" w:eastAsia="Arial" w:hint="default"/>
                <w:sz w:val="12"/>
                <w:szCs w:val="12"/>
              </w:rPr>
              <w:t>365</w:t>
            </w:r>
            <w:r>
              <w:rPr>
                <w:rFonts w:ascii="宋体" w:hAnsi="宋体" w:cs="宋体" w:eastAsia="宋体" w:hint="default"/>
                <w:sz w:val="12"/>
                <w:szCs w:val="12"/>
              </w:rPr>
              <w:t>天</w:t>
            </w:r>
            <w:r>
              <w:rPr>
                <w:rFonts w:ascii="宋体" w:hAnsi="宋体" w:cs="宋体" w:eastAsia="宋体" w:hint="default"/>
                <w:spacing w:val="-9"/>
                <w:sz w:val="12"/>
                <w:szCs w:val="12"/>
              </w:rPr>
              <w:t> </w:t>
            </w:r>
            <w:r>
              <w:rPr>
                <w:rFonts w:ascii="Arial" w:hAnsi="Arial" w:cs="Arial" w:eastAsia="Arial" w:hint="default"/>
                <w:sz w:val="12"/>
                <w:szCs w:val="12"/>
              </w:rPr>
              <w:t>497,965,000</w:t>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left="166" w:right="0"/>
              <w:jc w:val="left"/>
              <w:rPr>
                <w:rFonts w:ascii="Arial" w:hAnsi="Arial" w:cs="Arial" w:eastAsia="Arial" w:hint="default"/>
                <w:sz w:val="12"/>
                <w:szCs w:val="12"/>
              </w:rPr>
            </w:pPr>
            <w:r>
              <w:rPr>
                <w:rFonts w:ascii="Arial"/>
                <w:sz w:val="12"/>
              </w:rPr>
              <w:t>939,616</w:t>
            </w:r>
          </w:p>
        </w:tc>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left="58" w:right="0"/>
              <w:jc w:val="left"/>
              <w:rPr>
                <w:rFonts w:ascii="Arial" w:hAnsi="Arial" w:cs="Arial" w:eastAsia="Arial" w:hint="default"/>
                <w:sz w:val="12"/>
                <w:szCs w:val="12"/>
              </w:rPr>
            </w:pPr>
            <w:r>
              <w:rPr>
                <w:rFonts w:ascii="Arial"/>
                <w:sz w:val="12"/>
              </w:rPr>
              <w:t>18,460,384</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left="58" w:right="0"/>
              <w:jc w:val="left"/>
              <w:rPr>
                <w:rFonts w:ascii="Arial" w:hAnsi="Arial" w:cs="Arial" w:eastAsia="Arial" w:hint="default"/>
                <w:sz w:val="12"/>
                <w:szCs w:val="12"/>
              </w:rPr>
            </w:pPr>
            <w:r>
              <w:rPr>
                <w:rFonts w:ascii="Arial"/>
                <w:sz w:val="12"/>
              </w:rPr>
              <w:t>19,400,000</w:t>
            </w:r>
          </w:p>
        </w:tc>
        <w:tc>
          <w:tcPr>
            <w:tcW w:w="7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right="141"/>
              <w:jc w:val="right"/>
              <w:rPr>
                <w:rFonts w:ascii="Arial" w:hAnsi="Arial" w:cs="Arial" w:eastAsia="Arial" w:hint="default"/>
                <w:sz w:val="12"/>
                <w:szCs w:val="12"/>
              </w:rPr>
            </w:pPr>
            <w:r>
              <w:rPr>
                <w:rFonts w:ascii="Arial"/>
                <w:w w:val="99"/>
                <w:sz w:val="12"/>
              </w:rPr>
              <w:t>-</w:t>
            </w:r>
            <w:r>
              <w:rPr>
                <w:rFonts w:ascii="Arial"/>
                <w:sz w:val="12"/>
              </w:rPr>
            </w:r>
          </w:p>
        </w:tc>
        <w:tc>
          <w:tcPr>
            <w:tcW w:w="6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78"/>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45" w:hRule="exact"/>
        </w:trPr>
        <w:tc>
          <w:tcPr>
            <w:tcW w:w="1082" w:type="dxa"/>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宋体" w:hAnsi="宋体" w:cs="宋体" w:eastAsia="宋体" w:hint="default"/>
                <w:sz w:val="12"/>
                <w:szCs w:val="12"/>
              </w:rPr>
            </w:pPr>
            <w:r>
              <w:rPr>
                <w:rFonts w:ascii="Arial" w:hAnsi="Arial" w:cs="Arial" w:eastAsia="Arial" w:hint="default"/>
                <w:sz w:val="12"/>
                <w:szCs w:val="12"/>
              </w:rPr>
              <w:t>2010</w:t>
            </w:r>
            <w:r>
              <w:rPr>
                <w:rFonts w:ascii="宋体" w:hAnsi="宋体" w:cs="宋体" w:eastAsia="宋体" w:hint="default"/>
                <w:sz w:val="12"/>
                <w:szCs w:val="12"/>
              </w:rPr>
              <w:t>年度</w:t>
            </w:r>
          </w:p>
        </w:tc>
        <w:tc>
          <w:tcPr>
            <w:tcW w:w="816"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c>
          <w:tcPr>
            <w:tcW w:w="720" w:type="dxa"/>
            <w:tcBorders>
              <w:top w:val="nil" w:sz="6" w:space="0" w:color="auto"/>
              <w:left w:val="nil" w:sz="6" w:space="0" w:color="auto"/>
              <w:bottom w:val="nil" w:sz="6" w:space="0" w:color="auto"/>
              <w:right w:val="nil" w:sz="6" w:space="0" w:color="auto"/>
            </w:tcBorders>
          </w:tcPr>
          <w:p>
            <w:pPr/>
          </w:p>
        </w:tc>
        <w:tc>
          <w:tcPr>
            <w:tcW w:w="756" w:type="dxa"/>
            <w:tcBorders>
              <w:top w:val="nil" w:sz="6" w:space="0" w:color="auto"/>
              <w:left w:val="nil" w:sz="6" w:space="0" w:color="auto"/>
              <w:bottom w:val="nil" w:sz="6" w:space="0" w:color="auto"/>
              <w:right w:val="nil" w:sz="6" w:space="0" w:color="auto"/>
            </w:tcBorders>
          </w:tcPr>
          <w:p>
            <w:pPr/>
          </w:p>
        </w:tc>
        <w:tc>
          <w:tcPr>
            <w:tcW w:w="719" w:type="dxa"/>
            <w:tcBorders>
              <w:top w:val="nil" w:sz="6" w:space="0" w:color="auto"/>
              <w:left w:val="nil" w:sz="6" w:space="0" w:color="auto"/>
              <w:bottom w:val="nil" w:sz="6" w:space="0" w:color="auto"/>
              <w:right w:val="nil" w:sz="6" w:space="0" w:color="auto"/>
            </w:tcBorders>
          </w:tcPr>
          <w:p>
            <w:pPr/>
          </w:p>
        </w:tc>
        <w:tc>
          <w:tcPr>
            <w:tcW w:w="660" w:type="dxa"/>
            <w:tcBorders>
              <w:top w:val="nil" w:sz="6" w:space="0" w:color="auto"/>
              <w:left w:val="nil" w:sz="6" w:space="0" w:color="auto"/>
              <w:bottom w:val="nil" w:sz="6" w:space="0" w:color="auto"/>
              <w:right w:val="nil" w:sz="6" w:space="0" w:color="auto"/>
            </w:tcBorders>
          </w:tcPr>
          <w:p>
            <w:pPr/>
          </w:p>
        </w:tc>
      </w:tr>
    </w:tbl>
    <w:p>
      <w:pPr>
        <w:tabs>
          <w:tab w:pos="3755" w:val="left" w:leader="none"/>
          <w:tab w:pos="5479" w:val="left" w:leader="none"/>
          <w:tab w:pos="6920" w:val="left" w:leader="none"/>
        </w:tabs>
        <w:spacing w:line="156" w:lineRule="exact" w:before="0"/>
        <w:ind w:left="836" w:right="99" w:firstLine="0"/>
        <w:jc w:val="left"/>
        <w:rPr>
          <w:rFonts w:ascii="Arial" w:hAnsi="Arial" w:cs="Arial" w:eastAsia="Arial" w:hint="default"/>
          <w:sz w:val="12"/>
          <w:szCs w:val="12"/>
        </w:rPr>
      </w:pPr>
      <w:r>
        <w:rPr>
          <w:rFonts w:ascii="宋体" w:hAnsi="宋体" w:cs="宋体" w:eastAsia="宋体" w:hint="default"/>
          <w:sz w:val="12"/>
          <w:szCs w:val="12"/>
        </w:rPr>
        <w:t>第一期短期融资券   </w:t>
      </w:r>
      <w:r>
        <w:rPr>
          <w:rFonts w:ascii="Arial" w:hAnsi="Arial" w:cs="Arial" w:eastAsia="Arial" w:hint="default"/>
          <w:sz w:val="12"/>
          <w:szCs w:val="12"/>
        </w:rPr>
        <w:t>500,000,000  </w:t>
      </w:r>
      <w:r>
        <w:rPr>
          <w:rFonts w:ascii="Arial" w:hAnsi="Arial" w:cs="Arial" w:eastAsia="Arial" w:hint="default"/>
          <w:spacing w:val="10"/>
          <w:sz w:val="12"/>
          <w:szCs w:val="12"/>
        </w:rPr>
        <w:t> </w:t>
      </w:r>
      <w:r>
        <w:rPr>
          <w:rFonts w:ascii="Arial" w:hAnsi="Arial" w:cs="Arial" w:eastAsia="Arial" w:hint="default"/>
          <w:sz w:val="12"/>
          <w:szCs w:val="12"/>
        </w:rPr>
        <w:t>2010/03/22</w:t>
        <w:tab/>
        <w:t>365</w:t>
      </w:r>
      <w:r>
        <w:rPr>
          <w:rFonts w:ascii="宋体" w:hAnsi="宋体" w:cs="宋体" w:eastAsia="宋体" w:hint="default"/>
          <w:sz w:val="12"/>
          <w:szCs w:val="12"/>
        </w:rPr>
        <w:t>天</w:t>
      </w:r>
      <w:r>
        <w:rPr>
          <w:rFonts w:ascii="宋体" w:hAnsi="宋体" w:cs="宋体" w:eastAsia="宋体" w:hint="default"/>
          <w:spacing w:val="-9"/>
          <w:sz w:val="12"/>
          <w:szCs w:val="12"/>
        </w:rPr>
        <w:t> </w:t>
      </w:r>
      <w:r>
        <w:rPr>
          <w:rFonts w:ascii="Arial" w:hAnsi="Arial" w:cs="Arial" w:eastAsia="Arial" w:hint="default"/>
          <w:sz w:val="12"/>
          <w:szCs w:val="12"/>
        </w:rPr>
        <w:t>498,000,000</w:t>
        <w:tab/>
        <w:t>-  </w:t>
      </w:r>
      <w:r>
        <w:rPr>
          <w:rFonts w:ascii="Arial" w:hAnsi="Arial" w:cs="Arial" w:eastAsia="Arial" w:hint="default"/>
          <w:spacing w:val="18"/>
          <w:sz w:val="12"/>
          <w:szCs w:val="12"/>
        </w:rPr>
        <w:t> </w:t>
      </w:r>
      <w:r>
        <w:rPr>
          <w:rFonts w:ascii="Arial" w:hAnsi="Arial" w:cs="Arial" w:eastAsia="Arial" w:hint="default"/>
          <w:sz w:val="12"/>
          <w:szCs w:val="12"/>
        </w:rPr>
        <w:t>14,537,671</w:t>
        <w:tab/>
        <w:t>-  14,537,671   512,537,671</w:t>
      </w:r>
    </w:p>
    <w:p>
      <w:pPr>
        <w:spacing w:line="240" w:lineRule="auto" w:before="0"/>
        <w:rPr>
          <w:rFonts w:ascii="Arial" w:hAnsi="Arial" w:cs="Arial" w:eastAsia="Arial" w:hint="default"/>
          <w:sz w:val="12"/>
          <w:szCs w:val="12"/>
        </w:rPr>
      </w:pPr>
    </w:p>
    <w:p>
      <w:pPr>
        <w:pStyle w:val="BodyText"/>
        <w:spacing w:line="225" w:lineRule="auto" w:before="91"/>
        <w:ind w:right="99"/>
        <w:jc w:val="left"/>
      </w:pPr>
      <w:r>
        <w:rPr>
          <w:spacing w:val="-3"/>
        </w:rPr>
        <w:t>公司于</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5</w:t>
      </w:r>
      <w:r>
        <w:rPr>
          <w:spacing w:val="-3"/>
        </w:rPr>
        <w:t>日收到中国银行间市场交易协会的《接受注册通知书》</w:t>
      </w:r>
      <w:r>
        <w:rPr>
          <w:spacing w:val="-99"/>
        </w:rPr>
        <w:t> </w:t>
      </w:r>
      <w:r>
        <w:rPr>
          <w:spacing w:val="-99"/>
        </w:rPr>
      </w:r>
      <w:r>
        <w:rPr>
          <w:rFonts w:ascii="Times New Roman" w:hAnsi="Times New Roman" w:cs="Times New Roman" w:eastAsia="Times New Roman" w:hint="default"/>
        </w:rPr>
        <w:t>(</w:t>
      </w:r>
      <w:r>
        <w:rPr/>
        <w:t>中市协注</w:t>
      </w:r>
      <w:r>
        <w:rPr>
          <w:rFonts w:ascii="Times New Roman" w:hAnsi="Times New Roman" w:cs="Times New Roman" w:eastAsia="Times New Roman" w:hint="default"/>
        </w:rPr>
        <w:t>[2009]CP128</w:t>
      </w:r>
      <w:r>
        <w:rPr/>
        <w:t>号</w:t>
      </w:r>
      <w:r>
        <w:rPr>
          <w:rFonts w:ascii="Times New Roman" w:hAnsi="Times New Roman" w:cs="Times New Roman" w:eastAsia="Times New Roman" w:hint="default"/>
        </w:rPr>
        <w:t>)</w:t>
      </w:r>
      <w:r>
        <w:rPr/>
        <w:t>，并于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14</w:t>
      </w:r>
      <w:r>
        <w:rPr/>
        <w:t>日、</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2011</w:t>
      </w:r>
      <w:r>
        <w:rPr>
          <w:rFonts w:ascii="Times New Roman" w:hAnsi="Times New Roman" w:cs="Times New Roman" w:eastAsia="Times New Roman" w:hint="default"/>
          <w:spacing w:val="-54"/>
        </w:rPr>
        <w:t> </w:t>
      </w:r>
      <w:r>
        <w:rPr/>
        <w:t>年</w:t>
      </w:r>
      <w:r>
        <w:rPr>
          <w:spacing w:val="-95"/>
        </w:rPr>
        <w:t> </w:t>
      </w:r>
      <w:r>
        <w:rPr>
          <w:rFonts w:ascii="Times New Roman" w:hAnsi="Times New Roman" w:cs="Times New Roman" w:eastAsia="Times New Roman" w:hint="default"/>
        </w:rPr>
        <w:t>3</w:t>
      </w:r>
      <w:r>
        <w:rPr>
          <w:rFonts w:ascii="Times New Roman" w:hAnsi="Times New Roman" w:cs="Times New Roman" w:eastAsia="Times New Roman" w:hint="default"/>
          <w:spacing w:val="-35"/>
        </w:rPr>
        <w:t> </w:t>
      </w:r>
      <w:r>
        <w:rPr/>
        <w:t>月</w:t>
      </w:r>
      <w:r>
        <w:rPr>
          <w:spacing w:val="-95"/>
        </w:rPr>
        <w:t> </w:t>
      </w:r>
      <w:r>
        <w:rPr>
          <w:rFonts w:ascii="Times New Roman" w:hAnsi="Times New Roman" w:cs="Times New Roman" w:eastAsia="Times New Roman" w:hint="default"/>
          <w:spacing w:val="15"/>
        </w:rPr>
        <w:t>8</w:t>
      </w:r>
      <w:r>
        <w:rPr>
          <w:spacing w:val="15"/>
        </w:rPr>
        <w:t>日、及</w:t>
      </w:r>
      <w:r>
        <w:rPr>
          <w:spacing w:val="-94"/>
        </w:rPr>
        <w:t> </w:t>
      </w:r>
      <w:r>
        <w:rPr>
          <w:rFonts w:ascii="Times New Roman" w:hAnsi="Times New Roman" w:cs="Times New Roman" w:eastAsia="Times New Roman" w:hint="default"/>
        </w:rPr>
        <w:t>2011</w:t>
      </w:r>
      <w:r>
        <w:rPr>
          <w:rFonts w:ascii="Times New Roman" w:hAnsi="Times New Roman" w:cs="Times New Roman" w:eastAsia="Times New Roman" w:hint="default"/>
          <w:spacing w:val="-35"/>
        </w:rPr>
        <w:t> </w:t>
      </w:r>
      <w:r>
        <w:rPr>
          <w:spacing w:val="9"/>
        </w:rPr>
        <w:t>年</w:t>
      </w:r>
      <w:r>
        <w:rPr>
          <w:rFonts w:ascii="Times New Roman" w:hAnsi="Times New Roman" w:cs="Times New Roman" w:eastAsia="Times New Roman" w:hint="default"/>
          <w:spacing w:val="9"/>
        </w:rPr>
        <w:t>4</w:t>
      </w:r>
      <w:r>
        <w:rPr>
          <w:rFonts w:ascii="Times New Roman" w:hAnsi="Times New Roman" w:cs="Times New Roman" w:eastAsia="Times New Roman" w:hint="default"/>
          <w:spacing w:val="-35"/>
        </w:rPr>
        <w:t> </w:t>
      </w:r>
      <w:r>
        <w:rPr/>
        <w:t>月</w:t>
      </w:r>
      <w:r>
        <w:rPr>
          <w:spacing w:val="-95"/>
        </w:rPr>
        <w:t> </w:t>
      </w:r>
      <w:r>
        <w:rPr>
          <w:rFonts w:ascii="Times New Roman" w:hAnsi="Times New Roman" w:cs="Times New Roman" w:eastAsia="Times New Roman" w:hint="default"/>
          <w:spacing w:val="16"/>
        </w:rPr>
        <w:t>27</w:t>
      </w:r>
      <w:r>
        <w:rPr>
          <w:spacing w:val="16"/>
        </w:rPr>
        <w:t>日分别公开发行了</w:t>
      </w:r>
      <w:r>
        <w:rPr>
          <w:spacing w:val="-93"/>
        </w:rPr>
        <w:t> </w:t>
      </w:r>
      <w:r>
        <w:rPr>
          <w:rFonts w:ascii="Times New Roman" w:hAnsi="Times New Roman" w:cs="Times New Roman" w:eastAsia="Times New Roman" w:hint="default"/>
        </w:rPr>
        <w:t>5,000,000</w:t>
      </w:r>
      <w:r>
        <w:rPr>
          <w:rFonts w:ascii="Times New Roman" w:hAnsi="Times New Roman" w:cs="Times New Roman" w:eastAsia="Times New Roman" w:hint="default"/>
          <w:spacing w:val="-35"/>
        </w:rPr>
        <w:t> </w:t>
      </w:r>
      <w:r>
        <w:rPr/>
        <w:t>，</w:t>
      </w:r>
      <w:r>
        <w:rPr>
          <w:spacing w:val="-95"/>
        </w:rPr>
        <w:t> </w:t>
      </w:r>
      <w:r>
        <w:rPr>
          <w:rFonts w:ascii="Times New Roman" w:hAnsi="Times New Roman" w:cs="Times New Roman" w:eastAsia="Times New Roman" w:hint="default"/>
        </w:rPr>
        <w:t>5,000,000</w:t>
      </w:r>
      <w:r>
        <w:rPr/>
        <w:t>，</w:t>
      </w:r>
      <w:r>
        <w:rPr>
          <w:spacing w:val="-112"/>
        </w:rPr>
        <w:t> </w:t>
      </w:r>
      <w:r>
        <w:rPr>
          <w:rFonts w:ascii="Times New Roman" w:hAnsi="Times New Roman" w:cs="Times New Roman" w:eastAsia="Times New Roman" w:hint="default"/>
        </w:rPr>
        <w:t>5,000,000</w:t>
      </w:r>
      <w:r>
        <w:rPr/>
        <w:t>和</w:t>
      </w:r>
      <w:r>
        <w:rPr>
          <w:rFonts w:ascii="Times New Roman" w:hAnsi="Times New Roman" w:cs="Times New Roman" w:eastAsia="Times New Roman" w:hint="default"/>
        </w:rPr>
        <w:t>5,000,000</w:t>
      </w:r>
      <w:r>
        <w:rPr/>
        <w:t>份短期融资券，每份面值人民币</w:t>
      </w:r>
      <w:r>
        <w:rPr>
          <w:rFonts w:ascii="Times New Roman" w:hAnsi="Times New Roman" w:cs="Times New Roman" w:eastAsia="Times New Roman" w:hint="default"/>
        </w:rPr>
        <w:t>100</w:t>
      </w:r>
      <w:r>
        <w:rPr/>
        <w:t>元，发行总额为</w:t>
      </w:r>
      <w:r>
        <w:rPr>
          <w:spacing w:val="-95"/>
        </w:rPr>
        <w:t> </w:t>
      </w:r>
      <w:r>
        <w:rPr>
          <w:spacing w:val="-95"/>
        </w:rPr>
      </w:r>
      <w:r>
        <w:rPr>
          <w:spacing w:val="-5"/>
        </w:rPr>
        <w:t>人民币</w:t>
      </w:r>
      <w:r>
        <w:rPr>
          <w:rFonts w:ascii="Times New Roman" w:hAnsi="Times New Roman" w:cs="Times New Roman" w:eastAsia="Times New Roman" w:hint="default"/>
          <w:spacing w:val="-5"/>
        </w:rPr>
        <w:t>2,000,000,000</w:t>
      </w:r>
      <w:r>
        <w:rPr>
          <w:spacing w:val="-5"/>
        </w:rPr>
        <w:t>元，期限为一年，年利率分别为</w:t>
      </w:r>
      <w:r>
        <w:rPr>
          <w:rFonts w:ascii="Times New Roman" w:hAnsi="Times New Roman" w:cs="Times New Roman" w:eastAsia="Times New Roman" w:hint="default"/>
          <w:spacing w:val="-5"/>
        </w:rPr>
        <w:t>3.88%</w:t>
      </w:r>
      <w:r>
        <w:rPr>
          <w:spacing w:val="-5"/>
        </w:rPr>
        <w:t>、</w:t>
      </w:r>
      <w:r>
        <w:rPr>
          <w:rFonts w:ascii="Times New Roman" w:hAnsi="Times New Roman" w:cs="Times New Roman" w:eastAsia="Times New Roman" w:hint="default"/>
          <w:spacing w:val="-5"/>
        </w:rPr>
        <w:t>3.35%</w:t>
      </w:r>
      <w:r>
        <w:rPr>
          <w:spacing w:val="-5"/>
        </w:rPr>
        <w:t>、</w:t>
      </w:r>
      <w:r>
        <w:rPr>
          <w:rFonts w:ascii="Times New Roman" w:hAnsi="Times New Roman" w:cs="Times New Roman" w:eastAsia="Times New Roman" w:hint="default"/>
          <w:spacing w:val="-5"/>
        </w:rPr>
        <w:t>5.20%</w:t>
      </w:r>
      <w:r>
        <w:rPr>
          <w:rFonts w:ascii="Times New Roman" w:hAnsi="Times New Roman" w:cs="Times New Roman" w:eastAsia="Times New Roman" w:hint="default"/>
          <w:spacing w:val="-32"/>
        </w:rPr>
        <w:t> </w:t>
      </w:r>
      <w:r>
        <w:rPr>
          <w:rFonts w:ascii="Times New Roman" w:hAnsi="Times New Roman" w:cs="Times New Roman" w:eastAsia="Times New Roman" w:hint="default"/>
          <w:spacing w:val="-32"/>
        </w:rPr>
      </w:r>
      <w:r>
        <w:rPr/>
        <w:t>及</w:t>
      </w:r>
      <w:r>
        <w:rPr>
          <w:rFonts w:ascii="Times New Roman" w:hAnsi="Times New Roman" w:cs="Times New Roman" w:eastAsia="Times New Roman" w:hint="default"/>
        </w:rPr>
        <w:t>5.28%</w:t>
      </w:r>
      <w:r>
        <w:rPr/>
        <w:t>，本公司于该短期融资券到期时一次性偿付本息。</w:t>
      </w:r>
    </w:p>
    <w:p>
      <w:pPr>
        <w:spacing w:after="0" w:line="225" w:lineRule="auto"/>
        <w:jc w:val="left"/>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31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19.</w:t>
        <w:tab/>
      </w:r>
      <w:r>
        <w:rPr>
          <w:rFonts w:ascii="宋体" w:hAnsi="宋体" w:cs="宋体" w:eastAsia="宋体" w:hint="default"/>
          <w:b/>
          <w:bCs/>
          <w:sz w:val="24"/>
          <w:szCs w:val="24"/>
        </w:rPr>
        <w:t>应付票据</w:t>
      </w:r>
      <w:r>
        <w:rPr>
          <w:rFonts w:ascii="宋体" w:hAnsi="宋体" w:cs="宋体" w:eastAsia="宋体" w:hint="default"/>
          <w:sz w:val="24"/>
          <w:szCs w:val="24"/>
        </w:rPr>
      </w:r>
    </w:p>
    <w:p>
      <w:pPr>
        <w:pStyle w:val="BodyText"/>
        <w:tabs>
          <w:tab w:pos="7678" w:val="left" w:leader="none"/>
        </w:tabs>
        <w:spacing w:line="240" w:lineRule="auto" w:before="46"/>
        <w:ind w:left="5638" w:right="0"/>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pStyle w:val="BodyText"/>
        <w:tabs>
          <w:tab w:pos="4677" w:val="left" w:leader="none"/>
          <w:tab w:pos="5277" w:val="left" w:leader="none"/>
          <w:tab w:pos="6718" w:val="left" w:leader="none"/>
          <w:tab w:pos="7318" w:val="left" w:leader="none"/>
        </w:tabs>
        <w:spacing w:line="240" w:lineRule="auto" w:before="210"/>
        <w:ind w:right="0"/>
        <w:jc w:val="left"/>
        <w:rPr>
          <w:rFonts w:ascii="Times New Roman" w:hAnsi="Times New Roman" w:cs="Times New Roman" w:eastAsia="Times New Roman" w:hint="default"/>
        </w:rPr>
      </w:pPr>
      <w:r>
        <w:rPr/>
        <w:t>银行承兑汇票</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15,550,199</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41,018,603</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6"/>
          <w:szCs w:val="16"/>
        </w:rPr>
      </w:pPr>
    </w:p>
    <w:p>
      <w:pPr>
        <w:pStyle w:val="BodyText"/>
        <w:spacing w:line="308" w:lineRule="exact" w:before="60"/>
        <w:ind w:right="135"/>
        <w:jc w:val="both"/>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日，本集团没有应付持本公司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58"/>
        </w:rPr>
        <w:t> </w:t>
      </w:r>
      <w:r>
        <w:rPr>
          <w:spacing w:val="-58"/>
        </w:rPr>
      </w:r>
      <w:r>
        <w:rPr/>
        <w:t>的股东单位或关联方的应付票据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pStyle w:val="BodyText"/>
        <w:spacing w:line="542" w:lineRule="exact" w:before="47"/>
        <w:ind w:right="133"/>
        <w:jc w:val="both"/>
      </w:pPr>
      <w:r>
        <w:rPr/>
        <w:t>下一会计期间将到期的应付票据金额为人民币</w:t>
      </w:r>
      <w:r>
        <w:rPr>
          <w:rFonts w:ascii="Times New Roman" w:hAnsi="Times New Roman" w:cs="Times New Roman" w:eastAsia="Times New Roman" w:hint="default"/>
        </w:rPr>
        <w:t>15,550,199</w:t>
      </w:r>
      <w:r>
        <w:rPr/>
        <w:t>元。</w:t>
      </w:r>
      <w:r>
        <w:rPr>
          <w:spacing w:val="-115"/>
        </w:rPr>
        <w:t> </w:t>
      </w:r>
      <w:r>
        <w:rPr>
          <w:spacing w:val="-1"/>
        </w:rPr>
        <w:t>于</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日，本集团交存保证金人民币</w:t>
      </w:r>
      <w:r>
        <w:rPr>
          <w:rFonts w:ascii="Times New Roman" w:hAnsi="Times New Roman" w:cs="Times New Roman" w:eastAsia="Times New Roman" w:hint="default"/>
          <w:spacing w:val="-1"/>
        </w:rPr>
        <w:t>15,713,090</w:t>
      </w:r>
      <w:r>
        <w:rPr>
          <w:spacing w:val="-1"/>
        </w:rPr>
        <w:t>元</w:t>
      </w:r>
      <w:r>
        <w:rPr>
          <w:rFonts w:ascii="Times New Roman" w:hAnsi="Times New Roman" w:cs="Times New Roman" w:eastAsia="Times New Roman" w:hint="default"/>
          <w:spacing w:val="-1"/>
        </w:rPr>
        <w:t>(</w:t>
      </w:r>
      <w:r>
        <w:rPr>
          <w:spacing w:val="-1"/>
        </w:rPr>
        <w:t>附注五、</w:t>
      </w:r>
      <w:r>
        <w:rPr>
          <w:rFonts w:ascii="Times New Roman" w:hAnsi="Times New Roman" w:cs="Times New Roman" w:eastAsia="Times New Roman" w:hint="default"/>
          <w:spacing w:val="-1"/>
        </w:rPr>
        <w:t>1-</w:t>
      </w:r>
      <w:r>
        <w:rPr>
          <w:spacing w:val="-1"/>
        </w:rPr>
        <w:t>注</w:t>
      </w:r>
    </w:p>
    <w:p>
      <w:pPr>
        <w:pStyle w:val="BodyText"/>
        <w:spacing w:line="245" w:lineRule="exact"/>
        <w:ind w:right="0"/>
        <w:jc w:val="both"/>
      </w:pPr>
      <w:r>
        <w:rPr>
          <w:rFonts w:ascii="Times New Roman" w:hAnsi="Times New Roman" w:cs="Times New Roman" w:eastAsia="Times New Roman" w:hint="default"/>
          <w:spacing w:val="-5"/>
        </w:rPr>
        <w:t>1)</w:t>
      </w:r>
      <w:r>
        <w:rPr>
          <w:spacing w:val="-5"/>
        </w:rPr>
        <w:t>，取得了东亚银行授予的人民币</w:t>
      </w:r>
      <w:r>
        <w:rPr>
          <w:rFonts w:ascii="Times New Roman" w:hAnsi="Times New Roman" w:cs="Times New Roman" w:eastAsia="Times New Roman" w:hint="default"/>
          <w:spacing w:val="-5"/>
        </w:rPr>
        <w:t>5,000</w:t>
      </w:r>
      <w:r>
        <w:rPr>
          <w:spacing w:val="-5"/>
        </w:rPr>
        <w:t>万元的银行承兑汇票授信额度。于</w:t>
      </w:r>
      <w:r>
        <w:rPr/>
      </w:r>
    </w:p>
    <w:p>
      <w:pPr>
        <w:pStyle w:val="BodyText"/>
        <w:spacing w:line="310" w:lineRule="exact"/>
        <w:ind w:right="0"/>
        <w:jc w:val="both"/>
      </w:pPr>
      <w:r>
        <w:rPr>
          <w:rFonts w:ascii="Times New Roman" w:hAnsi="Times New Roman" w:cs="Times New Roman" w:eastAsia="Times New Roman" w:hint="default"/>
        </w:rPr>
        <w:t>2011</w:t>
      </w:r>
      <w:r>
        <w:rPr>
          <w:rFonts w:ascii="Times New Roman" w:hAnsi="Times New Roman" w:cs="Times New Roman" w:eastAsia="Times New Roman" w:hint="default"/>
          <w:spacing w:val="-24"/>
        </w:rPr>
        <w:t> </w:t>
      </w:r>
      <w:r>
        <w:rPr/>
        <w:t>年</w:t>
      </w:r>
      <w:r>
        <w:rPr>
          <w:spacing w:val="-85"/>
        </w:rPr>
        <w:t>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w:t>
      </w:r>
      <w:r>
        <w:rPr>
          <w:spacing w:val="-85"/>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spacing w:val="31"/>
        </w:rPr>
        <w:t>日，本集团实际发生的银行承兑汇票金额为人民币</w:t>
      </w:r>
      <w:r>
        <w:rPr>
          <w:spacing w:val="-87"/>
        </w:rPr>
        <w:t> </w:t>
      </w:r>
      <w:r>
        <w:rPr/>
      </w:r>
    </w:p>
    <w:p>
      <w:pPr>
        <w:pStyle w:val="BodyText"/>
        <w:spacing w:line="320" w:lineRule="exact"/>
        <w:ind w:right="0"/>
        <w:jc w:val="both"/>
      </w:pPr>
      <w:r>
        <w:rPr>
          <w:rFonts w:ascii="Times New Roman" w:hAnsi="Times New Roman" w:cs="Times New Roman" w:eastAsia="Times New Roman" w:hint="default"/>
        </w:rPr>
        <w:t>15,550,199</w:t>
      </w:r>
      <w:r>
        <w:rPr/>
        <w:t>元。</w:t>
      </w:r>
    </w:p>
    <w:p>
      <w:pPr>
        <w:spacing w:line="240" w:lineRule="auto" w:before="5"/>
        <w:rPr>
          <w:rFonts w:ascii="宋体" w:hAnsi="宋体" w:cs="宋体" w:eastAsia="宋体" w:hint="default"/>
          <w:sz w:val="17"/>
          <w:szCs w:val="17"/>
        </w:rPr>
      </w:pPr>
    </w:p>
    <w:p>
      <w:pPr>
        <w:pStyle w:val="BodyText"/>
        <w:spacing w:line="225" w:lineRule="auto"/>
        <w:ind w:right="129"/>
        <w:jc w:val="both"/>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日，本集团交存保证金人民币</w:t>
      </w:r>
      <w:r>
        <w:rPr>
          <w:rFonts w:ascii="Times New Roman" w:hAnsi="Times New Roman" w:cs="Times New Roman" w:eastAsia="Times New Roman" w:hint="default"/>
        </w:rPr>
        <w:t>15,302,636</w:t>
      </w:r>
      <w:r>
        <w:rPr/>
        <w:t>元，取得了东亚</w:t>
      </w:r>
      <w:r>
        <w:rPr>
          <w:spacing w:val="-94"/>
        </w:rPr>
        <w:t> </w:t>
      </w:r>
      <w:r>
        <w:rPr>
          <w:spacing w:val="2"/>
        </w:rPr>
        <w:t>银行授予的人民币</w:t>
      </w:r>
      <w:r>
        <w:rPr>
          <w:rFonts w:ascii="Times New Roman" w:hAnsi="Times New Roman" w:cs="Times New Roman" w:eastAsia="Times New Roman" w:hint="default"/>
          <w:spacing w:val="2"/>
        </w:rPr>
        <w:t>7,500</w:t>
      </w:r>
      <w:r>
        <w:rPr>
          <w:spacing w:val="2"/>
        </w:rPr>
        <w:t>万元的银行承兑汇票授信额度；同时，交存保证</w:t>
      </w:r>
      <w:r>
        <w:rPr>
          <w:spacing w:val="-108"/>
        </w:rPr>
        <w:t> </w:t>
      </w:r>
      <w:r>
        <w:rPr>
          <w:spacing w:val="-108"/>
        </w:rPr>
      </w:r>
      <w:r>
        <w:rPr>
          <w:spacing w:val="-2"/>
        </w:rPr>
        <w:t>金人民币</w:t>
      </w:r>
      <w:r>
        <w:rPr>
          <w:rFonts w:ascii="Times New Roman" w:hAnsi="Times New Roman" w:cs="Times New Roman" w:eastAsia="Times New Roman" w:hint="default"/>
          <w:spacing w:val="-2"/>
        </w:rPr>
        <w:t>2,768,147</w:t>
      </w:r>
      <w:r>
        <w:rPr>
          <w:spacing w:val="-2"/>
        </w:rPr>
        <w:t>元，取得中信银行上海浦东分行授予的人民币</w:t>
      </w:r>
      <w:r>
        <w:rPr>
          <w:rFonts w:ascii="Times New Roman" w:hAnsi="Times New Roman" w:cs="Times New Roman" w:eastAsia="Times New Roman" w:hint="default"/>
          <w:spacing w:val="-2"/>
        </w:rPr>
        <w:t>5,754,896</w:t>
      </w:r>
      <w:r>
        <w:rPr>
          <w:rFonts w:ascii="Times New Roman" w:hAnsi="Times New Roman" w:cs="Times New Roman" w:eastAsia="Times New Roman" w:hint="default"/>
        </w:rPr>
        <w:t> </w:t>
      </w:r>
      <w:r>
        <w:rPr>
          <w:spacing w:val="-3"/>
        </w:rPr>
        <w:t>元银行承兑汇票授信额度。于</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日，本集团合计质押银行存款</w:t>
      </w:r>
      <w:r>
        <w:rPr>
          <w:spacing w:val="-98"/>
        </w:rPr>
        <w:t> </w:t>
      </w:r>
      <w:r>
        <w:rPr>
          <w:spacing w:val="-98"/>
        </w:rPr>
      </w:r>
      <w:r>
        <w:rPr/>
        <w:t>人民币</w:t>
      </w:r>
      <w:r>
        <w:rPr>
          <w:rFonts w:ascii="Times New Roman" w:hAnsi="Times New Roman" w:cs="Times New Roman" w:eastAsia="Times New Roman" w:hint="default"/>
        </w:rPr>
        <w:t>18,070,783</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w:t>
      </w:r>
      <w:r>
        <w:rPr/>
        <w:t>注</w:t>
      </w:r>
      <w:r>
        <w:rPr>
          <w:rFonts w:ascii="Times New Roman" w:hAnsi="Times New Roman" w:cs="Times New Roman" w:eastAsia="Times New Roman" w:hint="default"/>
        </w:rPr>
        <w:t>1)</w:t>
      </w:r>
      <w:r>
        <w:rPr/>
        <w:t>，实际发生的银行承兑汇票金额为人</w:t>
      </w:r>
      <w:r>
        <w:rPr>
          <w:spacing w:val="-97"/>
        </w:rPr>
        <w:t> </w:t>
      </w:r>
      <w:r>
        <w:rPr>
          <w:spacing w:val="-97"/>
        </w:rPr>
      </w:r>
      <w:r>
        <w:rPr/>
        <w:t>民币</w:t>
      </w:r>
      <w:r>
        <w:rPr>
          <w:rFonts w:ascii="Times New Roman" w:hAnsi="Times New Roman" w:cs="Times New Roman" w:eastAsia="Times New Roman" w:hint="default"/>
        </w:rPr>
        <w:t>41,018,603</w:t>
      </w:r>
      <w:r>
        <w:rPr/>
        <w:t>元。</w:t>
      </w:r>
    </w:p>
    <w:p>
      <w:pPr>
        <w:spacing w:line="240" w:lineRule="auto" w:before="13"/>
        <w:rPr>
          <w:rFonts w:ascii="宋体" w:hAnsi="宋体" w:cs="宋体" w:eastAsia="宋体" w:hint="default"/>
          <w:sz w:val="19"/>
          <w:szCs w:val="19"/>
        </w:rPr>
      </w:pPr>
    </w:p>
    <w:p>
      <w:pPr>
        <w:tabs>
          <w:tab w:pos="836" w:val="left" w:leader="none"/>
        </w:tabs>
        <w:spacing w:line="422" w:lineRule="auto" w:before="0"/>
        <w:ind w:left="836" w:right="3289"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w:t>
        <w:tab/>
      </w:r>
      <w:r>
        <w:rPr>
          <w:rFonts w:ascii="宋体" w:hAnsi="宋体" w:cs="宋体" w:eastAsia="宋体" w:hint="default"/>
          <w:b/>
          <w:bCs/>
          <w:sz w:val="24"/>
          <w:szCs w:val="24"/>
        </w:rPr>
        <w:t>应付账款</w:t>
      </w:r>
      <w:r>
        <w:rPr>
          <w:rFonts w:ascii="宋体" w:hAnsi="宋体" w:cs="宋体" w:eastAsia="宋体" w:hint="default"/>
          <w:b/>
          <w:bCs/>
          <w:w w:val="99"/>
          <w:sz w:val="24"/>
          <w:szCs w:val="24"/>
        </w:rPr>
        <w:t> </w:t>
      </w:r>
      <w:r>
        <w:rPr>
          <w:rFonts w:ascii="宋体" w:hAnsi="宋体" w:cs="宋体" w:eastAsia="宋体" w:hint="default"/>
          <w:sz w:val="24"/>
          <w:szCs w:val="24"/>
        </w:rPr>
        <w:t>应付账款不计息，并通常在</w:t>
      </w:r>
      <w:r>
        <w:rPr>
          <w:rFonts w:ascii="Times New Roman" w:hAnsi="Times New Roman" w:cs="Times New Roman" w:eastAsia="Times New Roman" w:hint="default"/>
          <w:sz w:val="24"/>
          <w:szCs w:val="24"/>
        </w:rPr>
        <w:t>2</w:t>
      </w:r>
      <w:r>
        <w:rPr>
          <w:rFonts w:ascii="宋体" w:hAnsi="宋体" w:cs="宋体" w:eastAsia="宋体" w:hint="default"/>
          <w:sz w:val="24"/>
          <w:szCs w:val="24"/>
        </w:rPr>
        <w:t>个月内清偿。</w:t>
      </w:r>
    </w:p>
    <w:tbl>
      <w:tblPr>
        <w:tblW w:w="0" w:type="auto"/>
        <w:jc w:val="left"/>
        <w:tblInd w:w="801" w:type="dxa"/>
        <w:tblLayout w:type="fixed"/>
        <w:tblCellMar>
          <w:top w:w="0" w:type="dxa"/>
          <w:left w:w="0" w:type="dxa"/>
          <w:bottom w:w="0" w:type="dxa"/>
          <w:right w:w="0" w:type="dxa"/>
        </w:tblCellMar>
        <w:tblLook w:val="01E0"/>
      </w:tblPr>
      <w:tblGrid>
        <w:gridCol w:w="2649"/>
        <w:gridCol w:w="3090"/>
        <w:gridCol w:w="1897"/>
      </w:tblGrid>
      <w:tr>
        <w:trPr>
          <w:trHeight w:val="92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成衣供应商</w:t>
            </w:r>
          </w:p>
        </w:tc>
        <w:tc>
          <w:tcPr>
            <w:tcW w:w="309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80"/>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456,183,823</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
              <w:ind w:left="113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24"/>
                <w:szCs w:val="24"/>
              </w:rPr>
            </w:pPr>
            <w:r>
              <w:rPr>
                <w:rFonts w:ascii="Times New Roman"/>
                <w:sz w:val="24"/>
              </w:rPr>
              <w:t>1,147,417,341</w:t>
            </w:r>
          </w:p>
        </w:tc>
      </w:tr>
      <w:tr>
        <w:trPr>
          <w:trHeight w:val="31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52" w:lineRule="exact"/>
              <w:ind w:left="35" w:right="0"/>
              <w:jc w:val="left"/>
              <w:rPr>
                <w:rFonts w:ascii="宋体" w:hAnsi="宋体" w:cs="宋体" w:eastAsia="宋体" w:hint="default"/>
                <w:sz w:val="24"/>
                <w:szCs w:val="24"/>
              </w:rPr>
            </w:pPr>
            <w:r>
              <w:rPr>
                <w:rFonts w:ascii="宋体" w:hAnsi="宋体" w:cs="宋体" w:eastAsia="宋体" w:hint="default"/>
                <w:sz w:val="24"/>
                <w:szCs w:val="24"/>
              </w:rPr>
              <w:t>面辅料供应商</w:t>
            </w:r>
          </w:p>
        </w:tc>
        <w:tc>
          <w:tcPr>
            <w:tcW w:w="3090" w:type="dxa"/>
            <w:tcBorders>
              <w:top w:val="nil" w:sz="6" w:space="0" w:color="auto"/>
              <w:left w:val="nil" w:sz="6" w:space="0" w:color="auto"/>
              <w:bottom w:val="nil" w:sz="6" w:space="0" w:color="auto"/>
              <w:right w:val="nil" w:sz="6" w:space="0" w:color="auto"/>
            </w:tcBorders>
          </w:tcPr>
          <w:p>
            <w:pPr>
              <w:pStyle w:val="TableParagraph"/>
              <w:spacing w:line="265" w:lineRule="exact"/>
              <w:ind w:right="175"/>
              <w:jc w:val="right"/>
              <w:rPr>
                <w:rFonts w:ascii="Times New Roman" w:hAnsi="Times New Roman" w:cs="Times New Roman" w:eastAsia="Times New Roman" w:hint="default"/>
                <w:sz w:val="24"/>
                <w:szCs w:val="24"/>
              </w:rPr>
            </w:pPr>
            <w:r>
              <w:rPr>
                <w:rFonts w:ascii="Times New Roman"/>
                <w:sz w:val="24"/>
              </w:rPr>
              <w:t>66,237,824</w:t>
            </w:r>
          </w:p>
        </w:tc>
        <w:tc>
          <w:tcPr>
            <w:tcW w:w="1897" w:type="dxa"/>
            <w:tcBorders>
              <w:top w:val="nil" w:sz="6" w:space="0" w:color="auto"/>
              <w:left w:val="nil" w:sz="6" w:space="0" w:color="auto"/>
              <w:bottom w:val="nil" w:sz="6" w:space="0" w:color="auto"/>
              <w:right w:val="nil" w:sz="6" w:space="0" w:color="auto"/>
            </w:tcBorders>
          </w:tcPr>
          <w:p>
            <w:pPr>
              <w:pStyle w:val="TableParagraph"/>
              <w:spacing w:line="265" w:lineRule="exact"/>
              <w:ind w:right="33"/>
              <w:jc w:val="right"/>
              <w:rPr>
                <w:rFonts w:ascii="Times New Roman" w:hAnsi="Times New Roman" w:cs="Times New Roman" w:eastAsia="Times New Roman" w:hint="default"/>
                <w:sz w:val="24"/>
                <w:szCs w:val="24"/>
              </w:rPr>
            </w:pPr>
            <w:r>
              <w:rPr>
                <w:rFonts w:ascii="Times New Roman"/>
                <w:sz w:val="24"/>
              </w:rPr>
              <w:t>10,342,988</w:t>
            </w:r>
          </w:p>
        </w:tc>
      </w:tr>
      <w:tr>
        <w:trPr>
          <w:trHeight w:val="420" w:hRule="exact"/>
        </w:trPr>
        <w:tc>
          <w:tcPr>
            <w:tcW w:w="2649" w:type="dxa"/>
            <w:tcBorders>
              <w:top w:val="nil" w:sz="6" w:space="0" w:color="auto"/>
              <w:left w:val="nil" w:sz="6" w:space="0" w:color="auto"/>
              <w:bottom w:val="nil" w:sz="6" w:space="0" w:color="auto"/>
              <w:right w:val="nil" w:sz="6" w:space="0" w:color="auto"/>
            </w:tcBorders>
          </w:tcPr>
          <w:p>
            <w:pPr>
              <w:pStyle w:val="TableParagraph"/>
              <w:spacing w:line="254"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090" w:type="dxa"/>
            <w:tcBorders>
              <w:top w:val="nil" w:sz="6" w:space="0" w:color="auto"/>
              <w:left w:val="nil" w:sz="6" w:space="0" w:color="auto"/>
              <w:bottom w:val="nil" w:sz="6" w:space="0" w:color="auto"/>
              <w:right w:val="nil" w:sz="6" w:space="0" w:color="auto"/>
            </w:tcBorders>
          </w:tcPr>
          <w:p>
            <w:pPr>
              <w:pStyle w:val="TableParagraph"/>
              <w:tabs>
                <w:tab w:pos="638" w:val="left" w:leader="none"/>
              </w:tabs>
              <w:spacing w:line="268" w:lineRule="exact"/>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83,966,922</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68" w:lineRule="exact"/>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86,576,814</w:t>
            </w:r>
            <w:r>
              <w:rPr>
                <w:rFonts w:ascii="Times New Roman"/>
                <w:sz w:val="24"/>
              </w:rPr>
            </w:r>
          </w:p>
        </w:tc>
      </w:tr>
      <w:tr>
        <w:trPr>
          <w:trHeight w:val="479" w:hRule="exact"/>
        </w:trPr>
        <w:tc>
          <w:tcPr>
            <w:tcW w:w="2649" w:type="dxa"/>
            <w:tcBorders>
              <w:top w:val="nil" w:sz="6" w:space="0" w:color="auto"/>
              <w:left w:val="nil" w:sz="6" w:space="0" w:color="auto"/>
              <w:bottom w:val="nil" w:sz="6" w:space="0" w:color="auto"/>
              <w:right w:val="nil" w:sz="6" w:space="0" w:color="auto"/>
            </w:tcBorders>
          </w:tcPr>
          <w:p>
            <w:pPr/>
          </w:p>
        </w:tc>
        <w:tc>
          <w:tcPr>
            <w:tcW w:w="3090" w:type="dxa"/>
            <w:tcBorders>
              <w:top w:val="nil" w:sz="6" w:space="0" w:color="auto"/>
              <w:left w:val="nil" w:sz="6" w:space="0" w:color="auto"/>
              <w:bottom w:val="nil" w:sz="6" w:space="0" w:color="auto"/>
              <w:right w:val="nil" w:sz="6" w:space="0" w:color="auto"/>
            </w:tcBorders>
          </w:tcPr>
          <w:p>
            <w:pPr>
              <w:pStyle w:val="TableParagraph"/>
              <w:tabs>
                <w:tab w:pos="533" w:val="left" w:leader="none"/>
              </w:tabs>
              <w:spacing w:line="240" w:lineRule="auto" w:before="9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606,388,569</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1,244,337,143</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8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56" w:val="left" w:leader="none"/>
        </w:tabs>
        <w:spacing w:line="427" w:lineRule="auto" w:before="26"/>
        <w:ind w:left="136" w:right="431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20.</w:t>
        <w:tab/>
      </w:r>
      <w:r>
        <w:rPr>
          <w:rFonts w:ascii="宋体" w:hAnsi="宋体" w:cs="宋体" w:eastAsia="宋体" w:hint="default"/>
          <w:b/>
          <w:bCs/>
          <w:sz w:val="24"/>
          <w:szCs w:val="24"/>
        </w:rPr>
        <w:t>应付账款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12" w:lineRule="exact" w:before="76"/>
        <w:ind w:left="856"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日，本集团没有应付持本公司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58"/>
        </w:rPr>
        <w:t> </w:t>
      </w:r>
      <w:r>
        <w:rPr>
          <w:spacing w:val="-58"/>
        </w:rPr>
      </w:r>
      <w:r>
        <w:rPr/>
        <w:t>的股东单位或关联方的应付账款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BodyText"/>
        <w:spacing w:line="322" w:lineRule="exact"/>
        <w:ind w:left="856"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日，本集团无账龄超过一年的大额应付账款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p>
    <w:p>
      <w:pPr>
        <w:pStyle w:val="BodyText"/>
        <w:spacing w:line="322" w:lineRule="exact"/>
        <w:ind w:left="856" w:right="0"/>
        <w:jc w:val="left"/>
      </w:pP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5"/>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3276"/>
        <w:gridCol w:w="3184"/>
        <w:gridCol w:w="1898"/>
      </w:tblGrid>
      <w:tr>
        <w:trPr>
          <w:trHeight w:val="522" w:hRule="exact"/>
        </w:trPr>
        <w:tc>
          <w:tcPr>
            <w:tcW w:w="327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21.</w:t>
              <w:tab/>
            </w:r>
            <w:r>
              <w:rPr>
                <w:rFonts w:ascii="宋体" w:hAnsi="宋体" w:cs="宋体" w:eastAsia="宋体" w:hint="default"/>
                <w:b/>
                <w:bCs/>
                <w:sz w:val="24"/>
                <w:szCs w:val="24"/>
              </w:rPr>
              <w:t>预收款项</w:t>
            </w:r>
            <w:r>
              <w:rPr>
                <w:rFonts w:ascii="宋体" w:hAnsi="宋体" w:cs="宋体" w:eastAsia="宋体" w:hint="default"/>
                <w:sz w:val="24"/>
                <w:szCs w:val="24"/>
              </w:rPr>
            </w:r>
          </w:p>
        </w:tc>
        <w:tc>
          <w:tcPr>
            <w:tcW w:w="5081" w:type="dxa"/>
            <w:gridSpan w:val="2"/>
            <w:tcBorders>
              <w:top w:val="nil" w:sz="6" w:space="0" w:color="auto"/>
              <w:left w:val="nil" w:sz="6" w:space="0" w:color="auto"/>
              <w:bottom w:val="nil" w:sz="6" w:space="0" w:color="auto"/>
              <w:right w:val="nil" w:sz="6" w:space="0" w:color="auto"/>
            </w:tcBorders>
          </w:tcPr>
          <w:p>
            <w:pPr/>
          </w:p>
        </w:tc>
      </w:tr>
      <w:tr>
        <w:trPr>
          <w:trHeight w:val="586" w:hRule="exact"/>
        </w:trPr>
        <w:tc>
          <w:tcPr>
            <w:tcW w:w="3276" w:type="dxa"/>
            <w:tcBorders>
              <w:top w:val="nil" w:sz="6" w:space="0" w:color="auto"/>
              <w:left w:val="nil" w:sz="6" w:space="0" w:color="auto"/>
              <w:bottom w:val="nil" w:sz="6" w:space="0" w:color="auto"/>
              <w:right w:val="nil" w:sz="6" w:space="0" w:color="auto"/>
            </w:tcBorders>
          </w:tcPr>
          <w:p>
            <w:pPr/>
          </w:p>
        </w:tc>
        <w:tc>
          <w:tcPr>
            <w:tcW w:w="318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517" w:hRule="exact"/>
        </w:trPr>
        <w:tc>
          <w:tcPr>
            <w:tcW w:w="327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宋体" w:hAnsi="宋体" w:cs="宋体" w:eastAsia="宋体" w:hint="default"/>
                <w:sz w:val="24"/>
                <w:szCs w:val="24"/>
              </w:rPr>
            </w:pPr>
            <w:r>
              <w:rPr>
                <w:rFonts w:ascii="宋体" w:hAnsi="宋体" w:cs="宋体" w:eastAsia="宋体" w:hint="default"/>
                <w:sz w:val="24"/>
                <w:szCs w:val="24"/>
              </w:rPr>
              <w:t>预收销货款</w:t>
            </w:r>
          </w:p>
        </w:tc>
        <w:tc>
          <w:tcPr>
            <w:tcW w:w="318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46"/>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27,197,086</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46"/>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27,953,338</w:t>
            </w:r>
            <w:r>
              <w:rPr>
                <w:rFonts w:ascii="Times New Roman"/>
                <w:sz w:val="24"/>
              </w:rPr>
            </w:r>
          </w:p>
        </w:tc>
      </w:tr>
    </w:tbl>
    <w:p>
      <w:pPr>
        <w:spacing w:line="240" w:lineRule="auto" w:before="7"/>
        <w:rPr>
          <w:rFonts w:ascii="宋体" w:hAnsi="宋体" w:cs="宋体" w:eastAsia="宋体" w:hint="default"/>
          <w:sz w:val="10"/>
          <w:szCs w:val="10"/>
        </w:rPr>
      </w:pPr>
    </w:p>
    <w:p>
      <w:pPr>
        <w:pStyle w:val="BodyText"/>
        <w:spacing w:line="312" w:lineRule="exact" w:before="56"/>
        <w:ind w:left="856"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日，本集团没有预收持本公司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58"/>
        </w:rPr>
        <w:t> </w:t>
      </w:r>
      <w:r>
        <w:rPr>
          <w:spacing w:val="-58"/>
        </w:rPr>
      </w:r>
      <w:r>
        <w:rPr/>
        <w:t>的股东单位的预收款项</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pStyle w:val="BodyText"/>
        <w:spacing w:line="586" w:lineRule="exact" w:before="59"/>
        <w:ind w:left="856"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日，本集团无预收关联方款项。 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日，本集团无账龄超过一年的大额预收款项</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p>
    <w:p>
      <w:pPr>
        <w:pStyle w:val="BodyText"/>
        <w:spacing w:line="247" w:lineRule="exact"/>
        <w:ind w:left="856" w:right="0"/>
        <w:jc w:val="left"/>
      </w:pP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after="0" w:line="247" w:lineRule="exact"/>
        <w:jc w:val="left"/>
        <w:sectPr>
          <w:pgSz w:w="11910" w:h="16840"/>
          <w:pgMar w:header="1301" w:footer="742" w:top="3600" w:bottom="940" w:left="166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7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805"/>
        <w:gridCol w:w="1414"/>
        <w:gridCol w:w="1460"/>
        <w:gridCol w:w="1378"/>
        <w:gridCol w:w="1334"/>
      </w:tblGrid>
      <w:tr>
        <w:trPr>
          <w:trHeight w:val="1096" w:hRule="exact"/>
        </w:trPr>
        <w:tc>
          <w:tcPr>
            <w:tcW w:w="2805" w:type="dxa"/>
            <w:tcBorders>
              <w:top w:val="nil" w:sz="6" w:space="0" w:color="auto"/>
              <w:left w:val="nil" w:sz="6" w:space="0" w:color="auto"/>
              <w:bottom w:val="nil" w:sz="6" w:space="0" w:color="auto"/>
              <w:right w:val="nil" w:sz="6" w:space="0" w:color="auto"/>
            </w:tcBorders>
          </w:tcPr>
          <w:p>
            <w:pPr>
              <w:pStyle w:val="TableParagraph"/>
              <w:tabs>
                <w:tab w:pos="719" w:val="left" w:leader="none"/>
              </w:tabs>
              <w:spacing w:line="240" w:lineRule="auto" w:before="26"/>
              <w:ind w:right="568"/>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22.</w:t>
              <w:tab/>
            </w:r>
            <w:r>
              <w:rPr>
                <w:rFonts w:ascii="宋体" w:hAnsi="宋体" w:cs="宋体" w:eastAsia="宋体" w:hint="default"/>
                <w:b/>
                <w:bCs/>
                <w:sz w:val="24"/>
                <w:szCs w:val="24"/>
              </w:rPr>
              <w:t>应付职工薪酬</w:t>
            </w:r>
            <w:r>
              <w:rPr>
                <w:rFonts w:ascii="宋体" w:hAnsi="宋体" w:cs="宋体" w:eastAsia="宋体"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right="572"/>
              <w:jc w:val="center"/>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5586" w:type="dxa"/>
            <w:gridSpan w:val="4"/>
            <w:tcBorders>
              <w:top w:val="nil" w:sz="6" w:space="0" w:color="auto"/>
              <w:left w:val="nil" w:sz="6" w:space="0" w:color="auto"/>
              <w:bottom w:val="nil" w:sz="6" w:space="0" w:color="auto"/>
              <w:right w:val="nil" w:sz="6" w:space="0" w:color="auto"/>
            </w:tcBorders>
          </w:tcPr>
          <w:p>
            <w:pPr/>
          </w:p>
        </w:tc>
      </w:tr>
      <w:tr>
        <w:trPr>
          <w:trHeight w:val="474" w:hRule="exact"/>
        </w:trPr>
        <w:tc>
          <w:tcPr>
            <w:tcW w:w="280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7"/>
              <w:jc w:val="right"/>
              <w:rPr>
                <w:rFonts w:ascii="宋体" w:hAnsi="宋体" w:cs="宋体" w:eastAsia="宋体" w:hint="default"/>
                <w:sz w:val="18"/>
                <w:szCs w:val="18"/>
              </w:rPr>
            </w:pPr>
            <w:r>
              <w:rPr>
                <w:rFonts w:ascii="宋体" w:hAnsi="宋体" w:cs="宋体" w:eastAsia="宋体" w:hint="default"/>
                <w:spacing w:val="-2"/>
                <w:sz w:val="18"/>
                <w:szCs w:val="18"/>
              </w:rPr>
              <w:t>年初数</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07"/>
              <w:jc w:val="right"/>
              <w:rPr>
                <w:rFonts w:ascii="宋体" w:hAnsi="宋体" w:cs="宋体" w:eastAsia="宋体" w:hint="default"/>
                <w:sz w:val="18"/>
                <w:szCs w:val="18"/>
              </w:rPr>
            </w:pPr>
            <w:r>
              <w:rPr>
                <w:rFonts w:ascii="宋体" w:hAnsi="宋体" w:cs="宋体" w:eastAsia="宋体" w:hint="default"/>
                <w:spacing w:val="-2"/>
                <w:sz w:val="18"/>
                <w:szCs w:val="18"/>
              </w:rPr>
              <w:t>本年增加</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67"/>
              <w:jc w:val="right"/>
              <w:rPr>
                <w:rFonts w:ascii="宋体" w:hAnsi="宋体" w:cs="宋体" w:eastAsia="宋体" w:hint="default"/>
                <w:sz w:val="18"/>
                <w:szCs w:val="18"/>
              </w:rPr>
            </w:pPr>
            <w:r>
              <w:rPr>
                <w:rFonts w:ascii="宋体" w:hAnsi="宋体" w:cs="宋体" w:eastAsia="宋体" w:hint="default"/>
                <w:spacing w:val="-2"/>
                <w:sz w:val="18"/>
                <w:szCs w:val="18"/>
              </w:rPr>
              <w:t>本年减少</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33"/>
              <w:jc w:val="right"/>
              <w:rPr>
                <w:rFonts w:ascii="宋体" w:hAnsi="宋体" w:cs="宋体" w:eastAsia="宋体" w:hint="default"/>
                <w:sz w:val="18"/>
                <w:szCs w:val="18"/>
              </w:rPr>
            </w:pPr>
            <w:r>
              <w:rPr>
                <w:rFonts w:ascii="宋体" w:hAnsi="宋体" w:cs="宋体" w:eastAsia="宋体" w:hint="default"/>
                <w:spacing w:val="-2"/>
                <w:sz w:val="18"/>
                <w:szCs w:val="18"/>
              </w:rPr>
              <w:t>年末数</w:t>
            </w:r>
          </w:p>
        </w:tc>
      </w:tr>
      <w:tr>
        <w:trPr>
          <w:trHeight w:val="34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55" w:right="0"/>
              <w:jc w:val="left"/>
              <w:rPr>
                <w:rFonts w:ascii="宋体" w:hAnsi="宋体" w:cs="宋体" w:eastAsia="宋体" w:hint="default"/>
                <w:sz w:val="18"/>
                <w:szCs w:val="18"/>
              </w:rPr>
            </w:pPr>
            <w:r>
              <w:rPr>
                <w:rFonts w:ascii="宋体" w:hAnsi="宋体" w:cs="宋体" w:eastAsia="宋体" w:hint="default"/>
                <w:spacing w:val="-3"/>
                <w:sz w:val="18"/>
                <w:szCs w:val="18"/>
              </w:rPr>
              <w:t>工资、奖金、津贴和补贴</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8"/>
              <w:jc w:val="right"/>
              <w:rPr>
                <w:rFonts w:ascii="Times New Roman" w:hAnsi="Times New Roman" w:cs="Times New Roman" w:eastAsia="Times New Roman" w:hint="default"/>
                <w:sz w:val="18"/>
                <w:szCs w:val="18"/>
              </w:rPr>
            </w:pPr>
            <w:r>
              <w:rPr>
                <w:rFonts w:ascii="Times New Roman"/>
                <w:spacing w:val="-1"/>
                <w:sz w:val="18"/>
              </w:rPr>
              <w:t>100,033,834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06"/>
              <w:jc w:val="right"/>
              <w:rPr>
                <w:rFonts w:ascii="Times New Roman" w:hAnsi="Times New Roman" w:cs="Times New Roman" w:eastAsia="Times New Roman" w:hint="default"/>
                <w:sz w:val="18"/>
                <w:szCs w:val="18"/>
              </w:rPr>
            </w:pPr>
            <w:r>
              <w:rPr>
                <w:rFonts w:ascii="Times New Roman"/>
                <w:spacing w:val="-1"/>
                <w:sz w:val="18"/>
              </w:rPr>
              <w:t>669,076,221</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7"/>
              <w:jc w:val="right"/>
              <w:rPr>
                <w:rFonts w:ascii="Times New Roman" w:hAnsi="Times New Roman" w:cs="Times New Roman" w:eastAsia="Times New Roman" w:hint="default"/>
                <w:sz w:val="18"/>
                <w:szCs w:val="18"/>
              </w:rPr>
            </w:pPr>
            <w:r>
              <w:rPr>
                <w:rFonts w:ascii="Times New Roman"/>
                <w:spacing w:val="-1"/>
                <w:sz w:val="18"/>
              </w:rPr>
              <w:t>661,774,114</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spacing w:val="-1"/>
                <w:sz w:val="18"/>
              </w:rPr>
              <w:t>107,335,941</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57,004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31,757,456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31,759,076</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55,384</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1" w:lineRule="exact"/>
              <w:ind w:left="75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Times New Roman" w:hAnsi="Times New Roman" w:cs="Times New Roman" w:eastAsia="Times New Roman" w:hint="default"/>
                <w:sz w:val="18"/>
                <w:szCs w:val="18"/>
              </w:rPr>
            </w:pPr>
            <w:r>
              <w:rPr>
                <w:rFonts w:ascii="Times New Roman"/>
                <w:spacing w:val="-1"/>
                <w:sz w:val="18"/>
              </w:rPr>
              <w:t>8,772,326</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113,725,333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8"/>
                <w:szCs w:val="18"/>
              </w:rPr>
            </w:pPr>
            <w:r>
              <w:rPr>
                <w:rFonts w:ascii="Times New Roman"/>
                <w:spacing w:val="-1"/>
                <w:sz w:val="18"/>
              </w:rPr>
              <w:t>116,577,442</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5,920,217</w:t>
            </w:r>
          </w:p>
        </w:tc>
      </w:tr>
      <w:tr>
        <w:trPr>
          <w:trHeight w:val="23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z w:val="18"/>
                <w:szCs w:val="18"/>
              </w:rPr>
              <w:t>其中：基本养老保险</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5,172,045</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61,698,835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64,016,998</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2,853,882</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4" w:lineRule="exact"/>
              <w:ind w:left="131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2,446,660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29,113,425</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29,519,019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2,041,066</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1" w:lineRule="exact"/>
              <w:ind w:left="131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8"/>
                <w:szCs w:val="18"/>
              </w:rPr>
            </w:pPr>
            <w:r>
              <w:rPr>
                <w:rFonts w:ascii="Times New Roman"/>
                <w:spacing w:val="-1"/>
                <w:sz w:val="18"/>
              </w:rPr>
              <w:t>274,851</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5,403,564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8"/>
                <w:szCs w:val="18"/>
              </w:rPr>
            </w:pPr>
            <w:r>
              <w:rPr>
                <w:rFonts w:ascii="Times New Roman"/>
                <w:spacing w:val="-1"/>
                <w:sz w:val="18"/>
              </w:rPr>
              <w:t>5,383,894</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294,521</w:t>
            </w:r>
          </w:p>
        </w:tc>
      </w:tr>
      <w:tr>
        <w:trPr>
          <w:trHeight w:val="23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13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67,606</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1,721,827</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1,715,742</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73,691</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13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93,420</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2,039,554</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2,020,379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112,595</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1" w:lineRule="exact"/>
              <w:ind w:left="131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8"/>
                <w:szCs w:val="18"/>
              </w:rPr>
            </w:pPr>
            <w:r>
              <w:rPr>
                <w:rFonts w:ascii="Times New Roman"/>
                <w:spacing w:val="-1"/>
                <w:sz w:val="18"/>
              </w:rPr>
              <w:t>717,744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13,748,128</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Times New Roman" w:hAnsi="Times New Roman" w:cs="Times New Roman" w:eastAsia="Times New Roman" w:hint="default"/>
                <w:sz w:val="18"/>
                <w:szCs w:val="18"/>
              </w:rPr>
            </w:pPr>
            <w:r>
              <w:rPr>
                <w:rFonts w:ascii="Times New Roman"/>
                <w:spacing w:val="-1"/>
                <w:sz w:val="18"/>
              </w:rPr>
              <w:t>13,921,410</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544,462</w:t>
            </w:r>
          </w:p>
        </w:tc>
      </w:tr>
      <w:tr>
        <w:trPr>
          <w:trHeight w:val="332"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pacing w:val="-3"/>
                <w:sz w:val="18"/>
                <w:szCs w:val="18"/>
              </w:rPr>
              <w:t>工会经费和职工教育经费</w:t>
            </w:r>
          </w:p>
        </w:tc>
        <w:tc>
          <w:tcPr>
            <w:tcW w:w="1414" w:type="dxa"/>
            <w:tcBorders>
              <w:top w:val="nil" w:sz="6" w:space="0" w:color="auto"/>
              <w:left w:val="nil" w:sz="6" w:space="0" w:color="auto"/>
              <w:bottom w:val="nil" w:sz="6" w:space="0" w:color="auto"/>
              <w:right w:val="nil" w:sz="6" w:space="0" w:color="auto"/>
            </w:tcBorders>
          </w:tcPr>
          <w:p>
            <w:pPr>
              <w:pStyle w:val="TableParagraph"/>
              <w:tabs>
                <w:tab w:pos="551" w:val="left" w:leader="none"/>
              </w:tabs>
              <w:spacing w:line="240" w:lineRule="auto" w:before="10"/>
              <w:ind w:right="68"/>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6,251,178</w:t>
            </w:r>
            <w:r>
              <w:rPr>
                <w:rFonts w:ascii="Times New Roman"/>
                <w:spacing w:val="-1"/>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626" w:val="left" w:leader="none"/>
              </w:tabs>
              <w:spacing w:line="240" w:lineRule="auto" w:before="10"/>
              <w:ind w:left="69" w:right="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t>8,360,457</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0"/>
              <w:ind w:right="6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3,643,041</w:t>
            </w:r>
            <w:r>
              <w:rPr>
                <w:rFonts w:ascii="Times New Roman"/>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10"/>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10,968,594</w:t>
            </w:r>
            <w:r>
              <w:rPr>
                <w:rFonts w:ascii="Times New Roman"/>
                <w:spacing w:val="-1"/>
                <w:sz w:val="18"/>
              </w:rPr>
            </w:r>
          </w:p>
        </w:tc>
      </w:tr>
      <w:tr>
        <w:trPr>
          <w:trHeight w:val="462" w:hRule="exact"/>
        </w:trPr>
        <w:tc>
          <w:tcPr>
            <w:tcW w:w="280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96"/>
              <w:ind w:right="68"/>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115,114,342</w:t>
            </w:r>
            <w:r>
              <w:rPr>
                <w:rFonts w:ascii="Times New Roman"/>
                <w:spacing w:val="-1"/>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96"/>
              <w:ind w:left="69" w:right="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822,919,467</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96"/>
              <w:ind w:right="6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813,753,673</w:t>
            </w:r>
            <w:r>
              <w:rPr>
                <w:rFonts w:ascii="Times New Roman"/>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6"/>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124,280,136</w:t>
            </w:r>
            <w:r>
              <w:rPr>
                <w:rFonts w:ascii="Times New Roman"/>
                <w:spacing w:val="-1"/>
                <w:sz w:val="18"/>
              </w:rPr>
            </w:r>
          </w:p>
        </w:tc>
      </w:tr>
      <w:tr>
        <w:trPr>
          <w:trHeight w:val="57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88"/>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414" w:type="dxa"/>
            <w:tcBorders>
              <w:top w:val="nil" w:sz="6" w:space="0" w:color="auto"/>
              <w:left w:val="nil" w:sz="6" w:space="0" w:color="auto"/>
              <w:bottom w:val="nil" w:sz="6" w:space="0" w:color="auto"/>
              <w:right w:val="nil" w:sz="6" w:space="0" w:color="auto"/>
            </w:tcBorders>
          </w:tcPr>
          <w:p>
            <w:pPr/>
          </w:p>
        </w:tc>
        <w:tc>
          <w:tcPr>
            <w:tcW w:w="1460"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334" w:type="dxa"/>
            <w:tcBorders>
              <w:top w:val="nil" w:sz="6" w:space="0" w:color="auto"/>
              <w:left w:val="nil" w:sz="6" w:space="0" w:color="auto"/>
              <w:bottom w:val="nil" w:sz="6" w:space="0" w:color="auto"/>
              <w:right w:val="nil" w:sz="6" w:space="0" w:color="auto"/>
            </w:tcBorders>
          </w:tcPr>
          <w:p>
            <w:pPr/>
          </w:p>
        </w:tc>
      </w:tr>
      <w:tr>
        <w:trPr>
          <w:trHeight w:val="474" w:hRule="exact"/>
        </w:trPr>
        <w:tc>
          <w:tcPr>
            <w:tcW w:w="280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
              <w:jc w:val="right"/>
              <w:rPr>
                <w:rFonts w:ascii="宋体" w:hAnsi="宋体" w:cs="宋体" w:eastAsia="宋体" w:hint="default"/>
                <w:sz w:val="18"/>
                <w:szCs w:val="18"/>
              </w:rPr>
            </w:pPr>
            <w:r>
              <w:rPr>
                <w:rFonts w:ascii="宋体" w:hAnsi="宋体" w:cs="宋体" w:eastAsia="宋体" w:hint="default"/>
                <w:spacing w:val="-2"/>
                <w:sz w:val="18"/>
                <w:szCs w:val="18"/>
              </w:rPr>
              <w:t>年初数</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7"/>
              <w:jc w:val="right"/>
              <w:rPr>
                <w:rFonts w:ascii="宋体" w:hAnsi="宋体" w:cs="宋体" w:eastAsia="宋体" w:hint="default"/>
                <w:sz w:val="18"/>
                <w:szCs w:val="18"/>
              </w:rPr>
            </w:pPr>
            <w:r>
              <w:rPr>
                <w:rFonts w:ascii="宋体" w:hAnsi="宋体" w:cs="宋体" w:eastAsia="宋体" w:hint="default"/>
                <w:spacing w:val="-2"/>
                <w:sz w:val="18"/>
                <w:szCs w:val="18"/>
              </w:rPr>
              <w:t>本年增加</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67"/>
              <w:jc w:val="right"/>
              <w:rPr>
                <w:rFonts w:ascii="宋体" w:hAnsi="宋体" w:cs="宋体" w:eastAsia="宋体" w:hint="default"/>
                <w:sz w:val="18"/>
                <w:szCs w:val="18"/>
              </w:rPr>
            </w:pPr>
            <w:r>
              <w:rPr>
                <w:rFonts w:ascii="宋体" w:hAnsi="宋体" w:cs="宋体" w:eastAsia="宋体" w:hint="default"/>
                <w:spacing w:val="-2"/>
                <w:sz w:val="18"/>
                <w:szCs w:val="18"/>
              </w:rPr>
              <w:t>本年减少</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宋体" w:hAnsi="宋体" w:cs="宋体" w:eastAsia="宋体" w:hint="default"/>
                <w:sz w:val="18"/>
                <w:szCs w:val="18"/>
              </w:rPr>
            </w:pPr>
            <w:r>
              <w:rPr>
                <w:rFonts w:ascii="宋体" w:hAnsi="宋体" w:cs="宋体" w:eastAsia="宋体" w:hint="default"/>
                <w:spacing w:val="-2"/>
                <w:sz w:val="18"/>
                <w:szCs w:val="18"/>
              </w:rPr>
              <w:t>年末数</w:t>
            </w:r>
          </w:p>
        </w:tc>
      </w:tr>
      <w:tr>
        <w:trPr>
          <w:trHeight w:val="341"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40" w:lineRule="auto" w:before="74"/>
              <w:ind w:left="755" w:right="0"/>
              <w:jc w:val="left"/>
              <w:rPr>
                <w:rFonts w:ascii="宋体" w:hAnsi="宋体" w:cs="宋体" w:eastAsia="宋体" w:hint="default"/>
                <w:sz w:val="18"/>
                <w:szCs w:val="18"/>
              </w:rPr>
            </w:pPr>
            <w:r>
              <w:rPr>
                <w:rFonts w:ascii="宋体" w:hAnsi="宋体" w:cs="宋体" w:eastAsia="宋体" w:hint="default"/>
                <w:spacing w:val="-3"/>
                <w:sz w:val="18"/>
                <w:szCs w:val="18"/>
              </w:rPr>
              <w:t>工资、奖金、津贴和补贴</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18"/>
                <w:szCs w:val="18"/>
              </w:rPr>
            </w:pPr>
            <w:r>
              <w:rPr>
                <w:rFonts w:ascii="Times New Roman"/>
                <w:spacing w:val="-1"/>
                <w:sz w:val="18"/>
              </w:rPr>
              <w:t>68,659,193</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6"/>
              <w:jc w:val="right"/>
              <w:rPr>
                <w:rFonts w:ascii="Times New Roman" w:hAnsi="Times New Roman" w:cs="Times New Roman" w:eastAsia="Times New Roman" w:hint="default"/>
                <w:sz w:val="18"/>
                <w:szCs w:val="18"/>
              </w:rPr>
            </w:pPr>
            <w:r>
              <w:rPr>
                <w:rFonts w:ascii="Times New Roman"/>
                <w:spacing w:val="-1"/>
                <w:sz w:val="18"/>
              </w:rPr>
              <w:t>517,240,920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7"/>
              <w:jc w:val="right"/>
              <w:rPr>
                <w:rFonts w:ascii="Times New Roman" w:hAnsi="Times New Roman" w:cs="Times New Roman" w:eastAsia="Times New Roman" w:hint="default"/>
                <w:sz w:val="18"/>
                <w:szCs w:val="18"/>
              </w:rPr>
            </w:pPr>
            <w:r>
              <w:rPr>
                <w:rFonts w:ascii="Times New Roman"/>
                <w:spacing w:val="-1"/>
                <w:sz w:val="18"/>
              </w:rPr>
              <w:t>485,866,279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spacing w:val="-1"/>
                <w:sz w:val="18"/>
              </w:rPr>
              <w:t>100,033,834</w:t>
            </w:r>
          </w:p>
        </w:tc>
      </w:tr>
      <w:tr>
        <w:trPr>
          <w:trHeight w:val="23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27,713,549</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27,656,545</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57,004</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5,179,726</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98,836,703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95,244,103</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8,772,326</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1" w:lineRule="exact"/>
              <w:ind w:left="755" w:right="0"/>
              <w:jc w:val="left"/>
              <w:rPr>
                <w:rFonts w:ascii="宋体" w:hAnsi="宋体" w:cs="宋体" w:eastAsia="宋体" w:hint="default"/>
                <w:sz w:val="18"/>
                <w:szCs w:val="18"/>
              </w:rPr>
            </w:pPr>
            <w:r>
              <w:rPr>
                <w:rFonts w:ascii="宋体" w:hAnsi="宋体" w:cs="宋体" w:eastAsia="宋体" w:hint="default"/>
                <w:sz w:val="18"/>
                <w:szCs w:val="18"/>
              </w:rPr>
              <w:t>其中：基本养老保险</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Times New Roman" w:hAnsi="Times New Roman" w:cs="Times New Roman" w:eastAsia="Times New Roman" w:hint="default"/>
                <w:sz w:val="18"/>
                <w:szCs w:val="18"/>
              </w:rPr>
            </w:pPr>
            <w:r>
              <w:rPr>
                <w:rFonts w:ascii="Times New Roman"/>
                <w:spacing w:val="-1"/>
                <w:sz w:val="18"/>
              </w:rPr>
              <w:t>3,550,762</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55,104,422</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Times New Roman" w:hAnsi="Times New Roman" w:cs="Times New Roman" w:eastAsia="Times New Roman" w:hint="default"/>
                <w:sz w:val="18"/>
                <w:szCs w:val="18"/>
              </w:rPr>
            </w:pPr>
            <w:r>
              <w:rPr>
                <w:rFonts w:ascii="Times New Roman"/>
                <w:spacing w:val="-1"/>
                <w:sz w:val="18"/>
              </w:rPr>
              <w:t>53,483,139</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5,172,045</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1312"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1,293,685</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25,016,686</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23,863,711</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2,446,660</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1" w:lineRule="exact"/>
              <w:ind w:left="131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8"/>
                <w:szCs w:val="18"/>
              </w:rPr>
            </w:pPr>
            <w:r>
              <w:rPr>
                <w:rFonts w:ascii="Times New Roman"/>
                <w:spacing w:val="-1"/>
                <w:sz w:val="18"/>
              </w:rPr>
              <w:t>217,324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4,254,013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8"/>
                <w:szCs w:val="18"/>
              </w:rPr>
            </w:pPr>
            <w:r>
              <w:rPr>
                <w:rFonts w:ascii="Times New Roman"/>
                <w:spacing w:val="-1"/>
                <w:sz w:val="18"/>
              </w:rPr>
              <w:t>4,196,486</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274,851</w:t>
            </w:r>
          </w:p>
        </w:tc>
      </w:tr>
      <w:tr>
        <w:trPr>
          <w:trHeight w:val="235"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1312"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54,574</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1,235,260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1,222,228</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67,606</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4" w:lineRule="exact"/>
              <w:ind w:left="1312"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63,381</w:t>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18"/>
                <w:szCs w:val="18"/>
              </w:rPr>
            </w:pPr>
            <w:r>
              <w:rPr>
                <w:rFonts w:ascii="Times New Roman"/>
                <w:spacing w:val="-1"/>
                <w:sz w:val="18"/>
              </w:rPr>
              <w:t>1,496,193</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7"/>
              <w:jc w:val="right"/>
              <w:rPr>
                <w:rFonts w:ascii="Times New Roman" w:hAnsi="Times New Roman" w:cs="Times New Roman" w:eastAsia="Times New Roman" w:hint="default"/>
                <w:sz w:val="18"/>
                <w:szCs w:val="18"/>
              </w:rPr>
            </w:pPr>
            <w:r>
              <w:rPr>
                <w:rFonts w:ascii="Times New Roman"/>
                <w:spacing w:val="-1"/>
                <w:sz w:val="18"/>
              </w:rPr>
              <w:t>1,466,154</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93,420</w:t>
            </w:r>
          </w:p>
        </w:tc>
      </w:tr>
      <w:tr>
        <w:trPr>
          <w:trHeight w:val="233"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1" w:lineRule="exact"/>
              <w:ind w:left="131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11,730,129</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Times New Roman" w:hAnsi="Times New Roman" w:cs="Times New Roman" w:eastAsia="Times New Roman" w:hint="default"/>
                <w:sz w:val="18"/>
                <w:szCs w:val="18"/>
              </w:rPr>
            </w:pPr>
            <w:r>
              <w:rPr>
                <w:rFonts w:ascii="Times New Roman"/>
                <w:spacing w:val="-1"/>
                <w:sz w:val="18"/>
              </w:rPr>
              <w:t>11,012,385</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717,744</w:t>
            </w:r>
          </w:p>
        </w:tc>
      </w:tr>
      <w:tr>
        <w:trPr>
          <w:trHeight w:val="331" w:hRule="exact"/>
        </w:trPr>
        <w:tc>
          <w:tcPr>
            <w:tcW w:w="2805"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pacing w:val="-3"/>
                <w:sz w:val="18"/>
                <w:szCs w:val="18"/>
              </w:rPr>
              <w:t>工会经费和职工教育经费</w:t>
            </w:r>
          </w:p>
        </w:tc>
        <w:tc>
          <w:tcPr>
            <w:tcW w:w="1414" w:type="dxa"/>
            <w:tcBorders>
              <w:top w:val="nil" w:sz="6" w:space="0" w:color="auto"/>
              <w:left w:val="nil" w:sz="6" w:space="0" w:color="auto"/>
              <w:bottom w:val="nil" w:sz="6" w:space="0" w:color="auto"/>
              <w:right w:val="nil" w:sz="6" w:space="0" w:color="auto"/>
            </w:tcBorders>
          </w:tcPr>
          <w:p>
            <w:pPr>
              <w:pStyle w:val="TableParagraph"/>
              <w:tabs>
                <w:tab w:pos="551" w:val="left" w:leader="none"/>
              </w:tabs>
              <w:spacing w:line="240" w:lineRule="auto" w:before="10"/>
              <w:ind w:right="68"/>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8,970,409</w:t>
            </w:r>
            <w:r>
              <w:rPr>
                <w:rFonts w:ascii="Times New Roman"/>
                <w:spacing w:val="-1"/>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552" w:val="left" w:leader="none"/>
                <w:tab w:pos="1363" w:val="left" w:leader="none"/>
              </w:tabs>
              <w:spacing w:line="240" w:lineRule="auto" w:before="10"/>
              <w:ind w:right="24"/>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6,107,683</w:t>
              <w:tab/>
            </w:r>
            <w:r>
              <w:rPr>
                <w:rFonts w:ascii="Times New Roman"/>
                <w:spacing w:val="-1"/>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0"/>
              <w:ind w:right="6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8,826,914</w:t>
            </w:r>
            <w:r>
              <w:rPr>
                <w:rFonts w:ascii="Times New Roman"/>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0"/>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6,251,178</w:t>
            </w:r>
            <w:r>
              <w:rPr>
                <w:rFonts w:ascii="Times New Roman"/>
                <w:spacing w:val="-1"/>
                <w:sz w:val="18"/>
              </w:rPr>
            </w:r>
          </w:p>
        </w:tc>
      </w:tr>
      <w:tr>
        <w:trPr>
          <w:trHeight w:val="400" w:hRule="exact"/>
        </w:trPr>
        <w:tc>
          <w:tcPr>
            <w:tcW w:w="2805"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96"/>
              <w:ind w:right="6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82,809,328</w:t>
            </w:r>
            <w:r>
              <w:rPr>
                <w:rFonts w:ascii="Times New Roman"/>
                <w:spacing w:val="-1"/>
                <w:sz w:val="18"/>
              </w:rPr>
            </w:r>
          </w:p>
        </w:tc>
        <w:tc>
          <w:tcPr>
            <w:tcW w:w="1460" w:type="dxa"/>
            <w:tcBorders>
              <w:top w:val="nil" w:sz="6" w:space="0" w:color="auto"/>
              <w:left w:val="nil" w:sz="6" w:space="0" w:color="auto"/>
              <w:bottom w:val="nil" w:sz="6" w:space="0" w:color="auto"/>
              <w:right w:val="nil" w:sz="6" w:space="0" w:color="auto"/>
            </w:tcBorders>
          </w:tcPr>
          <w:p>
            <w:pPr>
              <w:pStyle w:val="TableParagraph"/>
              <w:tabs>
                <w:tab w:pos="449" w:val="left" w:leader="none"/>
              </w:tabs>
              <w:spacing w:line="240" w:lineRule="auto" w:before="96"/>
              <w:ind w:left="69" w:right="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649,898,855</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96"/>
              <w:ind w:right="6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617,593,841</w:t>
            </w:r>
            <w:r>
              <w:rPr>
                <w:rFonts w:ascii="Times New Roman"/>
                <w:spacing w:val="-1"/>
                <w:sz w:val="18"/>
              </w:rPr>
            </w:r>
          </w:p>
        </w:tc>
        <w:tc>
          <w:tcPr>
            <w:tcW w:w="1334"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96"/>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115,114,342</w:t>
            </w:r>
            <w:r>
              <w:rPr>
                <w:rFonts w:ascii="Times New Roman"/>
                <w:spacing w:val="-1"/>
                <w:sz w:val="18"/>
              </w:rPr>
            </w:r>
          </w:p>
        </w:tc>
      </w:tr>
    </w:tbl>
    <w:p>
      <w:pPr>
        <w:spacing w:line="240" w:lineRule="auto" w:before="10"/>
        <w:rPr>
          <w:rFonts w:ascii="Times New Roman" w:hAnsi="Times New Roman" w:cs="Times New Roman" w:eastAsia="Times New Roman" w:hint="default"/>
          <w:b/>
          <w:bCs/>
          <w:sz w:val="10"/>
          <w:szCs w:val="10"/>
        </w:rPr>
      </w:pPr>
    </w:p>
    <w:p>
      <w:pPr>
        <w:pStyle w:val="BodyText"/>
        <w:spacing w:line="312" w:lineRule="exact" w:before="56"/>
        <w:ind w:left="856" w:right="153"/>
        <w:jc w:val="both"/>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日，本集团无属于拖欠性质的应付职工薪酬</w:t>
      </w:r>
      <w:r>
        <w:rPr>
          <w:spacing w:val="-44"/>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 </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0"/>
          <w:szCs w:val="20"/>
        </w:rPr>
      </w:pPr>
    </w:p>
    <w:p>
      <w:pPr>
        <w:pStyle w:val="BodyText"/>
        <w:spacing w:line="223" w:lineRule="auto"/>
        <w:ind w:left="856" w:right="144"/>
        <w:jc w:val="both"/>
      </w:pPr>
      <w:r>
        <w:rPr>
          <w:rFonts w:ascii="Times New Roman" w:hAnsi="Times New Roman" w:cs="Times New Roman" w:eastAsia="Times New Roman" w:hint="default"/>
        </w:rPr>
        <w:t>2011</w:t>
      </w:r>
      <w:r>
        <w:rPr/>
        <w:t>年工会经费和职工教育经费发生额为人民币</w:t>
      </w:r>
      <w:r>
        <w:rPr>
          <w:rFonts w:ascii="Times New Roman" w:hAnsi="Times New Roman" w:cs="Times New Roman" w:eastAsia="Times New Roman" w:hint="default"/>
        </w:rPr>
        <w:t>8,360,457</w:t>
      </w:r>
      <w:r>
        <w:rPr/>
        <w:t>元</w:t>
      </w:r>
      <w:r>
        <w:rPr>
          <w:rFonts w:ascii="Times New Roman" w:hAnsi="Times New Roman" w:cs="Times New Roman" w:eastAsia="Times New Roman" w:hint="default"/>
        </w:rPr>
        <w:t>(2010</w:t>
      </w:r>
      <w:r>
        <w:rPr/>
        <w:t>年：人</w:t>
      </w:r>
      <w:r>
        <w:rPr>
          <w:spacing w:val="-53"/>
        </w:rPr>
        <w:t> </w:t>
      </w:r>
      <w:r>
        <w:rPr>
          <w:spacing w:val="-53"/>
        </w:rPr>
      </w:r>
      <w:r>
        <w:rPr>
          <w:spacing w:val="2"/>
        </w:rPr>
        <w:t>民币</w:t>
      </w:r>
      <w:r>
        <w:rPr>
          <w:rFonts w:ascii="Times New Roman" w:hAnsi="Times New Roman" w:cs="Times New Roman" w:eastAsia="Times New Roman" w:hint="default"/>
          <w:spacing w:val="2"/>
        </w:rPr>
        <w:t>6,107,683</w:t>
      </w:r>
      <w:r>
        <w:rPr>
          <w:spacing w:val="2"/>
        </w:rPr>
        <w:t>元</w:t>
      </w:r>
      <w:r>
        <w:rPr>
          <w:rFonts w:ascii="Times New Roman" w:hAnsi="Times New Roman" w:cs="Times New Roman" w:eastAsia="Times New Roman" w:hint="default"/>
          <w:spacing w:val="2"/>
        </w:rPr>
        <w:t>)</w:t>
      </w:r>
      <w:r>
        <w:rPr>
          <w:spacing w:val="2"/>
        </w:rPr>
        <w:t>，非货币性福利发生额为人民币</w:t>
      </w:r>
      <w:r>
        <w:rPr>
          <w:rFonts w:ascii="Times New Roman" w:hAnsi="Times New Roman" w:cs="Times New Roman" w:eastAsia="Times New Roman" w:hint="default"/>
          <w:spacing w:val="2"/>
        </w:rPr>
        <w:t>31,757,456</w:t>
      </w:r>
      <w:r>
        <w:rPr>
          <w:spacing w:val="2"/>
        </w:rPr>
        <w:t>元</w:t>
      </w:r>
      <w:r>
        <w:rPr>
          <w:rFonts w:ascii="Times New Roman" w:hAnsi="Times New Roman" w:cs="Times New Roman" w:eastAsia="Times New Roman" w:hint="default"/>
          <w:spacing w:val="2"/>
        </w:rPr>
        <w:t>(2010</w:t>
      </w:r>
      <w:r>
        <w:rPr>
          <w:spacing w:val="2"/>
        </w:rPr>
        <w:t>年：</w:t>
      </w:r>
      <w:r>
        <w:rPr>
          <w:spacing w:val="-101"/>
        </w:rPr>
        <w:t> </w:t>
      </w:r>
      <w:r>
        <w:rPr/>
        <w:t>人民币</w:t>
      </w:r>
      <w:r>
        <w:rPr>
          <w:rFonts w:ascii="Times New Roman" w:hAnsi="Times New Roman" w:cs="Times New Roman" w:eastAsia="Times New Roman" w:hint="default"/>
        </w:rPr>
        <w:t>27,713,549</w:t>
      </w:r>
      <w:r>
        <w:rPr/>
        <w:t>元</w:t>
      </w:r>
      <w:r>
        <w:rPr>
          <w:rFonts w:ascii="Times New Roman" w:hAnsi="Times New Roman" w:cs="Times New Roman" w:eastAsia="Times New Roman" w:hint="default"/>
        </w:rPr>
        <w:t>)</w:t>
      </w:r>
      <w:r>
        <w:rPr/>
        <w:t>。</w:t>
      </w:r>
    </w:p>
    <w:p>
      <w:pPr>
        <w:spacing w:after="0" w:line="223" w:lineRule="auto"/>
        <w:jc w:val="both"/>
        <w:sectPr>
          <w:pgSz w:w="11910" w:h="16840"/>
          <w:pgMar w:header="1301" w:footer="742" w:top="3600" w:bottom="94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76" w:val="left" w:leader="none"/>
        </w:tabs>
        <w:spacing w:before="26"/>
        <w:ind w:left="136" w:right="98"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3876"/>
        <w:gridCol w:w="2584"/>
        <w:gridCol w:w="1972"/>
      </w:tblGrid>
      <w:tr>
        <w:trPr>
          <w:trHeight w:val="1103" w:hRule="exact"/>
        </w:trPr>
        <w:tc>
          <w:tcPr>
            <w:tcW w:w="387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23.</w:t>
              <w:tab/>
            </w:r>
            <w:r>
              <w:rPr>
                <w:rFonts w:ascii="宋体" w:hAnsi="宋体" w:cs="宋体" w:eastAsia="宋体" w:hint="default"/>
                <w:b/>
                <w:bCs/>
                <w:sz w:val="24"/>
                <w:szCs w:val="24"/>
              </w:rPr>
              <w:t>应交税费</w:t>
            </w:r>
            <w:r>
              <w:rPr>
                <w:rFonts w:ascii="宋体" w:hAnsi="宋体" w:cs="宋体" w:eastAsia="宋体" w:hint="default"/>
                <w:sz w:val="24"/>
                <w:szCs w:val="24"/>
              </w:rPr>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2"/>
              <w:ind w:right="0"/>
              <w:jc w:val="left"/>
              <w:rPr>
                <w:rFonts w:ascii="Times New Roman" w:hAnsi="Times New Roman" w:cs="Times New Roman" w:eastAsia="Times New Roman" w:hint="default"/>
                <w:b/>
                <w:bCs/>
                <w:sz w:val="29"/>
                <w:szCs w:val="29"/>
              </w:rPr>
            </w:pPr>
          </w:p>
          <w:p>
            <w:pPr>
              <w:pStyle w:val="TableParagraph"/>
              <w:spacing w:line="240" w:lineRule="auto"/>
              <w:ind w:right="180"/>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2"/>
              <w:ind w:right="0"/>
              <w:jc w:val="left"/>
              <w:rPr>
                <w:rFonts w:ascii="Times New Roman" w:hAnsi="Times New Roman" w:cs="Times New Roman" w:eastAsia="Times New Roman" w:hint="default"/>
                <w:b/>
                <w:bCs/>
                <w:sz w:val="29"/>
                <w:szCs w:val="29"/>
              </w:rPr>
            </w:pPr>
          </w:p>
          <w:p>
            <w:pPr>
              <w:pStyle w:val="TableParagraph"/>
              <w:spacing w:line="240" w:lineRule="auto"/>
              <w:ind w:right="112"/>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55"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5"/>
              <w:jc w:val="right"/>
              <w:rPr>
                <w:rFonts w:ascii="Times New Roman" w:hAnsi="Times New Roman" w:cs="Times New Roman" w:eastAsia="Times New Roman" w:hint="default"/>
                <w:sz w:val="24"/>
                <w:szCs w:val="24"/>
              </w:rPr>
            </w:pPr>
            <w:r>
              <w:rPr>
                <w:rFonts w:ascii="Times New Roman"/>
                <w:sz w:val="24"/>
              </w:rPr>
              <w:t>15,113,727</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Times New Roman" w:hAnsi="Times New Roman" w:cs="Times New Roman" w:eastAsia="Times New Roman" w:hint="default"/>
                <w:sz w:val="24"/>
                <w:szCs w:val="24"/>
              </w:rPr>
            </w:pPr>
            <w:r>
              <w:rPr>
                <w:rFonts w:ascii="Times New Roman"/>
                <w:w w:val="95"/>
                <w:sz w:val="24"/>
              </w:rPr>
              <w:t>(242,244,980)</w:t>
            </w:r>
            <w:r>
              <w:rPr>
                <w:rFonts w:ascii="Times New Roman"/>
                <w:sz w:val="24"/>
              </w:rPr>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189,989,548</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4"/>
                <w:szCs w:val="24"/>
              </w:rPr>
            </w:pPr>
            <w:r>
              <w:rPr>
                <w:rFonts w:ascii="Times New Roman"/>
                <w:sz w:val="24"/>
              </w:rPr>
              <w:t>357,985,549</w:t>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2,066,130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4"/>
                <w:szCs w:val="24"/>
              </w:rPr>
            </w:pPr>
            <w:r>
              <w:rPr>
                <w:rFonts w:ascii="Times New Roman"/>
                <w:sz w:val="24"/>
              </w:rPr>
              <w:t>2,331,406</w:t>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2,078,175</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(426,021)</w:t>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7,375,019</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w w:val="95"/>
                <w:sz w:val="24"/>
              </w:rPr>
              <w:t>(4,345,928)</w:t>
            </w:r>
            <w:r>
              <w:rPr>
                <w:rFonts w:ascii="Times New Roman"/>
                <w:sz w:val="24"/>
              </w:rPr>
            </w:r>
          </w:p>
        </w:tc>
      </w:tr>
      <w:tr>
        <w:trPr>
          <w:trHeight w:val="310"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10,156,810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3"/>
              <w:jc w:val="right"/>
              <w:rPr>
                <w:rFonts w:ascii="Times New Roman" w:hAnsi="Times New Roman" w:cs="Times New Roman" w:eastAsia="Times New Roman" w:hint="default"/>
                <w:sz w:val="24"/>
                <w:szCs w:val="24"/>
              </w:rPr>
            </w:pPr>
            <w:r>
              <w:rPr>
                <w:rFonts w:ascii="Times New Roman"/>
                <w:sz w:val="24"/>
              </w:rPr>
              <w:t>5,415,800</w:t>
            </w:r>
          </w:p>
        </w:tc>
      </w:tr>
      <w:tr>
        <w:trPr>
          <w:trHeight w:val="441"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84"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7"/>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3,708,800</w:t>
            </w:r>
            <w:r>
              <w:rPr>
                <w:rFonts w:ascii="Times New Roman"/>
                <w:sz w:val="24"/>
              </w:rPr>
            </w:r>
          </w:p>
        </w:tc>
        <w:tc>
          <w:tcPr>
            <w:tcW w:w="1972"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7"/>
              <w:ind w:right="10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3,163,743</w:t>
            </w:r>
            <w:r>
              <w:rPr>
                <w:rFonts w:ascii="Times New Roman"/>
                <w:sz w:val="24"/>
              </w:rPr>
            </w:r>
          </w:p>
        </w:tc>
      </w:tr>
      <w:tr>
        <w:trPr>
          <w:trHeight w:val="555" w:hRule="exact"/>
        </w:trPr>
        <w:tc>
          <w:tcPr>
            <w:tcW w:w="387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2"/>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230,488,209</w:t>
            </w:r>
            <w:r>
              <w:rPr>
                <w:rFonts w:ascii="Times New Roman"/>
                <w:sz w:val="24"/>
              </w:rPr>
            </w:r>
          </w:p>
        </w:tc>
        <w:tc>
          <w:tcPr>
            <w:tcW w:w="1972"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2"/>
              <w:ind w:right="10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121,879,569</w:t>
            </w:r>
            <w:r>
              <w:rPr>
                <w:rFonts w:ascii="Times New Roman"/>
                <w:sz w:val="24"/>
              </w:rPr>
            </w:r>
          </w:p>
        </w:tc>
      </w:tr>
      <w:tr>
        <w:trPr>
          <w:trHeight w:val="56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24. </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其他应付款</w:t>
            </w:r>
            <w:r>
              <w:rPr>
                <w:rFonts w:ascii="宋体" w:hAnsi="宋体" w:cs="宋体" w:eastAsia="宋体" w:hint="default"/>
                <w:sz w:val="24"/>
                <w:szCs w:val="24"/>
              </w:rPr>
            </w:r>
          </w:p>
        </w:tc>
        <w:tc>
          <w:tcPr>
            <w:tcW w:w="2584" w:type="dxa"/>
            <w:tcBorders>
              <w:top w:val="nil" w:sz="6" w:space="0" w:color="auto"/>
              <w:left w:val="nil" w:sz="6" w:space="0" w:color="auto"/>
              <w:bottom w:val="nil" w:sz="6" w:space="0" w:color="auto"/>
              <w:right w:val="nil" w:sz="6" w:space="0" w:color="auto"/>
            </w:tcBorders>
          </w:tcPr>
          <w:p>
            <w:pPr/>
          </w:p>
        </w:tc>
        <w:tc>
          <w:tcPr>
            <w:tcW w:w="1972" w:type="dxa"/>
            <w:tcBorders>
              <w:top w:val="nil" w:sz="6" w:space="0" w:color="auto"/>
              <w:left w:val="nil" w:sz="6" w:space="0" w:color="auto"/>
              <w:bottom w:val="nil" w:sz="6" w:space="0" w:color="auto"/>
              <w:right w:val="nil" w:sz="6" w:space="0" w:color="auto"/>
            </w:tcBorders>
          </w:tcPr>
          <w:p>
            <w:pPr/>
          </w:p>
        </w:tc>
      </w:tr>
      <w:tr>
        <w:trPr>
          <w:trHeight w:val="562" w:hRule="exact"/>
        </w:trPr>
        <w:tc>
          <w:tcPr>
            <w:tcW w:w="387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80"/>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12"/>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37"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755" w:right="0"/>
              <w:jc w:val="left"/>
              <w:rPr>
                <w:rFonts w:ascii="宋体" w:hAnsi="宋体" w:cs="宋体" w:eastAsia="宋体" w:hint="default"/>
                <w:sz w:val="24"/>
                <w:szCs w:val="24"/>
              </w:rPr>
            </w:pPr>
            <w:r>
              <w:rPr>
                <w:rFonts w:ascii="宋体" w:hAnsi="宋体" w:cs="宋体" w:eastAsia="宋体" w:hint="default"/>
                <w:sz w:val="24"/>
                <w:szCs w:val="24"/>
              </w:rPr>
              <w:t>押金及质保金</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76"/>
              <w:jc w:val="right"/>
              <w:rPr>
                <w:rFonts w:ascii="Times New Roman" w:hAnsi="Times New Roman" w:cs="Times New Roman" w:eastAsia="Times New Roman" w:hint="default"/>
                <w:sz w:val="24"/>
                <w:szCs w:val="24"/>
              </w:rPr>
            </w:pPr>
            <w:r>
              <w:rPr>
                <w:rFonts w:ascii="Times New Roman"/>
                <w:sz w:val="24"/>
              </w:rPr>
              <w:t>76,779,672</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08"/>
              <w:jc w:val="right"/>
              <w:rPr>
                <w:rFonts w:ascii="Times New Roman" w:hAnsi="Times New Roman" w:cs="Times New Roman" w:eastAsia="Times New Roman" w:hint="default"/>
                <w:sz w:val="24"/>
                <w:szCs w:val="24"/>
              </w:rPr>
            </w:pPr>
            <w:r>
              <w:rPr>
                <w:rFonts w:ascii="Times New Roman"/>
                <w:sz w:val="24"/>
              </w:rPr>
              <w:t>73,176,838</w:t>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应付工程及设备款</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21,100,258</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4"/>
                <w:szCs w:val="24"/>
              </w:rPr>
            </w:pPr>
            <w:r>
              <w:rPr>
                <w:rFonts w:ascii="Times New Roman"/>
                <w:sz w:val="24"/>
              </w:rPr>
              <w:t>30,579,077</w:t>
            </w:r>
          </w:p>
        </w:tc>
      </w:tr>
      <w:tr>
        <w:trPr>
          <w:trHeight w:val="312"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预提租金</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110,993,406</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4"/>
                <w:szCs w:val="24"/>
              </w:rPr>
            </w:pPr>
            <w:r>
              <w:rPr>
                <w:rFonts w:ascii="Times New Roman"/>
                <w:sz w:val="24"/>
              </w:rPr>
              <w:t>157,811,795</w:t>
            </w:r>
          </w:p>
        </w:tc>
      </w:tr>
      <w:tr>
        <w:trPr>
          <w:trHeight w:val="310"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预提水电、运输等费用</w:t>
            </w:r>
          </w:p>
        </w:tc>
        <w:tc>
          <w:tcPr>
            <w:tcW w:w="25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20,975,730</w:t>
            </w:r>
          </w:p>
        </w:tc>
        <w:tc>
          <w:tcPr>
            <w:tcW w:w="197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4"/>
                <w:szCs w:val="24"/>
              </w:rPr>
            </w:pPr>
            <w:r>
              <w:rPr>
                <w:rFonts w:ascii="Times New Roman"/>
                <w:sz w:val="24"/>
              </w:rPr>
              <w:t>42,759,630</w:t>
            </w:r>
          </w:p>
        </w:tc>
      </w:tr>
      <w:tr>
        <w:trPr>
          <w:trHeight w:val="429"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8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7"/>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15,321,684</w:t>
            </w:r>
            <w:r>
              <w:rPr>
                <w:rFonts w:ascii="Times New Roman"/>
                <w:sz w:val="24"/>
              </w:rPr>
            </w:r>
          </w:p>
        </w:tc>
        <w:tc>
          <w:tcPr>
            <w:tcW w:w="1972"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7"/>
              <w:ind w:right="10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12,272,790</w:t>
            </w:r>
            <w:r>
              <w:rPr>
                <w:rFonts w:ascii="Times New Roman"/>
                <w:sz w:val="24"/>
              </w:rPr>
            </w:r>
          </w:p>
        </w:tc>
      </w:tr>
      <w:tr>
        <w:trPr>
          <w:trHeight w:val="491" w:hRule="exact"/>
        </w:trPr>
        <w:tc>
          <w:tcPr>
            <w:tcW w:w="387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2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245,170,750</w:t>
            </w:r>
            <w:r>
              <w:rPr>
                <w:rFonts w:ascii="Times New Roman"/>
                <w:sz w:val="24"/>
              </w:rPr>
            </w:r>
          </w:p>
        </w:tc>
        <w:tc>
          <w:tcPr>
            <w:tcW w:w="1972"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20"/>
              <w:ind w:right="10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316,600,130</w:t>
            </w:r>
            <w:r>
              <w:rPr>
                <w:rFonts w:ascii="Times New Roman"/>
                <w:sz w:val="24"/>
              </w:rPr>
            </w:r>
          </w:p>
        </w:tc>
      </w:tr>
    </w:tbl>
    <w:p>
      <w:pPr>
        <w:spacing w:line="240" w:lineRule="auto" w:before="1"/>
        <w:rPr>
          <w:rFonts w:ascii="Times New Roman" w:hAnsi="Times New Roman" w:cs="Times New Roman" w:eastAsia="Times New Roman" w:hint="default"/>
          <w:b/>
          <w:bCs/>
          <w:sz w:val="9"/>
          <w:szCs w:val="9"/>
        </w:rPr>
      </w:pPr>
    </w:p>
    <w:p>
      <w:pPr>
        <w:pStyle w:val="BodyText"/>
        <w:spacing w:line="312" w:lineRule="exact" w:before="56"/>
        <w:ind w:left="856" w:right="9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日，本集团没有应付持本公司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w:t>
      </w:r>
      <w:r>
        <w:rPr>
          <w:spacing w:val="-58"/>
        </w:rPr>
        <w:t> </w:t>
      </w:r>
      <w:r>
        <w:rPr>
          <w:spacing w:val="-58"/>
        </w:rPr>
      </w:r>
      <w:r>
        <w:rPr/>
        <w:t>的股东单位或关联方的其他应付款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after="0" w:line="312" w:lineRule="exact"/>
        <w:jc w:val="left"/>
        <w:sectPr>
          <w:pgSz w:w="11910" w:h="16840"/>
          <w:pgMar w:header="1301" w:footer="742" w:top="3600" w:bottom="940" w:left="1660" w:right="16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tabs>
          <w:tab w:pos="976" w:val="left" w:leader="none"/>
        </w:tabs>
        <w:spacing w:line="405" w:lineRule="auto" w:before="26"/>
        <w:ind w:left="136" w:right="441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24. </w:t>
      </w:r>
      <w:r>
        <w:rPr>
          <w:rFonts w:ascii="Times New Roman" w:hAnsi="Times New Roman" w:cs="Times New Roman" w:eastAsia="Times New Roman" w:hint="default"/>
          <w:b/>
          <w:bCs/>
          <w:spacing w:val="1"/>
          <w:sz w:val="24"/>
          <w:szCs w:val="24"/>
        </w:rPr>
        <w:t> </w:t>
      </w:r>
      <w:r>
        <w:rPr>
          <w:rFonts w:ascii="宋体" w:hAnsi="宋体" w:cs="宋体" w:eastAsia="宋体" w:hint="default"/>
          <w:b/>
          <w:bCs/>
          <w:sz w:val="24"/>
          <w:szCs w:val="24"/>
        </w:rPr>
        <w:t>其他应付款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22" w:lineRule="exact" w:before="26"/>
        <w:ind w:left="856" w:right="94"/>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w:t>
      </w:r>
      <w:r>
        <w:rPr>
          <w:rFonts w:ascii="Times New Roman" w:hAnsi="Times New Roman" w:cs="Times New Roman" w:eastAsia="Times New Roman" w:hint="default"/>
        </w:rPr>
        <w:t>1</w:t>
      </w:r>
      <w:r>
        <w:rPr/>
        <w:t>年的大额其他应付款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p>
    <w:p>
      <w:pPr>
        <w:pStyle w:val="BodyText"/>
        <w:spacing w:line="322" w:lineRule="exact"/>
        <w:ind w:left="856" w:right="94"/>
        <w:jc w:val="left"/>
      </w:pP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
        <w:rPr>
          <w:rFonts w:ascii="宋体" w:hAnsi="宋体" w:cs="宋体" w:eastAsia="宋体"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4000"/>
        <w:gridCol w:w="2459"/>
        <w:gridCol w:w="1898"/>
      </w:tblGrid>
      <w:tr>
        <w:trPr>
          <w:trHeight w:val="1033" w:hRule="exact"/>
        </w:trPr>
        <w:tc>
          <w:tcPr>
            <w:tcW w:w="400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25.</w:t>
              <w:tab/>
            </w:r>
            <w:r>
              <w:rPr>
                <w:rFonts w:ascii="宋体" w:hAnsi="宋体" w:cs="宋体" w:eastAsia="宋体" w:hint="default"/>
                <w:b/>
                <w:bCs/>
                <w:sz w:val="24"/>
                <w:szCs w:val="24"/>
              </w:rPr>
              <w:t>一年内到期的非流动负债</w:t>
            </w:r>
            <w:r>
              <w:rPr>
                <w:rFonts w:ascii="宋体" w:hAnsi="宋体" w:cs="宋体" w:eastAsia="宋体" w:hint="default"/>
                <w:sz w:val="24"/>
                <w:szCs w:val="24"/>
              </w:rPr>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855" w:hRule="exact"/>
        </w:trPr>
        <w:tc>
          <w:tcPr>
            <w:tcW w:w="4000" w:type="dxa"/>
            <w:tcBorders>
              <w:top w:val="nil" w:sz="6" w:space="0" w:color="auto"/>
              <w:left w:val="nil" w:sz="6" w:space="0" w:color="auto"/>
              <w:bottom w:val="nil" w:sz="6" w:space="0" w:color="auto"/>
              <w:right w:val="nil" w:sz="6" w:space="0" w:color="auto"/>
            </w:tcBorders>
          </w:tcPr>
          <w:p>
            <w:pPr>
              <w:pStyle w:val="TableParagraph"/>
              <w:spacing w:line="312" w:lineRule="exact" w:before="104"/>
              <w:ind w:left="1028" w:right="603" w:hanging="274"/>
              <w:jc w:val="left"/>
              <w:rPr>
                <w:rFonts w:ascii="宋体" w:hAnsi="宋体" w:cs="宋体" w:eastAsia="宋体" w:hint="default"/>
                <w:sz w:val="24"/>
                <w:szCs w:val="24"/>
              </w:rPr>
            </w:pPr>
            <w:r>
              <w:rPr>
                <w:rFonts w:ascii="宋体" w:hAnsi="宋体" w:cs="宋体" w:eastAsia="宋体" w:hint="default"/>
                <w:sz w:val="24"/>
                <w:szCs w:val="24"/>
              </w:rPr>
              <w:t>一年内到期的长期借款： 抵押借款</w:t>
            </w: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tabs>
                <w:tab w:pos="1599" w:val="left" w:leader="none"/>
              </w:tabs>
              <w:spacing w:line="240" w:lineRule="auto"/>
              <w:ind w:right="18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33"/>
                <w:szCs w:val="33"/>
              </w:rPr>
            </w:pPr>
          </w:p>
          <w:p>
            <w:pPr>
              <w:pStyle w:val="TableParagraph"/>
              <w:tabs>
                <w:tab w:pos="480" w:val="left" w:leader="none"/>
              </w:tabs>
              <w:spacing w:line="240" w:lineRule="auto"/>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200,000,000</w:t>
            </w:r>
            <w:r>
              <w:rPr>
                <w:rFonts w:ascii="Times New Roman"/>
                <w:sz w:val="24"/>
              </w:rPr>
            </w:r>
          </w:p>
        </w:tc>
      </w:tr>
      <w:tr>
        <w:trPr>
          <w:trHeight w:val="545" w:hRule="exact"/>
        </w:trPr>
        <w:tc>
          <w:tcPr>
            <w:tcW w:w="400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73"/>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26.</w:t>
              <w:tab/>
            </w:r>
            <w:r>
              <w:rPr>
                <w:rFonts w:ascii="宋体" w:hAnsi="宋体" w:cs="宋体" w:eastAsia="宋体" w:hint="default"/>
                <w:b/>
                <w:bCs/>
                <w:sz w:val="24"/>
                <w:szCs w:val="24"/>
              </w:rPr>
              <w:t>长期借款</w:t>
            </w:r>
            <w:r>
              <w:rPr>
                <w:rFonts w:ascii="宋体" w:hAnsi="宋体" w:cs="宋体" w:eastAsia="宋体" w:hint="default"/>
                <w:sz w:val="24"/>
                <w:szCs w:val="24"/>
              </w:rPr>
            </w:r>
          </w:p>
        </w:tc>
        <w:tc>
          <w:tcPr>
            <w:tcW w:w="2459"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538" w:hRule="exact"/>
        </w:trPr>
        <w:tc>
          <w:tcPr>
            <w:tcW w:w="4000" w:type="dxa"/>
            <w:tcBorders>
              <w:top w:val="nil" w:sz="6" w:space="0" w:color="auto"/>
              <w:left w:val="nil" w:sz="6" w:space="0" w:color="auto"/>
              <w:bottom w:val="nil" w:sz="6" w:space="0" w:color="auto"/>
              <w:right w:val="nil" w:sz="6" w:space="0" w:color="auto"/>
            </w:tcBorders>
          </w:tcPr>
          <w:p>
            <w:pPr/>
          </w:p>
        </w:tc>
        <w:tc>
          <w:tcPr>
            <w:tcW w:w="245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93" w:hRule="exact"/>
        </w:trPr>
        <w:tc>
          <w:tcPr>
            <w:tcW w:w="4000" w:type="dxa"/>
            <w:tcBorders>
              <w:top w:val="nil" w:sz="6" w:space="0" w:color="auto"/>
              <w:left w:val="nil" w:sz="6" w:space="0" w:color="auto"/>
              <w:bottom w:val="nil" w:sz="6" w:space="0" w:color="auto"/>
              <w:right w:val="nil" w:sz="6" w:space="0" w:color="auto"/>
            </w:tcBorders>
          </w:tcPr>
          <w:p>
            <w:pPr>
              <w:pStyle w:val="TableParagraph"/>
              <w:spacing w:line="240" w:lineRule="auto" w:before="70"/>
              <w:ind w:left="755"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2459"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22"/>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100,000,000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2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100,000,000</w:t>
            </w:r>
            <w:r>
              <w:rPr>
                <w:rFonts w:ascii="Times New Roman"/>
                <w:sz w:val="24"/>
              </w:rPr>
            </w:r>
          </w:p>
        </w:tc>
      </w:tr>
    </w:tbl>
    <w:p>
      <w:pPr>
        <w:spacing w:line="240" w:lineRule="auto" w:before="2"/>
        <w:rPr>
          <w:rFonts w:ascii="宋体" w:hAnsi="宋体" w:cs="宋体" w:eastAsia="宋体" w:hint="default"/>
          <w:sz w:val="7"/>
          <w:szCs w:val="7"/>
        </w:rPr>
      </w:pPr>
    </w:p>
    <w:p>
      <w:pPr>
        <w:pStyle w:val="BodyText"/>
        <w:spacing w:line="225" w:lineRule="auto" w:before="42"/>
        <w:ind w:left="856" w:right="95"/>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日长期借款账面余额</w:t>
      </w:r>
      <w:r>
        <w:rPr>
          <w:rFonts w:ascii="Times New Roman" w:hAnsi="Times New Roman" w:cs="Times New Roman" w:eastAsia="Times New Roman" w:hint="default"/>
        </w:rPr>
        <w:t>1</w:t>
      </w:r>
      <w:r>
        <w:rPr/>
        <w:t>亿元，为本集团于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日从</w:t>
      </w:r>
      <w:r>
        <w:rPr>
          <w:spacing w:val="-98"/>
        </w:rPr>
        <w:t> </w:t>
      </w:r>
      <w:r>
        <w:rPr>
          <w:spacing w:val="4"/>
        </w:rPr>
        <w:t>中国农业银行上海分行南汇支行借入长期借款</w:t>
      </w:r>
      <w:r>
        <w:rPr>
          <w:rFonts w:ascii="Times New Roman" w:hAnsi="Times New Roman" w:cs="Times New Roman" w:eastAsia="Times New Roman" w:hint="default"/>
          <w:spacing w:val="4"/>
        </w:rPr>
        <w:t>50,000,000</w:t>
      </w:r>
      <w:r>
        <w:rPr>
          <w:spacing w:val="4"/>
        </w:rPr>
        <w:t>元</w:t>
      </w:r>
      <w:r>
        <w:rPr>
          <w:rFonts w:ascii="Times New Roman" w:hAnsi="Times New Roman" w:cs="Times New Roman" w:eastAsia="Times New Roman" w:hint="default"/>
          <w:spacing w:val="4"/>
        </w:rPr>
        <w:t>(</w:t>
      </w:r>
      <w:r>
        <w:rPr>
          <w:spacing w:val="4"/>
        </w:rPr>
        <w:t>其年利率为</w:t>
      </w:r>
      <w:r>
        <w:rPr>
          <w:spacing w:val="-96"/>
        </w:rPr>
        <w:t> </w:t>
      </w:r>
      <w:r>
        <w:rPr>
          <w:spacing w:val="-96"/>
        </w:rPr>
      </w:r>
      <w:r>
        <w:rPr>
          <w:rFonts w:ascii="Times New Roman" w:hAnsi="Times New Roman" w:cs="Times New Roman" w:eastAsia="Times New Roman" w:hint="default"/>
        </w:rPr>
        <w:t>4.86%</w:t>
      </w:r>
      <w:r>
        <w:rPr/>
        <w:t>，到期日为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日，按季结息</w:t>
      </w:r>
      <w:r>
        <w:rPr>
          <w:rFonts w:ascii="Times New Roman" w:hAnsi="Times New Roman" w:cs="Times New Roman" w:eastAsia="Times New Roman" w:hint="default"/>
        </w:rPr>
        <w:t>)</w:t>
      </w:r>
      <w:r>
        <w:rPr/>
        <w:t>。以及本集团于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17"/>
        </w:rPr>
        <w:t> </w:t>
      </w:r>
      <w:r>
        <w:rPr>
          <w:spacing w:val="4"/>
        </w:rPr>
        <w:t>日从中国农业银行上海分行南汇支行借入长期借款</w:t>
      </w:r>
      <w:r>
        <w:rPr>
          <w:rFonts w:ascii="Times New Roman" w:hAnsi="Times New Roman" w:cs="Times New Roman" w:eastAsia="Times New Roman" w:hint="default"/>
          <w:spacing w:val="4"/>
        </w:rPr>
        <w:t>50,000,000</w:t>
      </w:r>
      <w:r>
        <w:rPr>
          <w:spacing w:val="4"/>
        </w:rPr>
        <w:t>元</w:t>
      </w:r>
      <w:r>
        <w:rPr>
          <w:rFonts w:ascii="Times New Roman" w:hAnsi="Times New Roman" w:cs="Times New Roman" w:eastAsia="Times New Roman" w:hint="default"/>
          <w:spacing w:val="4"/>
        </w:rPr>
        <w:t>(</w:t>
      </w:r>
      <w:r>
        <w:rPr>
          <w:spacing w:val="4"/>
        </w:rPr>
        <w:t>其年利</w:t>
      </w:r>
      <w:r>
        <w:rPr>
          <w:spacing w:val="-92"/>
        </w:rPr>
        <w:t> </w:t>
      </w:r>
      <w:r>
        <w:rPr/>
        <w:t>率为</w:t>
      </w:r>
      <w:r>
        <w:rPr>
          <w:rFonts w:ascii="Times New Roman" w:hAnsi="Times New Roman" w:cs="Times New Roman" w:eastAsia="Times New Roman" w:hint="default"/>
        </w:rPr>
        <w:t>4.86%</w:t>
      </w:r>
      <w:r>
        <w:rPr/>
        <w:t>，到期日为</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日，按季结息</w:t>
      </w:r>
      <w:r>
        <w:rPr>
          <w:rFonts w:ascii="Times New Roman" w:hAnsi="Times New Roman" w:cs="Times New Roman" w:eastAsia="Times New Roman" w:hint="default"/>
        </w:rPr>
        <w:t>)</w:t>
      </w:r>
      <w:r>
        <w:rPr/>
        <w:t>。该长期借款以本集团</w:t>
      </w:r>
      <w:r>
        <w:rPr>
          <w:spacing w:val="-80"/>
        </w:rPr>
        <w:t> </w:t>
      </w:r>
      <w:r>
        <w:rPr>
          <w:spacing w:val="-80"/>
        </w:rPr>
      </w:r>
      <w:r>
        <w:rPr>
          <w:spacing w:val="-1"/>
        </w:rPr>
        <w:t>的房屋建筑物作抵押</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日：账面价值为人民币</w:t>
      </w:r>
      <w:r>
        <w:rPr>
          <w:rFonts w:ascii="Times New Roman" w:hAnsi="Times New Roman" w:cs="Times New Roman" w:eastAsia="Times New Roman" w:hint="default"/>
          <w:spacing w:val="-1"/>
        </w:rPr>
        <w:t>226,589,419</w:t>
      </w:r>
      <w:r>
        <w:rPr>
          <w:spacing w:val="-1"/>
        </w:rPr>
        <w:t>元；</w:t>
      </w:r>
      <w:r>
        <w:rPr/>
        <w:t> </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232,904,381</w:t>
      </w:r>
      <w:r>
        <w:rPr/>
        <w:t>元</w:t>
      </w:r>
      <w:r>
        <w:rPr>
          <w:rFonts w:ascii="Times New Roman" w:hAnsi="Times New Roman" w:cs="Times New Roman" w:eastAsia="Times New Roman" w:hint="default"/>
        </w:rPr>
        <w:t>)(</w:t>
      </w:r>
      <w:r>
        <w:rPr/>
        <w:t>附注五、</w:t>
      </w:r>
      <w:r>
        <w:rPr>
          <w:rFonts w:ascii="Times New Roman" w:hAnsi="Times New Roman" w:cs="Times New Roman" w:eastAsia="Times New Roman" w:hint="default"/>
        </w:rPr>
        <w:t>10)</w:t>
      </w:r>
      <w:r>
        <w:rPr/>
        <w:t>。</w:t>
      </w:r>
    </w:p>
    <w:p>
      <w:pPr>
        <w:pStyle w:val="BodyText"/>
        <w:spacing w:line="240" w:lineRule="auto" w:before="213"/>
        <w:ind w:left="856" w:right="94"/>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日，无已到期但未偿还的长期借款。</w:t>
      </w:r>
    </w:p>
    <w:p>
      <w:pPr>
        <w:spacing w:after="0" w:line="240" w:lineRule="auto"/>
        <w:jc w:val="left"/>
        <w:sectPr>
          <w:pgSz w:w="11910" w:h="16840"/>
          <w:pgMar w:header="1301" w:footer="742" w:top="3600" w:bottom="940" w:left="166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56" w:val="left" w:leader="none"/>
        </w:tabs>
        <w:spacing w:line="427" w:lineRule="auto" w:before="26"/>
        <w:ind w:left="136" w:right="433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27.</w:t>
        <w:tab/>
      </w:r>
      <w:r>
        <w:rPr>
          <w:rFonts w:ascii="宋体" w:hAnsi="宋体" w:cs="宋体" w:eastAsia="宋体" w:hint="default"/>
          <w:b/>
          <w:bCs/>
          <w:sz w:val="24"/>
          <w:szCs w:val="24"/>
        </w:rPr>
        <w:t>股本</w:t>
      </w:r>
      <w:r>
        <w:rPr>
          <w:rFonts w:ascii="宋体" w:hAnsi="宋体" w:cs="宋体" w:eastAsia="宋体" w:hint="default"/>
          <w:sz w:val="24"/>
          <w:szCs w:val="24"/>
        </w:rPr>
      </w:r>
    </w:p>
    <w:p>
      <w:pPr>
        <w:pStyle w:val="BodyText"/>
        <w:spacing w:line="329" w:lineRule="exact"/>
        <w:ind w:left="856" w:right="0"/>
        <w:jc w:val="left"/>
        <w:rPr>
          <w:rFonts w:ascii="黑体" w:hAnsi="黑体" w:cs="黑体" w:eastAsia="黑体" w:hint="default"/>
        </w:rPr>
      </w:pPr>
      <w:r>
        <w:rPr>
          <w:rFonts w:ascii="Arial" w:hAnsi="Arial" w:cs="Arial" w:eastAsia="Arial" w:hint="default"/>
        </w:rPr>
        <w:t>2011</w:t>
      </w:r>
      <w:r>
        <w:rPr>
          <w:rFonts w:ascii="黑体" w:hAnsi="黑体" w:cs="黑体" w:eastAsia="黑体" w:hint="default"/>
        </w:rPr>
        <w:t>年</w:t>
      </w:r>
    </w:p>
    <w:p>
      <w:pPr>
        <w:tabs>
          <w:tab w:pos="4736" w:val="left" w:leader="none"/>
          <w:tab w:pos="5057" w:val="left" w:leader="none"/>
          <w:tab w:pos="5254" w:val="left" w:leader="none"/>
          <w:tab w:pos="6440" w:val="left" w:leader="none"/>
          <w:tab w:pos="7290" w:val="left" w:leader="none"/>
          <w:tab w:pos="7511" w:val="left" w:leader="none"/>
          <w:tab w:pos="8121" w:val="left" w:leader="none"/>
        </w:tabs>
        <w:spacing w:before="195"/>
        <w:ind w:left="3521" w:right="154" w:hanging="740"/>
        <w:jc w:val="left"/>
        <w:rPr>
          <w:rFonts w:ascii="宋体" w:hAnsi="宋体" w:cs="宋体" w:eastAsia="宋体" w:hint="default"/>
          <w:sz w:val="11"/>
          <w:szCs w:val="11"/>
        </w:rPr>
      </w:pPr>
      <w:r>
        <w:rPr>
          <w:rFonts w:ascii="宋体" w:hAnsi="宋体" w:cs="宋体" w:eastAsia="宋体" w:hint="default"/>
          <w:sz w:val="11"/>
          <w:szCs w:val="11"/>
        </w:rPr>
        <w:t>年初数</w:t>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tab/>
        <w:tab/>
      </w:r>
      <w:r>
        <w:rPr>
          <w:rFonts w:ascii="宋体" w:hAnsi="宋体" w:cs="宋体" w:eastAsia="宋体" w:hint="default"/>
          <w:sz w:val="11"/>
          <w:szCs w:val="11"/>
          <w:u w:val="single" w:color="000000"/>
        </w:rPr>
        <w:t>本年增减变动</w:t>
        <w:tab/>
        <w:tab/>
        <w:tab/>
      </w:r>
      <w:r>
        <w:rPr>
          <w:rFonts w:ascii="宋体" w:hAnsi="宋体" w:cs="宋体" w:eastAsia="宋体" w:hint="default"/>
          <w:sz w:val="11"/>
          <w:szCs w:val="11"/>
        </w:rPr>
        <w:tab/>
        <w:t>年末数</w:t>
      </w:r>
      <w:r>
        <w:rPr>
          <w:rFonts w:ascii="宋体" w:hAnsi="宋体" w:cs="宋体" w:eastAsia="宋体" w:hint="default"/>
          <w:w w:val="100"/>
          <w:sz w:val="11"/>
          <w:szCs w:val="11"/>
        </w:rPr>
        <w:t> </w:t>
      </w:r>
      <w:r>
        <w:rPr>
          <w:rFonts w:ascii="宋体" w:hAnsi="宋体" w:cs="宋体" w:eastAsia="宋体" w:hint="default"/>
          <w:sz w:val="11"/>
          <w:szCs w:val="11"/>
        </w:rPr>
        <w:t>发行新股</w:t>
        <w:tab/>
        <w:t>送股</w:t>
        <w:tab/>
        <w:tab/>
        <w:t>公积金转增</w:t>
        <w:tab/>
        <w:t>其他</w:t>
        <w:tab/>
        <w:t>小计</w:t>
      </w:r>
    </w:p>
    <w:p>
      <w:pPr>
        <w:spacing w:line="240" w:lineRule="auto" w:before="7"/>
        <w:rPr>
          <w:rFonts w:ascii="宋体" w:hAnsi="宋体" w:cs="宋体" w:eastAsia="宋体" w:hint="default"/>
          <w:sz w:val="9"/>
          <w:szCs w:val="9"/>
        </w:rPr>
      </w:pPr>
    </w:p>
    <w:p>
      <w:pPr>
        <w:spacing w:before="0"/>
        <w:ind w:left="856" w:right="0" w:firstLine="0"/>
        <w:jc w:val="left"/>
        <w:rPr>
          <w:rFonts w:ascii="宋体" w:hAnsi="宋体" w:cs="宋体" w:eastAsia="宋体" w:hint="default"/>
          <w:sz w:val="11"/>
          <w:szCs w:val="11"/>
        </w:rPr>
      </w:pPr>
      <w:r>
        <w:rPr>
          <w:rFonts w:ascii="宋体" w:hAnsi="宋体" w:cs="宋体" w:eastAsia="宋体" w:hint="default"/>
          <w:sz w:val="11"/>
          <w:szCs w:val="11"/>
        </w:rPr>
        <w:t>一、 有限售条件股份</w:t>
      </w:r>
    </w:p>
    <w:p>
      <w:pPr>
        <w:tabs>
          <w:tab w:pos="2705" w:val="left" w:leader="none"/>
          <w:tab w:pos="4068" w:val="left" w:leader="none"/>
          <w:tab w:pos="4918" w:val="left" w:leader="none"/>
          <w:tab w:pos="5768" w:val="left" w:leader="none"/>
          <w:tab w:pos="6080" w:val="left" w:leader="none"/>
          <w:tab w:pos="7473" w:val="left" w:leader="none"/>
          <w:tab w:pos="8414" w:val="left" w:leader="none"/>
        </w:tabs>
        <w:spacing w:line="148" w:lineRule="exact" w:before="0"/>
        <w:ind w:left="856" w:right="0" w:firstLine="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pacing w:val="-2"/>
          <w:sz w:val="11"/>
          <w:szCs w:val="11"/>
        </w:rPr>
        <w:t>1.</w:t>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3"/>
          <w:sz w:val="11"/>
          <w:szCs w:val="11"/>
        </w:rPr>
        <w:t> </w:t>
      </w:r>
      <w:r>
        <w:rPr>
          <w:rFonts w:ascii="宋体" w:hAnsi="宋体" w:cs="宋体" w:eastAsia="宋体" w:hint="default"/>
          <w:sz w:val="11"/>
          <w:szCs w:val="11"/>
        </w:rPr>
        <w:t>其他内资持股</w:t>
        <w:tab/>
      </w:r>
      <w:r>
        <w:rPr>
          <w:rFonts w:ascii="Times New Roman" w:hAnsi="Times New Roman" w:cs="Times New Roman" w:eastAsia="Times New Roman" w:hint="default"/>
          <w:spacing w:val="-1"/>
          <w:sz w:val="11"/>
          <w:szCs w:val="11"/>
        </w:rPr>
        <w:t>900,000,000</w:t>
        <w:tab/>
      </w:r>
      <w:r>
        <w:rPr>
          <w:rFonts w:ascii="Times New Roman" w:hAnsi="Times New Roman" w:cs="Times New Roman" w:eastAsia="Times New Roman" w:hint="default"/>
          <w:sz w:val="11"/>
          <w:szCs w:val="11"/>
        </w:rPr>
        <w:t>-</w:t>
        <w:tab/>
        <w:t>-</w:t>
        <w:tab/>
        <w:t>-</w:t>
        <w:tab/>
      </w:r>
      <w:r>
        <w:rPr>
          <w:rFonts w:ascii="Times New Roman" w:hAnsi="Times New Roman" w:cs="Times New Roman" w:eastAsia="Times New Roman" w:hint="default"/>
          <w:spacing w:val="-1"/>
          <w:sz w:val="11"/>
          <w:szCs w:val="11"/>
        </w:rPr>
        <w:t>(900,000,000)</w:t>
        <w:tab/>
      </w:r>
      <w:r>
        <w:rPr>
          <w:rFonts w:ascii="Times New Roman" w:hAnsi="Times New Roman" w:cs="Times New Roman" w:eastAsia="Times New Roman" w:hint="default"/>
          <w:sz w:val="11"/>
          <w:szCs w:val="11"/>
        </w:rPr>
        <w:t>-</w:t>
        <w:tab/>
        <w:t>-</w:t>
      </w:r>
    </w:p>
    <w:p>
      <w:pPr>
        <w:spacing w:line="137" w:lineRule="exact" w:before="0"/>
        <w:ind w:left="0" w:right="6016" w:firstLine="0"/>
        <w:jc w:val="center"/>
        <w:rPr>
          <w:rFonts w:ascii="宋体" w:hAnsi="宋体" w:cs="宋体" w:eastAsia="宋体" w:hint="default"/>
          <w:sz w:val="11"/>
          <w:szCs w:val="11"/>
        </w:rPr>
      </w:pPr>
      <w:r>
        <w:rPr>
          <w:rFonts w:ascii="宋体" w:hAnsi="宋体" w:cs="宋体" w:eastAsia="宋体" w:hint="default"/>
          <w:sz w:val="11"/>
          <w:szCs w:val="11"/>
        </w:rPr>
        <w:t>其中：</w:t>
      </w:r>
    </w:p>
    <w:p>
      <w:pPr>
        <w:tabs>
          <w:tab w:pos="2705" w:val="left" w:leader="none"/>
          <w:tab w:pos="4068" w:val="left" w:leader="none"/>
          <w:tab w:pos="4918" w:val="left" w:leader="none"/>
          <w:tab w:pos="5768" w:val="left" w:leader="none"/>
          <w:tab w:pos="6080" w:val="left" w:leader="none"/>
          <w:tab w:pos="7473" w:val="left" w:leader="none"/>
          <w:tab w:pos="8414" w:val="left" w:leader="none"/>
        </w:tabs>
        <w:spacing w:line="146" w:lineRule="exact" w:before="0"/>
        <w:ind w:left="1129" w:right="0" w:firstLine="0"/>
        <w:jc w:val="left"/>
        <w:rPr>
          <w:rFonts w:ascii="Times New Roman" w:hAnsi="Times New Roman" w:cs="Times New Roman" w:eastAsia="Times New Roman" w:hint="default"/>
          <w:sz w:val="11"/>
          <w:szCs w:val="11"/>
        </w:rPr>
      </w:pPr>
      <w:r>
        <w:rPr>
          <w:rFonts w:ascii="宋体" w:hAnsi="宋体" w:cs="宋体" w:eastAsia="宋体" w:hint="default"/>
          <w:sz w:val="11"/>
          <w:szCs w:val="11"/>
        </w:rPr>
        <w:t>境内非国有法人持股</w:t>
        <w:tab/>
      </w:r>
      <w:r>
        <w:rPr>
          <w:rFonts w:ascii="Times New Roman" w:hAnsi="Times New Roman" w:cs="Times New Roman" w:eastAsia="Times New Roman" w:hint="default"/>
          <w:spacing w:val="-1"/>
          <w:sz w:val="11"/>
          <w:szCs w:val="11"/>
        </w:rPr>
        <w:t>810,000,000</w:t>
        <w:tab/>
      </w:r>
      <w:r>
        <w:rPr>
          <w:rFonts w:ascii="Times New Roman" w:hAnsi="Times New Roman" w:cs="Times New Roman" w:eastAsia="Times New Roman" w:hint="default"/>
          <w:sz w:val="11"/>
          <w:szCs w:val="11"/>
        </w:rPr>
        <w:t>-</w:t>
        <w:tab/>
        <w:t>-</w:t>
        <w:tab/>
        <w:t>-</w:t>
        <w:tab/>
      </w:r>
      <w:r>
        <w:rPr>
          <w:rFonts w:ascii="Times New Roman" w:hAnsi="Times New Roman" w:cs="Times New Roman" w:eastAsia="Times New Roman" w:hint="default"/>
          <w:spacing w:val="-1"/>
          <w:sz w:val="11"/>
          <w:szCs w:val="11"/>
        </w:rPr>
        <w:t>(810,000,000)</w:t>
        <w:tab/>
      </w:r>
      <w:r>
        <w:rPr>
          <w:rFonts w:ascii="Times New Roman" w:hAnsi="Times New Roman" w:cs="Times New Roman" w:eastAsia="Times New Roman" w:hint="default"/>
          <w:sz w:val="11"/>
          <w:szCs w:val="11"/>
        </w:rPr>
        <w:t>-</w:t>
        <w:tab/>
        <w:t>-</w:t>
      </w:r>
    </w:p>
    <w:p>
      <w:pPr>
        <w:tabs>
          <w:tab w:pos="2762" w:val="left" w:leader="none"/>
          <w:tab w:pos="4068" w:val="left" w:leader="none"/>
          <w:tab w:pos="4918" w:val="left" w:leader="none"/>
          <w:tab w:pos="5768" w:val="left" w:leader="none"/>
          <w:tab w:pos="6133" w:val="left" w:leader="none"/>
          <w:tab w:pos="7473" w:val="left" w:leader="none"/>
          <w:tab w:pos="8414" w:val="left" w:leader="none"/>
        </w:tabs>
        <w:spacing w:line="148" w:lineRule="exact" w:before="0"/>
        <w:ind w:left="1129" w:right="0" w:firstLine="0"/>
        <w:jc w:val="left"/>
        <w:rPr>
          <w:rFonts w:ascii="Times New Roman" w:hAnsi="Times New Roman" w:cs="Times New Roman" w:eastAsia="Times New Roman" w:hint="default"/>
          <w:sz w:val="11"/>
          <w:szCs w:val="11"/>
        </w:rPr>
      </w:pPr>
      <w:r>
        <w:rPr>
          <w:rFonts w:ascii="宋体" w:hAnsi="宋体" w:cs="宋体" w:eastAsia="宋体" w:hint="default"/>
          <w:sz w:val="11"/>
          <w:szCs w:val="11"/>
        </w:rPr>
        <w:t>境内自然人持股</w:t>
        <w:tab/>
      </w:r>
      <w:r>
        <w:rPr>
          <w:rFonts w:ascii="Times New Roman" w:hAnsi="Times New Roman" w:cs="Times New Roman" w:eastAsia="Times New Roman" w:hint="default"/>
          <w:spacing w:val="-1"/>
          <w:sz w:val="11"/>
          <w:szCs w:val="11"/>
        </w:rPr>
        <w:t>90,000,000</w:t>
        <w:tab/>
      </w:r>
      <w:r>
        <w:rPr>
          <w:rFonts w:ascii="Times New Roman" w:hAnsi="Times New Roman" w:cs="Times New Roman" w:eastAsia="Times New Roman" w:hint="default"/>
          <w:sz w:val="11"/>
          <w:szCs w:val="11"/>
        </w:rPr>
        <w:t>-</w:t>
        <w:tab/>
        <w:t>-</w:t>
        <w:tab/>
        <w:t>-</w:t>
        <w:tab/>
      </w:r>
      <w:r>
        <w:rPr>
          <w:rFonts w:ascii="Times New Roman" w:hAnsi="Times New Roman" w:cs="Times New Roman" w:eastAsia="Times New Roman" w:hint="default"/>
          <w:spacing w:val="-1"/>
          <w:sz w:val="11"/>
          <w:szCs w:val="11"/>
        </w:rPr>
        <w:t>(90,000,000)</w:t>
        <w:tab/>
      </w:r>
      <w:r>
        <w:rPr>
          <w:rFonts w:ascii="Times New Roman" w:hAnsi="Times New Roman" w:cs="Times New Roman" w:eastAsia="Times New Roman" w:hint="default"/>
          <w:sz w:val="11"/>
          <w:szCs w:val="11"/>
        </w:rPr>
        <w:t>-</w:t>
        <w:tab/>
        <w:t>-</w:t>
      </w:r>
    </w:p>
    <w:p>
      <w:pPr>
        <w:spacing w:line="240" w:lineRule="auto" w:before="2"/>
        <w:rPr>
          <w:rFonts w:ascii="Times New Roman" w:hAnsi="Times New Roman" w:cs="Times New Roman" w:eastAsia="Times New Roman" w:hint="default"/>
          <w:sz w:val="10"/>
          <w:szCs w:val="10"/>
        </w:rPr>
      </w:pPr>
    </w:p>
    <w:p>
      <w:pPr>
        <w:spacing w:before="0"/>
        <w:ind w:left="856" w:right="0" w:firstLine="0"/>
        <w:jc w:val="left"/>
        <w:rPr>
          <w:rFonts w:ascii="宋体" w:hAnsi="宋体" w:cs="宋体" w:eastAsia="宋体" w:hint="default"/>
          <w:sz w:val="11"/>
          <w:szCs w:val="11"/>
        </w:rPr>
      </w:pPr>
      <w:r>
        <w:rPr>
          <w:rFonts w:ascii="宋体" w:hAnsi="宋体" w:cs="宋体" w:eastAsia="宋体" w:hint="default"/>
          <w:sz w:val="11"/>
          <w:szCs w:val="11"/>
        </w:rPr>
        <w:t>二、 无限售条件股份</w:t>
      </w:r>
    </w:p>
    <w:p>
      <w:pPr>
        <w:tabs>
          <w:tab w:pos="2546" w:val="left" w:leader="none"/>
          <w:tab w:pos="4068" w:val="left" w:leader="none"/>
          <w:tab w:pos="4918" w:val="left" w:leader="none"/>
          <w:tab w:pos="5768" w:val="left" w:leader="none"/>
          <w:tab w:pos="7473" w:val="left" w:leader="none"/>
        </w:tabs>
        <w:spacing w:before="0"/>
        <w:ind w:left="856" w:right="0" w:firstLine="0"/>
        <w:jc w:val="left"/>
        <w:rPr>
          <w:rFonts w:ascii="Times New Roman" w:hAnsi="Times New Roman" w:cs="Times New Roman" w:eastAsia="Times New Roman" w:hint="default"/>
          <w:sz w:val="11"/>
          <w:szCs w:val="11"/>
        </w:rPr>
      </w:pPr>
      <w:r>
        <w:rPr>
          <w:rFonts w:ascii="Times New Roman" w:hAnsi="Times New Roman" w:cs="Times New Roman" w:eastAsia="Times New Roman" w:hint="default"/>
          <w:spacing w:val="-2"/>
          <w:sz w:val="11"/>
          <w:szCs w:val="11"/>
        </w:rPr>
        <w:t>1.</w:t>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3"/>
          <w:sz w:val="11"/>
          <w:szCs w:val="11"/>
        </w:rPr>
        <w:t> </w:t>
      </w:r>
      <w:r>
        <w:rPr>
          <w:rFonts w:ascii="宋体" w:hAnsi="宋体" w:cs="宋体" w:eastAsia="宋体" w:hint="default"/>
          <w:sz w:val="11"/>
          <w:szCs w:val="11"/>
        </w:rPr>
        <w:t>人民币普通股</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Times New Roman" w:hAnsi="Times New Roman" w:cs="Times New Roman" w:eastAsia="Times New Roman" w:hint="default"/>
          <w:spacing w:val="-1"/>
          <w:sz w:val="11"/>
          <w:szCs w:val="11"/>
          <w:u w:val="single" w:color="000000"/>
        </w:rPr>
        <w:t>105,000,000</w:t>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pacing w:val="-1"/>
          <w:sz w:val="11"/>
          <w:szCs w:val="11"/>
          <w:u w:val="single" w:color="000000"/>
        </w:rPr>
        <w:t> </w:t>
        <w:tab/>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single"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single" w:color="000000"/>
        </w:rPr>
        <w:t> </w:t>
        <w:tab/>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5"/>
          <w:sz w:val="11"/>
          <w:szCs w:val="11"/>
        </w:rPr>
        <w:t> </w:t>
      </w:r>
      <w:r>
        <w:rPr>
          <w:rFonts w:ascii="Times New Roman" w:hAnsi="Times New Roman" w:cs="Times New Roman" w:eastAsia="Times New Roman" w:hint="default"/>
          <w:spacing w:val="5"/>
          <w:sz w:val="11"/>
          <w:szCs w:val="11"/>
          <w:u w:val="single" w:color="000000"/>
        </w:rPr>
        <w:t> </w:t>
      </w:r>
      <w:r>
        <w:rPr>
          <w:rFonts w:ascii="Times New Roman" w:hAnsi="Times New Roman" w:cs="Times New Roman" w:eastAsia="Times New Roman" w:hint="default"/>
          <w:spacing w:val="-1"/>
          <w:sz w:val="11"/>
          <w:szCs w:val="11"/>
          <w:u w:val="single" w:color="000000"/>
        </w:rPr>
        <w:t>900,000,000</w:t>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pacing w:val="-1"/>
          <w:sz w:val="11"/>
          <w:szCs w:val="11"/>
          <w:u w:val="single" w:color="000000"/>
        </w:rPr>
        <w:t> </w:t>
        <w:tab/>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11"/>
          <w:sz w:val="11"/>
          <w:szCs w:val="11"/>
        </w:rPr>
        <w:t> </w:t>
      </w:r>
      <w:r>
        <w:rPr>
          <w:rFonts w:ascii="Times New Roman" w:hAnsi="Times New Roman" w:cs="Times New Roman" w:eastAsia="Times New Roman" w:hint="default"/>
          <w:spacing w:val="11"/>
          <w:sz w:val="11"/>
          <w:szCs w:val="11"/>
          <w:u w:val="single" w:color="000000"/>
        </w:rPr>
        <w:t> </w:t>
      </w:r>
      <w:r>
        <w:rPr>
          <w:rFonts w:ascii="Times New Roman" w:hAnsi="Times New Roman" w:cs="Times New Roman" w:eastAsia="Times New Roman" w:hint="default"/>
          <w:spacing w:val="-1"/>
          <w:sz w:val="11"/>
          <w:szCs w:val="11"/>
          <w:u w:val="single" w:color="000000"/>
        </w:rPr>
        <w:t>1,005,000,000</w:t>
      </w:r>
      <w:r>
        <w:rPr>
          <w:rFonts w:ascii="Times New Roman" w:hAnsi="Times New Roman" w:cs="Times New Roman" w:eastAsia="Times New Roman" w:hint="default"/>
          <w:spacing w:val="-1"/>
          <w:sz w:val="11"/>
          <w:szCs w:val="11"/>
        </w:rPr>
      </w:r>
    </w:p>
    <w:p>
      <w:pPr>
        <w:spacing w:line="240" w:lineRule="auto" w:before="2"/>
        <w:rPr>
          <w:rFonts w:ascii="Times New Roman" w:hAnsi="Times New Roman" w:cs="Times New Roman" w:eastAsia="Times New Roman" w:hint="default"/>
          <w:sz w:val="10"/>
          <w:szCs w:val="10"/>
        </w:rPr>
      </w:pPr>
    </w:p>
    <w:p>
      <w:pPr>
        <w:tabs>
          <w:tab w:pos="2546" w:val="left" w:leader="none"/>
          <w:tab w:pos="4068" w:val="left" w:leader="none"/>
          <w:tab w:pos="4918" w:val="left" w:leader="none"/>
          <w:tab w:pos="5768" w:val="left" w:leader="none"/>
          <w:tab w:pos="6623" w:val="left" w:leader="none"/>
          <w:tab w:pos="7473" w:val="left" w:leader="none"/>
        </w:tabs>
        <w:spacing w:before="0"/>
        <w:ind w:left="856" w:right="0" w:firstLine="0"/>
        <w:jc w:val="left"/>
        <w:rPr>
          <w:rFonts w:ascii="Times New Roman" w:hAnsi="Times New Roman" w:cs="Times New Roman" w:eastAsia="Times New Roman" w:hint="default"/>
          <w:sz w:val="11"/>
          <w:szCs w:val="11"/>
        </w:rPr>
      </w:pPr>
      <w:r>
        <w:rPr>
          <w:rFonts w:ascii="宋体" w:hAnsi="宋体" w:cs="宋体" w:eastAsia="宋体" w:hint="default"/>
          <w:sz w:val="11"/>
          <w:szCs w:val="11"/>
        </w:rPr>
        <w:t>三、股份总数</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thick" w:color="000000"/>
        </w:rPr>
        <w:t> </w:t>
      </w:r>
      <w:r>
        <w:rPr>
          <w:rFonts w:ascii="Times New Roman" w:hAnsi="Times New Roman" w:cs="Times New Roman" w:eastAsia="Times New Roman" w:hint="default"/>
          <w:spacing w:val="-1"/>
          <w:sz w:val="11"/>
          <w:szCs w:val="11"/>
          <w:u w:val="thick" w:color="000000"/>
        </w:rPr>
        <w:t>1,005,000,000</w:t>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pacing w:val="-1"/>
          <w:sz w:val="11"/>
          <w:szCs w:val="11"/>
          <w:u w:val="thick" w:color="000000"/>
        </w:rPr>
        <w:t> </w:t>
        <w:tab/>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11"/>
          <w:sz w:val="11"/>
          <w:szCs w:val="11"/>
        </w:rPr>
        <w:t> </w:t>
      </w:r>
      <w:r>
        <w:rPr>
          <w:rFonts w:ascii="Times New Roman" w:hAnsi="Times New Roman" w:cs="Times New Roman" w:eastAsia="Times New Roman" w:hint="default"/>
          <w:spacing w:val="11"/>
          <w:sz w:val="11"/>
          <w:szCs w:val="11"/>
          <w:u w:val="thick" w:color="000000"/>
        </w:rPr>
        <w:t> </w:t>
      </w:r>
      <w:r>
        <w:rPr>
          <w:rFonts w:ascii="Times New Roman" w:hAnsi="Times New Roman" w:cs="Times New Roman" w:eastAsia="Times New Roman" w:hint="default"/>
          <w:spacing w:val="-1"/>
          <w:sz w:val="11"/>
          <w:szCs w:val="11"/>
          <w:u w:val="thick" w:color="000000"/>
        </w:rPr>
        <w:t>1,005,000,000</w:t>
      </w:r>
      <w:r>
        <w:rPr>
          <w:rFonts w:ascii="Times New Roman" w:hAnsi="Times New Roman" w:cs="Times New Roman" w:eastAsia="Times New Roman" w:hint="default"/>
          <w:spacing w:val="-1"/>
          <w:sz w:val="11"/>
          <w:szCs w:val="11"/>
        </w:rPr>
      </w:r>
    </w:p>
    <w:p>
      <w:pPr>
        <w:spacing w:line="240" w:lineRule="auto" w:before="2"/>
        <w:rPr>
          <w:rFonts w:ascii="Times New Roman" w:hAnsi="Times New Roman" w:cs="Times New Roman" w:eastAsia="Times New Roman" w:hint="default"/>
          <w:sz w:val="20"/>
          <w:szCs w:val="20"/>
        </w:rPr>
      </w:pPr>
    </w:p>
    <w:p>
      <w:pPr>
        <w:pStyle w:val="BodyText"/>
        <w:spacing w:line="312" w:lineRule="exact" w:before="56"/>
        <w:ind w:left="856" w:right="148"/>
        <w:jc w:val="both"/>
        <w:rPr>
          <w:rFonts w:ascii="黑体" w:hAnsi="黑体" w:cs="黑体" w:eastAsia="黑体" w:hint="default"/>
        </w:rPr>
      </w:pPr>
      <w:r>
        <w:rPr>
          <w:rFonts w:ascii="黑体" w:hAnsi="黑体" w:cs="黑体" w:eastAsia="黑体" w:hint="default"/>
        </w:rPr>
        <w:t>本公司于</w:t>
      </w:r>
      <w:r>
        <w:rPr>
          <w:rFonts w:ascii="Arial" w:hAnsi="Arial" w:cs="Arial" w:eastAsia="Arial" w:hint="default"/>
        </w:rPr>
        <w:t>2008</w:t>
      </w:r>
      <w:r>
        <w:rPr>
          <w:rFonts w:ascii="黑体" w:hAnsi="黑体" w:cs="黑体" w:eastAsia="黑体" w:hint="default"/>
        </w:rPr>
        <w:t>年</w:t>
      </w:r>
      <w:r>
        <w:rPr>
          <w:rFonts w:ascii="Arial" w:hAnsi="Arial" w:cs="Arial" w:eastAsia="Arial" w:hint="default"/>
        </w:rPr>
        <w:t>8</w:t>
      </w:r>
      <w:r>
        <w:rPr>
          <w:rFonts w:ascii="黑体" w:hAnsi="黑体" w:cs="黑体" w:eastAsia="黑体" w:hint="default"/>
        </w:rPr>
        <w:t>月</w:t>
      </w:r>
      <w:r>
        <w:rPr>
          <w:rFonts w:ascii="Arial" w:hAnsi="Arial" w:cs="Arial" w:eastAsia="Arial" w:hint="default"/>
        </w:rPr>
        <w:t>14</w:t>
      </w:r>
      <w:r>
        <w:rPr>
          <w:rFonts w:ascii="黑体" w:hAnsi="黑体" w:cs="黑体" w:eastAsia="黑体" w:hint="default"/>
        </w:rPr>
        <w:t>日通过深圳证券交易所发行了</w:t>
      </w:r>
      <w:r>
        <w:rPr>
          <w:rFonts w:ascii="Arial" w:hAnsi="Arial" w:cs="Arial" w:eastAsia="Arial" w:hint="default"/>
        </w:rPr>
        <w:t>7,000</w:t>
      </w:r>
      <w:r>
        <w:rPr>
          <w:rFonts w:ascii="黑体" w:hAnsi="黑体" w:cs="黑体" w:eastAsia="黑体" w:hint="default"/>
        </w:rPr>
        <w:t>万股，原发起</w:t>
      </w:r>
      <w:r>
        <w:rPr>
          <w:rFonts w:ascii="黑体" w:hAnsi="黑体" w:cs="黑体" w:eastAsia="黑体" w:hint="default"/>
          <w:spacing w:val="-80"/>
        </w:rPr>
        <w:t> </w:t>
      </w:r>
      <w:r>
        <w:rPr>
          <w:rFonts w:ascii="黑体" w:hAnsi="黑体" w:cs="黑体" w:eastAsia="黑体" w:hint="default"/>
          <w:spacing w:val="-80"/>
        </w:rPr>
      </w:r>
      <w:r>
        <w:rPr>
          <w:rFonts w:ascii="黑体" w:hAnsi="黑体" w:cs="黑体" w:eastAsia="黑体" w:hint="default"/>
          <w:spacing w:val="-2"/>
        </w:rPr>
        <w:t>人华服投资和胡佳佳所持股本在上市后三年内属于限售期，</w:t>
      </w:r>
      <w:r>
        <w:rPr>
          <w:rFonts w:ascii="Arial" w:hAnsi="Arial" w:cs="Arial" w:eastAsia="Arial" w:hint="default"/>
          <w:spacing w:val="-2"/>
        </w:rPr>
        <w:t>2011</w:t>
      </w:r>
      <w:r>
        <w:rPr>
          <w:rFonts w:ascii="黑体" w:hAnsi="黑体" w:cs="黑体" w:eastAsia="黑体" w:hint="default"/>
          <w:spacing w:val="-2"/>
        </w:rPr>
        <w:t>年</w:t>
      </w:r>
      <w:r>
        <w:rPr>
          <w:rFonts w:ascii="Arial" w:hAnsi="Arial" w:cs="Arial" w:eastAsia="Arial" w:hint="default"/>
          <w:spacing w:val="-2"/>
        </w:rPr>
        <w:t>8</w:t>
      </w:r>
      <w:r>
        <w:rPr>
          <w:rFonts w:ascii="黑体" w:hAnsi="黑体" w:cs="黑体" w:eastAsia="黑体" w:hint="default"/>
          <w:spacing w:val="-2"/>
        </w:rPr>
        <w:t>月</w:t>
      </w:r>
      <w:r>
        <w:rPr>
          <w:rFonts w:ascii="Arial" w:hAnsi="Arial" w:cs="Arial" w:eastAsia="Arial" w:hint="default"/>
          <w:spacing w:val="-2"/>
        </w:rPr>
        <w:t>29</w:t>
      </w:r>
      <w:r>
        <w:rPr>
          <w:rFonts w:ascii="Arial" w:hAnsi="Arial" w:cs="Arial" w:eastAsia="Arial" w:hint="default"/>
          <w:spacing w:val="-57"/>
        </w:rPr>
        <w:t> </w:t>
      </w:r>
      <w:r>
        <w:rPr>
          <w:rFonts w:ascii="黑体" w:hAnsi="黑体" w:cs="黑体" w:eastAsia="黑体" w:hint="default"/>
        </w:rPr>
        <w:t>日起，该股份解禁，可以进入证券市场流通。</w:t>
      </w:r>
    </w:p>
    <w:p>
      <w:pPr>
        <w:spacing w:line="240" w:lineRule="auto" w:before="10"/>
        <w:rPr>
          <w:rFonts w:ascii="黑体" w:hAnsi="黑体" w:cs="黑体" w:eastAsia="黑体" w:hint="default"/>
          <w:sz w:val="16"/>
          <w:szCs w:val="16"/>
        </w:rPr>
      </w:pPr>
    </w:p>
    <w:p>
      <w:pPr>
        <w:pStyle w:val="BodyText"/>
        <w:spacing w:line="240" w:lineRule="auto"/>
        <w:ind w:left="856" w:right="0"/>
        <w:jc w:val="both"/>
      </w:pPr>
      <w:r>
        <w:rPr>
          <w:rFonts w:ascii="Times New Roman" w:hAnsi="Times New Roman" w:cs="Times New Roman" w:eastAsia="Times New Roman" w:hint="default"/>
        </w:rPr>
        <w:t>2010</w:t>
      </w:r>
      <w:r>
        <w:rPr/>
        <w:t>年</w:t>
      </w:r>
    </w:p>
    <w:p>
      <w:pPr>
        <w:spacing w:line="240" w:lineRule="auto" w:before="6"/>
        <w:rPr>
          <w:rFonts w:ascii="宋体" w:hAnsi="宋体" w:cs="宋体" w:eastAsia="宋体" w:hint="default"/>
          <w:sz w:val="18"/>
          <w:szCs w:val="18"/>
        </w:rPr>
      </w:pPr>
    </w:p>
    <w:p>
      <w:pPr>
        <w:tabs>
          <w:tab w:pos="4736" w:val="left" w:leader="none"/>
          <w:tab w:pos="5057" w:val="left" w:leader="none"/>
          <w:tab w:pos="5254" w:val="left" w:leader="none"/>
          <w:tab w:pos="6440" w:val="left" w:leader="none"/>
          <w:tab w:pos="7290" w:val="left" w:leader="none"/>
          <w:tab w:pos="7511" w:val="left" w:leader="none"/>
          <w:tab w:pos="8121" w:val="left" w:leader="none"/>
        </w:tabs>
        <w:spacing w:before="0"/>
        <w:ind w:left="3521" w:right="154" w:hanging="740"/>
        <w:jc w:val="left"/>
        <w:rPr>
          <w:rFonts w:ascii="宋体" w:hAnsi="宋体" w:cs="宋体" w:eastAsia="宋体" w:hint="default"/>
          <w:sz w:val="11"/>
          <w:szCs w:val="11"/>
        </w:rPr>
      </w:pPr>
      <w:r>
        <w:rPr>
          <w:rFonts w:ascii="宋体" w:hAnsi="宋体" w:cs="宋体" w:eastAsia="宋体" w:hint="default"/>
          <w:sz w:val="11"/>
          <w:szCs w:val="11"/>
        </w:rPr>
        <w:t>年初数</w:t>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tab/>
        <w:tab/>
        <w:tab/>
      </w:r>
      <w:r>
        <w:rPr>
          <w:rFonts w:ascii="宋体" w:hAnsi="宋体" w:cs="宋体" w:eastAsia="宋体" w:hint="default"/>
          <w:sz w:val="11"/>
          <w:szCs w:val="11"/>
          <w:u w:val="single" w:color="000000"/>
        </w:rPr>
        <w:t>本年增减变动</w:t>
        <w:tab/>
        <w:tab/>
        <w:tab/>
      </w:r>
      <w:r>
        <w:rPr>
          <w:rFonts w:ascii="宋体" w:hAnsi="宋体" w:cs="宋体" w:eastAsia="宋体" w:hint="default"/>
          <w:sz w:val="11"/>
          <w:szCs w:val="11"/>
        </w:rPr>
        <w:tab/>
        <w:t>年末数</w:t>
      </w:r>
      <w:r>
        <w:rPr>
          <w:rFonts w:ascii="宋体" w:hAnsi="宋体" w:cs="宋体" w:eastAsia="宋体" w:hint="default"/>
          <w:w w:val="100"/>
          <w:sz w:val="11"/>
          <w:szCs w:val="11"/>
        </w:rPr>
        <w:t> </w:t>
      </w:r>
      <w:r>
        <w:rPr>
          <w:rFonts w:ascii="宋体" w:hAnsi="宋体" w:cs="宋体" w:eastAsia="宋体" w:hint="default"/>
          <w:sz w:val="11"/>
          <w:szCs w:val="11"/>
        </w:rPr>
        <w:t>发行新股</w:t>
        <w:tab/>
        <w:t>送股</w:t>
        <w:tab/>
        <w:tab/>
        <w:t>公积金转增</w:t>
        <w:tab/>
        <w:t>其他</w:t>
        <w:tab/>
        <w:t>小计</w:t>
      </w:r>
    </w:p>
    <w:p>
      <w:pPr>
        <w:spacing w:line="240" w:lineRule="auto" w:before="7"/>
        <w:rPr>
          <w:rFonts w:ascii="宋体" w:hAnsi="宋体" w:cs="宋体" w:eastAsia="宋体" w:hint="default"/>
          <w:sz w:val="9"/>
          <w:szCs w:val="9"/>
        </w:rPr>
      </w:pPr>
    </w:p>
    <w:p>
      <w:pPr>
        <w:spacing w:line="142" w:lineRule="exact" w:before="0"/>
        <w:ind w:left="856" w:right="0" w:firstLine="0"/>
        <w:jc w:val="both"/>
        <w:rPr>
          <w:rFonts w:ascii="宋体" w:hAnsi="宋体" w:cs="宋体" w:eastAsia="宋体" w:hint="default"/>
          <w:sz w:val="11"/>
          <w:szCs w:val="11"/>
        </w:rPr>
      </w:pPr>
      <w:r>
        <w:rPr>
          <w:rFonts w:ascii="宋体" w:hAnsi="宋体" w:cs="宋体" w:eastAsia="宋体" w:hint="default"/>
          <w:sz w:val="11"/>
          <w:szCs w:val="11"/>
        </w:rPr>
        <w:t>一、 有限售条件股份</w:t>
      </w:r>
    </w:p>
    <w:p>
      <w:pPr>
        <w:tabs>
          <w:tab w:pos="2705" w:val="left" w:leader="none"/>
          <w:tab w:pos="4068" w:val="left" w:leader="none"/>
          <w:tab w:pos="4918" w:val="left" w:leader="none"/>
          <w:tab w:pos="5768" w:val="left" w:leader="none"/>
          <w:tab w:pos="6623" w:val="left" w:leader="none"/>
          <w:tab w:pos="7473" w:val="left" w:leader="none"/>
          <w:tab w:pos="7900" w:val="left" w:leader="none"/>
        </w:tabs>
        <w:spacing w:line="146" w:lineRule="exact" w:before="0"/>
        <w:ind w:left="856" w:right="0" w:firstLine="0"/>
        <w:jc w:val="both"/>
        <w:rPr>
          <w:rFonts w:ascii="Times New Roman" w:hAnsi="Times New Roman" w:cs="Times New Roman" w:eastAsia="Times New Roman" w:hint="default"/>
          <w:sz w:val="11"/>
          <w:szCs w:val="11"/>
        </w:rPr>
      </w:pPr>
      <w:r>
        <w:rPr>
          <w:rFonts w:ascii="Times New Roman" w:hAnsi="Times New Roman" w:cs="Times New Roman" w:eastAsia="Times New Roman" w:hint="default"/>
          <w:spacing w:val="-2"/>
          <w:sz w:val="11"/>
          <w:szCs w:val="11"/>
        </w:rPr>
        <w:t>1.</w:t>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3"/>
          <w:sz w:val="11"/>
          <w:szCs w:val="11"/>
        </w:rPr>
        <w:t> </w:t>
      </w:r>
      <w:r>
        <w:rPr>
          <w:rFonts w:ascii="宋体" w:hAnsi="宋体" w:cs="宋体" w:eastAsia="宋体" w:hint="default"/>
          <w:sz w:val="11"/>
          <w:szCs w:val="11"/>
        </w:rPr>
        <w:t>其他内资持股</w:t>
        <w:tab/>
      </w:r>
      <w:r>
        <w:rPr>
          <w:rFonts w:ascii="Times New Roman" w:hAnsi="Times New Roman" w:cs="Times New Roman" w:eastAsia="Times New Roman" w:hint="default"/>
          <w:spacing w:val="-1"/>
          <w:sz w:val="11"/>
          <w:szCs w:val="11"/>
        </w:rPr>
        <w:t>900,000,000</w:t>
        <w:tab/>
      </w:r>
      <w:r>
        <w:rPr>
          <w:rFonts w:ascii="Times New Roman" w:hAnsi="Times New Roman" w:cs="Times New Roman" w:eastAsia="Times New Roman" w:hint="default"/>
          <w:sz w:val="11"/>
          <w:szCs w:val="11"/>
        </w:rPr>
        <w:t>-</w:t>
        <w:tab/>
        <w:t>-</w:t>
        <w:tab/>
        <w:t>-</w:t>
        <w:tab/>
        <w:t>-</w:t>
        <w:tab/>
        <w:t>-</w:t>
        <w:tab/>
      </w:r>
      <w:r>
        <w:rPr>
          <w:rFonts w:ascii="Times New Roman" w:hAnsi="Times New Roman" w:cs="Times New Roman" w:eastAsia="Times New Roman" w:hint="default"/>
          <w:spacing w:val="-1"/>
          <w:sz w:val="11"/>
          <w:szCs w:val="11"/>
        </w:rPr>
        <w:t>900,000,000</w:t>
      </w:r>
    </w:p>
    <w:p>
      <w:pPr>
        <w:spacing w:line="140" w:lineRule="exact" w:before="0"/>
        <w:ind w:left="0" w:right="6016" w:firstLine="0"/>
        <w:jc w:val="center"/>
        <w:rPr>
          <w:rFonts w:ascii="宋体" w:hAnsi="宋体" w:cs="宋体" w:eastAsia="宋体" w:hint="default"/>
          <w:sz w:val="11"/>
          <w:szCs w:val="11"/>
        </w:rPr>
      </w:pPr>
      <w:r>
        <w:rPr>
          <w:rFonts w:ascii="宋体" w:hAnsi="宋体" w:cs="宋体" w:eastAsia="宋体" w:hint="default"/>
          <w:sz w:val="11"/>
          <w:szCs w:val="11"/>
        </w:rPr>
        <w:t>其中：</w:t>
      </w:r>
    </w:p>
    <w:p>
      <w:pPr>
        <w:tabs>
          <w:tab w:pos="2705" w:val="left" w:leader="none"/>
          <w:tab w:pos="4068" w:val="left" w:leader="none"/>
          <w:tab w:pos="4918" w:val="left" w:leader="none"/>
          <w:tab w:pos="5768" w:val="left" w:leader="none"/>
          <w:tab w:pos="6623" w:val="left" w:leader="none"/>
          <w:tab w:pos="7473" w:val="left" w:leader="none"/>
          <w:tab w:pos="7900" w:val="left" w:leader="none"/>
        </w:tabs>
        <w:spacing w:line="148" w:lineRule="exact" w:before="0"/>
        <w:ind w:left="1129" w:right="0" w:firstLine="0"/>
        <w:jc w:val="left"/>
        <w:rPr>
          <w:rFonts w:ascii="Times New Roman" w:hAnsi="Times New Roman" w:cs="Times New Roman" w:eastAsia="Times New Roman" w:hint="default"/>
          <w:sz w:val="11"/>
          <w:szCs w:val="11"/>
        </w:rPr>
      </w:pPr>
      <w:r>
        <w:rPr>
          <w:rFonts w:ascii="宋体" w:hAnsi="宋体" w:cs="宋体" w:eastAsia="宋体" w:hint="default"/>
          <w:sz w:val="11"/>
          <w:szCs w:val="11"/>
        </w:rPr>
        <w:t>境内非国有法人持股</w:t>
        <w:tab/>
      </w:r>
      <w:r>
        <w:rPr>
          <w:rFonts w:ascii="Times New Roman" w:hAnsi="Times New Roman" w:cs="Times New Roman" w:eastAsia="Times New Roman" w:hint="default"/>
          <w:spacing w:val="-1"/>
          <w:sz w:val="11"/>
          <w:szCs w:val="11"/>
        </w:rPr>
        <w:t>810,000,000</w:t>
        <w:tab/>
      </w:r>
      <w:r>
        <w:rPr>
          <w:rFonts w:ascii="Times New Roman" w:hAnsi="Times New Roman" w:cs="Times New Roman" w:eastAsia="Times New Roman" w:hint="default"/>
          <w:sz w:val="11"/>
          <w:szCs w:val="11"/>
        </w:rPr>
        <w:t>-</w:t>
        <w:tab/>
        <w:t>-</w:t>
        <w:tab/>
        <w:t>-</w:t>
        <w:tab/>
        <w:t>-</w:t>
        <w:tab/>
        <w:t>-</w:t>
        <w:tab/>
      </w:r>
      <w:r>
        <w:rPr>
          <w:rFonts w:ascii="Times New Roman" w:hAnsi="Times New Roman" w:cs="Times New Roman" w:eastAsia="Times New Roman" w:hint="default"/>
          <w:spacing w:val="-1"/>
          <w:sz w:val="11"/>
          <w:szCs w:val="11"/>
        </w:rPr>
        <w:t>810,000,000</w:t>
      </w:r>
    </w:p>
    <w:p>
      <w:pPr>
        <w:tabs>
          <w:tab w:pos="2762" w:val="left" w:leader="none"/>
          <w:tab w:pos="4068" w:val="left" w:leader="none"/>
          <w:tab w:pos="4918" w:val="left" w:leader="none"/>
          <w:tab w:pos="5768" w:val="left" w:leader="none"/>
          <w:tab w:pos="6623" w:val="left" w:leader="none"/>
          <w:tab w:pos="7473" w:val="left" w:leader="none"/>
          <w:tab w:pos="7958" w:val="left" w:leader="none"/>
        </w:tabs>
        <w:spacing w:line="148" w:lineRule="exact" w:before="0"/>
        <w:ind w:left="1129" w:right="0" w:firstLine="0"/>
        <w:jc w:val="left"/>
        <w:rPr>
          <w:rFonts w:ascii="Times New Roman" w:hAnsi="Times New Roman" w:cs="Times New Roman" w:eastAsia="Times New Roman" w:hint="default"/>
          <w:sz w:val="11"/>
          <w:szCs w:val="11"/>
        </w:rPr>
      </w:pPr>
      <w:r>
        <w:rPr>
          <w:rFonts w:ascii="宋体" w:hAnsi="宋体" w:cs="宋体" w:eastAsia="宋体" w:hint="default"/>
          <w:sz w:val="11"/>
          <w:szCs w:val="11"/>
        </w:rPr>
        <w:t>境内自然人持股</w:t>
        <w:tab/>
      </w:r>
      <w:r>
        <w:rPr>
          <w:rFonts w:ascii="Times New Roman" w:hAnsi="Times New Roman" w:cs="Times New Roman" w:eastAsia="Times New Roman" w:hint="default"/>
          <w:spacing w:val="-1"/>
          <w:sz w:val="11"/>
          <w:szCs w:val="11"/>
        </w:rPr>
        <w:t>90,000,000</w:t>
        <w:tab/>
      </w:r>
      <w:r>
        <w:rPr>
          <w:rFonts w:ascii="Times New Roman" w:hAnsi="Times New Roman" w:cs="Times New Roman" w:eastAsia="Times New Roman" w:hint="default"/>
          <w:sz w:val="11"/>
          <w:szCs w:val="11"/>
        </w:rPr>
        <w:t>-</w:t>
        <w:tab/>
        <w:t>-</w:t>
        <w:tab/>
        <w:t>-</w:t>
        <w:tab/>
        <w:t>-</w:t>
        <w:tab/>
        <w:t>-</w:t>
        <w:tab/>
      </w:r>
      <w:r>
        <w:rPr>
          <w:rFonts w:ascii="Times New Roman" w:hAnsi="Times New Roman" w:cs="Times New Roman" w:eastAsia="Times New Roman" w:hint="default"/>
          <w:spacing w:val="-1"/>
          <w:sz w:val="11"/>
          <w:szCs w:val="11"/>
        </w:rPr>
        <w:t>90,000,000</w:t>
      </w:r>
    </w:p>
    <w:p>
      <w:pPr>
        <w:spacing w:line="240" w:lineRule="auto" w:before="2"/>
        <w:rPr>
          <w:rFonts w:ascii="Times New Roman" w:hAnsi="Times New Roman" w:cs="Times New Roman" w:eastAsia="Times New Roman" w:hint="default"/>
          <w:sz w:val="10"/>
          <w:szCs w:val="10"/>
        </w:rPr>
      </w:pPr>
    </w:p>
    <w:p>
      <w:pPr>
        <w:spacing w:line="142" w:lineRule="exact" w:before="0"/>
        <w:ind w:left="856" w:right="0" w:firstLine="0"/>
        <w:jc w:val="both"/>
        <w:rPr>
          <w:rFonts w:ascii="宋体" w:hAnsi="宋体" w:cs="宋体" w:eastAsia="宋体" w:hint="default"/>
          <w:sz w:val="11"/>
          <w:szCs w:val="11"/>
        </w:rPr>
      </w:pPr>
      <w:r>
        <w:rPr>
          <w:rFonts w:ascii="宋体" w:hAnsi="宋体" w:cs="宋体" w:eastAsia="宋体" w:hint="default"/>
          <w:sz w:val="11"/>
          <w:szCs w:val="11"/>
        </w:rPr>
        <w:t>二、 无限售条件股份</w:t>
      </w:r>
    </w:p>
    <w:p>
      <w:pPr>
        <w:tabs>
          <w:tab w:pos="2546" w:val="left" w:leader="none"/>
          <w:tab w:pos="4068" w:val="left" w:leader="none"/>
          <w:tab w:pos="4918" w:val="left" w:leader="none"/>
          <w:tab w:pos="5768" w:val="left" w:leader="none"/>
          <w:tab w:pos="6623" w:val="left" w:leader="none"/>
          <w:tab w:pos="7473" w:val="left" w:leader="none"/>
        </w:tabs>
        <w:spacing w:line="150" w:lineRule="exact" w:before="0"/>
        <w:ind w:left="856" w:right="0" w:firstLine="0"/>
        <w:jc w:val="both"/>
        <w:rPr>
          <w:rFonts w:ascii="Times New Roman" w:hAnsi="Times New Roman" w:cs="Times New Roman" w:eastAsia="Times New Roman" w:hint="default"/>
          <w:sz w:val="11"/>
          <w:szCs w:val="11"/>
        </w:rPr>
      </w:pPr>
      <w:r>
        <w:rPr>
          <w:rFonts w:ascii="Times New Roman" w:hAnsi="Times New Roman" w:cs="Times New Roman" w:eastAsia="Times New Roman" w:hint="default"/>
          <w:spacing w:val="-2"/>
          <w:sz w:val="11"/>
          <w:szCs w:val="11"/>
        </w:rPr>
        <w:t>1.</w:t>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3"/>
          <w:sz w:val="11"/>
          <w:szCs w:val="11"/>
        </w:rPr>
        <w:t> </w:t>
      </w:r>
      <w:r>
        <w:rPr>
          <w:rFonts w:ascii="宋体" w:hAnsi="宋体" w:cs="宋体" w:eastAsia="宋体" w:hint="default"/>
          <w:sz w:val="11"/>
          <w:szCs w:val="11"/>
        </w:rPr>
        <w:t>人民币普通股</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single" w:color="000000"/>
        </w:rPr>
        <w:t> </w:t>
      </w:r>
      <w:r>
        <w:rPr>
          <w:rFonts w:ascii="Times New Roman" w:hAnsi="Times New Roman" w:cs="Times New Roman" w:eastAsia="Times New Roman" w:hint="default"/>
          <w:spacing w:val="-1"/>
          <w:sz w:val="11"/>
          <w:szCs w:val="11"/>
          <w:u w:val="single" w:color="000000"/>
        </w:rPr>
        <w:t>105,000,000</w:t>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pacing w:val="-1"/>
          <w:sz w:val="11"/>
          <w:szCs w:val="11"/>
          <w:u w:val="single" w:color="000000"/>
        </w:rPr>
        <w:t> </w:t>
        <w:tab/>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single"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single"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single"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single" w:color="000000"/>
        </w:rPr>
        <w:t> </w:t>
        <w:tab/>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9"/>
          <w:sz w:val="11"/>
          <w:szCs w:val="11"/>
        </w:rPr>
        <w:t> </w:t>
      </w:r>
      <w:r>
        <w:rPr>
          <w:rFonts w:ascii="Times New Roman" w:hAnsi="Times New Roman" w:cs="Times New Roman" w:eastAsia="Times New Roman" w:hint="default"/>
          <w:spacing w:val="9"/>
          <w:sz w:val="11"/>
          <w:szCs w:val="11"/>
          <w:u w:val="single" w:color="000000"/>
        </w:rPr>
        <w:t> </w:t>
      </w:r>
      <w:r>
        <w:rPr>
          <w:rFonts w:ascii="Times New Roman" w:hAnsi="Times New Roman" w:cs="Times New Roman" w:eastAsia="Times New Roman" w:hint="default"/>
          <w:spacing w:val="-1"/>
          <w:sz w:val="11"/>
          <w:szCs w:val="11"/>
          <w:u w:val="single" w:color="000000"/>
        </w:rPr>
        <w:t>105,000,000</w:t>
      </w:r>
      <w:r>
        <w:rPr>
          <w:rFonts w:ascii="Times New Roman" w:hAnsi="Times New Roman" w:cs="Times New Roman" w:eastAsia="Times New Roman" w:hint="default"/>
          <w:spacing w:val="-1"/>
          <w:sz w:val="11"/>
          <w:szCs w:val="11"/>
        </w:rPr>
      </w:r>
    </w:p>
    <w:p>
      <w:pPr>
        <w:spacing w:line="240" w:lineRule="auto" w:before="2"/>
        <w:rPr>
          <w:rFonts w:ascii="Times New Roman" w:hAnsi="Times New Roman" w:cs="Times New Roman" w:eastAsia="Times New Roman" w:hint="default"/>
          <w:sz w:val="10"/>
          <w:szCs w:val="10"/>
        </w:rPr>
      </w:pPr>
    </w:p>
    <w:p>
      <w:pPr>
        <w:tabs>
          <w:tab w:pos="2546" w:val="left" w:leader="none"/>
          <w:tab w:pos="4068" w:val="left" w:leader="none"/>
          <w:tab w:pos="4918" w:val="left" w:leader="none"/>
          <w:tab w:pos="5768" w:val="left" w:leader="none"/>
          <w:tab w:pos="6623" w:val="left" w:leader="none"/>
          <w:tab w:pos="7473" w:val="left" w:leader="none"/>
        </w:tabs>
        <w:spacing w:before="0"/>
        <w:ind w:left="856" w:right="0" w:firstLine="0"/>
        <w:jc w:val="left"/>
        <w:rPr>
          <w:rFonts w:ascii="Times New Roman" w:hAnsi="Times New Roman" w:cs="Times New Roman" w:eastAsia="Times New Roman" w:hint="default"/>
          <w:sz w:val="11"/>
          <w:szCs w:val="11"/>
        </w:rPr>
      </w:pPr>
      <w:r>
        <w:rPr>
          <w:rFonts w:ascii="宋体" w:hAnsi="宋体" w:cs="宋体" w:eastAsia="宋体" w:hint="default"/>
          <w:sz w:val="11"/>
          <w:szCs w:val="11"/>
        </w:rPr>
        <w:t>三、股份总数</w:t>
        <w:tab/>
      </w:r>
      <w:r>
        <w:rPr>
          <w:rFonts w:ascii="Times New Roman" w:hAnsi="Times New Roman" w:cs="Times New Roman" w:eastAsia="Times New Roman" w:hint="default"/>
          <w:sz w:val="11"/>
          <w:szCs w:val="11"/>
        </w:rPr>
      </w:r>
      <w:r>
        <w:rPr>
          <w:rFonts w:ascii="Times New Roman" w:hAnsi="Times New Roman" w:cs="Times New Roman" w:eastAsia="Times New Roman" w:hint="default"/>
          <w:sz w:val="11"/>
          <w:szCs w:val="11"/>
          <w:u w:val="thick" w:color="000000"/>
        </w:rPr>
        <w:t> </w:t>
      </w:r>
      <w:r>
        <w:rPr>
          <w:rFonts w:ascii="Times New Roman" w:hAnsi="Times New Roman" w:cs="Times New Roman" w:eastAsia="Times New Roman" w:hint="default"/>
          <w:spacing w:val="-1"/>
          <w:sz w:val="11"/>
          <w:szCs w:val="11"/>
          <w:u w:val="thick" w:color="000000"/>
        </w:rPr>
        <w:t>1,005,000,000</w:t>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pacing w:val="-1"/>
          <w:sz w:val="11"/>
          <w:szCs w:val="11"/>
          <w:u w:val="thick" w:color="000000"/>
        </w:rPr>
        <w:t> </w:t>
        <w:tab/>
      </w:r>
      <w:r>
        <w:rPr>
          <w:rFonts w:ascii="Times New Roman" w:hAnsi="Times New Roman" w:cs="Times New Roman" w:eastAsia="Times New Roman" w:hint="default"/>
          <w:spacing w:val="-1"/>
          <w:sz w:val="11"/>
          <w:szCs w:val="11"/>
        </w:rPr>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w:t>
      </w:r>
      <w:r>
        <w:rPr>
          <w:rFonts w:ascii="Times New Roman" w:hAnsi="Times New Roman" w:cs="Times New Roman" w:eastAsia="Times New Roman" w:hint="default"/>
          <w:sz w:val="11"/>
          <w:szCs w:val="11"/>
          <w:u w:val="thick" w:color="000000"/>
        </w:rPr>
        <w:t> </w:t>
        <w:tab/>
      </w:r>
      <w:r>
        <w:rPr>
          <w:rFonts w:ascii="Times New Roman" w:hAnsi="Times New Roman" w:cs="Times New Roman" w:eastAsia="Times New Roman" w:hint="default"/>
          <w:sz w:val="11"/>
          <w:szCs w:val="11"/>
        </w:rPr>
        <w:t>-          </w:t>
      </w:r>
      <w:r>
        <w:rPr>
          <w:rFonts w:ascii="Times New Roman" w:hAnsi="Times New Roman" w:cs="Times New Roman" w:eastAsia="Times New Roman" w:hint="default"/>
          <w:spacing w:val="11"/>
          <w:sz w:val="11"/>
          <w:szCs w:val="11"/>
        </w:rPr>
        <w:t> </w:t>
      </w:r>
      <w:r>
        <w:rPr>
          <w:rFonts w:ascii="Times New Roman" w:hAnsi="Times New Roman" w:cs="Times New Roman" w:eastAsia="Times New Roman" w:hint="default"/>
          <w:spacing w:val="11"/>
          <w:sz w:val="11"/>
          <w:szCs w:val="11"/>
          <w:u w:val="thick" w:color="000000"/>
        </w:rPr>
        <w:t> </w:t>
      </w:r>
      <w:r>
        <w:rPr>
          <w:rFonts w:ascii="Times New Roman" w:hAnsi="Times New Roman" w:cs="Times New Roman" w:eastAsia="Times New Roman" w:hint="default"/>
          <w:spacing w:val="-1"/>
          <w:sz w:val="11"/>
          <w:szCs w:val="11"/>
          <w:u w:val="thick" w:color="000000"/>
        </w:rPr>
        <w:t>1,005,000,000</w:t>
      </w:r>
      <w:r>
        <w:rPr>
          <w:rFonts w:ascii="Times New Roman" w:hAnsi="Times New Roman" w:cs="Times New Roman" w:eastAsia="Times New Roman" w:hint="default"/>
          <w:spacing w:val="-1"/>
          <w:sz w:val="11"/>
          <w:szCs w:val="11"/>
        </w:rPr>
      </w:r>
    </w:p>
    <w:p>
      <w:pPr>
        <w:spacing w:line="240" w:lineRule="auto" w:before="5"/>
        <w:rPr>
          <w:rFonts w:ascii="Times New Roman" w:hAnsi="Times New Roman" w:cs="Times New Roman" w:eastAsia="Times New Roman"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656"/>
        <w:gridCol w:w="1563"/>
        <w:gridCol w:w="1419"/>
        <w:gridCol w:w="1419"/>
        <w:gridCol w:w="1334"/>
      </w:tblGrid>
      <w:tr>
        <w:trPr>
          <w:trHeight w:val="1065" w:hRule="exact"/>
        </w:trPr>
        <w:tc>
          <w:tcPr>
            <w:tcW w:w="265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28.</w:t>
              <w:tab/>
            </w:r>
            <w:r>
              <w:rPr>
                <w:rFonts w:ascii="宋体" w:hAnsi="宋体" w:cs="宋体" w:eastAsia="宋体" w:hint="default"/>
                <w:b/>
                <w:bCs/>
                <w:sz w:val="24"/>
                <w:szCs w:val="24"/>
              </w:rPr>
              <w:t>资本公积</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755" w:right="0"/>
              <w:jc w:val="left"/>
              <w:rPr>
                <w:rFonts w:ascii="黑体" w:hAnsi="黑体" w:cs="黑体" w:eastAsia="黑体" w:hint="default"/>
                <w:sz w:val="24"/>
                <w:szCs w:val="24"/>
              </w:rPr>
            </w:pPr>
            <w:r>
              <w:rPr>
                <w:rFonts w:ascii="Arial" w:hAnsi="Arial" w:cs="Arial" w:eastAsia="Arial" w:hint="default"/>
                <w:sz w:val="24"/>
                <w:szCs w:val="24"/>
              </w:rPr>
              <w:t>2011</w:t>
            </w:r>
            <w:r>
              <w:rPr>
                <w:rFonts w:ascii="黑体" w:hAnsi="黑体" w:cs="黑体" w:eastAsia="黑体" w:hint="default"/>
                <w:sz w:val="24"/>
                <w:szCs w:val="24"/>
              </w:rPr>
              <w:t>年</w:t>
            </w:r>
          </w:p>
        </w:tc>
        <w:tc>
          <w:tcPr>
            <w:tcW w:w="5735" w:type="dxa"/>
            <w:gridSpan w:val="4"/>
            <w:tcBorders>
              <w:top w:val="nil" w:sz="6" w:space="0" w:color="auto"/>
              <w:left w:val="nil" w:sz="6" w:space="0" w:color="auto"/>
              <w:bottom w:val="nil" w:sz="6" w:space="0" w:color="auto"/>
              <w:right w:val="nil" w:sz="6" w:space="0" w:color="auto"/>
            </w:tcBorders>
          </w:tcPr>
          <w:p>
            <w:pPr/>
          </w:p>
        </w:tc>
      </w:tr>
      <w:tr>
        <w:trPr>
          <w:trHeight w:val="463" w:hRule="exact"/>
        </w:trPr>
        <w:tc>
          <w:tcPr>
            <w:tcW w:w="2656"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7"/>
              <w:jc w:val="right"/>
              <w:rPr>
                <w:rFonts w:ascii="宋体" w:hAnsi="宋体" w:cs="宋体" w:eastAsia="宋体" w:hint="default"/>
                <w:sz w:val="18"/>
                <w:szCs w:val="18"/>
              </w:rPr>
            </w:pPr>
            <w:r>
              <w:rPr>
                <w:rFonts w:ascii="宋体" w:hAnsi="宋体" w:cs="宋体" w:eastAsia="宋体" w:hint="default"/>
                <w:spacing w:val="-2"/>
                <w:sz w:val="18"/>
                <w:szCs w:val="18"/>
              </w:rPr>
              <w:t>年初数</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5"/>
              <w:jc w:val="right"/>
              <w:rPr>
                <w:rFonts w:ascii="宋体" w:hAnsi="宋体" w:cs="宋体" w:eastAsia="宋体" w:hint="default"/>
                <w:sz w:val="18"/>
                <w:szCs w:val="18"/>
              </w:rPr>
            </w:pPr>
            <w:r>
              <w:rPr>
                <w:rFonts w:ascii="宋体" w:hAnsi="宋体" w:cs="宋体" w:eastAsia="宋体" w:hint="default"/>
                <w:spacing w:val="-2"/>
                <w:sz w:val="18"/>
                <w:szCs w:val="18"/>
              </w:rPr>
              <w:t>本年增加</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67"/>
              <w:jc w:val="right"/>
              <w:rPr>
                <w:rFonts w:ascii="宋体" w:hAnsi="宋体" w:cs="宋体" w:eastAsia="宋体" w:hint="default"/>
                <w:sz w:val="18"/>
                <w:szCs w:val="18"/>
              </w:rPr>
            </w:pPr>
            <w:r>
              <w:rPr>
                <w:rFonts w:ascii="宋体" w:hAnsi="宋体" w:cs="宋体" w:eastAsia="宋体" w:hint="default"/>
                <w:spacing w:val="-2"/>
                <w:sz w:val="18"/>
                <w:szCs w:val="18"/>
              </w:rPr>
              <w:t>本年减少</w:t>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3"/>
              <w:jc w:val="right"/>
              <w:rPr>
                <w:rFonts w:ascii="宋体" w:hAnsi="宋体" w:cs="宋体" w:eastAsia="宋体" w:hint="default"/>
                <w:sz w:val="18"/>
                <w:szCs w:val="18"/>
              </w:rPr>
            </w:pPr>
            <w:r>
              <w:rPr>
                <w:rFonts w:ascii="宋体" w:hAnsi="宋体" w:cs="宋体" w:eastAsia="宋体" w:hint="default"/>
                <w:spacing w:val="-2"/>
                <w:sz w:val="18"/>
                <w:szCs w:val="18"/>
              </w:rPr>
              <w:t>年末数</w:t>
            </w:r>
          </w:p>
        </w:tc>
      </w:tr>
      <w:tr>
        <w:trPr>
          <w:trHeight w:val="569"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30" w:lineRule="exact" w:before="102"/>
              <w:ind w:left="755" w:right="814"/>
              <w:jc w:val="left"/>
              <w:rPr>
                <w:rFonts w:ascii="宋体" w:hAnsi="宋体" w:cs="宋体" w:eastAsia="宋体" w:hint="default"/>
                <w:sz w:val="18"/>
                <w:szCs w:val="18"/>
              </w:rPr>
            </w:pPr>
            <w:r>
              <w:rPr>
                <w:rFonts w:ascii="宋体" w:hAnsi="宋体" w:cs="宋体" w:eastAsia="宋体" w:hint="default"/>
                <w:sz w:val="18"/>
                <w:szCs w:val="18"/>
              </w:rPr>
              <w:t>股本溢价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其他资本公积</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8"/>
              <w:jc w:val="right"/>
              <w:rPr>
                <w:rFonts w:ascii="Times New Roman" w:hAnsi="Times New Roman" w:cs="Times New Roman" w:eastAsia="Times New Roman" w:hint="default"/>
                <w:sz w:val="18"/>
                <w:szCs w:val="18"/>
              </w:rPr>
            </w:pPr>
            <w:r>
              <w:rPr>
                <w:rFonts w:ascii="Times New Roman"/>
                <w:spacing w:val="-1"/>
                <w:sz w:val="18"/>
              </w:rPr>
              <w:t>930,332,190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6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33"/>
              <w:jc w:val="right"/>
              <w:rPr>
                <w:rFonts w:ascii="Times New Roman" w:hAnsi="Times New Roman" w:cs="Times New Roman" w:eastAsia="Times New Roman" w:hint="default"/>
                <w:sz w:val="18"/>
                <w:szCs w:val="18"/>
              </w:rPr>
            </w:pPr>
            <w:r>
              <w:rPr>
                <w:rFonts w:ascii="Times New Roman"/>
                <w:spacing w:val="-1"/>
                <w:sz w:val="18"/>
              </w:rPr>
              <w:t>930,332,190</w:t>
            </w:r>
          </w:p>
        </w:tc>
      </w:tr>
      <w:tr>
        <w:trPr>
          <w:trHeight w:val="240"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22" w:lineRule="exact"/>
              <w:ind w:left="75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收购少数股东权益</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7"/>
              <w:jc w:val="right"/>
              <w:rPr>
                <w:rFonts w:ascii="Times New Roman" w:hAnsi="Times New Roman" w:cs="Times New Roman" w:eastAsia="Times New Roman" w:hint="default"/>
                <w:sz w:val="18"/>
                <w:szCs w:val="18"/>
              </w:rPr>
            </w:pPr>
            <w:r>
              <w:rPr>
                <w:rFonts w:ascii="Times New Roman"/>
                <w:spacing w:val="-1"/>
                <w:sz w:val="18"/>
              </w:rPr>
              <w:t>164,726</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18"/>
                <w:szCs w:val="18"/>
              </w:rPr>
            </w:pPr>
            <w:r>
              <w:rPr>
                <w:rFonts w:ascii="Times New Roman"/>
                <w:spacing w:val="-1"/>
                <w:sz w:val="18"/>
              </w:rPr>
              <w:t>164,726</w:t>
            </w:r>
          </w:p>
        </w:tc>
      </w:tr>
      <w:tr>
        <w:trPr>
          <w:trHeight w:val="233"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17" w:lineRule="exact"/>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发起设立净资产转增</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8"/>
              <w:jc w:val="right"/>
              <w:rPr>
                <w:rFonts w:ascii="Times New Roman" w:hAnsi="Times New Roman" w:cs="Times New Roman" w:eastAsia="Times New Roman" w:hint="default"/>
                <w:sz w:val="18"/>
                <w:szCs w:val="18"/>
              </w:rPr>
            </w:pPr>
            <w:r>
              <w:rPr>
                <w:rFonts w:ascii="Times New Roman"/>
                <w:spacing w:val="-1"/>
                <w:sz w:val="18"/>
              </w:rPr>
              <w:t>12,830,430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18"/>
                <w:szCs w:val="18"/>
              </w:rPr>
            </w:pPr>
            <w:r>
              <w:rPr>
                <w:rFonts w:ascii="Times New Roman"/>
                <w:spacing w:val="-1"/>
                <w:sz w:val="18"/>
              </w:rPr>
              <w:t>12,830,430</w:t>
            </w:r>
          </w:p>
        </w:tc>
      </w:tr>
      <w:tr>
        <w:trPr>
          <w:trHeight w:val="233"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15" w:lineRule="exact"/>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股份支付计入</w:t>
            </w:r>
          </w:p>
        </w:tc>
        <w:tc>
          <w:tcPr>
            <w:tcW w:w="15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Times New Roman" w:hAnsi="Times New Roman" w:cs="Times New Roman" w:eastAsia="Times New Roman" w:hint="default"/>
                <w:sz w:val="18"/>
                <w:szCs w:val="18"/>
              </w:rPr>
            </w:pPr>
            <w:r>
              <w:rPr>
                <w:rFonts w:ascii="Times New Roman"/>
                <w:spacing w:val="-1"/>
                <w:sz w:val="18"/>
              </w:rPr>
              <w:t>4,153,700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Times New Roman" w:hAnsi="Times New Roman" w:cs="Times New Roman" w:eastAsia="Times New Roman" w:hint="default"/>
                <w:sz w:val="18"/>
                <w:szCs w:val="18"/>
              </w:rPr>
            </w:pPr>
            <w:r>
              <w:rPr>
                <w:rFonts w:ascii="Times New Roman"/>
                <w:spacing w:val="-1"/>
                <w:sz w:val="18"/>
              </w:rPr>
              <w:t>46,693,205</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18"/>
                <w:szCs w:val="18"/>
              </w:rPr>
            </w:pPr>
            <w:r>
              <w:rPr>
                <w:rFonts w:ascii="Times New Roman"/>
                <w:spacing w:val="-1"/>
                <w:sz w:val="18"/>
              </w:rPr>
              <w:t>50,846,905</w:t>
            </w:r>
          </w:p>
        </w:tc>
      </w:tr>
      <w:tr>
        <w:trPr>
          <w:trHeight w:val="331" w:hRule="exact"/>
        </w:trPr>
        <w:tc>
          <w:tcPr>
            <w:tcW w:w="2656" w:type="dxa"/>
            <w:tcBorders>
              <w:top w:val="nil" w:sz="6" w:space="0" w:color="auto"/>
              <w:left w:val="nil" w:sz="6" w:space="0" w:color="auto"/>
              <w:bottom w:val="nil" w:sz="6" w:space="0" w:color="auto"/>
              <w:right w:val="nil" w:sz="6" w:space="0" w:color="auto"/>
            </w:tcBorders>
          </w:tcPr>
          <w:p>
            <w:pPr>
              <w:pStyle w:val="TableParagraph"/>
              <w:spacing w:line="217" w:lineRule="exact"/>
              <w:ind w:left="7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股东投入</w:t>
            </w:r>
          </w:p>
        </w:tc>
        <w:tc>
          <w:tcPr>
            <w:tcW w:w="1563" w:type="dxa"/>
            <w:tcBorders>
              <w:top w:val="nil" w:sz="6" w:space="0" w:color="auto"/>
              <w:left w:val="nil" w:sz="6" w:space="0" w:color="auto"/>
              <w:bottom w:val="nil" w:sz="6" w:space="0" w:color="auto"/>
              <w:right w:val="nil" w:sz="6" w:space="0" w:color="auto"/>
            </w:tcBorders>
          </w:tcPr>
          <w:p>
            <w:pPr>
              <w:pStyle w:val="TableParagraph"/>
              <w:tabs>
                <w:tab w:pos="1214" w:val="left" w:leader="none"/>
              </w:tabs>
              <w:spacing w:line="240" w:lineRule="auto" w:before="10"/>
              <w:ind w:right="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t>-</w:t>
            </w:r>
            <w:r>
              <w:rPr>
                <w:rFonts w:ascii="Times New Roman"/>
                <w:sz w:val="18"/>
              </w:rPr>
            </w:r>
          </w:p>
        </w:tc>
        <w:tc>
          <w:tcPr>
            <w:tcW w:w="1419"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0"/>
              <w:ind w:right="65"/>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75,000,000</w:t>
            </w:r>
            <w:r>
              <w:rPr>
                <w:rFonts w:ascii="Times New Roman"/>
                <w:spacing w:val="-1"/>
                <w:sz w:val="18"/>
              </w:rPr>
            </w:r>
          </w:p>
        </w:tc>
        <w:tc>
          <w:tcPr>
            <w:tcW w:w="1419" w:type="dxa"/>
            <w:tcBorders>
              <w:top w:val="nil" w:sz="6" w:space="0" w:color="auto"/>
              <w:left w:val="nil" w:sz="6" w:space="0" w:color="auto"/>
              <w:bottom w:val="nil" w:sz="6" w:space="0" w:color="auto"/>
              <w:right w:val="nil" w:sz="6" w:space="0" w:color="auto"/>
            </w:tcBorders>
          </w:tcPr>
          <w:p>
            <w:pPr>
              <w:pStyle w:val="TableParagraph"/>
              <w:tabs>
                <w:tab w:pos="1220" w:val="left" w:leader="none"/>
              </w:tabs>
              <w:spacing w:line="240" w:lineRule="auto" w:before="10"/>
              <w:ind w:right="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10"/>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single" w:color="000000"/>
              </w:rPr>
              <w:t> </w:t>
            </w:r>
            <w:r>
              <w:rPr>
                <w:rFonts w:ascii="Times New Roman"/>
                <w:sz w:val="18"/>
                <w:u w:val="single" w:color="000000"/>
              </w:rPr>
              <w:tab/>
            </w:r>
            <w:r>
              <w:rPr>
                <w:rFonts w:ascii="Times New Roman"/>
                <w:spacing w:val="-1"/>
                <w:sz w:val="18"/>
                <w:u w:val="single" w:color="000000"/>
              </w:rPr>
              <w:t>75,000,000</w:t>
            </w:r>
            <w:r>
              <w:rPr>
                <w:rFonts w:ascii="Times New Roman"/>
                <w:spacing w:val="-1"/>
                <w:sz w:val="18"/>
              </w:rPr>
            </w:r>
          </w:p>
        </w:tc>
      </w:tr>
      <w:tr>
        <w:trPr>
          <w:trHeight w:val="400" w:hRule="exact"/>
        </w:trPr>
        <w:tc>
          <w:tcPr>
            <w:tcW w:w="2656" w:type="dxa"/>
            <w:tcBorders>
              <w:top w:val="nil" w:sz="6" w:space="0" w:color="auto"/>
              <w:left w:val="nil" w:sz="6" w:space="0" w:color="auto"/>
              <w:bottom w:val="nil" w:sz="6" w:space="0" w:color="auto"/>
              <w:right w:val="nil" w:sz="6" w:space="0" w:color="auto"/>
            </w:tcBorders>
          </w:tcPr>
          <w:p>
            <w:pPr/>
          </w:p>
        </w:tc>
        <w:tc>
          <w:tcPr>
            <w:tcW w:w="1563"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96"/>
              <w:ind w:right="68"/>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947,481,046</w:t>
            </w:r>
            <w:r>
              <w:rPr>
                <w:rFonts w:ascii="Times New Roman"/>
                <w:spacing w:val="-1"/>
                <w:sz w:val="18"/>
              </w:rPr>
            </w:r>
          </w:p>
        </w:tc>
        <w:tc>
          <w:tcPr>
            <w:tcW w:w="1419"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96"/>
              <w:ind w:right="65"/>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121,693,205</w:t>
            </w:r>
            <w:r>
              <w:rPr>
                <w:rFonts w:ascii="Times New Roman"/>
                <w:spacing w:val="-1"/>
                <w:sz w:val="18"/>
              </w:rPr>
            </w:r>
          </w:p>
        </w:tc>
        <w:tc>
          <w:tcPr>
            <w:tcW w:w="1419" w:type="dxa"/>
            <w:tcBorders>
              <w:top w:val="nil" w:sz="6" w:space="0" w:color="auto"/>
              <w:left w:val="nil" w:sz="6" w:space="0" w:color="auto"/>
              <w:bottom w:val="nil" w:sz="6" w:space="0" w:color="auto"/>
              <w:right w:val="nil" w:sz="6" w:space="0" w:color="auto"/>
            </w:tcBorders>
          </w:tcPr>
          <w:p>
            <w:pPr>
              <w:pStyle w:val="TableParagraph"/>
              <w:tabs>
                <w:tab w:pos="1220" w:val="left" w:leader="none"/>
              </w:tabs>
              <w:spacing w:line="240" w:lineRule="auto" w:before="96"/>
              <w:ind w:right="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34"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1,069,174,251</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1301" w:footer="742" w:top="3600" w:bottom="940" w:left="1660" w:right="16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836" w:val="left" w:leader="none"/>
        </w:tabs>
        <w:spacing w:line="427" w:lineRule="auto" w:before="26"/>
        <w:ind w:left="116" w:right="437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28.</w:t>
        <w:tab/>
      </w:r>
      <w:r>
        <w:rPr>
          <w:rFonts w:ascii="宋体" w:hAnsi="宋体" w:cs="宋体" w:eastAsia="宋体" w:hint="default"/>
          <w:b/>
          <w:bCs/>
          <w:sz w:val="24"/>
          <w:szCs w:val="24"/>
        </w:rPr>
        <w:t>资本公积</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37" w:lineRule="auto" w:before="49"/>
        <w:ind w:right="92"/>
        <w:jc w:val="left"/>
      </w:pPr>
      <w:r>
        <w:rPr/>
        <w:t>本年资本公积增加系年度内本集团因战略调整而决定停止电子商务业务， </w:t>
      </w:r>
      <w:r>
        <w:rPr>
          <w:spacing w:val="-3"/>
        </w:rPr>
        <w:t>该电子商务业务目前尚未形成规模，价值较低，控股股东华服投资出于支</w:t>
      </w:r>
      <w:r>
        <w:rPr>
          <w:spacing w:val="-110"/>
        </w:rPr>
        <w:t> </w:t>
      </w:r>
      <w:r>
        <w:rPr>
          <w:spacing w:val="-110"/>
        </w:rPr>
      </w:r>
      <w:r>
        <w:rPr>
          <w:spacing w:val="4"/>
        </w:rPr>
        <w:t>持本集团做好主营业务的目的自愿承担了本集团的前期投入而支付的款</w:t>
      </w:r>
      <w:r>
        <w:rPr>
          <w:spacing w:val="-116"/>
        </w:rPr>
        <w:t> </w:t>
      </w:r>
      <w:r>
        <w:rPr>
          <w:spacing w:val="-116"/>
        </w:rPr>
      </w:r>
      <w:r>
        <w:rPr/>
        <w:t>项及股份支付计入股东权益的金额</w:t>
      </w:r>
      <w:r>
        <w:rPr>
          <w:rFonts w:ascii="Times New Roman" w:hAnsi="Times New Roman" w:cs="Times New Roman" w:eastAsia="Times New Roman" w:hint="default"/>
        </w:rPr>
        <w:t>(</w:t>
      </w:r>
      <w:r>
        <w:rPr/>
        <w:t>附注七、</w:t>
      </w:r>
      <w:r>
        <w:rPr>
          <w:rFonts w:ascii="Times New Roman" w:hAnsi="Times New Roman" w:cs="Times New Roman" w:eastAsia="Times New Roman" w:hint="default"/>
        </w:rPr>
        <w:t>2)</w:t>
      </w:r>
      <w:r>
        <w:rPr/>
        <w:t>。</w:t>
      </w:r>
    </w:p>
    <w:p>
      <w:pPr>
        <w:spacing w:line="240" w:lineRule="auto" w:before="5"/>
        <w:rPr>
          <w:rFonts w:ascii="宋体" w:hAnsi="宋体" w:cs="宋体" w:eastAsia="宋体" w:hint="default"/>
          <w:sz w:val="19"/>
          <w:szCs w:val="19"/>
        </w:rPr>
      </w:pPr>
    </w:p>
    <w:p>
      <w:pPr>
        <w:pStyle w:val="BodyText"/>
        <w:spacing w:line="240" w:lineRule="auto"/>
        <w:ind w:right="161"/>
        <w:jc w:val="left"/>
        <w:rPr>
          <w:rFonts w:ascii="黑体" w:hAnsi="黑体" w:cs="黑体" w:eastAsia="黑体" w:hint="default"/>
        </w:rPr>
      </w:pPr>
      <w:r>
        <w:rPr>
          <w:rFonts w:ascii="Arial" w:hAnsi="Arial" w:cs="Arial" w:eastAsia="Arial" w:hint="default"/>
        </w:rPr>
        <w:t>2010</w:t>
      </w:r>
      <w:r>
        <w:rPr>
          <w:rFonts w:ascii="黑体" w:hAnsi="黑体" w:cs="黑体" w:eastAsia="黑体" w:hint="default"/>
        </w:rPr>
        <w:t>年</w:t>
      </w:r>
    </w:p>
    <w:p>
      <w:pPr>
        <w:spacing w:line="240" w:lineRule="auto" w:before="1"/>
        <w:rPr>
          <w:rFonts w:ascii="黑体" w:hAnsi="黑体" w:cs="黑体" w:eastAsia="黑体" w:hint="default"/>
          <w:sz w:val="20"/>
          <w:szCs w:val="20"/>
        </w:rPr>
      </w:pPr>
    </w:p>
    <w:p>
      <w:pPr>
        <w:tabs>
          <w:tab w:pos="4927" w:val="left" w:leader="none"/>
          <w:tab w:pos="6344" w:val="left" w:leader="none"/>
          <w:tab w:pos="7894" w:val="left" w:leader="none"/>
        </w:tabs>
        <w:spacing w:before="0"/>
        <w:ind w:left="3688" w:right="92" w:firstLine="0"/>
        <w:jc w:val="left"/>
        <w:rPr>
          <w:rFonts w:ascii="宋体" w:hAnsi="宋体" w:cs="宋体" w:eastAsia="宋体" w:hint="default"/>
          <w:sz w:val="18"/>
          <w:szCs w:val="18"/>
        </w:rPr>
      </w:pPr>
      <w:r>
        <w:rPr>
          <w:rFonts w:ascii="宋体" w:hAnsi="宋体" w:cs="宋体" w:eastAsia="宋体" w:hint="default"/>
          <w:spacing w:val="-2"/>
          <w:sz w:val="18"/>
          <w:szCs w:val="18"/>
        </w:rPr>
        <w:t>年初数</w:t>
        <w:tab/>
        <w:t>本年增加</w:t>
        <w:tab/>
        <w:t>本年减少</w:t>
        <w:tab/>
        <w:t>年末数</w:t>
      </w:r>
    </w:p>
    <w:p>
      <w:pPr>
        <w:spacing w:line="240" w:lineRule="auto" w:before="10"/>
        <w:rPr>
          <w:rFonts w:ascii="宋体" w:hAnsi="宋体" w:cs="宋体" w:eastAsia="宋体" w:hint="default"/>
          <w:sz w:val="15"/>
          <w:szCs w:val="15"/>
        </w:rPr>
      </w:pPr>
    </w:p>
    <w:p>
      <w:pPr>
        <w:tabs>
          <w:tab w:pos="3328" w:val="left" w:leader="none"/>
          <w:tab w:pos="5589" w:val="left" w:leader="none"/>
          <w:tab w:pos="7006" w:val="left" w:leader="none"/>
          <w:tab w:pos="7534" w:val="left" w:leader="none"/>
        </w:tabs>
        <w:spacing w:line="242" w:lineRule="exact" w:before="0"/>
        <w:ind w:left="836" w:right="161" w:firstLine="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股本溢价</w:t>
        <w:tab/>
      </w:r>
      <w:r>
        <w:rPr>
          <w:rFonts w:ascii="Times New Roman" w:hAnsi="Times New Roman" w:cs="Times New Roman" w:eastAsia="Times New Roman" w:hint="default"/>
          <w:spacing w:val="-1"/>
          <w:sz w:val="18"/>
          <w:szCs w:val="18"/>
        </w:rPr>
        <w:t>930,332,190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930,332,190</w:t>
      </w:r>
    </w:p>
    <w:p>
      <w:pPr>
        <w:spacing w:line="226" w:lineRule="exact" w:before="0"/>
        <w:ind w:left="836" w:right="161" w:firstLine="0"/>
        <w:jc w:val="left"/>
        <w:rPr>
          <w:rFonts w:ascii="宋体" w:hAnsi="宋体" w:cs="宋体" w:eastAsia="宋体" w:hint="default"/>
          <w:sz w:val="18"/>
          <w:szCs w:val="18"/>
        </w:rPr>
      </w:pPr>
      <w:r>
        <w:rPr>
          <w:rFonts w:ascii="宋体" w:hAnsi="宋体" w:cs="宋体" w:eastAsia="宋体" w:hint="default"/>
          <w:sz w:val="18"/>
          <w:szCs w:val="18"/>
        </w:rPr>
        <w:t>其他资本公积</w:t>
      </w:r>
    </w:p>
    <w:p>
      <w:pPr>
        <w:tabs>
          <w:tab w:pos="3640" w:val="left" w:leader="none"/>
          <w:tab w:pos="5589" w:val="left" w:leader="none"/>
          <w:tab w:pos="7006" w:val="left" w:leader="none"/>
          <w:tab w:pos="7846" w:val="left" w:leader="none"/>
        </w:tabs>
        <w:spacing w:line="240" w:lineRule="exact" w:before="0"/>
        <w:ind w:left="836" w:right="16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收购少数股东权益</w:t>
        <w:tab/>
      </w:r>
      <w:r>
        <w:rPr>
          <w:rFonts w:ascii="Times New Roman" w:hAnsi="Times New Roman" w:cs="Times New Roman" w:eastAsia="Times New Roman" w:hint="default"/>
          <w:spacing w:val="-1"/>
          <w:sz w:val="18"/>
          <w:szCs w:val="18"/>
        </w:rPr>
        <w:t>164,726</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164,726</w:t>
      </w:r>
    </w:p>
    <w:p>
      <w:pPr>
        <w:tabs>
          <w:tab w:pos="3414" w:val="left" w:leader="none"/>
          <w:tab w:pos="5589" w:val="left" w:leader="none"/>
          <w:tab w:pos="7006" w:val="left" w:leader="none"/>
          <w:tab w:pos="7621" w:val="left" w:leader="none"/>
        </w:tabs>
        <w:spacing w:line="235" w:lineRule="exact" w:before="0"/>
        <w:ind w:left="836" w:right="16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发起设立净资产转增</w:t>
        <w:tab/>
      </w:r>
      <w:r>
        <w:rPr>
          <w:rFonts w:ascii="Times New Roman" w:hAnsi="Times New Roman" w:cs="Times New Roman" w:eastAsia="Times New Roman" w:hint="default"/>
          <w:spacing w:val="-1"/>
          <w:sz w:val="18"/>
          <w:szCs w:val="18"/>
        </w:rPr>
        <w:t>12,830,430</w:t>
        <w:tab/>
      </w:r>
      <w:r>
        <w:rPr>
          <w:rFonts w:ascii="Times New Roman" w:hAnsi="Times New Roman" w:cs="Times New Roman" w:eastAsia="Times New Roman" w:hint="default"/>
          <w:sz w:val="18"/>
          <w:szCs w:val="18"/>
        </w:rPr>
        <w:t>-</w:t>
        <w:tab/>
        <w:t>-</w:t>
        <w:tab/>
      </w:r>
      <w:r>
        <w:rPr>
          <w:rFonts w:ascii="Times New Roman" w:hAnsi="Times New Roman" w:cs="Times New Roman" w:eastAsia="Times New Roman" w:hint="default"/>
          <w:spacing w:val="-1"/>
          <w:sz w:val="18"/>
          <w:szCs w:val="18"/>
        </w:rPr>
        <w:t>12,830,430</w:t>
      </w:r>
    </w:p>
    <w:p>
      <w:pPr>
        <w:tabs>
          <w:tab w:pos="2953" w:val="left" w:leader="none"/>
          <w:tab w:pos="4168" w:val="left" w:leader="none"/>
          <w:tab w:pos="4927" w:val="left" w:leader="none"/>
          <w:tab w:pos="7006" w:val="left" w:leader="none"/>
          <w:tab w:pos="7712" w:val="left" w:leader="none"/>
        </w:tabs>
        <w:spacing w:line="242" w:lineRule="exact" w:before="0"/>
        <w:ind w:left="836" w:right="161"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股份支付计入</w:t>
        <w:tab/>
      </w:r>
      <w:r>
        <w:rPr>
          <w:rFonts w:ascii="Times New Roman" w:hAnsi="Times New Roman" w:cs="Times New Roman" w:eastAsia="Times New Roman" w:hint="default"/>
          <w:spacing w:val="-2"/>
          <w:sz w:val="18"/>
          <w:szCs w:val="18"/>
        </w:rPr>
      </w:r>
      <w:r>
        <w:rPr>
          <w:rFonts w:ascii="Times New Roman" w:hAnsi="Times New Roman" w:cs="Times New Roman" w:eastAsia="Times New Roman" w:hint="default"/>
          <w:spacing w:val="-2"/>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4,153,700</w:t>
      </w:r>
      <w:r>
        <w:rPr>
          <w:rFonts w:ascii="Times New Roman" w:hAnsi="Times New Roman" w:cs="Times New Roman" w:eastAsia="Times New Roman" w:hint="default"/>
          <w:spacing w:val="-1"/>
          <w:sz w:val="18"/>
          <w:szCs w:val="18"/>
        </w:rPr>
      </w:r>
      <w:r>
        <w:rPr>
          <w:rFonts w:ascii="Times New Roman" w:hAnsi="Times New Roman" w:cs="Times New Roman" w:eastAsia="Times New Roman" w:hint="default"/>
          <w:spacing w:val="-1"/>
          <w:sz w:val="18"/>
          <w:szCs w:val="18"/>
          <w:u w:val="single" w:color="000000"/>
        </w:rPr>
        <w:t> </w:t>
        <w:tab/>
      </w:r>
      <w:r>
        <w:rPr>
          <w:rFonts w:ascii="Times New Roman" w:hAnsi="Times New Roman" w:cs="Times New Roman" w:eastAsia="Times New Roman" w:hint="default"/>
          <w:sz w:val="18"/>
          <w:szCs w:val="18"/>
          <w:u w:val="single" w:color="000000"/>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pacing w:val="-1"/>
          <w:sz w:val="18"/>
          <w:szCs w:val="18"/>
          <w:u w:val="single" w:color="000000"/>
        </w:rPr>
        <w:t>4,153,700</w:t>
      </w:r>
      <w:r>
        <w:rPr>
          <w:rFonts w:ascii="Times New Roman" w:hAnsi="Times New Roman" w:cs="Times New Roman" w:eastAsia="Times New Roman" w:hint="default"/>
          <w:spacing w:val="-1"/>
          <w:sz w:val="18"/>
          <w:szCs w:val="18"/>
        </w:rPr>
      </w:r>
    </w:p>
    <w:p>
      <w:pPr>
        <w:spacing w:line="240" w:lineRule="auto" w:before="1"/>
        <w:rPr>
          <w:rFonts w:ascii="Times New Roman" w:hAnsi="Times New Roman" w:cs="Times New Roman" w:eastAsia="Times New Roman" w:hint="default"/>
          <w:sz w:val="11"/>
          <w:szCs w:val="11"/>
        </w:rPr>
      </w:pPr>
    </w:p>
    <w:p>
      <w:pPr>
        <w:tabs>
          <w:tab w:pos="3328" w:val="left" w:leader="none"/>
          <w:tab w:pos="4927" w:val="left" w:leader="none"/>
          <w:tab w:pos="7006" w:val="left" w:leader="none"/>
          <w:tab w:pos="7534" w:val="left" w:leader="none"/>
        </w:tabs>
        <w:spacing w:before="78"/>
        <w:ind w:left="2954" w:right="161" w:firstLine="0"/>
        <w:jc w:val="lef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943,327,346</w:t>
      </w:r>
      <w:r>
        <w:rPr>
          <w:rFonts w:ascii="Times New Roman"/>
          <w:spacing w:val="-1"/>
          <w:sz w:val="18"/>
        </w:rPr>
      </w:r>
      <w:r>
        <w:rPr>
          <w:rFonts w:ascii="Times New Roman"/>
          <w:spacing w:val="-1"/>
          <w:sz w:val="18"/>
          <w:u w:val="thick" w:color="000000"/>
        </w:rPr>
        <w:t> </w:t>
        <w:tab/>
        <w:t>4,153,700</w:t>
      </w:r>
      <w:r>
        <w:rPr>
          <w:rFonts w:ascii="Times New Roman"/>
          <w:spacing w:val="-1"/>
          <w:sz w:val="18"/>
        </w:rPr>
      </w:r>
      <w:r>
        <w:rPr>
          <w:rFonts w:ascii="Times New Roman"/>
          <w:spacing w:val="-1"/>
          <w:sz w:val="18"/>
          <w:u w:val="thick" w:color="000000"/>
        </w:rPr>
        <w:t> </w:t>
        <w:tab/>
      </w:r>
      <w:r>
        <w:rPr>
          <w:rFonts w:ascii="Times New Roman"/>
          <w:sz w:val="18"/>
          <w:u w:val="thick" w:color="000000"/>
        </w:rPr>
        <w:t>-</w:t>
      </w:r>
      <w:r>
        <w:rPr>
          <w:rFonts w:ascii="Times New Roman"/>
          <w:sz w:val="18"/>
        </w:rPr>
      </w:r>
      <w:r>
        <w:rPr>
          <w:rFonts w:ascii="Times New Roman"/>
          <w:sz w:val="18"/>
          <w:u w:val="thick" w:color="000000"/>
        </w:rPr>
        <w:t> </w:t>
        <w:tab/>
      </w:r>
      <w:r>
        <w:rPr>
          <w:rFonts w:ascii="Times New Roman"/>
          <w:spacing w:val="-1"/>
          <w:sz w:val="18"/>
          <w:u w:val="thick" w:color="000000"/>
        </w:rPr>
        <w:t>947,481,046</w:t>
      </w:r>
      <w:r>
        <w:rPr>
          <w:rFonts w:ascii="Times New Roman"/>
          <w:spacing w:val="-1"/>
          <w:sz w:val="18"/>
        </w:rPr>
      </w:r>
    </w:p>
    <w:p>
      <w:pPr>
        <w:spacing w:line="240" w:lineRule="auto" w:before="8"/>
        <w:rPr>
          <w:rFonts w:ascii="Times New Roman" w:hAnsi="Times New Roman" w:cs="Times New Roman" w:eastAsia="Times New Roman" w:hint="default"/>
          <w:sz w:val="19"/>
          <w:szCs w:val="19"/>
        </w:rPr>
      </w:pPr>
    </w:p>
    <w:p>
      <w:pPr>
        <w:pStyle w:val="BodyText"/>
        <w:spacing w:line="240" w:lineRule="auto" w:before="26"/>
        <w:ind w:right="161"/>
        <w:jc w:val="left"/>
        <w:rPr>
          <w:rFonts w:ascii="黑体" w:hAnsi="黑体" w:cs="黑体" w:eastAsia="黑体" w:hint="default"/>
        </w:rPr>
      </w:pPr>
      <w:r>
        <w:rPr>
          <w:rFonts w:ascii="黑体" w:hAnsi="黑体" w:cs="黑体" w:eastAsia="黑体" w:hint="default"/>
        </w:rPr>
        <w:t>本年资本公积增加系股份支付计入股东权益的金额</w:t>
      </w:r>
      <w:r>
        <w:rPr>
          <w:rFonts w:ascii="Arial" w:hAnsi="Arial" w:cs="Arial" w:eastAsia="Arial" w:hint="default"/>
        </w:rPr>
        <w:t>(</w:t>
      </w:r>
      <w:r>
        <w:rPr>
          <w:rFonts w:ascii="黑体" w:hAnsi="黑体" w:cs="黑体" w:eastAsia="黑体" w:hint="default"/>
        </w:rPr>
        <w:t>附注七、</w:t>
      </w:r>
      <w:r>
        <w:rPr>
          <w:rFonts w:ascii="Arial" w:hAnsi="Arial" w:cs="Arial" w:eastAsia="Arial" w:hint="default"/>
        </w:rPr>
        <w:t>2)</w:t>
      </w:r>
      <w:r>
        <w:rPr>
          <w:rFonts w:ascii="黑体" w:hAnsi="黑体" w:cs="黑体" w:eastAsia="黑体" w:hint="default"/>
        </w:rPr>
        <w:t>。</w:t>
      </w:r>
    </w:p>
    <w:p>
      <w:pPr>
        <w:spacing w:line="240" w:lineRule="auto" w:before="6"/>
        <w:rPr>
          <w:rFonts w:ascii="黑体" w:hAnsi="黑体" w:cs="黑体" w:eastAsia="黑体" w:hint="default"/>
          <w:sz w:val="19"/>
          <w:szCs w:val="19"/>
        </w:rPr>
      </w:pPr>
    </w:p>
    <w:p>
      <w:pPr>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29.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盈余公积</w:t>
      </w:r>
      <w:r>
        <w:rPr>
          <w:rFonts w:ascii="宋体" w:hAnsi="宋体" w:cs="宋体" w:eastAsia="宋体" w:hint="default"/>
          <w:sz w:val="24"/>
          <w:szCs w:val="24"/>
        </w:rPr>
      </w:r>
    </w:p>
    <w:p>
      <w:pPr>
        <w:spacing w:line="240" w:lineRule="auto" w:before="10"/>
        <w:rPr>
          <w:rFonts w:ascii="宋体" w:hAnsi="宋体" w:cs="宋体" w:eastAsia="宋体" w:hint="default"/>
          <w:b/>
          <w:bCs/>
          <w:sz w:val="19"/>
          <w:szCs w:val="19"/>
        </w:rPr>
      </w:pPr>
    </w:p>
    <w:p>
      <w:pPr>
        <w:pStyle w:val="BodyText"/>
        <w:spacing w:line="240" w:lineRule="auto"/>
        <w:ind w:right="161"/>
        <w:jc w:val="left"/>
      </w:pPr>
      <w:r>
        <w:rPr>
          <w:rFonts w:ascii="Times New Roman" w:hAnsi="Times New Roman" w:cs="Times New Roman" w:eastAsia="Times New Roman" w:hint="default"/>
        </w:rPr>
        <w:t>2011</w:t>
      </w:r>
      <w:r>
        <w:rPr/>
        <w:t>年</w:t>
      </w:r>
    </w:p>
    <w:p>
      <w:pPr>
        <w:spacing w:line="240" w:lineRule="auto" w:before="13"/>
        <w:rPr>
          <w:rFonts w:ascii="宋体" w:hAnsi="宋体" w:cs="宋体" w:eastAsia="宋体" w:hint="default"/>
          <w:sz w:val="19"/>
          <w:szCs w:val="19"/>
        </w:rPr>
      </w:pPr>
    </w:p>
    <w:p>
      <w:pPr>
        <w:tabs>
          <w:tab w:pos="2953" w:val="left" w:leader="none"/>
          <w:tab w:pos="3227" w:val="left" w:leader="none"/>
          <w:tab w:pos="4648" w:val="left" w:leader="none"/>
          <w:tab w:pos="4845" w:val="left" w:leader="none"/>
          <w:tab w:pos="6262" w:val="left" w:leader="none"/>
          <w:tab w:pos="6996" w:val="left" w:leader="none"/>
          <w:tab w:pos="7832" w:val="left" w:leader="none"/>
        </w:tabs>
        <w:spacing w:line="448" w:lineRule="auto" w:before="0"/>
        <w:ind w:left="836" w:right="189" w:firstLine="2790"/>
        <w:jc w:val="left"/>
        <w:rPr>
          <w:rFonts w:ascii="Times New Roman" w:hAnsi="Times New Roman" w:cs="Times New Roman" w:eastAsia="Times New Roman" w:hint="default"/>
          <w:sz w:val="20"/>
          <w:szCs w:val="20"/>
        </w:rPr>
      </w:pPr>
      <w:r>
        <w:rPr>
          <w:rFonts w:ascii="宋体" w:hAnsi="宋体" w:cs="宋体" w:eastAsia="宋体" w:hint="default"/>
          <w:sz w:val="20"/>
          <w:szCs w:val="20"/>
        </w:rPr>
        <w:t>年初数</w:t>
        <w:tab/>
        <w:tab/>
        <w:t>本年增加</w:t>
        <w:tab/>
        <w:t>本年减少</w:t>
        <w:tab/>
        <w:t>年末数</w:t>
      </w:r>
      <w:r>
        <w:rPr>
          <w:rFonts w:ascii="宋体" w:hAnsi="宋体" w:cs="宋体" w:eastAsia="宋体" w:hint="default"/>
          <w:w w:val="100"/>
          <w:sz w:val="20"/>
          <w:szCs w:val="20"/>
        </w:rPr>
        <w:t> </w:t>
      </w:r>
      <w:r>
        <w:rPr>
          <w:rFonts w:ascii="宋体" w:hAnsi="宋体" w:cs="宋体" w:eastAsia="宋体" w:hint="default"/>
          <w:spacing w:val="-1"/>
          <w:sz w:val="20"/>
          <w:szCs w:val="20"/>
        </w:rPr>
        <w:t>法定盈余公积</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368,735,338</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189,981,400</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ab/>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pacing w:val="48"/>
          <w:sz w:val="20"/>
          <w:szCs w:val="20"/>
        </w:rPr>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pacing w:val="-1"/>
          <w:sz w:val="20"/>
          <w:szCs w:val="20"/>
          <w:u w:val="thick" w:color="000000"/>
        </w:rPr>
        <w:t>558,716,738</w:t>
      </w:r>
      <w:r>
        <w:rPr>
          <w:rFonts w:ascii="Times New Roman" w:hAnsi="Times New Roman" w:cs="Times New Roman" w:eastAsia="Times New Roman" w:hint="default"/>
          <w:spacing w:val="-1"/>
          <w:sz w:val="20"/>
          <w:szCs w:val="20"/>
        </w:rPr>
      </w:r>
    </w:p>
    <w:p>
      <w:pPr>
        <w:pStyle w:val="BodyText"/>
        <w:spacing w:line="240" w:lineRule="auto" w:before="55"/>
        <w:ind w:right="161"/>
        <w:jc w:val="left"/>
      </w:pPr>
      <w:r>
        <w:rPr>
          <w:rFonts w:ascii="Times New Roman" w:hAnsi="Times New Roman" w:cs="Times New Roman" w:eastAsia="Times New Roman" w:hint="default"/>
        </w:rPr>
        <w:t>2010</w:t>
      </w:r>
      <w:r>
        <w:rPr/>
        <w:t>年</w:t>
      </w:r>
    </w:p>
    <w:p>
      <w:pPr>
        <w:spacing w:line="240" w:lineRule="auto" w:before="4"/>
        <w:rPr>
          <w:rFonts w:ascii="宋体" w:hAnsi="宋体" w:cs="宋体" w:eastAsia="宋体" w:hint="default"/>
          <w:sz w:val="17"/>
          <w:szCs w:val="17"/>
        </w:rPr>
      </w:pPr>
    </w:p>
    <w:p>
      <w:pPr>
        <w:tabs>
          <w:tab w:pos="2953" w:val="left" w:leader="none"/>
          <w:tab w:pos="3227" w:val="left" w:leader="none"/>
          <w:tab w:pos="4648" w:val="left" w:leader="none"/>
          <w:tab w:pos="4845" w:val="left" w:leader="none"/>
          <w:tab w:pos="6262" w:val="left" w:leader="none"/>
          <w:tab w:pos="6996" w:val="left" w:leader="none"/>
          <w:tab w:pos="7832" w:val="left" w:leader="none"/>
        </w:tabs>
        <w:spacing w:line="448" w:lineRule="auto" w:before="39"/>
        <w:ind w:left="836" w:right="189" w:firstLine="2790"/>
        <w:jc w:val="left"/>
        <w:rPr>
          <w:rFonts w:ascii="Times New Roman" w:hAnsi="Times New Roman" w:cs="Times New Roman" w:eastAsia="Times New Roman" w:hint="default"/>
          <w:sz w:val="20"/>
          <w:szCs w:val="20"/>
        </w:rPr>
      </w:pPr>
      <w:r>
        <w:rPr>
          <w:rFonts w:ascii="宋体" w:hAnsi="宋体" w:cs="宋体" w:eastAsia="宋体" w:hint="default"/>
          <w:sz w:val="20"/>
          <w:szCs w:val="20"/>
        </w:rPr>
        <w:t>年初数</w:t>
        <w:tab/>
        <w:tab/>
        <w:t>本年增加</w:t>
        <w:tab/>
        <w:t>本年减少</w:t>
        <w:tab/>
        <w:t>年末数</w:t>
      </w:r>
      <w:r>
        <w:rPr>
          <w:rFonts w:ascii="宋体" w:hAnsi="宋体" w:cs="宋体" w:eastAsia="宋体" w:hint="default"/>
          <w:w w:val="100"/>
          <w:sz w:val="20"/>
          <w:szCs w:val="20"/>
        </w:rPr>
        <w:t> </w:t>
      </w:r>
      <w:r>
        <w:rPr>
          <w:rFonts w:ascii="宋体" w:hAnsi="宋体" w:cs="宋体" w:eastAsia="宋体" w:hint="default"/>
          <w:spacing w:val="-1"/>
          <w:sz w:val="20"/>
          <w:szCs w:val="20"/>
        </w:rPr>
        <w:t>法定盈余公积</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196,467,178</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172,268,160</w:t>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thick" w:color="000000"/>
        </w:rPr>
        <w:t> </w:t>
        <w:tab/>
        <w:tab/>
      </w:r>
      <w:r>
        <w:rPr>
          <w:rFonts w:ascii="Times New Roman" w:hAnsi="Times New Roman" w:cs="Times New Roman" w:eastAsia="Times New Roman" w:hint="default"/>
          <w:sz w:val="20"/>
          <w:szCs w:val="20"/>
          <w:u w:val="thick" w:color="000000"/>
        </w:rPr>
        <w:t>-     </w:t>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pacing w:val="48"/>
          <w:sz w:val="20"/>
          <w:szCs w:val="20"/>
        </w:rPr>
      </w:r>
      <w:r>
        <w:rPr>
          <w:rFonts w:ascii="Times New Roman" w:hAnsi="Times New Roman" w:cs="Times New Roman" w:eastAsia="Times New Roman" w:hint="default"/>
          <w:spacing w:val="48"/>
          <w:sz w:val="20"/>
          <w:szCs w:val="20"/>
          <w:u w:val="thick" w:color="000000"/>
        </w:rPr>
        <w:t> </w:t>
      </w:r>
      <w:r>
        <w:rPr>
          <w:rFonts w:ascii="Times New Roman" w:hAnsi="Times New Roman" w:cs="Times New Roman" w:eastAsia="Times New Roman" w:hint="default"/>
          <w:spacing w:val="-1"/>
          <w:sz w:val="20"/>
          <w:szCs w:val="20"/>
          <w:u w:val="thick" w:color="000000"/>
        </w:rPr>
        <w:t>368,735,338</w:t>
      </w:r>
      <w:r>
        <w:rPr>
          <w:rFonts w:ascii="Times New Roman" w:hAnsi="Times New Roman" w:cs="Times New Roman" w:eastAsia="Times New Roman" w:hint="default"/>
          <w:spacing w:val="-1"/>
          <w:sz w:val="20"/>
          <w:szCs w:val="20"/>
        </w:rPr>
      </w:r>
    </w:p>
    <w:p>
      <w:pPr>
        <w:pStyle w:val="BodyText"/>
        <w:spacing w:line="230" w:lineRule="auto" w:before="66"/>
        <w:ind w:right="194"/>
        <w:jc w:val="both"/>
        <w:rPr>
          <w:rFonts w:ascii="黑体" w:hAnsi="黑体" w:cs="黑体" w:eastAsia="黑体" w:hint="default"/>
        </w:rPr>
      </w:pPr>
      <w:r>
        <w:rPr>
          <w:rFonts w:ascii="黑体" w:hAnsi="黑体" w:cs="黑体" w:eastAsia="黑体" w:hint="default"/>
          <w:spacing w:val="-3"/>
        </w:rPr>
        <w:t>根据公司法、本公司及本公司子公司的公司章程的规定，本公司和本公司</w:t>
      </w:r>
      <w:r>
        <w:rPr>
          <w:rFonts w:ascii="黑体" w:hAnsi="黑体" w:cs="黑体" w:eastAsia="黑体" w:hint="default"/>
          <w:spacing w:val="-112"/>
        </w:rPr>
        <w:t> </w:t>
      </w:r>
      <w:r>
        <w:rPr>
          <w:rFonts w:ascii="黑体" w:hAnsi="黑体" w:cs="黑体" w:eastAsia="黑体" w:hint="default"/>
          <w:spacing w:val="-112"/>
        </w:rPr>
      </w:r>
      <w:r>
        <w:rPr>
          <w:rFonts w:ascii="黑体" w:hAnsi="黑体" w:cs="黑体" w:eastAsia="黑体" w:hint="default"/>
          <w:spacing w:val="-3"/>
        </w:rPr>
        <w:t>子公司需按弥补累计亏损后净利润的</w:t>
      </w:r>
      <w:r>
        <w:rPr>
          <w:rFonts w:ascii="Arial" w:hAnsi="Arial" w:cs="Arial" w:eastAsia="Arial" w:hint="default"/>
          <w:spacing w:val="-3"/>
        </w:rPr>
        <w:t>10%</w:t>
      </w:r>
      <w:r>
        <w:rPr>
          <w:rFonts w:ascii="黑体" w:hAnsi="黑体" w:cs="黑体" w:eastAsia="黑体" w:hint="default"/>
          <w:spacing w:val="-3"/>
        </w:rPr>
        <w:t>提取法定盈余公积。法定盈余公</w:t>
      </w:r>
      <w:r>
        <w:rPr>
          <w:rFonts w:ascii="黑体" w:hAnsi="黑体" w:cs="黑体" w:eastAsia="黑体" w:hint="default"/>
          <w:spacing w:val="-110"/>
        </w:rPr>
        <w:t> </w:t>
      </w:r>
      <w:r>
        <w:rPr>
          <w:rFonts w:ascii="黑体" w:hAnsi="黑体" w:cs="黑体" w:eastAsia="黑体" w:hint="default"/>
          <w:spacing w:val="-110"/>
        </w:rPr>
      </w:r>
      <w:r>
        <w:rPr>
          <w:rFonts w:ascii="黑体" w:hAnsi="黑体" w:cs="黑体" w:eastAsia="黑体" w:hint="default"/>
          <w:spacing w:val="4"/>
        </w:rPr>
        <w:t>积累计额达到本公司和本公司子公司的注册资本</w:t>
      </w:r>
      <w:r>
        <w:rPr>
          <w:rFonts w:ascii="Arial" w:hAnsi="Arial" w:cs="Arial" w:eastAsia="Arial" w:hint="default"/>
          <w:spacing w:val="4"/>
        </w:rPr>
        <w:t>50%</w:t>
      </w:r>
      <w:r>
        <w:rPr>
          <w:rFonts w:ascii="黑体" w:hAnsi="黑体" w:cs="黑体" w:eastAsia="黑体" w:hint="default"/>
          <w:spacing w:val="4"/>
        </w:rPr>
        <w:t>以上的，可不再提</w:t>
      </w:r>
      <w:r>
        <w:rPr>
          <w:rFonts w:ascii="黑体" w:hAnsi="黑体" w:cs="黑体" w:eastAsia="黑体" w:hint="default"/>
          <w:spacing w:val="-118"/>
        </w:rPr>
        <w:t> </w:t>
      </w:r>
      <w:r>
        <w:rPr>
          <w:rFonts w:ascii="黑体" w:hAnsi="黑体" w:cs="黑体" w:eastAsia="黑体" w:hint="default"/>
        </w:rPr>
        <w:t>取。</w:t>
      </w:r>
    </w:p>
    <w:p>
      <w:pPr>
        <w:spacing w:after="0" w:line="230" w:lineRule="auto"/>
        <w:jc w:val="both"/>
        <w:rPr>
          <w:rFonts w:ascii="黑体" w:hAnsi="黑体" w:cs="黑体" w:eastAsia="黑体" w:hint="default"/>
        </w:rPr>
        <w:sectPr>
          <w:pgSz w:w="11910" w:h="16840"/>
          <w:pgMar w:header="1301" w:footer="742" w:top="3600" w:bottom="940" w:left="1680" w:right="1600"/>
        </w:sectPr>
      </w:pP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tabs>
          <w:tab w:pos="836" w:val="left" w:leader="none"/>
        </w:tabs>
        <w:spacing w:line="427" w:lineRule="auto" w:before="26"/>
        <w:ind w:left="116" w:right="4373" w:firstLine="0"/>
        <w:jc w:val="left"/>
        <w:rPr>
          <w:rFonts w:ascii="宋体" w:hAnsi="宋体" w:cs="宋体" w:eastAsia="宋体"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30.</w:t>
        <w:tab/>
      </w:r>
      <w:r>
        <w:rPr>
          <w:rFonts w:ascii="宋体" w:hAnsi="宋体" w:cs="宋体" w:eastAsia="宋体" w:hint="default"/>
          <w:b/>
          <w:bCs/>
          <w:sz w:val="24"/>
          <w:szCs w:val="24"/>
        </w:rPr>
        <w:t>未分配利润</w:t>
      </w:r>
      <w:r>
        <w:rPr>
          <w:rFonts w:ascii="宋体" w:hAnsi="宋体" w:cs="宋体" w:eastAsia="宋体" w:hint="default"/>
          <w:sz w:val="24"/>
          <w:szCs w:val="24"/>
        </w:rPr>
      </w:r>
    </w:p>
    <w:p>
      <w:pPr>
        <w:pStyle w:val="BodyText"/>
        <w:tabs>
          <w:tab w:pos="7678" w:val="left" w:leader="none"/>
        </w:tabs>
        <w:spacing w:line="240" w:lineRule="auto" w:before="46"/>
        <w:ind w:left="5638" w:right="161"/>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5"/>
        <w:rPr>
          <w:rFonts w:ascii="宋体" w:hAnsi="宋体" w:cs="宋体" w:eastAsia="宋体" w:hint="default"/>
          <w:sz w:val="19"/>
          <w:szCs w:val="19"/>
        </w:rPr>
      </w:pPr>
    </w:p>
    <w:p>
      <w:pPr>
        <w:pStyle w:val="BodyText"/>
        <w:tabs>
          <w:tab w:pos="4980" w:val="left" w:leader="none"/>
          <w:tab w:pos="7198" w:val="left" w:leader="none"/>
        </w:tabs>
        <w:spacing w:line="322" w:lineRule="exact"/>
        <w:ind w:right="161"/>
        <w:jc w:val="left"/>
        <w:rPr>
          <w:rFonts w:ascii="Times New Roman" w:hAnsi="Times New Roman" w:cs="Times New Roman" w:eastAsia="Times New Roman" w:hint="default"/>
        </w:rPr>
      </w:pPr>
      <w:r>
        <w:rPr/>
        <w:t>年初未分配利润</w:t>
        <w:tab/>
      </w:r>
      <w:r>
        <w:rPr>
          <w:rFonts w:ascii="Times New Roman" w:hAnsi="Times New Roman" w:cs="Times New Roman" w:eastAsia="Times New Roman" w:hint="default"/>
        </w:rPr>
        <w:t>1,009,676,227</w:t>
        <w:tab/>
        <w:t>846,192,100</w:t>
      </w:r>
    </w:p>
    <w:p>
      <w:pPr>
        <w:pStyle w:val="BodyText"/>
        <w:tabs>
          <w:tab w:pos="4980" w:val="left" w:leader="none"/>
          <w:tab w:pos="7198" w:val="left" w:leader="none"/>
        </w:tabs>
        <w:spacing w:line="312" w:lineRule="exact"/>
        <w:ind w:right="161"/>
        <w:jc w:val="left"/>
        <w:rPr>
          <w:rFonts w:ascii="Times New Roman" w:hAnsi="Times New Roman" w:cs="Times New Roman" w:eastAsia="Times New Roman" w:hint="default"/>
        </w:rPr>
      </w:pPr>
      <w:r>
        <w:rPr/>
        <w:t>归属于母公司股东的净利润</w:t>
        <w:tab/>
      </w:r>
      <w:r>
        <w:rPr>
          <w:rFonts w:ascii="Times New Roman" w:hAnsi="Times New Roman" w:cs="Times New Roman" w:eastAsia="Times New Roman" w:hint="default"/>
        </w:rPr>
        <w:t>1,206,007,412</w:t>
        <w:tab/>
        <w:t>757,852,287</w:t>
      </w:r>
    </w:p>
    <w:p>
      <w:pPr>
        <w:pStyle w:val="BodyText"/>
        <w:tabs>
          <w:tab w:pos="5157" w:val="left" w:leader="none"/>
          <w:tab w:pos="7198" w:val="left" w:leader="none"/>
        </w:tabs>
        <w:spacing w:line="312" w:lineRule="exact"/>
        <w:ind w:right="161"/>
        <w:jc w:val="left"/>
        <w:rPr>
          <w:rFonts w:ascii="Times New Roman" w:hAnsi="Times New Roman" w:cs="Times New Roman" w:eastAsia="Times New Roman" w:hint="default"/>
        </w:rPr>
      </w:pPr>
      <w:r>
        <w:rPr/>
        <w:t>减：</w:t>
      </w:r>
      <w:r>
        <w:rPr>
          <w:spacing w:val="-43"/>
        </w:rPr>
        <w:t> </w:t>
      </w:r>
      <w:r>
        <w:rPr/>
        <w:t>提取法定盈余公积</w:t>
        <w:tab/>
      </w:r>
      <w:r>
        <w:rPr>
          <w:rFonts w:ascii="Times New Roman" w:hAnsi="Times New Roman" w:cs="Times New Roman" w:eastAsia="Times New Roman" w:hint="default"/>
        </w:rPr>
        <w:t>189,981,400</w:t>
        <w:tab/>
        <w:t>172,268,160</w:t>
      </w:r>
    </w:p>
    <w:p>
      <w:pPr>
        <w:pStyle w:val="BodyText"/>
        <w:tabs>
          <w:tab w:pos="4677" w:val="left" w:leader="none"/>
          <w:tab w:pos="5157" w:val="left" w:leader="none"/>
          <w:tab w:pos="6718" w:val="left" w:leader="none"/>
          <w:tab w:pos="7198" w:val="left" w:leader="none"/>
        </w:tabs>
        <w:spacing w:line="322" w:lineRule="exact"/>
        <w:ind w:left="1393" w:right="161"/>
        <w:jc w:val="left"/>
        <w:rPr>
          <w:rFonts w:ascii="Times New Roman" w:hAnsi="Times New Roman" w:cs="Times New Roman" w:eastAsia="Times New Roman" w:hint="default"/>
        </w:rPr>
      </w:pPr>
      <w:r>
        <w:rPr/>
        <w:t>应付普通股现金股利</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532,650,000</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422,100,000</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19"/>
          <w:szCs w:val="19"/>
        </w:rPr>
      </w:pPr>
    </w:p>
    <w:p>
      <w:pPr>
        <w:pStyle w:val="BodyText"/>
        <w:tabs>
          <w:tab w:pos="4677" w:val="left" w:leader="none"/>
          <w:tab w:pos="4980" w:val="left" w:leader="none"/>
          <w:tab w:pos="6718" w:val="left" w:leader="none"/>
          <w:tab w:pos="7021" w:val="left" w:leader="none"/>
        </w:tabs>
        <w:spacing w:line="240" w:lineRule="auto" w:before="26"/>
        <w:ind w:right="161"/>
        <w:jc w:val="left"/>
        <w:rPr>
          <w:rFonts w:ascii="Times New Roman" w:hAnsi="Times New Roman" w:cs="Times New Roman" w:eastAsia="Times New Roman" w:hint="default"/>
        </w:rPr>
      </w:pPr>
      <w:r>
        <w:rPr/>
        <w:t>年末未分配利润</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1,493,052,239</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1,009,676,227</w:t>
      </w:r>
      <w:r>
        <w:rPr>
          <w:rFonts w:ascii="Times New Roman" w:hAnsi="Times New Roman" w:cs="Times New Roman" w:eastAsia="Times New Roman" w:hint="default"/>
        </w:rPr>
      </w:r>
    </w:p>
    <w:p>
      <w:pPr>
        <w:spacing w:line="240" w:lineRule="auto" w:before="2"/>
        <w:rPr>
          <w:rFonts w:ascii="Times New Roman" w:hAnsi="Times New Roman" w:cs="Times New Roman" w:eastAsia="Times New Roman" w:hint="default"/>
          <w:sz w:val="20"/>
          <w:szCs w:val="20"/>
        </w:rPr>
      </w:pPr>
    </w:p>
    <w:p>
      <w:pPr>
        <w:pStyle w:val="BodyText"/>
        <w:spacing w:line="225" w:lineRule="auto" w:before="42"/>
        <w:ind w:right="91"/>
        <w:jc w:val="left"/>
        <w:rPr>
          <w:rFonts w:ascii="黑体" w:hAnsi="黑体" w:cs="黑体" w:eastAsia="黑体" w:hint="default"/>
        </w:rPr>
      </w:pPr>
      <w:r>
        <w:rPr>
          <w:rFonts w:ascii="黑体" w:hAnsi="黑体" w:cs="黑体" w:eastAsia="黑体" w:hint="default"/>
          <w:spacing w:val="14"/>
        </w:rPr>
        <w:t>根据本公司</w:t>
      </w:r>
      <w:r>
        <w:rPr>
          <w:rFonts w:ascii="Arial" w:hAnsi="Arial" w:cs="Arial" w:eastAsia="Arial" w:hint="default"/>
          <w:spacing w:val="14"/>
        </w:rPr>
        <w:t>2010</w:t>
      </w:r>
      <w:r>
        <w:rPr>
          <w:rFonts w:ascii="黑体" w:hAnsi="黑体" w:cs="黑体" w:eastAsia="黑体" w:hint="default"/>
          <w:spacing w:val="14"/>
        </w:rPr>
        <w:t>年度股东大会决议，本公司以</w:t>
      </w:r>
      <w:r>
        <w:rPr>
          <w:rFonts w:ascii="黑体" w:hAnsi="黑体" w:cs="黑体" w:eastAsia="黑体" w:hint="default"/>
          <w:spacing w:val="-96"/>
        </w:rPr>
        <w:t> </w:t>
      </w:r>
      <w:r>
        <w:rPr>
          <w:rFonts w:ascii="Arial" w:hAnsi="Arial" w:cs="Arial" w:eastAsia="Arial" w:hint="default"/>
          <w:spacing w:val="9"/>
        </w:rPr>
        <w:t>2010</w:t>
      </w:r>
      <w:r>
        <w:rPr>
          <w:rFonts w:ascii="黑体" w:hAnsi="黑体" w:cs="黑体" w:eastAsia="黑体" w:hint="default"/>
          <w:spacing w:val="9"/>
        </w:rPr>
        <w:t>年</w:t>
      </w:r>
      <w:r>
        <w:rPr>
          <w:rFonts w:ascii="Arial" w:hAnsi="Arial" w:cs="Arial" w:eastAsia="Arial" w:hint="default"/>
          <w:spacing w:val="9"/>
        </w:rPr>
        <w:t>12</w:t>
      </w:r>
      <w:r>
        <w:rPr>
          <w:rFonts w:ascii="黑体" w:hAnsi="黑体" w:cs="黑体" w:eastAsia="黑体" w:hint="default"/>
          <w:spacing w:val="9"/>
        </w:rPr>
        <w:t>月</w:t>
      </w:r>
      <w:r>
        <w:rPr>
          <w:rFonts w:ascii="Arial" w:hAnsi="Arial" w:cs="Arial" w:eastAsia="Arial" w:hint="default"/>
          <w:spacing w:val="9"/>
        </w:rPr>
        <w:t>31</w:t>
      </w:r>
      <w:r>
        <w:rPr>
          <w:rFonts w:ascii="黑体" w:hAnsi="黑体" w:cs="黑体" w:eastAsia="黑体" w:hint="default"/>
          <w:spacing w:val="9"/>
        </w:rPr>
        <w:t>日股本</w:t>
      </w:r>
      <w:r>
        <w:rPr>
          <w:rFonts w:ascii="黑体" w:hAnsi="黑体" w:cs="黑体" w:eastAsia="黑体" w:hint="default"/>
          <w:spacing w:val="-115"/>
        </w:rPr>
        <w:t> </w:t>
      </w:r>
      <w:r>
        <w:rPr>
          <w:rFonts w:ascii="黑体" w:hAnsi="黑体" w:cs="黑体" w:eastAsia="黑体" w:hint="default"/>
          <w:spacing w:val="-115"/>
        </w:rPr>
      </w:r>
      <w:r>
        <w:rPr>
          <w:rFonts w:ascii="Arial" w:hAnsi="Arial" w:cs="Arial" w:eastAsia="Arial" w:hint="default"/>
        </w:rPr>
        <w:t>10.05</w:t>
      </w:r>
      <w:r>
        <w:rPr>
          <w:rFonts w:ascii="黑体" w:hAnsi="黑体" w:cs="黑体" w:eastAsia="黑体" w:hint="default"/>
        </w:rPr>
        <w:t>亿股为基数，按每</w:t>
      </w:r>
      <w:r>
        <w:rPr>
          <w:rFonts w:ascii="Arial" w:hAnsi="Arial" w:cs="Arial" w:eastAsia="Arial" w:hint="default"/>
        </w:rPr>
        <w:t>10</w:t>
      </w:r>
      <w:r>
        <w:rPr>
          <w:rFonts w:ascii="黑体" w:hAnsi="黑体" w:cs="黑体" w:eastAsia="黑体" w:hint="default"/>
        </w:rPr>
        <w:t>股派发人民币</w:t>
      </w:r>
      <w:r>
        <w:rPr>
          <w:rFonts w:ascii="Arial" w:hAnsi="Arial" w:cs="Arial" w:eastAsia="Arial" w:hint="default"/>
        </w:rPr>
        <w:t>5.3</w:t>
      </w:r>
      <w:r>
        <w:rPr>
          <w:rFonts w:ascii="黑体" w:hAnsi="黑体" w:cs="黑体" w:eastAsia="黑体" w:hint="default"/>
        </w:rPr>
        <w:t>元向全体股东分配现金股利，</w:t>
      </w:r>
      <w:r>
        <w:rPr>
          <w:rFonts w:ascii="黑体" w:hAnsi="黑体" w:cs="黑体" w:eastAsia="黑体" w:hint="default"/>
          <w:w w:val="100"/>
        </w:rPr>
        <w:t> </w:t>
      </w:r>
      <w:r>
        <w:rPr>
          <w:rFonts w:ascii="黑体" w:hAnsi="黑体" w:cs="黑体" w:eastAsia="黑体" w:hint="default"/>
        </w:rPr>
        <w:t>共计人民币</w:t>
      </w:r>
      <w:r>
        <w:rPr>
          <w:rFonts w:ascii="Arial" w:hAnsi="Arial" w:cs="Arial" w:eastAsia="Arial" w:hint="default"/>
        </w:rPr>
        <w:t>532,650,000</w:t>
      </w:r>
      <w:r>
        <w:rPr>
          <w:rFonts w:ascii="黑体" w:hAnsi="黑体" w:cs="黑体" w:eastAsia="黑体" w:hint="default"/>
        </w:rPr>
        <w:t>元。上述股利已于</w:t>
      </w:r>
      <w:r>
        <w:rPr>
          <w:rFonts w:ascii="Arial" w:hAnsi="Arial" w:cs="Arial" w:eastAsia="Arial" w:hint="default"/>
        </w:rPr>
        <w:t>2011</w:t>
      </w:r>
      <w:r>
        <w:rPr>
          <w:rFonts w:ascii="黑体" w:hAnsi="黑体" w:cs="黑体" w:eastAsia="黑体" w:hint="default"/>
        </w:rPr>
        <w:t>年</w:t>
      </w:r>
      <w:r>
        <w:rPr>
          <w:rFonts w:ascii="Arial" w:hAnsi="Arial" w:cs="Arial" w:eastAsia="Arial" w:hint="default"/>
        </w:rPr>
        <w:t>5</w:t>
      </w:r>
      <w:r>
        <w:rPr>
          <w:rFonts w:ascii="黑体" w:hAnsi="黑体" w:cs="黑体" w:eastAsia="黑体" w:hint="default"/>
        </w:rPr>
        <w:t>月</w:t>
      </w:r>
      <w:r>
        <w:rPr>
          <w:rFonts w:ascii="Arial" w:hAnsi="Arial" w:cs="Arial" w:eastAsia="Arial" w:hint="default"/>
        </w:rPr>
        <w:t>27</w:t>
      </w:r>
      <w:r>
        <w:rPr>
          <w:rFonts w:ascii="黑体" w:hAnsi="黑体" w:cs="黑体" w:eastAsia="黑体" w:hint="default"/>
        </w:rPr>
        <w:t>日支付。</w:t>
      </w:r>
    </w:p>
    <w:p>
      <w:pPr>
        <w:spacing w:line="240" w:lineRule="auto" w:before="1"/>
        <w:rPr>
          <w:rFonts w:ascii="黑体" w:hAnsi="黑体" w:cs="黑体" w:eastAsia="黑体" w:hint="default"/>
          <w:sz w:val="20"/>
          <w:szCs w:val="20"/>
        </w:rPr>
      </w:pPr>
    </w:p>
    <w:p>
      <w:pPr>
        <w:tabs>
          <w:tab w:pos="836" w:val="left" w:leader="none"/>
        </w:tabs>
        <w:spacing w:line="422" w:lineRule="auto" w:before="0"/>
        <w:ind w:left="836" w:right="5630"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31.</w:t>
        <w:tab/>
      </w:r>
      <w:r>
        <w:rPr>
          <w:rFonts w:ascii="宋体" w:hAnsi="宋体" w:cs="宋体" w:eastAsia="宋体" w:hint="default"/>
          <w:b/>
          <w:bCs/>
          <w:sz w:val="24"/>
          <w:szCs w:val="24"/>
        </w:rPr>
        <w:t>营业收入及成本</w:t>
      </w:r>
      <w:r>
        <w:rPr>
          <w:rFonts w:ascii="宋体" w:hAnsi="宋体" w:cs="宋体" w:eastAsia="宋体" w:hint="default"/>
          <w:b/>
          <w:bCs/>
          <w:w w:val="99"/>
          <w:sz w:val="24"/>
          <w:szCs w:val="24"/>
        </w:rPr>
        <w:t> </w:t>
      </w:r>
      <w:r>
        <w:rPr>
          <w:rFonts w:ascii="宋体" w:hAnsi="宋体" w:cs="宋体" w:eastAsia="宋体" w:hint="default"/>
          <w:sz w:val="24"/>
          <w:szCs w:val="24"/>
        </w:rPr>
        <w:t>营业收入列示如下：</w:t>
      </w:r>
    </w:p>
    <w:p>
      <w:pPr>
        <w:pStyle w:val="BodyText"/>
        <w:tabs>
          <w:tab w:pos="7678" w:val="left" w:leader="none"/>
        </w:tabs>
        <w:spacing w:line="240" w:lineRule="auto" w:before="89"/>
        <w:ind w:left="5638" w:right="161"/>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10"/>
        <w:rPr>
          <w:rFonts w:ascii="宋体" w:hAnsi="宋体" w:cs="宋体" w:eastAsia="宋体" w:hint="default"/>
          <w:sz w:val="19"/>
          <w:szCs w:val="19"/>
        </w:rPr>
      </w:pPr>
    </w:p>
    <w:p>
      <w:pPr>
        <w:pStyle w:val="BodyText"/>
        <w:tabs>
          <w:tab w:pos="4980" w:val="left" w:leader="none"/>
          <w:tab w:pos="7021" w:val="left" w:leader="none"/>
        </w:tabs>
        <w:spacing w:line="320" w:lineRule="exact"/>
        <w:ind w:right="161"/>
        <w:jc w:val="left"/>
        <w:rPr>
          <w:rFonts w:ascii="Times New Roman" w:hAnsi="Times New Roman" w:cs="Times New Roman" w:eastAsia="Times New Roman" w:hint="default"/>
        </w:rPr>
      </w:pPr>
      <w:r>
        <w:rPr/>
        <w:t>主营业务收入</w:t>
        <w:tab/>
      </w:r>
      <w:r>
        <w:rPr>
          <w:rFonts w:ascii="Times New Roman" w:hAnsi="Times New Roman" w:cs="Times New Roman" w:eastAsia="Times New Roman" w:hint="default"/>
        </w:rPr>
        <w:t>9,906,852,343</w:t>
        <w:tab/>
        <w:t>7,496,573,295</w:t>
      </w:r>
    </w:p>
    <w:p>
      <w:pPr>
        <w:pStyle w:val="BodyText"/>
        <w:tabs>
          <w:tab w:pos="4677" w:val="left" w:leader="none"/>
          <w:tab w:pos="5277" w:val="left" w:leader="none"/>
          <w:tab w:pos="6718" w:val="left" w:leader="none"/>
          <w:tab w:pos="7438" w:val="left" w:leader="none"/>
        </w:tabs>
        <w:spacing w:line="320" w:lineRule="exact"/>
        <w:ind w:right="161"/>
        <w:jc w:val="left"/>
        <w:rPr>
          <w:rFonts w:ascii="Times New Roman" w:hAnsi="Times New Roman" w:cs="Times New Roman" w:eastAsia="Times New Roman" w:hint="default"/>
        </w:rPr>
      </w:pPr>
      <w:r>
        <w:rPr/>
        <w:t>其他业务收入</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38,205,454</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3,905,808</w:t>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18"/>
          <w:szCs w:val="18"/>
        </w:rPr>
      </w:pPr>
    </w:p>
    <w:p>
      <w:pPr>
        <w:pStyle w:val="BodyText"/>
        <w:tabs>
          <w:tab w:pos="4980" w:val="left" w:leader="none"/>
          <w:tab w:pos="6718" w:val="left" w:leader="none"/>
          <w:tab w:pos="7021" w:val="left" w:leader="none"/>
        </w:tabs>
        <w:spacing w:line="240" w:lineRule="auto" w:before="69"/>
        <w:ind w:left="4677" w:right="161"/>
        <w:jc w:val="left"/>
        <w:rPr>
          <w:rFonts w:ascii="Times New Roman" w:hAnsi="Times New Roman" w:cs="Times New Roman" w:eastAsia="Times New Roman" w:hint="default"/>
        </w:rPr>
      </w:pPr>
      <w:r>
        <w:rPr>
          <w:rFonts w:ascii="Times New Roman"/>
        </w:rPr>
      </w:r>
      <w:r>
        <w:rPr>
          <w:rFonts w:ascii="Times New Roman"/>
          <w:u w:val="thick" w:color="000000"/>
        </w:rPr>
        <w:t> </w:t>
        <w:tab/>
        <w:t>9,945,057,797</w:t>
      </w:r>
      <w:r>
        <w:rPr>
          <w:rFonts w:ascii="Times New Roman"/>
        </w:rPr>
        <w:tab/>
      </w:r>
      <w:r>
        <w:rPr>
          <w:rFonts w:ascii="Times New Roman"/>
          <w:u w:val="thick" w:color="000000"/>
        </w:rPr>
        <w:t> </w:t>
        <w:tab/>
        <w:t>7,500,479,103</w:t>
      </w:r>
      <w:r>
        <w:rPr>
          <w:rFonts w:ascii="Times New Roman"/>
        </w:rPr>
      </w:r>
    </w:p>
    <w:p>
      <w:pPr>
        <w:spacing w:line="240" w:lineRule="auto" w:before="4"/>
        <w:rPr>
          <w:rFonts w:ascii="Times New Roman" w:hAnsi="Times New Roman" w:cs="Times New Roman" w:eastAsia="Times New Roman" w:hint="default"/>
          <w:sz w:val="19"/>
          <w:szCs w:val="19"/>
        </w:rPr>
      </w:pPr>
    </w:p>
    <w:p>
      <w:pPr>
        <w:pStyle w:val="BodyText"/>
        <w:spacing w:line="240" w:lineRule="auto" w:before="26"/>
        <w:ind w:right="161"/>
        <w:jc w:val="left"/>
      </w:pPr>
      <w:r>
        <w:rPr/>
        <w:t>营业成本列示如下：</w:t>
      </w:r>
    </w:p>
    <w:p>
      <w:pPr>
        <w:spacing w:line="240" w:lineRule="auto" w:before="10"/>
        <w:rPr>
          <w:rFonts w:ascii="宋体" w:hAnsi="宋体" w:cs="宋体" w:eastAsia="宋体" w:hint="default"/>
          <w:sz w:val="18"/>
          <w:szCs w:val="18"/>
        </w:rPr>
      </w:pPr>
    </w:p>
    <w:p>
      <w:pPr>
        <w:pStyle w:val="BodyText"/>
        <w:tabs>
          <w:tab w:pos="7678" w:val="left" w:leader="none"/>
        </w:tabs>
        <w:spacing w:line="240" w:lineRule="auto" w:before="26"/>
        <w:ind w:left="5638" w:right="161"/>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5"/>
        <w:rPr>
          <w:rFonts w:ascii="宋体" w:hAnsi="宋体" w:cs="宋体" w:eastAsia="宋体" w:hint="default"/>
          <w:sz w:val="19"/>
          <w:szCs w:val="19"/>
        </w:rPr>
      </w:pPr>
    </w:p>
    <w:p>
      <w:pPr>
        <w:pStyle w:val="BodyText"/>
        <w:tabs>
          <w:tab w:pos="4677" w:val="left" w:leader="none"/>
          <w:tab w:pos="4980" w:val="left" w:leader="none"/>
          <w:tab w:pos="6718" w:val="left" w:leader="none"/>
          <w:tab w:pos="7021" w:val="left" w:leader="none"/>
        </w:tabs>
        <w:spacing w:line="240" w:lineRule="auto"/>
        <w:ind w:right="161"/>
        <w:jc w:val="left"/>
        <w:rPr>
          <w:rFonts w:ascii="Times New Roman" w:hAnsi="Times New Roman" w:cs="Times New Roman" w:eastAsia="Times New Roman" w:hint="default"/>
        </w:rPr>
      </w:pPr>
      <w:r>
        <w:rPr/>
        <w:t>营业成本</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5,552,258,986</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4,094,535,807</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40"/>
          <w:pgMar w:header="1301" w:footer="742" w:top="3600" w:bottom="940" w:left="1680" w:right="16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856" w:val="left" w:leader="none"/>
        </w:tabs>
        <w:spacing w:line="427" w:lineRule="auto" w:before="26"/>
        <w:ind w:left="136" w:right="437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31.</w:t>
        <w:tab/>
      </w:r>
      <w:r>
        <w:rPr>
          <w:rFonts w:ascii="宋体" w:hAnsi="宋体" w:cs="宋体" w:eastAsia="宋体" w:hint="default"/>
          <w:b/>
          <w:bCs/>
          <w:sz w:val="24"/>
          <w:szCs w:val="24"/>
        </w:rPr>
        <w:t>营业收入及成本</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12" w:lineRule="exact"/>
        <w:ind w:left="856" w:right="161"/>
        <w:jc w:val="left"/>
      </w:pPr>
      <w:r>
        <w:rPr/>
        <w:t>主营业务的分产品信息如下：</w:t>
      </w:r>
    </w:p>
    <w:p>
      <w:pPr>
        <w:tabs>
          <w:tab w:pos="3665" w:val="left" w:leader="none"/>
          <w:tab w:pos="5384" w:val="left" w:leader="none"/>
          <w:tab w:pos="6786" w:val="left" w:leader="none"/>
          <w:tab w:pos="8452" w:val="left" w:leader="none"/>
        </w:tabs>
        <w:spacing w:before="151"/>
        <w:ind w:left="2402" w:right="161"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2011</w:t>
      </w:r>
      <w:r>
        <w:rPr>
          <w:rFonts w:ascii="宋体" w:hAnsi="宋体" w:cs="宋体" w:eastAsia="宋体" w:hint="default"/>
          <w:sz w:val="20"/>
          <w:szCs w:val="20"/>
          <w:u w:val="single" w:color="000000"/>
        </w:rPr>
        <w:t>年</w:t>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t>2010</w:t>
      </w:r>
      <w:r>
        <w:rPr>
          <w:rFonts w:ascii="宋体" w:hAnsi="宋体" w:cs="宋体" w:eastAsia="宋体" w:hint="default"/>
          <w:sz w:val="20"/>
          <w:szCs w:val="20"/>
          <w:u w:val="single" w:color="000000"/>
        </w:rPr>
        <w:t>年</w:t>
        <w:tab/>
      </w:r>
      <w:r>
        <w:rPr>
          <w:rFonts w:ascii="宋体" w:hAnsi="宋体" w:cs="宋体" w:eastAsia="宋体" w:hint="default"/>
          <w:sz w:val="20"/>
          <w:szCs w:val="20"/>
        </w:rPr>
      </w:r>
    </w:p>
    <w:tbl>
      <w:tblPr>
        <w:tblW w:w="0" w:type="auto"/>
        <w:jc w:val="left"/>
        <w:tblInd w:w="821" w:type="dxa"/>
        <w:tblLayout w:type="fixed"/>
        <w:tblCellMar>
          <w:top w:w="0" w:type="dxa"/>
          <w:left w:w="0" w:type="dxa"/>
          <w:bottom w:w="0" w:type="dxa"/>
          <w:right w:w="0" w:type="dxa"/>
        </w:tblCellMar>
        <w:tblLook w:val="01E0"/>
      </w:tblPr>
      <w:tblGrid>
        <w:gridCol w:w="1010"/>
        <w:gridCol w:w="2065"/>
        <w:gridCol w:w="1561"/>
        <w:gridCol w:w="1558"/>
        <w:gridCol w:w="1478"/>
      </w:tblGrid>
      <w:tr>
        <w:trPr>
          <w:trHeight w:val="654"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服装</w:t>
            </w:r>
          </w:p>
        </w:tc>
        <w:tc>
          <w:tcPr>
            <w:tcW w:w="2065" w:type="dxa"/>
            <w:tcBorders>
              <w:top w:val="nil" w:sz="6" w:space="0" w:color="auto"/>
              <w:left w:val="nil" w:sz="6" w:space="0" w:color="auto"/>
              <w:bottom w:val="nil" w:sz="6" w:space="0" w:color="auto"/>
              <w:right w:val="nil" w:sz="6" w:space="0" w:color="auto"/>
            </w:tcBorders>
          </w:tcPr>
          <w:p>
            <w:pPr>
              <w:pStyle w:val="TableParagraph"/>
              <w:spacing w:line="217" w:lineRule="exact"/>
              <w:ind w:left="840" w:right="0" w:firstLine="753"/>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840" w:right="0"/>
              <w:jc w:val="left"/>
              <w:rPr>
                <w:rFonts w:ascii="Times New Roman" w:hAnsi="Times New Roman" w:cs="Times New Roman" w:eastAsia="Times New Roman" w:hint="default"/>
                <w:sz w:val="20"/>
                <w:szCs w:val="20"/>
              </w:rPr>
            </w:pPr>
            <w:r>
              <w:rPr>
                <w:rFonts w:ascii="Times New Roman"/>
                <w:sz w:val="20"/>
              </w:rPr>
              <w:t>9,606,730,115</w:t>
            </w:r>
          </w:p>
        </w:tc>
        <w:tc>
          <w:tcPr>
            <w:tcW w:w="1561" w:type="dxa"/>
            <w:tcBorders>
              <w:top w:val="nil" w:sz="6" w:space="0" w:color="auto"/>
              <w:left w:val="nil" w:sz="6" w:space="0" w:color="auto"/>
              <w:bottom w:val="nil" w:sz="6" w:space="0" w:color="auto"/>
              <w:right w:val="nil" w:sz="6" w:space="0" w:color="auto"/>
            </w:tcBorders>
          </w:tcPr>
          <w:p>
            <w:pPr>
              <w:pStyle w:val="TableParagraph"/>
              <w:spacing w:line="217" w:lineRule="exact"/>
              <w:ind w:left="336" w:right="0" w:firstLine="754"/>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6" w:right="0"/>
              <w:jc w:val="left"/>
              <w:rPr>
                <w:rFonts w:ascii="Times New Roman" w:hAnsi="Times New Roman" w:cs="Times New Roman" w:eastAsia="Times New Roman" w:hint="default"/>
                <w:sz w:val="20"/>
                <w:szCs w:val="20"/>
              </w:rPr>
            </w:pPr>
            <w:r>
              <w:rPr>
                <w:rFonts w:ascii="Times New Roman"/>
                <w:sz w:val="20"/>
              </w:rPr>
              <w:t>5,214,529,456</w:t>
            </w:r>
          </w:p>
        </w:tc>
        <w:tc>
          <w:tcPr>
            <w:tcW w:w="1558" w:type="dxa"/>
            <w:tcBorders>
              <w:top w:val="nil" w:sz="6" w:space="0" w:color="auto"/>
              <w:left w:val="nil" w:sz="6" w:space="0" w:color="auto"/>
              <w:bottom w:val="nil" w:sz="6" w:space="0" w:color="auto"/>
              <w:right w:val="nil" w:sz="6" w:space="0" w:color="auto"/>
            </w:tcBorders>
          </w:tcPr>
          <w:p>
            <w:pPr>
              <w:pStyle w:val="TableParagraph"/>
              <w:spacing w:line="217" w:lineRule="exact"/>
              <w:ind w:left="331" w:right="0" w:firstLine="754"/>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31" w:right="0"/>
              <w:jc w:val="left"/>
              <w:rPr>
                <w:rFonts w:ascii="Times New Roman" w:hAnsi="Times New Roman" w:cs="Times New Roman" w:eastAsia="Times New Roman" w:hint="default"/>
                <w:sz w:val="20"/>
                <w:szCs w:val="20"/>
              </w:rPr>
            </w:pPr>
            <w:r>
              <w:rPr>
                <w:rFonts w:ascii="Times New Roman"/>
                <w:sz w:val="20"/>
              </w:rPr>
              <w:t>7,256,437,118</w:t>
            </w:r>
          </w:p>
        </w:tc>
        <w:tc>
          <w:tcPr>
            <w:tcW w:w="1478" w:type="dxa"/>
            <w:tcBorders>
              <w:top w:val="nil" w:sz="6" w:space="0" w:color="auto"/>
              <w:left w:val="nil" w:sz="6" w:space="0" w:color="auto"/>
              <w:bottom w:val="nil" w:sz="6" w:space="0" w:color="auto"/>
              <w:right w:val="nil" w:sz="6" w:space="0" w:color="auto"/>
            </w:tcBorders>
          </w:tcPr>
          <w:p>
            <w:pPr>
              <w:pStyle w:val="TableParagraph"/>
              <w:spacing w:line="217" w:lineRule="exact"/>
              <w:ind w:left="285" w:right="0" w:firstLine="753"/>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85" w:right="0"/>
              <w:jc w:val="left"/>
              <w:rPr>
                <w:rFonts w:ascii="Times New Roman" w:hAnsi="Times New Roman" w:cs="Times New Roman" w:eastAsia="Times New Roman" w:hint="default"/>
                <w:sz w:val="20"/>
                <w:szCs w:val="20"/>
              </w:rPr>
            </w:pPr>
            <w:r>
              <w:rPr>
                <w:rFonts w:ascii="Times New Roman"/>
                <w:sz w:val="20"/>
              </w:rPr>
              <w:t>3,863,331,017</w:t>
            </w:r>
          </w:p>
        </w:tc>
      </w:tr>
      <w:tr>
        <w:trPr>
          <w:trHeight w:val="322" w:hRule="exact"/>
        </w:trPr>
        <w:tc>
          <w:tcPr>
            <w:tcW w:w="101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辅料</w:t>
            </w:r>
          </w:p>
        </w:tc>
        <w:tc>
          <w:tcPr>
            <w:tcW w:w="2065"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
              <w:ind w:right="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300,122,228</w:t>
            </w:r>
            <w:r>
              <w:rPr>
                <w:rFonts w:ascii="Times New Roman"/>
                <w:spacing w:val="-1"/>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
              <w:ind w:right="0"/>
              <w:jc w:val="center"/>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307,156,533</w:t>
            </w:r>
            <w:r>
              <w:rPr>
                <w:rFonts w:ascii="Times New Roman"/>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240,136,177</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403" w:val="left" w:leader="none"/>
              </w:tabs>
              <w:spacing w:line="240" w:lineRule="auto" w:before="10"/>
              <w:ind w:left="34" w:right="0"/>
              <w:jc w:val="center"/>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231,204,790</w:t>
            </w:r>
            <w:r>
              <w:rPr>
                <w:rFonts w:ascii="Times New Roman"/>
                <w:sz w:val="20"/>
              </w:rPr>
            </w:r>
          </w:p>
        </w:tc>
      </w:tr>
      <w:tr>
        <w:trPr>
          <w:trHeight w:val="388" w:hRule="exact"/>
        </w:trPr>
        <w:tc>
          <w:tcPr>
            <w:tcW w:w="1010" w:type="dxa"/>
            <w:tcBorders>
              <w:top w:val="nil" w:sz="6" w:space="0" w:color="auto"/>
              <w:left w:val="nil" w:sz="6" w:space="0" w:color="auto"/>
              <w:bottom w:val="nil" w:sz="6" w:space="0" w:color="auto"/>
              <w:right w:val="nil" w:sz="6" w:space="0" w:color="auto"/>
            </w:tcBorders>
          </w:tcPr>
          <w:p>
            <w:pPr/>
          </w:p>
        </w:tc>
        <w:tc>
          <w:tcPr>
            <w:tcW w:w="2065"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62"/>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9,906,852,343</w:t>
            </w:r>
            <w:r>
              <w:rPr>
                <w:rFonts w:ascii="Times New Roman"/>
                <w:spacing w:val="-1"/>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62"/>
              <w:ind w:right="0"/>
              <w:jc w:val="center"/>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5,521,685,989</w:t>
            </w:r>
            <w:r>
              <w:rPr>
                <w:rFonts w:ascii="Times New Roman"/>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62"/>
              <w:ind w:right="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7,496,573,295</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34" w:right="0"/>
              <w:jc w:val="center"/>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z w:val="20"/>
                <w:u w:val="thick" w:color="000000"/>
              </w:rPr>
              <w:t>4,094,535,807</w:t>
            </w:r>
            <w:r>
              <w:rPr>
                <w:rFonts w:ascii="Times New Roman"/>
                <w:sz w:val="20"/>
              </w:rPr>
            </w:r>
          </w:p>
        </w:tc>
      </w:tr>
    </w:tbl>
    <w:p>
      <w:pPr>
        <w:spacing w:line="240" w:lineRule="auto" w:before="12"/>
        <w:rPr>
          <w:rFonts w:ascii="宋体" w:hAnsi="宋体" w:cs="宋体" w:eastAsia="宋体" w:hint="default"/>
          <w:sz w:val="6"/>
          <w:szCs w:val="6"/>
        </w:rPr>
      </w:pPr>
    </w:p>
    <w:p>
      <w:pPr>
        <w:pStyle w:val="BodyText"/>
        <w:spacing w:line="240" w:lineRule="auto" w:before="26"/>
        <w:ind w:left="856" w:right="161"/>
        <w:jc w:val="left"/>
      </w:pPr>
      <w:r>
        <w:rPr/>
        <w:t>主营业务的分地区信息如下：</w:t>
      </w:r>
    </w:p>
    <w:p>
      <w:pPr>
        <w:tabs>
          <w:tab w:pos="3665" w:val="left" w:leader="none"/>
          <w:tab w:pos="5384" w:val="left" w:leader="none"/>
          <w:tab w:pos="6786" w:val="left" w:leader="none"/>
          <w:tab w:pos="8452" w:val="left" w:leader="none"/>
        </w:tabs>
        <w:spacing w:before="150"/>
        <w:ind w:left="2402" w:right="161"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2011</w:t>
      </w:r>
      <w:r>
        <w:rPr>
          <w:rFonts w:ascii="宋体" w:hAnsi="宋体" w:cs="宋体" w:eastAsia="宋体" w:hint="default"/>
          <w:sz w:val="20"/>
          <w:szCs w:val="20"/>
          <w:u w:val="single" w:color="000000"/>
        </w:rPr>
        <w:t>年</w:t>
        <w:tab/>
      </w:r>
      <w:r>
        <w:rPr>
          <w:rFonts w:ascii="宋体" w:hAnsi="宋体" w:cs="宋体" w:eastAsia="宋体" w:hint="default"/>
          <w:sz w:val="20"/>
          <w:szCs w:val="20"/>
        </w:rPr>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w:t>
        <w:tab/>
        <w:t>2010</w:t>
      </w:r>
      <w:r>
        <w:rPr>
          <w:rFonts w:ascii="宋体" w:hAnsi="宋体" w:cs="宋体" w:eastAsia="宋体" w:hint="default"/>
          <w:sz w:val="20"/>
          <w:szCs w:val="20"/>
          <w:u w:val="single" w:color="000000"/>
        </w:rPr>
        <w:t>年</w:t>
        <w:tab/>
      </w:r>
      <w:r>
        <w:rPr>
          <w:rFonts w:ascii="宋体" w:hAnsi="宋体" w:cs="宋体" w:eastAsia="宋体" w:hint="default"/>
          <w:sz w:val="20"/>
          <w:szCs w:val="20"/>
        </w:rPr>
      </w:r>
    </w:p>
    <w:tbl>
      <w:tblPr>
        <w:tblW w:w="0" w:type="auto"/>
        <w:jc w:val="left"/>
        <w:tblInd w:w="821" w:type="dxa"/>
        <w:tblLayout w:type="fixed"/>
        <w:tblCellMar>
          <w:top w:w="0" w:type="dxa"/>
          <w:left w:w="0" w:type="dxa"/>
          <w:bottom w:w="0" w:type="dxa"/>
          <w:right w:w="0" w:type="dxa"/>
        </w:tblCellMar>
        <w:tblLook w:val="01E0"/>
      </w:tblPr>
      <w:tblGrid>
        <w:gridCol w:w="1096"/>
        <w:gridCol w:w="2113"/>
        <w:gridCol w:w="1558"/>
        <w:gridCol w:w="1534"/>
        <w:gridCol w:w="1370"/>
      </w:tblGrid>
      <w:tr>
        <w:trPr>
          <w:trHeight w:val="655"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7"/>
                <w:szCs w:val="27"/>
              </w:rPr>
            </w:pPr>
          </w:p>
          <w:p>
            <w:pPr>
              <w:pStyle w:val="TableParagraph"/>
              <w:spacing w:line="240" w:lineRule="auto"/>
              <w:ind w:left="35" w:right="0"/>
              <w:jc w:val="left"/>
              <w:rPr>
                <w:rFonts w:ascii="宋体" w:hAnsi="宋体" w:cs="宋体" w:eastAsia="宋体" w:hint="default"/>
                <w:sz w:val="20"/>
                <w:szCs w:val="20"/>
              </w:rPr>
            </w:pPr>
            <w:r>
              <w:rPr>
                <w:rFonts w:ascii="宋体" w:hAnsi="宋体" w:cs="宋体" w:eastAsia="宋体" w:hint="default"/>
                <w:sz w:val="20"/>
                <w:szCs w:val="20"/>
              </w:rPr>
              <w:t>东区</w:t>
            </w:r>
          </w:p>
        </w:tc>
        <w:tc>
          <w:tcPr>
            <w:tcW w:w="2113" w:type="dxa"/>
            <w:tcBorders>
              <w:top w:val="nil" w:sz="6" w:space="0" w:color="auto"/>
              <w:left w:val="nil" w:sz="6" w:space="0" w:color="auto"/>
              <w:bottom w:val="nil" w:sz="6" w:space="0" w:color="auto"/>
              <w:right w:val="nil" w:sz="6" w:space="0" w:color="auto"/>
            </w:tcBorders>
          </w:tcPr>
          <w:p>
            <w:pPr>
              <w:pStyle w:val="TableParagraph"/>
              <w:spacing w:line="217" w:lineRule="exact"/>
              <w:ind w:left="658" w:right="0" w:firstLine="849"/>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658" w:right="0"/>
              <w:jc w:val="left"/>
              <w:rPr>
                <w:rFonts w:ascii="Times New Roman" w:hAnsi="Times New Roman" w:cs="Times New Roman" w:eastAsia="Times New Roman" w:hint="default"/>
                <w:sz w:val="20"/>
                <w:szCs w:val="20"/>
              </w:rPr>
            </w:pPr>
            <w:r>
              <w:rPr>
                <w:rFonts w:ascii="Times New Roman"/>
                <w:sz w:val="20"/>
              </w:rPr>
              <w:t>11,572,914,006</w:t>
            </w:r>
          </w:p>
        </w:tc>
        <w:tc>
          <w:tcPr>
            <w:tcW w:w="1558" w:type="dxa"/>
            <w:tcBorders>
              <w:top w:val="nil" w:sz="6" w:space="0" w:color="auto"/>
              <w:left w:val="nil" w:sz="6" w:space="0" w:color="auto"/>
              <w:bottom w:val="nil" w:sz="6" w:space="0" w:color="auto"/>
              <w:right w:val="nil" w:sz="6" w:space="0" w:color="auto"/>
            </w:tcBorders>
          </w:tcPr>
          <w:p>
            <w:pPr>
              <w:pStyle w:val="TableParagraph"/>
              <w:spacing w:line="217" w:lineRule="exact"/>
              <w:ind w:left="201" w:right="0" w:firstLine="754"/>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01" w:right="0"/>
              <w:jc w:val="left"/>
              <w:rPr>
                <w:rFonts w:ascii="Times New Roman" w:hAnsi="Times New Roman" w:cs="Times New Roman" w:eastAsia="Times New Roman" w:hint="default"/>
                <w:sz w:val="20"/>
                <w:szCs w:val="20"/>
              </w:rPr>
            </w:pPr>
            <w:r>
              <w:rPr>
                <w:rFonts w:ascii="Times New Roman"/>
                <w:sz w:val="20"/>
              </w:rPr>
              <w:t>7,584,384,796</w:t>
            </w:r>
          </w:p>
        </w:tc>
        <w:tc>
          <w:tcPr>
            <w:tcW w:w="1534" w:type="dxa"/>
            <w:tcBorders>
              <w:top w:val="nil" w:sz="6" w:space="0" w:color="auto"/>
              <w:left w:val="nil" w:sz="6" w:space="0" w:color="auto"/>
              <w:bottom w:val="nil" w:sz="6" w:space="0" w:color="auto"/>
              <w:right w:val="nil" w:sz="6" w:space="0" w:color="auto"/>
            </w:tcBorders>
          </w:tcPr>
          <w:p>
            <w:pPr>
              <w:pStyle w:val="TableParagraph"/>
              <w:spacing w:line="217" w:lineRule="exact"/>
              <w:ind w:left="199" w:right="0" w:firstLine="754"/>
              <w:jc w:val="left"/>
              <w:rPr>
                <w:rFonts w:ascii="宋体" w:hAnsi="宋体" w:cs="宋体" w:eastAsia="宋体" w:hint="default"/>
                <w:sz w:val="20"/>
                <w:szCs w:val="20"/>
              </w:rPr>
            </w:pPr>
            <w:r>
              <w:rPr>
                <w:rFonts w:ascii="宋体" w:hAnsi="宋体" w:cs="宋体" w:eastAsia="宋体" w:hint="default"/>
                <w:sz w:val="20"/>
                <w:szCs w:val="20"/>
              </w:rPr>
              <w:t>收入</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99" w:right="0"/>
              <w:jc w:val="left"/>
              <w:rPr>
                <w:rFonts w:ascii="Times New Roman" w:hAnsi="Times New Roman" w:cs="Times New Roman" w:eastAsia="Times New Roman" w:hint="default"/>
                <w:sz w:val="20"/>
                <w:szCs w:val="20"/>
              </w:rPr>
            </w:pPr>
            <w:r>
              <w:rPr>
                <w:rFonts w:ascii="Times New Roman"/>
                <w:sz w:val="20"/>
              </w:rPr>
              <w:t>8,990,476,249</w:t>
            </w:r>
          </w:p>
        </w:tc>
        <w:tc>
          <w:tcPr>
            <w:tcW w:w="1370" w:type="dxa"/>
            <w:tcBorders>
              <w:top w:val="nil" w:sz="6" w:space="0" w:color="auto"/>
              <w:left w:val="nil" w:sz="6" w:space="0" w:color="auto"/>
              <w:bottom w:val="nil" w:sz="6" w:space="0" w:color="auto"/>
              <w:right w:val="nil" w:sz="6" w:space="0" w:color="auto"/>
            </w:tcBorders>
          </w:tcPr>
          <w:p>
            <w:pPr>
              <w:pStyle w:val="TableParagraph"/>
              <w:spacing w:line="217" w:lineRule="exact"/>
              <w:ind w:left="177" w:right="0" w:firstLine="753"/>
              <w:jc w:val="left"/>
              <w:rPr>
                <w:rFonts w:ascii="宋体" w:hAnsi="宋体" w:cs="宋体" w:eastAsia="宋体" w:hint="default"/>
                <w:sz w:val="20"/>
                <w:szCs w:val="20"/>
              </w:rPr>
            </w:pPr>
            <w:r>
              <w:rPr>
                <w:rFonts w:ascii="宋体" w:hAnsi="宋体" w:cs="宋体" w:eastAsia="宋体" w:hint="default"/>
                <w:sz w:val="20"/>
                <w:szCs w:val="20"/>
              </w:rPr>
              <w:t>成本</w:t>
            </w: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77" w:right="0"/>
              <w:jc w:val="left"/>
              <w:rPr>
                <w:rFonts w:ascii="Times New Roman" w:hAnsi="Times New Roman" w:cs="Times New Roman" w:eastAsia="Times New Roman" w:hint="default"/>
                <w:sz w:val="20"/>
                <w:szCs w:val="20"/>
              </w:rPr>
            </w:pPr>
            <w:r>
              <w:rPr>
                <w:rFonts w:ascii="Times New Roman"/>
                <w:sz w:val="20"/>
              </w:rPr>
              <w:t>5,722,644,555</w:t>
            </w:r>
          </w:p>
        </w:tc>
      </w:tr>
      <w:tr>
        <w:trPr>
          <w:trHeight w:val="259"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西区</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Times New Roman" w:hAnsi="Times New Roman" w:cs="Times New Roman" w:eastAsia="Times New Roman" w:hint="default"/>
                <w:sz w:val="20"/>
                <w:szCs w:val="20"/>
              </w:rPr>
            </w:pPr>
            <w:r>
              <w:rPr>
                <w:rFonts w:ascii="Times New Roman"/>
                <w:spacing w:val="-1"/>
                <w:sz w:val="20"/>
              </w:rPr>
              <w:t>945,085,777</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7"/>
              <w:jc w:val="right"/>
              <w:rPr>
                <w:rFonts w:ascii="Times New Roman" w:hAnsi="Times New Roman" w:cs="Times New Roman" w:eastAsia="Times New Roman" w:hint="default"/>
                <w:sz w:val="20"/>
                <w:szCs w:val="20"/>
              </w:rPr>
            </w:pPr>
            <w:r>
              <w:rPr>
                <w:rFonts w:ascii="Times New Roman"/>
                <w:spacing w:val="-1"/>
                <w:sz w:val="20"/>
              </w:rPr>
              <w:t>728,153,727</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6"/>
              <w:jc w:val="right"/>
              <w:rPr>
                <w:rFonts w:ascii="Times New Roman" w:hAnsi="Times New Roman" w:cs="Times New Roman" w:eastAsia="Times New Roman" w:hint="default"/>
                <w:sz w:val="20"/>
                <w:szCs w:val="20"/>
              </w:rPr>
            </w:pPr>
            <w:r>
              <w:rPr>
                <w:rFonts w:ascii="Times New Roman"/>
                <w:spacing w:val="-1"/>
                <w:sz w:val="20"/>
              </w:rPr>
              <w:t>929,007,916</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673,478,291</w:t>
            </w:r>
          </w:p>
        </w:tc>
      </w:tr>
      <w:tr>
        <w:trPr>
          <w:trHeight w:val="259"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南区</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Times New Roman" w:hAnsi="Times New Roman" w:cs="Times New Roman" w:eastAsia="Times New Roman" w:hint="default"/>
                <w:sz w:val="20"/>
                <w:szCs w:val="20"/>
              </w:rPr>
            </w:pPr>
            <w:r>
              <w:rPr>
                <w:rFonts w:ascii="Times New Roman"/>
                <w:spacing w:val="-1"/>
                <w:sz w:val="20"/>
              </w:rPr>
              <w:t>1,316,660,977</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Times New Roman" w:hAnsi="Times New Roman" w:cs="Times New Roman" w:eastAsia="Times New Roman" w:hint="default"/>
                <w:sz w:val="20"/>
                <w:szCs w:val="20"/>
              </w:rPr>
            </w:pPr>
            <w:r>
              <w:rPr>
                <w:rFonts w:ascii="Times New Roman"/>
                <w:spacing w:val="-1"/>
                <w:sz w:val="20"/>
              </w:rPr>
              <w:t>1,102,935,747</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6"/>
              <w:jc w:val="right"/>
              <w:rPr>
                <w:rFonts w:ascii="Times New Roman" w:hAnsi="Times New Roman" w:cs="Times New Roman" w:eastAsia="Times New Roman" w:hint="default"/>
                <w:sz w:val="20"/>
                <w:szCs w:val="20"/>
              </w:rPr>
            </w:pPr>
            <w:r>
              <w:rPr>
                <w:rFonts w:ascii="Times New Roman"/>
                <w:spacing w:val="-1"/>
                <w:sz w:val="20"/>
              </w:rPr>
              <w:t>989,935,299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715,953,851</w:t>
            </w:r>
          </w:p>
        </w:tc>
      </w:tr>
      <w:tr>
        <w:trPr>
          <w:trHeight w:val="256"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北区</w:t>
            </w:r>
          </w:p>
        </w:tc>
        <w:tc>
          <w:tcPr>
            <w:tcW w:w="211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00"/>
              <w:jc w:val="right"/>
              <w:rPr>
                <w:rFonts w:ascii="Times New Roman" w:hAnsi="Times New Roman" w:cs="Times New Roman" w:eastAsia="Times New Roman" w:hint="default"/>
                <w:sz w:val="20"/>
                <w:szCs w:val="20"/>
              </w:rPr>
            </w:pPr>
            <w:r>
              <w:rPr>
                <w:rFonts w:ascii="Times New Roman"/>
                <w:spacing w:val="-1"/>
                <w:sz w:val="20"/>
              </w:rPr>
              <w:t>1,130,038,454</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98"/>
              <w:jc w:val="right"/>
              <w:rPr>
                <w:rFonts w:ascii="Times New Roman" w:hAnsi="Times New Roman" w:cs="Times New Roman" w:eastAsia="Times New Roman" w:hint="default"/>
                <w:sz w:val="20"/>
                <w:szCs w:val="20"/>
              </w:rPr>
            </w:pPr>
            <w:r>
              <w:rPr>
                <w:rFonts w:ascii="Times New Roman"/>
                <w:spacing w:val="-1"/>
                <w:sz w:val="20"/>
              </w:rPr>
              <w:t>903,231,972</w:t>
            </w:r>
          </w:p>
        </w:tc>
        <w:tc>
          <w:tcPr>
            <w:tcW w:w="15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76"/>
              <w:jc w:val="right"/>
              <w:rPr>
                <w:rFonts w:ascii="Times New Roman" w:hAnsi="Times New Roman" w:cs="Times New Roman" w:eastAsia="Times New Roman" w:hint="default"/>
                <w:sz w:val="20"/>
                <w:szCs w:val="20"/>
              </w:rPr>
            </w:pPr>
            <w:r>
              <w:rPr>
                <w:rFonts w:ascii="Times New Roman"/>
                <w:spacing w:val="-1"/>
                <w:sz w:val="20"/>
              </w:rPr>
              <w:t>876,963,383</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627,726,582</w:t>
            </w:r>
          </w:p>
        </w:tc>
      </w:tr>
    </w:tbl>
    <w:p>
      <w:pPr>
        <w:tabs>
          <w:tab w:pos="2402" w:val="left" w:leader="none"/>
        </w:tabs>
        <w:spacing w:line="265" w:lineRule="exact" w:before="0"/>
        <w:ind w:left="856"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抵消</w:t>
        <w:tab/>
      </w:r>
      <w:r>
        <w:rPr>
          <w:rFonts w:ascii="Times New Roman" w:hAnsi="Times New Roman" w:cs="Times New Roman" w:eastAsia="Times New Roman" w:hint="default"/>
          <w:sz w:val="20"/>
          <w:szCs w:val="20"/>
        </w:rPr>
      </w:r>
      <w:r>
        <w:rPr>
          <w:rFonts w:ascii="Times New Roman" w:hAnsi="Times New Roman" w:cs="Times New Roman" w:eastAsia="Times New Roman" w:hint="default"/>
          <w:sz w:val="20"/>
          <w:szCs w:val="20"/>
          <w:u w:val="single" w:color="000000"/>
        </w:rPr>
        <w:t> (5,057,846,871</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z w:val="20"/>
          <w:szCs w:val="20"/>
          <w:u w:val="single" w:color="000000"/>
        </w:rPr>
        <w:t> (4,797,020,253</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z w:val="20"/>
          <w:szCs w:val="20"/>
          <w:u w:val="single" w:color="000000"/>
        </w:rPr>
        <w:t> (4,289,809,552</w:t>
      </w:r>
      <w:r>
        <w:rPr>
          <w:rFonts w:ascii="Times New Roman" w:hAnsi="Times New Roman" w:cs="Times New Roman" w:eastAsia="Times New Roman" w:hint="default"/>
          <w:sz w:val="20"/>
          <w:szCs w:val="20"/>
        </w:rPr>
        <w:t>)   </w:t>
      </w:r>
      <w:r>
        <w:rPr>
          <w:rFonts w:ascii="Times New Roman" w:hAnsi="Times New Roman" w:cs="Times New Roman" w:eastAsia="Times New Roman" w:hint="default"/>
          <w:spacing w:val="26"/>
          <w:sz w:val="20"/>
          <w:szCs w:val="20"/>
        </w:rPr>
        <w:t> </w:t>
      </w:r>
      <w:r>
        <w:rPr>
          <w:rFonts w:ascii="Times New Roman" w:hAnsi="Times New Roman" w:cs="Times New Roman" w:eastAsia="Times New Roman" w:hint="default"/>
          <w:spacing w:val="26"/>
          <w:sz w:val="20"/>
          <w:szCs w:val="20"/>
          <w:u w:val="single" w:color="000000"/>
        </w:rPr>
        <w:t> </w:t>
      </w:r>
      <w:r>
        <w:rPr>
          <w:rFonts w:ascii="Times New Roman" w:hAnsi="Times New Roman" w:cs="Times New Roman" w:eastAsia="Times New Roman" w:hint="default"/>
          <w:sz w:val="20"/>
          <w:szCs w:val="20"/>
          <w:u w:val="single" w:color="000000"/>
        </w:rPr>
        <w:t>(3,645,267,472</w:t>
      </w:r>
      <w:r>
        <w:rPr>
          <w:rFonts w:ascii="Times New Roman" w:hAnsi="Times New Roman" w:cs="Times New Roman" w:eastAsia="Times New Roman" w:hint="default"/>
          <w:sz w:val="20"/>
          <w:szCs w:val="20"/>
        </w:rPr>
        <w:t>)</w:t>
      </w:r>
    </w:p>
    <w:p>
      <w:pPr>
        <w:tabs>
          <w:tab w:pos="2671" w:val="left" w:leader="none"/>
          <w:tab w:pos="4231" w:val="left" w:leader="none"/>
          <w:tab w:pos="5787" w:val="left" w:leader="none"/>
        </w:tabs>
        <w:spacing w:before="144"/>
        <w:ind w:left="2402" w:right="0" w:firstLine="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9,906,852,343</w:t>
      </w:r>
      <w:r>
        <w:rPr>
          <w:rFonts w:ascii="Times New Roman"/>
          <w:spacing w:val="-1"/>
          <w:sz w:val="20"/>
        </w:rPr>
      </w:r>
      <w:r>
        <w:rPr>
          <w:rFonts w:ascii="Times New Roman"/>
          <w:spacing w:val="-1"/>
          <w:sz w:val="20"/>
          <w:u w:val="thick" w:color="000000"/>
        </w:rPr>
        <w:t> </w:t>
        <w:tab/>
        <w:t>5,521,685,989</w:t>
      </w:r>
      <w:r>
        <w:rPr>
          <w:rFonts w:ascii="Times New Roman"/>
          <w:spacing w:val="-1"/>
          <w:sz w:val="20"/>
        </w:rPr>
      </w:r>
      <w:r>
        <w:rPr>
          <w:rFonts w:ascii="Times New Roman"/>
          <w:spacing w:val="-1"/>
          <w:sz w:val="20"/>
          <w:u w:val="thick" w:color="000000"/>
        </w:rPr>
        <w:t> </w:t>
        <w:tab/>
        <w:t>7,496,573,295</w:t>
      </w:r>
      <w:r>
        <w:rPr>
          <w:rFonts w:ascii="Times New Roman"/>
          <w:sz w:val="20"/>
          <w:u w:val="thick" w:color="000000"/>
        </w:rPr>
        <w:t>      </w:t>
      </w:r>
      <w:r>
        <w:rPr>
          <w:rFonts w:ascii="Times New Roman"/>
          <w:spacing w:val="41"/>
          <w:sz w:val="20"/>
          <w:u w:val="thick" w:color="000000"/>
        </w:rPr>
        <w:t> </w:t>
      </w:r>
      <w:r>
        <w:rPr>
          <w:rFonts w:ascii="Times New Roman"/>
          <w:spacing w:val="41"/>
          <w:sz w:val="20"/>
        </w:rPr>
      </w:r>
      <w:r>
        <w:rPr>
          <w:rFonts w:ascii="Times New Roman"/>
          <w:spacing w:val="41"/>
          <w:sz w:val="20"/>
          <w:u w:val="thick" w:color="000000"/>
        </w:rPr>
        <w:t> </w:t>
      </w:r>
      <w:r>
        <w:rPr>
          <w:rFonts w:ascii="Times New Roman"/>
          <w:spacing w:val="-1"/>
          <w:sz w:val="20"/>
          <w:u w:val="thick" w:color="000000"/>
        </w:rPr>
        <w:t>4,094,535,807</w:t>
      </w:r>
      <w:r>
        <w:rPr>
          <w:rFonts w:ascii="Times New Roman"/>
          <w:spacing w:val="-1"/>
          <w:sz w:val="20"/>
        </w:rPr>
      </w:r>
    </w:p>
    <w:p>
      <w:pPr>
        <w:spacing w:line="240" w:lineRule="auto" w:before="9"/>
        <w:rPr>
          <w:rFonts w:ascii="Times New Roman" w:hAnsi="Times New Roman" w:cs="Times New Roman" w:eastAsia="Times New Roman" w:hint="default"/>
          <w:sz w:val="14"/>
          <w:szCs w:val="14"/>
        </w:rPr>
      </w:pPr>
    </w:p>
    <w:p>
      <w:pPr>
        <w:pStyle w:val="BodyText"/>
        <w:spacing w:line="237" w:lineRule="auto" w:before="28"/>
        <w:ind w:left="856" w:right="178"/>
        <w:jc w:val="both"/>
      </w:pPr>
      <w:r>
        <w:rPr>
          <w:spacing w:val="-3"/>
        </w:rPr>
        <w:t>本集团主要从事品牌服饰的销售，从单个客户取得的业务收入很低，因此</w:t>
      </w:r>
      <w:r>
        <w:rPr>
          <w:spacing w:val="-112"/>
        </w:rPr>
        <w:t> </w:t>
      </w:r>
      <w:r>
        <w:rPr>
          <w:spacing w:val="-112"/>
        </w:rPr>
      </w:r>
      <w:r>
        <w:rPr>
          <w:spacing w:val="4"/>
        </w:rPr>
        <w:t>从前五名客户销售取得的收入总额占本集团全部主营业务收入的比例很</w:t>
      </w:r>
      <w:r>
        <w:rPr>
          <w:spacing w:val="-116"/>
        </w:rPr>
        <w:t> </w:t>
      </w:r>
      <w:r>
        <w:rPr>
          <w:spacing w:val="-116"/>
        </w:rPr>
      </w:r>
      <w:r>
        <w:rPr/>
        <w:t>小。</w:t>
      </w:r>
    </w:p>
    <w:p>
      <w:pPr>
        <w:spacing w:line="240" w:lineRule="auto" w:before="6"/>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545"/>
        <w:gridCol w:w="3691"/>
        <w:gridCol w:w="2224"/>
        <w:gridCol w:w="1897"/>
      </w:tblGrid>
      <w:tr>
        <w:trPr>
          <w:trHeight w:val="966" w:hRule="exact"/>
        </w:trPr>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24"/>
                <w:szCs w:val="24"/>
              </w:rPr>
            </w:pPr>
            <w:r>
              <w:rPr>
                <w:rFonts w:ascii="Times New Roman"/>
                <w:b/>
                <w:sz w:val="24"/>
              </w:rPr>
              <w:t>32.</w:t>
            </w:r>
            <w:r>
              <w:rPr>
                <w:rFonts w:ascii="Times New Roman"/>
                <w:sz w:val="24"/>
              </w:rPr>
            </w: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9" w:right="0"/>
              <w:jc w:val="left"/>
              <w:rPr>
                <w:rFonts w:ascii="宋体" w:hAnsi="宋体" w:cs="宋体" w:eastAsia="宋体" w:hint="default"/>
                <w:sz w:val="24"/>
                <w:szCs w:val="24"/>
              </w:rPr>
            </w:pPr>
            <w:r>
              <w:rPr>
                <w:rFonts w:ascii="宋体" w:hAnsi="宋体" w:cs="宋体" w:eastAsia="宋体" w:hint="default"/>
                <w:b/>
                <w:bCs/>
                <w:sz w:val="24"/>
                <w:szCs w:val="24"/>
              </w:rPr>
              <w:t>营业税金及附加</w:t>
            </w:r>
            <w:r>
              <w:rPr>
                <w:rFonts w:ascii="宋体" w:hAnsi="宋体" w:cs="宋体" w:eastAsia="宋体" w:hint="default"/>
                <w:sz w:val="24"/>
                <w:szCs w:val="24"/>
              </w:rPr>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6"/>
              <w:ind w:right="180"/>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6"/>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03" w:hRule="exact"/>
        </w:trPr>
        <w:tc>
          <w:tcPr>
            <w:tcW w:w="545"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209"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76"/>
              <w:jc w:val="right"/>
              <w:rPr>
                <w:rFonts w:ascii="Times New Roman" w:hAnsi="Times New Roman" w:cs="Times New Roman" w:eastAsia="Times New Roman" w:hint="default"/>
                <w:sz w:val="24"/>
                <w:szCs w:val="24"/>
              </w:rPr>
            </w:pPr>
            <w:r>
              <w:rPr>
                <w:rFonts w:ascii="Times New Roman"/>
                <w:sz w:val="24"/>
              </w:rPr>
              <w:t>13,424,092</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3"/>
              <w:jc w:val="right"/>
              <w:rPr>
                <w:rFonts w:ascii="Times New Roman" w:hAnsi="Times New Roman" w:cs="Times New Roman" w:eastAsia="Times New Roman" w:hint="default"/>
                <w:sz w:val="24"/>
                <w:szCs w:val="24"/>
              </w:rPr>
            </w:pPr>
            <w:r>
              <w:rPr>
                <w:rFonts w:ascii="Times New Roman"/>
                <w:sz w:val="24"/>
              </w:rPr>
              <w:t>12,142,822</w:t>
            </w:r>
          </w:p>
        </w:tc>
      </w:tr>
      <w:tr>
        <w:trPr>
          <w:trHeight w:val="312" w:hRule="exact"/>
        </w:trPr>
        <w:tc>
          <w:tcPr>
            <w:tcW w:w="545"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72" w:lineRule="exact"/>
              <w:ind w:left="209" w:right="0"/>
              <w:jc w:val="left"/>
              <w:rPr>
                <w:rFonts w:ascii="宋体" w:hAnsi="宋体" w:cs="宋体" w:eastAsia="宋体" w:hint="default"/>
                <w:sz w:val="24"/>
                <w:szCs w:val="24"/>
              </w:rPr>
            </w:pPr>
            <w:r>
              <w:rPr>
                <w:rFonts w:ascii="宋体" w:hAnsi="宋体" w:cs="宋体" w:eastAsia="宋体" w:hint="default"/>
                <w:sz w:val="24"/>
                <w:szCs w:val="24"/>
              </w:rPr>
              <w:t>教育费附加及地方教育费附加</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29,016,674</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13,125,645</w:t>
            </w:r>
          </w:p>
        </w:tc>
      </w:tr>
      <w:tr>
        <w:trPr>
          <w:trHeight w:val="312" w:hRule="exact"/>
        </w:trPr>
        <w:tc>
          <w:tcPr>
            <w:tcW w:w="545"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72" w:lineRule="exact"/>
              <w:ind w:left="209" w:right="0"/>
              <w:jc w:val="left"/>
              <w:rPr>
                <w:rFonts w:ascii="宋体" w:hAnsi="宋体" w:cs="宋体" w:eastAsia="宋体" w:hint="default"/>
                <w:sz w:val="24"/>
                <w:szCs w:val="24"/>
              </w:rPr>
            </w:pPr>
            <w:r>
              <w:rPr>
                <w:rFonts w:ascii="宋体" w:hAnsi="宋体" w:cs="宋体" w:eastAsia="宋体" w:hint="default"/>
                <w:sz w:val="24"/>
                <w:szCs w:val="24"/>
              </w:rPr>
              <w:t>河道管理费</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5,726,101</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4,085,591</w:t>
            </w:r>
          </w:p>
        </w:tc>
      </w:tr>
      <w:tr>
        <w:trPr>
          <w:trHeight w:val="312" w:hRule="exact"/>
        </w:trPr>
        <w:tc>
          <w:tcPr>
            <w:tcW w:w="545"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72" w:lineRule="exact"/>
              <w:ind w:left="209"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2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6,813,181</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2,960,888</w:t>
            </w:r>
          </w:p>
        </w:tc>
      </w:tr>
      <w:tr>
        <w:trPr>
          <w:trHeight w:val="395" w:hRule="exact"/>
        </w:trPr>
        <w:tc>
          <w:tcPr>
            <w:tcW w:w="545"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72" w:lineRule="exact"/>
              <w:ind w:left="209"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224" w:type="dxa"/>
            <w:tcBorders>
              <w:top w:val="nil" w:sz="6" w:space="0" w:color="auto"/>
              <w:left w:val="nil" w:sz="6" w:space="0" w:color="auto"/>
              <w:bottom w:val="nil" w:sz="6" w:space="0" w:color="auto"/>
              <w:right w:val="nil" w:sz="6" w:space="0" w:color="auto"/>
            </w:tcBorders>
          </w:tcPr>
          <w:p>
            <w:pPr>
              <w:pStyle w:val="TableParagraph"/>
              <w:tabs>
                <w:tab w:pos="1022" w:val="left" w:leader="none"/>
              </w:tabs>
              <w:spacing w:line="240" w:lineRule="auto" w:before="9"/>
              <w:ind w:right="17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89,744</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1,477,614</w:t>
            </w:r>
            <w:r>
              <w:rPr>
                <w:rFonts w:ascii="Times New Roman"/>
                <w:sz w:val="24"/>
              </w:rPr>
            </w:r>
          </w:p>
        </w:tc>
      </w:tr>
      <w:tr>
        <w:trPr>
          <w:trHeight w:val="495" w:hRule="exact"/>
        </w:trPr>
        <w:tc>
          <w:tcPr>
            <w:tcW w:w="545"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
        </w:tc>
        <w:tc>
          <w:tcPr>
            <w:tcW w:w="222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84"/>
              <w:ind w:right="17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55,069,792</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8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33,792,560</w:t>
            </w:r>
            <w:r>
              <w:rPr>
                <w:rFonts w:ascii="Times New Roman"/>
                <w:sz w:val="24"/>
              </w:rPr>
            </w:r>
          </w:p>
        </w:tc>
      </w:tr>
      <w:tr>
        <w:trPr>
          <w:trHeight w:val="480" w:hRule="exact"/>
        </w:trPr>
        <w:tc>
          <w:tcPr>
            <w:tcW w:w="545" w:type="dxa"/>
            <w:tcBorders>
              <w:top w:val="nil" w:sz="6" w:space="0" w:color="auto"/>
              <w:left w:val="nil" w:sz="6" w:space="0" w:color="auto"/>
              <w:bottom w:val="nil" w:sz="6" w:space="0" w:color="auto"/>
              <w:right w:val="nil" w:sz="6" w:space="0" w:color="auto"/>
            </w:tcBorders>
          </w:tcPr>
          <w:p>
            <w:pPr/>
          </w:p>
        </w:tc>
        <w:tc>
          <w:tcPr>
            <w:tcW w:w="3691" w:type="dxa"/>
            <w:tcBorders>
              <w:top w:val="nil" w:sz="6" w:space="0" w:color="auto"/>
              <w:left w:val="nil" w:sz="6" w:space="0" w:color="auto"/>
              <w:bottom w:val="nil" w:sz="6" w:space="0" w:color="auto"/>
              <w:right w:val="nil" w:sz="6" w:space="0" w:color="auto"/>
            </w:tcBorders>
          </w:tcPr>
          <w:p>
            <w:pPr>
              <w:pStyle w:val="TableParagraph"/>
              <w:spacing w:line="240" w:lineRule="auto" w:before="65"/>
              <w:ind w:left="209" w:right="0"/>
              <w:jc w:val="left"/>
              <w:rPr>
                <w:rFonts w:ascii="宋体" w:hAnsi="宋体" w:cs="宋体" w:eastAsia="宋体" w:hint="default"/>
                <w:sz w:val="24"/>
                <w:szCs w:val="24"/>
              </w:rPr>
            </w:pPr>
            <w:r>
              <w:rPr>
                <w:rFonts w:ascii="宋体" w:hAnsi="宋体" w:cs="宋体" w:eastAsia="宋体" w:hint="default"/>
                <w:sz w:val="24"/>
                <w:szCs w:val="24"/>
              </w:rPr>
              <w:t>计缴标准参见附注三、税项。</w:t>
            </w:r>
          </w:p>
        </w:tc>
        <w:tc>
          <w:tcPr>
            <w:tcW w:w="2224"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bl>
    <w:p>
      <w:pPr>
        <w:spacing w:after="0"/>
        <w:sectPr>
          <w:footerReference w:type="default" r:id="rId57"/>
          <w:pgSz w:w="11910" w:h="16840"/>
          <w:pgMar w:footer="742" w:header="1301" w:top="3600" w:bottom="940" w:left="1660" w:right="1620"/>
          <w:pgNumType w:start="1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7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396"/>
        <w:gridCol w:w="3240"/>
        <w:gridCol w:w="2824"/>
        <w:gridCol w:w="1898"/>
      </w:tblGrid>
      <w:tr>
        <w:trPr>
          <w:trHeight w:val="1103" w:hRule="exact"/>
        </w:trPr>
        <w:tc>
          <w:tcPr>
            <w:tcW w:w="3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24"/>
                <w:szCs w:val="24"/>
              </w:rPr>
            </w:pPr>
            <w:r>
              <w:rPr>
                <w:rFonts w:ascii="Times New Roman"/>
                <w:b/>
                <w:sz w:val="24"/>
              </w:rPr>
              <w:t>33.</w:t>
            </w:r>
            <w:r>
              <w:rPr>
                <w:rFonts w:ascii="Times New Roman"/>
                <w:sz w:val="24"/>
              </w:rPr>
            </w:r>
          </w:p>
        </w:tc>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1" w:right="0"/>
              <w:jc w:val="left"/>
              <w:rPr>
                <w:rFonts w:ascii="宋体" w:hAnsi="宋体" w:cs="宋体" w:eastAsia="宋体" w:hint="default"/>
                <w:sz w:val="24"/>
                <w:szCs w:val="24"/>
              </w:rPr>
            </w:pPr>
            <w:r>
              <w:rPr>
                <w:rFonts w:ascii="宋体" w:hAnsi="宋体" w:cs="宋体" w:eastAsia="宋体" w:hint="default"/>
                <w:b/>
                <w:bCs/>
                <w:sz w:val="24"/>
                <w:szCs w:val="24"/>
              </w:rPr>
              <w:t>销售费用</w:t>
            </w:r>
            <w:r>
              <w:rPr>
                <w:rFonts w:ascii="宋体" w:hAnsi="宋体" w:cs="宋体" w:eastAsia="宋体" w:hint="default"/>
                <w:sz w:val="24"/>
                <w:szCs w:val="24"/>
              </w:rPr>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2"/>
              <w:ind w:right="0"/>
              <w:jc w:val="left"/>
              <w:rPr>
                <w:rFonts w:ascii="Times New Roman" w:hAnsi="Times New Roman" w:cs="Times New Roman" w:eastAsia="Times New Roman" w:hint="default"/>
                <w:b/>
                <w:bCs/>
                <w:sz w:val="29"/>
                <w:szCs w:val="29"/>
              </w:rPr>
            </w:pPr>
          </w:p>
          <w:p>
            <w:pPr>
              <w:pStyle w:val="TableParagraph"/>
              <w:spacing w:line="240" w:lineRule="auto"/>
              <w:ind w:right="181"/>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2"/>
              <w:ind w:right="0"/>
              <w:jc w:val="left"/>
              <w:rPr>
                <w:rFonts w:ascii="Times New Roman" w:hAnsi="Times New Roman" w:cs="Times New Roman" w:eastAsia="Times New Roman" w:hint="default"/>
                <w:b/>
                <w:bCs/>
                <w:sz w:val="29"/>
                <w:szCs w:val="29"/>
              </w:rPr>
            </w:pPr>
          </w:p>
          <w:p>
            <w:pPr>
              <w:pStyle w:val="TableParagraph"/>
              <w:spacing w:line="240" w:lineRule="auto"/>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95"/>
              <w:ind w:left="358" w:right="0"/>
              <w:jc w:val="left"/>
              <w:rPr>
                <w:rFonts w:ascii="宋体" w:hAnsi="宋体" w:cs="宋体" w:eastAsia="宋体" w:hint="default"/>
                <w:sz w:val="24"/>
                <w:szCs w:val="24"/>
              </w:rPr>
            </w:pPr>
            <w:r>
              <w:rPr>
                <w:rFonts w:ascii="宋体" w:hAnsi="宋体" w:cs="宋体" w:eastAsia="宋体" w:hint="default"/>
                <w:sz w:val="24"/>
                <w:szCs w:val="24"/>
              </w:rPr>
              <w:t>租金及物业管理费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6"/>
              <w:jc w:val="right"/>
              <w:rPr>
                <w:rFonts w:ascii="Times New Roman" w:hAnsi="Times New Roman" w:cs="Times New Roman" w:eastAsia="Times New Roman" w:hint="default"/>
                <w:sz w:val="24"/>
                <w:szCs w:val="24"/>
              </w:rPr>
            </w:pPr>
            <w:r>
              <w:rPr>
                <w:rFonts w:ascii="Times New Roman"/>
                <w:sz w:val="24"/>
              </w:rPr>
              <w:t>822,491,753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Times New Roman" w:hAnsi="Times New Roman" w:cs="Times New Roman" w:eastAsia="Times New Roman" w:hint="default"/>
                <w:sz w:val="24"/>
                <w:szCs w:val="24"/>
              </w:rPr>
            </w:pPr>
            <w:r>
              <w:rPr>
                <w:rFonts w:ascii="Times New Roman"/>
                <w:sz w:val="24"/>
              </w:rPr>
              <w:t>746,534,984</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员工工资及福利</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698,269,981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527,620,208</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装修费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231,648,615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209,251,374</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广告宣传费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106,184,610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138,876,203</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运费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92,125,348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71,629,570</w:t>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物料消耗</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86,609,463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60,327,323</w:t>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69" w:lineRule="exact"/>
              <w:ind w:left="358"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6"/>
              <w:jc w:val="right"/>
              <w:rPr>
                <w:rFonts w:ascii="Times New Roman" w:hAnsi="Times New Roman" w:cs="Times New Roman" w:eastAsia="Times New Roman" w:hint="default"/>
                <w:sz w:val="24"/>
                <w:szCs w:val="24"/>
              </w:rPr>
            </w:pPr>
            <w:r>
              <w:rPr>
                <w:rFonts w:ascii="Times New Roman"/>
                <w:sz w:val="24"/>
              </w:rPr>
              <w:t>81,772,896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sz w:val="24"/>
              </w:rPr>
              <w:t>67,974,810</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折旧及摊销费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48,272,628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46,022,859</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37,600,979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35,237,435</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促销费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20,436,638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9,727,990</w:t>
            </w:r>
          </w:p>
        </w:tc>
      </w:tr>
      <w:tr>
        <w:trPr>
          <w:trHeight w:val="441"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2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79,716,944</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75,501,621</w:t>
            </w:r>
            <w:r>
              <w:rPr>
                <w:rFonts w:ascii="Times New Roman"/>
                <w:sz w:val="24"/>
              </w:rPr>
            </w:r>
          </w:p>
        </w:tc>
      </w:tr>
      <w:tr>
        <w:trPr>
          <w:trHeight w:val="565"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2,305,129,855</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1,988,704,377</w:t>
            </w:r>
            <w:r>
              <w:rPr>
                <w:rFonts w:ascii="Times New Roman"/>
                <w:sz w:val="24"/>
              </w:rPr>
            </w:r>
          </w:p>
        </w:tc>
      </w:tr>
      <w:tr>
        <w:trPr>
          <w:trHeight w:val="583" w:hRule="exact"/>
        </w:trPr>
        <w:tc>
          <w:tcPr>
            <w:tcW w:w="396"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35" w:right="0"/>
              <w:jc w:val="left"/>
              <w:rPr>
                <w:rFonts w:ascii="Times New Roman" w:hAnsi="Times New Roman" w:cs="Times New Roman" w:eastAsia="Times New Roman" w:hint="default"/>
                <w:sz w:val="24"/>
                <w:szCs w:val="24"/>
              </w:rPr>
            </w:pPr>
            <w:r>
              <w:rPr>
                <w:rFonts w:ascii="Times New Roman"/>
                <w:b/>
                <w:sz w:val="24"/>
              </w:rPr>
              <w:t>34.</w:t>
            </w:r>
            <w:r>
              <w:rPr>
                <w:rFonts w:ascii="Times New Roman"/>
                <w:sz w:val="24"/>
              </w:rPr>
            </w:r>
          </w:p>
        </w:tc>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61" w:right="0"/>
              <w:jc w:val="left"/>
              <w:rPr>
                <w:rFonts w:ascii="宋体" w:hAnsi="宋体" w:cs="宋体" w:eastAsia="宋体" w:hint="default"/>
                <w:sz w:val="24"/>
                <w:szCs w:val="24"/>
              </w:rPr>
            </w:pPr>
            <w:r>
              <w:rPr>
                <w:rFonts w:ascii="宋体" w:hAnsi="宋体" w:cs="宋体" w:eastAsia="宋体" w:hint="default"/>
                <w:b/>
                <w:bCs/>
                <w:sz w:val="24"/>
                <w:szCs w:val="24"/>
              </w:rPr>
              <w:t>管理费用</w:t>
            </w:r>
            <w:r>
              <w:rPr>
                <w:rFonts w:ascii="宋体" w:hAnsi="宋体" w:cs="宋体" w:eastAsia="宋体" w:hint="default"/>
                <w:sz w:val="24"/>
                <w:szCs w:val="24"/>
              </w:rPr>
            </w:r>
          </w:p>
        </w:tc>
        <w:tc>
          <w:tcPr>
            <w:tcW w:w="282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586"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1"/>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51"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58" w:right="0"/>
              <w:jc w:val="left"/>
              <w:rPr>
                <w:rFonts w:ascii="宋体" w:hAnsi="宋体" w:cs="宋体" w:eastAsia="宋体" w:hint="default"/>
                <w:sz w:val="24"/>
                <w:szCs w:val="24"/>
              </w:rPr>
            </w:pPr>
            <w:r>
              <w:rPr>
                <w:rFonts w:ascii="宋体" w:hAnsi="宋体" w:cs="宋体" w:eastAsia="宋体" w:hint="default"/>
                <w:sz w:val="24"/>
                <w:szCs w:val="24"/>
              </w:rPr>
              <w:t>员工工资及福利</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76"/>
              <w:jc w:val="right"/>
              <w:rPr>
                <w:rFonts w:ascii="Times New Roman" w:hAnsi="Times New Roman" w:cs="Times New Roman" w:eastAsia="Times New Roman" w:hint="default"/>
                <w:sz w:val="24"/>
                <w:szCs w:val="24"/>
              </w:rPr>
            </w:pPr>
            <w:r>
              <w:rPr>
                <w:rFonts w:ascii="Times New Roman"/>
                <w:sz w:val="24"/>
              </w:rPr>
              <w:t>187,099,706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Times New Roman" w:hAnsi="Times New Roman" w:cs="Times New Roman" w:eastAsia="Times New Roman" w:hint="default"/>
                <w:sz w:val="24"/>
                <w:szCs w:val="24"/>
              </w:rPr>
            </w:pPr>
            <w:r>
              <w:rPr>
                <w:rFonts w:ascii="Times New Roman"/>
                <w:sz w:val="24"/>
              </w:rPr>
              <w:t>141,713,075</w:t>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折旧及摊销费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58,791,925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43,142,673</w:t>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0" w:lineRule="exact"/>
              <w:ind w:left="358"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6"/>
              <w:jc w:val="right"/>
              <w:rPr>
                <w:rFonts w:ascii="Times New Roman" w:hAnsi="Times New Roman" w:cs="Times New Roman" w:eastAsia="Times New Roman" w:hint="default"/>
                <w:sz w:val="24"/>
                <w:szCs w:val="24"/>
              </w:rPr>
            </w:pPr>
            <w:r>
              <w:rPr>
                <w:rFonts w:ascii="Times New Roman"/>
                <w:sz w:val="24"/>
              </w:rPr>
              <w:t>16,908,165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sz w:val="24"/>
              </w:rPr>
              <w:t>15,317,067</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14,355,932</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13,468,959</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13,432,935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11,107,130</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咨询顾问费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10,087,347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10,962,351</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税金</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8,918,089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7,630,031</w:t>
            </w:r>
          </w:p>
        </w:tc>
      </w:tr>
      <w:tr>
        <w:trPr>
          <w:trHeight w:val="312"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8,598,368</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13,769,974</w:t>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4,343,589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12,832,019</w:t>
            </w:r>
          </w:p>
        </w:tc>
      </w:tr>
      <w:tr>
        <w:trPr>
          <w:trHeight w:val="441"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Style w:val="TableParagraph"/>
              <w:spacing w:line="269" w:lineRule="exact"/>
              <w:ind w:left="35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82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7"/>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18,374,937</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54,776,851</w:t>
            </w:r>
            <w:r>
              <w:rPr>
                <w:rFonts w:ascii="Times New Roman"/>
                <w:sz w:val="24"/>
              </w:rPr>
            </w:r>
          </w:p>
        </w:tc>
      </w:tr>
      <w:tr>
        <w:trPr>
          <w:trHeight w:val="503" w:hRule="exact"/>
        </w:trPr>
        <w:tc>
          <w:tcPr>
            <w:tcW w:w="396" w:type="dxa"/>
            <w:tcBorders>
              <w:top w:val="nil" w:sz="6" w:space="0" w:color="auto"/>
              <w:left w:val="nil" w:sz="6" w:space="0" w:color="auto"/>
              <w:bottom w:val="nil" w:sz="6" w:space="0" w:color="auto"/>
              <w:right w:val="nil" w:sz="6" w:space="0" w:color="auto"/>
            </w:tcBorders>
          </w:tcPr>
          <w:p>
            <w:pPr/>
          </w:p>
        </w:tc>
        <w:tc>
          <w:tcPr>
            <w:tcW w:w="3240"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2"/>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340,910,993</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2"/>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324,720,130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60" w:right="1680"/>
        </w:sect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2"/>
          <w:szCs w:val="22"/>
        </w:rPr>
      </w:pPr>
    </w:p>
    <w:p>
      <w:pPr>
        <w:tabs>
          <w:tab w:pos="976" w:val="left" w:leader="none"/>
        </w:tabs>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396"/>
        <w:gridCol w:w="3960"/>
        <w:gridCol w:w="2142"/>
        <w:gridCol w:w="1860"/>
      </w:tblGrid>
      <w:tr>
        <w:trPr>
          <w:trHeight w:val="1069" w:hRule="exact"/>
        </w:trPr>
        <w:tc>
          <w:tcPr>
            <w:tcW w:w="396"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24"/>
                <w:szCs w:val="24"/>
              </w:rPr>
            </w:pPr>
            <w:r>
              <w:rPr>
                <w:rFonts w:ascii="Times New Roman"/>
                <w:b/>
                <w:sz w:val="24"/>
              </w:rPr>
              <w:t>35.</w:t>
            </w:r>
            <w:r>
              <w:rPr>
                <w:rFonts w:ascii="Times New Roman"/>
                <w:sz w:val="24"/>
              </w:rPr>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1" w:right="0"/>
              <w:jc w:val="left"/>
              <w:rPr>
                <w:rFonts w:ascii="宋体" w:hAnsi="宋体" w:cs="宋体" w:eastAsia="宋体" w:hint="default"/>
                <w:sz w:val="24"/>
                <w:szCs w:val="24"/>
              </w:rPr>
            </w:pPr>
            <w:r>
              <w:rPr>
                <w:rFonts w:ascii="宋体" w:hAnsi="宋体" w:cs="宋体" w:eastAsia="宋体" w:hint="default"/>
                <w:b/>
                <w:bCs/>
                <w:sz w:val="24"/>
                <w:szCs w:val="24"/>
              </w:rPr>
              <w:t>财务费用</w:t>
            </w:r>
            <w:r>
              <w:rPr>
                <w:rFonts w:ascii="宋体" w:hAnsi="宋体" w:cs="宋体" w:eastAsia="宋体" w:hint="default"/>
                <w:sz w:val="24"/>
                <w:szCs w:val="24"/>
              </w:rPr>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1"/>
              <w:ind w:right="0"/>
              <w:jc w:val="left"/>
              <w:rPr>
                <w:rFonts w:ascii="Times New Roman" w:hAnsi="Times New Roman" w:cs="Times New Roman" w:eastAsia="Times New Roman" w:hint="default"/>
                <w:b/>
                <w:bCs/>
                <w:sz w:val="27"/>
                <w:szCs w:val="27"/>
              </w:rPr>
            </w:pPr>
          </w:p>
          <w:p>
            <w:pPr>
              <w:pStyle w:val="TableParagraph"/>
              <w:spacing w:line="240" w:lineRule="auto"/>
              <w:ind w:right="21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4"/>
                <w:szCs w:val="24"/>
              </w:rPr>
            </w:pPr>
          </w:p>
          <w:p>
            <w:pPr>
              <w:pStyle w:val="TableParagraph"/>
              <w:spacing w:line="240" w:lineRule="auto" w:before="1"/>
              <w:ind w:right="0"/>
              <w:jc w:val="left"/>
              <w:rPr>
                <w:rFonts w:ascii="Times New Roman" w:hAnsi="Times New Roman" w:cs="Times New Roman" w:eastAsia="Times New Roman" w:hint="default"/>
                <w:b/>
                <w:bCs/>
                <w:sz w:val="27"/>
                <w:szCs w:val="27"/>
              </w:rPr>
            </w:pPr>
          </w:p>
          <w:p>
            <w:pPr>
              <w:pStyle w:val="TableParagraph"/>
              <w:spacing w:line="240" w:lineRule="auto"/>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39"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8" w:right="0"/>
              <w:jc w:val="left"/>
              <w:rPr>
                <w:rFonts w:ascii="宋体" w:hAnsi="宋体" w:cs="宋体" w:eastAsia="宋体" w:hint="default"/>
                <w:sz w:val="24"/>
                <w:szCs w:val="24"/>
              </w:rPr>
            </w:pPr>
            <w:r>
              <w:rPr>
                <w:rFonts w:ascii="宋体" w:hAnsi="宋体" w:cs="宋体" w:eastAsia="宋体" w:hint="default"/>
                <w:sz w:val="24"/>
                <w:szCs w:val="24"/>
              </w:rPr>
              <w:t>银行借款利息支出</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14"/>
              <w:jc w:val="right"/>
              <w:rPr>
                <w:rFonts w:ascii="Times New Roman" w:hAnsi="Times New Roman" w:cs="Times New Roman" w:eastAsia="Times New Roman" w:hint="default"/>
                <w:sz w:val="24"/>
                <w:szCs w:val="24"/>
              </w:rPr>
            </w:pPr>
            <w:r>
              <w:rPr>
                <w:rFonts w:ascii="Times New Roman"/>
                <w:sz w:val="24"/>
              </w:rPr>
              <w:t>210,339,020</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3"/>
              <w:jc w:val="right"/>
              <w:rPr>
                <w:rFonts w:ascii="Times New Roman" w:hAnsi="Times New Roman" w:cs="Times New Roman" w:eastAsia="Times New Roman" w:hint="default"/>
                <w:sz w:val="24"/>
                <w:szCs w:val="24"/>
              </w:rPr>
            </w:pPr>
            <w:r>
              <w:rPr>
                <w:rFonts w:ascii="Times New Roman"/>
                <w:sz w:val="24"/>
              </w:rPr>
              <w:t>88,932,011</w:t>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14,433,994</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14,001,564</w:t>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69" w:lineRule="exact"/>
              <w:ind w:left="358" w:right="0"/>
              <w:jc w:val="left"/>
              <w:rPr>
                <w:rFonts w:ascii="宋体" w:hAnsi="宋体" w:cs="宋体" w:eastAsia="宋体" w:hint="default"/>
                <w:sz w:val="24"/>
                <w:szCs w:val="24"/>
              </w:rPr>
            </w:pPr>
            <w:r>
              <w:rPr>
                <w:rFonts w:ascii="宋体" w:hAnsi="宋体" w:cs="宋体" w:eastAsia="宋体" w:hint="default"/>
                <w:sz w:val="24"/>
                <w:szCs w:val="24"/>
              </w:rPr>
              <w:t>票据贴现利息支出</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214"/>
              <w:jc w:val="right"/>
              <w:rPr>
                <w:rFonts w:ascii="Times New Roman" w:hAnsi="Times New Roman" w:cs="Times New Roman" w:eastAsia="Times New Roman" w:hint="default"/>
                <w:sz w:val="24"/>
                <w:szCs w:val="24"/>
              </w:rPr>
            </w:pPr>
            <w:r>
              <w:rPr>
                <w:rFonts w:ascii="Times New Roman"/>
                <w:sz w:val="24"/>
              </w:rPr>
              <w:t>8,221,311</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sz w:val="24"/>
              </w:rPr>
              <w:t>6,861,022</w:t>
            </w:r>
          </w:p>
        </w:tc>
      </w:tr>
      <w:tr>
        <w:trPr>
          <w:trHeight w:val="432"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72" w:lineRule="exact"/>
              <w:ind w:left="358" w:right="0"/>
              <w:jc w:val="left"/>
              <w:rPr>
                <w:rFonts w:ascii="宋体" w:hAnsi="宋体" w:cs="宋体" w:eastAsia="宋体" w:hint="default"/>
                <w:sz w:val="24"/>
                <w:szCs w:val="24"/>
              </w:rPr>
            </w:pPr>
            <w:r>
              <w:rPr>
                <w:rFonts w:ascii="宋体" w:hAnsi="宋体" w:cs="宋体" w:eastAsia="宋体" w:hint="default"/>
                <w:sz w:val="24"/>
                <w:szCs w:val="24"/>
              </w:rPr>
              <w:t>银行手续费及其他</w:t>
            </w:r>
          </w:p>
        </w:tc>
        <w:tc>
          <w:tcPr>
            <w:tcW w:w="2142"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240" w:lineRule="auto" w:before="9"/>
              <w:ind w:left="2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2,487,728</w:t>
            </w:r>
            <w:r>
              <w:rPr>
                <w:rFonts w:ascii="Times New Roman"/>
                <w:sz w:val="24"/>
              </w:rPr>
            </w:r>
          </w:p>
        </w:tc>
        <w:tc>
          <w:tcPr>
            <w:tcW w:w="1860"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6,213,584</w:t>
            </w:r>
            <w:r>
              <w:rPr>
                <w:rFonts w:ascii="Times New Roman"/>
                <w:sz w:val="24"/>
              </w:rPr>
            </w:r>
          </w:p>
        </w:tc>
      </w:tr>
      <w:tr>
        <w:trPr>
          <w:trHeight w:val="543"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tabs>
                <w:tab w:pos="721" w:val="left" w:leader="none"/>
              </w:tabs>
              <w:spacing w:line="240" w:lineRule="auto" w:before="120"/>
              <w:ind w:left="2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206,614,065</w:t>
            </w:r>
            <w:r>
              <w:rPr>
                <w:rFonts w:ascii="Times New Roman"/>
                <w:sz w:val="24"/>
              </w:rPr>
            </w:r>
          </w:p>
        </w:tc>
        <w:tc>
          <w:tcPr>
            <w:tcW w:w="1860"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2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88,005,053</w:t>
            </w:r>
            <w:r>
              <w:rPr>
                <w:rFonts w:ascii="Times New Roman"/>
                <w:sz w:val="24"/>
              </w:rPr>
            </w:r>
          </w:p>
        </w:tc>
      </w:tr>
      <w:tr>
        <w:trPr>
          <w:trHeight w:val="562" w:hRule="exact"/>
        </w:trPr>
        <w:tc>
          <w:tcPr>
            <w:tcW w:w="39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Times New Roman" w:hAnsi="Times New Roman" w:cs="Times New Roman" w:eastAsia="Times New Roman" w:hint="default"/>
                <w:sz w:val="24"/>
                <w:szCs w:val="24"/>
              </w:rPr>
            </w:pPr>
            <w:r>
              <w:rPr>
                <w:rFonts w:ascii="Times New Roman"/>
                <w:b/>
                <w:sz w:val="24"/>
              </w:rPr>
              <w:t>36.</w:t>
            </w:r>
            <w:r>
              <w:rPr>
                <w:rFonts w:ascii="Times New Roman"/>
                <w:sz w:val="24"/>
              </w:rPr>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8" w:right="0"/>
              <w:jc w:val="left"/>
              <w:rPr>
                <w:rFonts w:ascii="宋体" w:hAnsi="宋体" w:cs="宋体" w:eastAsia="宋体" w:hint="default"/>
                <w:sz w:val="24"/>
                <w:szCs w:val="24"/>
              </w:rPr>
            </w:pPr>
            <w:r>
              <w:rPr>
                <w:rFonts w:ascii="宋体" w:hAnsi="宋体" w:cs="宋体" w:eastAsia="宋体" w:hint="default"/>
                <w:b/>
                <w:bCs/>
                <w:sz w:val="24"/>
                <w:szCs w:val="24"/>
              </w:rPr>
              <w:t>资产减值损失</w:t>
            </w:r>
            <w:r>
              <w:rPr>
                <w:rFonts w:ascii="宋体" w:hAnsi="宋体" w:cs="宋体" w:eastAsia="宋体" w:hint="default"/>
                <w:sz w:val="24"/>
                <w:szCs w:val="24"/>
              </w:rPr>
            </w:r>
          </w:p>
        </w:tc>
        <w:tc>
          <w:tcPr>
            <w:tcW w:w="2142"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r>
      <w:tr>
        <w:trPr>
          <w:trHeight w:val="562"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21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564"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8"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2142" w:type="dxa"/>
            <w:tcBorders>
              <w:top w:val="nil" w:sz="6" w:space="0" w:color="auto"/>
              <w:left w:val="nil" w:sz="6" w:space="0" w:color="auto"/>
              <w:bottom w:val="nil" w:sz="6" w:space="0" w:color="auto"/>
              <w:right w:val="nil" w:sz="6" w:space="0" w:color="auto"/>
            </w:tcBorders>
          </w:tcPr>
          <w:p>
            <w:pPr>
              <w:pStyle w:val="TableParagraph"/>
              <w:tabs>
                <w:tab w:pos="841" w:val="left" w:leader="none"/>
              </w:tabs>
              <w:spacing w:line="240" w:lineRule="auto" w:before="134"/>
              <w:ind w:left="2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31,089,600</w:t>
            </w:r>
            <w:r>
              <w:rPr>
                <w:rFonts w:ascii="Times New Roman"/>
                <w:sz w:val="24"/>
              </w:rPr>
            </w:r>
          </w:p>
        </w:tc>
        <w:tc>
          <w:tcPr>
            <w:tcW w:w="1860"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3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7,881,502</w:t>
            </w:r>
            <w:r>
              <w:rPr>
                <w:rFonts w:ascii="Times New Roman"/>
                <w:sz w:val="24"/>
              </w:rPr>
            </w:r>
          </w:p>
        </w:tc>
      </w:tr>
      <w:tr>
        <w:trPr>
          <w:trHeight w:val="566" w:hRule="exact"/>
        </w:trPr>
        <w:tc>
          <w:tcPr>
            <w:tcW w:w="396" w:type="dxa"/>
            <w:tcBorders>
              <w:top w:val="nil" w:sz="6" w:space="0" w:color="auto"/>
              <w:left w:val="nil" w:sz="6" w:space="0" w:color="auto"/>
              <w:bottom w:val="nil" w:sz="6" w:space="0" w:color="auto"/>
              <w:right w:val="nil" w:sz="6" w:space="0" w:color="auto"/>
            </w:tcBorders>
          </w:tcPr>
          <w:p>
            <w:pPr>
              <w:pStyle w:val="TableParagraph"/>
              <w:spacing w:line="240" w:lineRule="auto" w:before="141"/>
              <w:ind w:left="35" w:right="0"/>
              <w:jc w:val="left"/>
              <w:rPr>
                <w:rFonts w:ascii="Times New Roman" w:hAnsi="Times New Roman" w:cs="Times New Roman" w:eastAsia="Times New Roman" w:hint="default"/>
                <w:sz w:val="24"/>
                <w:szCs w:val="24"/>
              </w:rPr>
            </w:pPr>
            <w:r>
              <w:rPr>
                <w:rFonts w:ascii="Times New Roman"/>
                <w:b/>
                <w:sz w:val="24"/>
              </w:rPr>
              <w:t>37.</w:t>
            </w:r>
            <w:r>
              <w:rPr>
                <w:rFonts w:ascii="Times New Roman"/>
                <w:sz w:val="24"/>
              </w:rPr>
            </w: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8" w:right="0"/>
              <w:jc w:val="left"/>
              <w:rPr>
                <w:rFonts w:ascii="宋体" w:hAnsi="宋体" w:cs="宋体" w:eastAsia="宋体" w:hint="default"/>
                <w:sz w:val="24"/>
                <w:szCs w:val="24"/>
              </w:rPr>
            </w:pPr>
            <w:r>
              <w:rPr>
                <w:rFonts w:ascii="宋体" w:hAnsi="宋体" w:cs="宋体" w:eastAsia="宋体" w:hint="default"/>
                <w:b/>
                <w:bCs/>
                <w:sz w:val="24"/>
                <w:szCs w:val="24"/>
              </w:rPr>
              <w:t>投资损失</w:t>
            </w:r>
            <w:r>
              <w:rPr>
                <w:rFonts w:ascii="宋体" w:hAnsi="宋体" w:cs="宋体" w:eastAsia="宋体" w:hint="default"/>
                <w:sz w:val="24"/>
                <w:szCs w:val="24"/>
              </w:rPr>
            </w:r>
          </w:p>
        </w:tc>
        <w:tc>
          <w:tcPr>
            <w:tcW w:w="2142"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r>
      <w:tr>
        <w:trPr>
          <w:trHeight w:val="562"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1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39"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85"/>
              <w:ind w:left="358"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权益法核算的长期股权投资损失</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214"/>
              <w:jc w:val="right"/>
              <w:rPr>
                <w:rFonts w:ascii="Times New Roman" w:hAnsi="Times New Roman" w:cs="Times New Roman" w:eastAsia="Times New Roman" w:hint="default"/>
                <w:sz w:val="24"/>
                <w:szCs w:val="24"/>
              </w:rPr>
            </w:pPr>
            <w:r>
              <w:rPr>
                <w:rFonts w:ascii="Times New Roman"/>
                <w:sz w:val="24"/>
              </w:rPr>
              <w:t>8,904,998</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0"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72" w:lineRule="exact"/>
              <w:ind w:left="718" w:right="0"/>
              <w:jc w:val="left"/>
              <w:rPr>
                <w:rFonts w:ascii="宋体" w:hAnsi="宋体" w:cs="宋体" w:eastAsia="宋体" w:hint="default"/>
                <w:sz w:val="24"/>
                <w:szCs w:val="24"/>
              </w:rPr>
            </w:pPr>
            <w:r>
              <w:rPr>
                <w:rFonts w:ascii="宋体" w:hAnsi="宋体" w:cs="宋体" w:eastAsia="宋体" w:hint="default"/>
                <w:sz w:val="24"/>
                <w:szCs w:val="24"/>
              </w:rPr>
              <w:t>其中：联营企业投资损失</w:t>
            </w:r>
          </w:p>
        </w:tc>
        <w:tc>
          <w:tcPr>
            <w:tcW w:w="214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8,904,998</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41"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69" w:lineRule="exact"/>
              <w:ind w:left="358" w:right="0"/>
              <w:jc w:val="left"/>
              <w:rPr>
                <w:rFonts w:ascii="宋体" w:hAnsi="宋体" w:cs="宋体" w:eastAsia="宋体" w:hint="default"/>
                <w:sz w:val="24"/>
                <w:szCs w:val="24"/>
              </w:rPr>
            </w:pPr>
            <w:r>
              <w:rPr>
                <w:rFonts w:ascii="宋体" w:hAnsi="宋体" w:cs="宋体" w:eastAsia="宋体" w:hint="default"/>
                <w:sz w:val="24"/>
                <w:szCs w:val="24"/>
              </w:rPr>
              <w:t>处置子公司产生的投资收益</w:t>
            </w:r>
          </w:p>
        </w:tc>
        <w:tc>
          <w:tcPr>
            <w:tcW w:w="2142" w:type="dxa"/>
            <w:tcBorders>
              <w:top w:val="nil" w:sz="6" w:space="0" w:color="auto"/>
              <w:left w:val="nil" w:sz="6" w:space="0" w:color="auto"/>
              <w:bottom w:val="nil" w:sz="6" w:space="0" w:color="auto"/>
              <w:right w:val="nil" w:sz="6" w:space="0" w:color="auto"/>
            </w:tcBorders>
          </w:tcPr>
          <w:p>
            <w:pPr>
              <w:pStyle w:val="TableParagraph"/>
              <w:tabs>
                <w:tab w:pos="816" w:val="left" w:leader="none"/>
              </w:tabs>
              <w:spacing w:line="240" w:lineRule="auto" w:before="7"/>
              <w:ind w:right="1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(517,121</w:t>
            </w:r>
            <w:r>
              <w:rPr>
                <w:rFonts w:ascii="Times New Roman"/>
                <w:sz w:val="24"/>
              </w:rPr>
              <w:t>)</w:t>
            </w:r>
          </w:p>
        </w:tc>
        <w:tc>
          <w:tcPr>
            <w:tcW w:w="1860"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7"/>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555"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
        </w:tc>
        <w:tc>
          <w:tcPr>
            <w:tcW w:w="2142" w:type="dxa"/>
            <w:tcBorders>
              <w:top w:val="nil" w:sz="6" w:space="0" w:color="auto"/>
              <w:left w:val="nil" w:sz="6" w:space="0" w:color="auto"/>
              <w:bottom w:val="nil" w:sz="6" w:space="0" w:color="auto"/>
              <w:right w:val="nil" w:sz="6" w:space="0" w:color="auto"/>
            </w:tcBorders>
          </w:tcPr>
          <w:p>
            <w:pPr>
              <w:pStyle w:val="TableParagraph"/>
              <w:tabs>
                <w:tab w:pos="961" w:val="left" w:leader="none"/>
              </w:tabs>
              <w:spacing w:line="240" w:lineRule="auto" w:before="132"/>
              <w:ind w:left="2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8,387,877</w:t>
            </w:r>
            <w:r>
              <w:rPr>
                <w:rFonts w:ascii="Times New Roman"/>
                <w:sz w:val="24"/>
              </w:rPr>
            </w:r>
          </w:p>
        </w:tc>
        <w:tc>
          <w:tcPr>
            <w:tcW w:w="1860"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132"/>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r>
      <w:tr>
        <w:trPr>
          <w:trHeight w:val="492" w:hRule="exact"/>
        </w:trPr>
        <w:tc>
          <w:tcPr>
            <w:tcW w:w="396" w:type="dxa"/>
            <w:tcBorders>
              <w:top w:val="nil" w:sz="6" w:space="0" w:color="auto"/>
              <w:left w:val="nil" w:sz="6" w:space="0" w:color="auto"/>
              <w:bottom w:val="nil" w:sz="6" w:space="0" w:color="auto"/>
              <w:right w:val="nil" w:sz="6" w:space="0" w:color="auto"/>
            </w:tcBorders>
          </w:tcPr>
          <w:p>
            <w:pPr/>
          </w:p>
        </w:tc>
        <w:tc>
          <w:tcPr>
            <w:tcW w:w="396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8" w:right="0"/>
              <w:jc w:val="left"/>
              <w:rPr>
                <w:rFonts w:ascii="宋体" w:hAnsi="宋体" w:cs="宋体" w:eastAsia="宋体" w:hint="default"/>
                <w:sz w:val="24"/>
                <w:szCs w:val="24"/>
              </w:rPr>
            </w:pPr>
            <w:r>
              <w:rPr>
                <w:rFonts w:ascii="宋体" w:hAnsi="宋体" w:cs="宋体" w:eastAsia="宋体" w:hint="default"/>
                <w:sz w:val="24"/>
                <w:szCs w:val="24"/>
              </w:rPr>
              <w:t>投资收益说明：</w:t>
            </w:r>
          </w:p>
        </w:tc>
        <w:tc>
          <w:tcPr>
            <w:tcW w:w="2142" w:type="dxa"/>
            <w:tcBorders>
              <w:top w:val="nil" w:sz="6" w:space="0" w:color="auto"/>
              <w:left w:val="nil" w:sz="6" w:space="0" w:color="auto"/>
              <w:bottom w:val="nil" w:sz="6" w:space="0" w:color="auto"/>
              <w:right w:val="nil" w:sz="6" w:space="0" w:color="auto"/>
            </w:tcBorders>
          </w:tcPr>
          <w:p>
            <w:pPr/>
          </w:p>
        </w:tc>
        <w:tc>
          <w:tcPr>
            <w:tcW w:w="1860" w:type="dxa"/>
            <w:tcBorders>
              <w:top w:val="nil" w:sz="6" w:space="0" w:color="auto"/>
              <w:left w:val="nil" w:sz="6" w:space="0" w:color="auto"/>
              <w:bottom w:val="nil" w:sz="6" w:space="0" w:color="auto"/>
              <w:right w:val="nil" w:sz="6" w:space="0" w:color="auto"/>
            </w:tcBorders>
          </w:tcPr>
          <w:p>
            <w:pPr/>
          </w:p>
        </w:tc>
      </w:tr>
    </w:tbl>
    <w:p>
      <w:pPr>
        <w:spacing w:line="240" w:lineRule="auto" w:before="11"/>
        <w:rPr>
          <w:rFonts w:ascii="Times New Roman" w:hAnsi="Times New Roman" w:cs="Times New Roman" w:eastAsia="Times New Roman" w:hint="default"/>
          <w:b/>
          <w:bCs/>
          <w:sz w:val="10"/>
          <w:szCs w:val="10"/>
        </w:rPr>
      </w:pPr>
    </w:p>
    <w:p>
      <w:pPr>
        <w:pStyle w:val="BodyText"/>
        <w:spacing w:line="320" w:lineRule="exact" w:before="26"/>
        <w:ind w:left="856" w:right="0"/>
        <w:jc w:val="left"/>
        <w:rPr>
          <w:rFonts w:ascii="Times New Roman" w:hAnsi="Times New Roman" w:cs="Times New Roman" w:eastAsia="Times New Roman" w:hint="default"/>
        </w:rPr>
      </w:pPr>
      <w:r>
        <w:rPr>
          <w:rFonts w:ascii="Times New Roman" w:hAnsi="Times New Roman" w:cs="Times New Roman" w:eastAsia="Times New Roman" w:hint="default"/>
          <w:spacing w:val="-5"/>
        </w:rPr>
        <w:t>2011</w:t>
      </w:r>
      <w:r>
        <w:rPr>
          <w:spacing w:val="-5"/>
        </w:rPr>
        <w:t>年度，权益法核算的长期股权投资收益中，无投资收益占利润总额</w:t>
      </w:r>
      <w:r>
        <w:rPr>
          <w:rFonts w:ascii="Times New Roman" w:hAnsi="Times New Roman" w:cs="Times New Roman" w:eastAsia="Times New Roman" w:hint="default"/>
          <w:spacing w:val="-5"/>
        </w:rPr>
        <w:t>5%</w:t>
      </w:r>
    </w:p>
    <w:p>
      <w:pPr>
        <w:pStyle w:val="BodyText"/>
        <w:spacing w:line="302" w:lineRule="exact"/>
        <w:ind w:left="856" w:right="0"/>
        <w:jc w:val="left"/>
      </w:pPr>
      <w:r>
        <w:rPr/>
        <w:t>以上的投资单位。</w:t>
      </w:r>
    </w:p>
    <w:p>
      <w:pPr>
        <w:spacing w:line="240" w:lineRule="auto" w:before="9"/>
        <w:rPr>
          <w:rFonts w:ascii="宋体" w:hAnsi="宋体" w:cs="宋体" w:eastAsia="宋体" w:hint="default"/>
          <w:sz w:val="21"/>
          <w:szCs w:val="21"/>
        </w:rPr>
      </w:pPr>
    </w:p>
    <w:p>
      <w:pPr>
        <w:pStyle w:val="BodyText"/>
        <w:spacing w:line="312" w:lineRule="exact"/>
        <w:ind w:left="856" w:right="108"/>
        <w:jc w:val="left"/>
      </w:pPr>
      <w:r>
        <w:rPr>
          <w:spacing w:val="-3"/>
        </w:rPr>
        <w:t>按照权益法核算的长期股权投资，以被投资单位的账面净损益计算确认投</w:t>
      </w:r>
      <w:r>
        <w:rPr>
          <w:spacing w:val="-111"/>
        </w:rPr>
        <w:t> </w:t>
      </w:r>
      <w:r>
        <w:rPr>
          <w:spacing w:val="-111"/>
        </w:rPr>
      </w:r>
      <w:r>
        <w:rPr/>
        <w:t>资损益。</w:t>
      </w:r>
    </w:p>
    <w:p>
      <w:pPr>
        <w:spacing w:line="240" w:lineRule="auto" w:before="9"/>
        <w:rPr>
          <w:rFonts w:ascii="宋体" w:hAnsi="宋体" w:cs="宋体" w:eastAsia="宋体" w:hint="default"/>
          <w:sz w:val="16"/>
          <w:szCs w:val="16"/>
        </w:rPr>
      </w:pPr>
    </w:p>
    <w:p>
      <w:pPr>
        <w:pStyle w:val="BodyText"/>
        <w:spacing w:line="240" w:lineRule="auto"/>
        <w:ind w:left="856" w:right="0"/>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日，本集团的投资收益的汇回均无重大限制。</w:t>
      </w:r>
    </w:p>
    <w:p>
      <w:pPr>
        <w:spacing w:after="0" w:line="240" w:lineRule="auto"/>
        <w:jc w:val="left"/>
        <w:sectPr>
          <w:pgSz w:w="11910" w:h="16840"/>
          <w:pgMar w:header="1301" w:footer="742" w:top="360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720"/>
        <w:gridCol w:w="1499"/>
        <w:gridCol w:w="2228"/>
        <w:gridCol w:w="1113"/>
        <w:gridCol w:w="899"/>
        <w:gridCol w:w="1913"/>
      </w:tblGrid>
      <w:tr>
        <w:trPr>
          <w:trHeight w:val="1110"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38.</w:t>
            </w:r>
            <w:r>
              <w:rPr>
                <w:rFonts w:ascii="Times New Roman"/>
                <w:sz w:val="24"/>
              </w:rPr>
            </w: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427" w:lineRule="auto" w:before="26"/>
              <w:ind w:left="35" w:right="273" w:firstLine="120"/>
              <w:jc w:val="left"/>
              <w:rPr>
                <w:rFonts w:ascii="宋体" w:hAnsi="宋体" w:cs="宋体" w:eastAsia="宋体"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营业外收入</w:t>
            </w:r>
            <w:r>
              <w:rPr>
                <w:rFonts w:ascii="宋体" w:hAnsi="宋体" w:cs="宋体" w:eastAsia="宋体" w:hint="default"/>
                <w:sz w:val="24"/>
                <w:szCs w:val="24"/>
              </w:rPr>
            </w:r>
          </w:p>
        </w:tc>
        <w:tc>
          <w:tcPr>
            <w:tcW w:w="3925" w:type="dxa"/>
            <w:gridSpan w:val="3"/>
            <w:tcBorders>
              <w:top w:val="nil" w:sz="6" w:space="0" w:color="auto"/>
              <w:left w:val="nil" w:sz="6" w:space="0" w:color="auto"/>
              <w:bottom w:val="nil" w:sz="6" w:space="0" w:color="auto"/>
              <w:right w:val="nil" w:sz="6" w:space="0" w:color="auto"/>
            </w:tcBorders>
          </w:tcPr>
          <w:p>
            <w:pPr/>
          </w:p>
        </w:tc>
      </w:tr>
      <w:tr>
        <w:trPr>
          <w:trHeight w:val="574"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1109"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52"/>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39"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5"/>
              <w:ind w:left="35" w:right="0"/>
              <w:jc w:val="left"/>
              <w:rPr>
                <w:rFonts w:ascii="宋体" w:hAnsi="宋体" w:cs="宋体" w:eastAsia="宋体" w:hint="default"/>
                <w:sz w:val="24"/>
                <w:szCs w:val="24"/>
              </w:rPr>
            </w:pPr>
            <w:r>
              <w:rPr>
                <w:rFonts w:ascii="宋体" w:hAnsi="宋体" w:cs="宋体" w:eastAsia="宋体" w:hint="default"/>
                <w:sz w:val="24"/>
                <w:szCs w:val="24"/>
              </w:rPr>
              <w:t>非流动资产处置利得</w:t>
            </w: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1"/>
              <w:ind w:left="869" w:right="0"/>
              <w:jc w:val="left"/>
              <w:rPr>
                <w:rFonts w:ascii="Times New Roman" w:hAnsi="Times New Roman" w:cs="Times New Roman" w:eastAsia="Times New Roman" w:hint="default"/>
                <w:sz w:val="24"/>
                <w:szCs w:val="24"/>
              </w:rPr>
            </w:pPr>
            <w:r>
              <w:rPr>
                <w:rFonts w:ascii="Times New Roman"/>
                <w:sz w:val="24"/>
              </w:rPr>
              <w:t>2,369,919</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48"/>
              <w:jc w:val="right"/>
              <w:rPr>
                <w:rFonts w:ascii="Times New Roman" w:hAnsi="Times New Roman" w:cs="Times New Roman" w:eastAsia="Times New Roman" w:hint="default"/>
                <w:sz w:val="24"/>
                <w:szCs w:val="24"/>
              </w:rPr>
            </w:pPr>
            <w:r>
              <w:rPr>
                <w:rFonts w:ascii="Times New Roman"/>
                <w:sz w:val="24"/>
              </w:rPr>
              <w:t>648,794</w:t>
            </w:r>
          </w:p>
        </w:tc>
      </w:tr>
      <w:tr>
        <w:trPr>
          <w:trHeight w:val="310"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67" w:lineRule="exact"/>
              <w:ind w:left="275" w:right="0"/>
              <w:jc w:val="left"/>
              <w:rPr>
                <w:rFonts w:ascii="宋体" w:hAnsi="宋体" w:cs="宋体" w:eastAsia="宋体" w:hint="default"/>
                <w:sz w:val="24"/>
                <w:szCs w:val="24"/>
              </w:rPr>
            </w:pPr>
            <w:r>
              <w:rPr>
                <w:rFonts w:ascii="宋体" w:hAnsi="宋体" w:cs="宋体" w:eastAsia="宋体" w:hint="default"/>
                <w:sz w:val="24"/>
                <w:szCs w:val="24"/>
              </w:rPr>
              <w:t>其中：固定资产处置利得</w:t>
            </w: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869" w:right="0"/>
              <w:jc w:val="left"/>
              <w:rPr>
                <w:rFonts w:ascii="Times New Roman" w:hAnsi="Times New Roman" w:cs="Times New Roman" w:eastAsia="Times New Roman" w:hint="default"/>
                <w:sz w:val="24"/>
                <w:szCs w:val="24"/>
              </w:rPr>
            </w:pPr>
            <w:r>
              <w:rPr>
                <w:rFonts w:ascii="Times New Roman"/>
                <w:sz w:val="24"/>
              </w:rPr>
              <w:t>2,369,919</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8"/>
              <w:jc w:val="right"/>
              <w:rPr>
                <w:rFonts w:ascii="Times New Roman" w:hAnsi="Times New Roman" w:cs="Times New Roman" w:eastAsia="Times New Roman" w:hint="default"/>
                <w:sz w:val="24"/>
                <w:szCs w:val="24"/>
              </w:rPr>
            </w:pPr>
            <w:r>
              <w:rPr>
                <w:rFonts w:ascii="Times New Roman"/>
                <w:sz w:val="24"/>
              </w:rPr>
              <w:t>648,794</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629" w:right="0"/>
              <w:jc w:val="left"/>
              <w:rPr>
                <w:rFonts w:ascii="Times New Roman" w:hAnsi="Times New Roman" w:cs="Times New Roman" w:eastAsia="Times New Roman" w:hint="default"/>
                <w:sz w:val="24"/>
                <w:szCs w:val="24"/>
              </w:rPr>
            </w:pPr>
            <w:r>
              <w:rPr>
                <w:rFonts w:ascii="Times New Roman"/>
                <w:sz w:val="24"/>
              </w:rPr>
              <w:t>141,975,574</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8"/>
              <w:jc w:val="right"/>
              <w:rPr>
                <w:rFonts w:ascii="Times New Roman" w:hAnsi="Times New Roman" w:cs="Times New Roman" w:eastAsia="Times New Roman" w:hint="default"/>
                <w:sz w:val="24"/>
                <w:szCs w:val="24"/>
              </w:rPr>
            </w:pPr>
            <w:r>
              <w:rPr>
                <w:rFonts w:ascii="Times New Roman"/>
                <w:sz w:val="24"/>
              </w:rPr>
              <w:t>89,781,680</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违约金及罚没款收入</w:t>
            </w: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left="749" w:right="0"/>
              <w:jc w:val="left"/>
              <w:rPr>
                <w:rFonts w:ascii="Times New Roman" w:hAnsi="Times New Roman" w:cs="Times New Roman" w:eastAsia="Times New Roman" w:hint="default"/>
                <w:sz w:val="24"/>
                <w:szCs w:val="24"/>
              </w:rPr>
            </w:pPr>
            <w:r>
              <w:rPr>
                <w:rFonts w:ascii="Times New Roman"/>
                <w:sz w:val="24"/>
              </w:rPr>
              <w:t>11,100,783</w:t>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8"/>
              <w:jc w:val="right"/>
              <w:rPr>
                <w:rFonts w:ascii="Times New Roman" w:hAnsi="Times New Roman" w:cs="Times New Roman" w:eastAsia="Times New Roman" w:hint="default"/>
                <w:sz w:val="24"/>
                <w:szCs w:val="24"/>
              </w:rPr>
            </w:pPr>
            <w:r>
              <w:rPr>
                <w:rFonts w:ascii="Times New Roman"/>
                <w:sz w:val="24"/>
              </w:rPr>
              <w:t>3,873,206</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4"/>
                <w:szCs w:val="24"/>
              </w:rPr>
            </w:pPr>
            <w:r>
              <w:rPr>
                <w:rFonts w:ascii="宋体" w:hAnsi="宋体" w:cs="宋体" w:eastAsia="宋体" w:hint="default"/>
                <w:sz w:val="24"/>
                <w:szCs w:val="24"/>
              </w:rPr>
              <w:t>收到的店铺合约违约金</w:t>
            </w:r>
          </w:p>
        </w:tc>
        <w:tc>
          <w:tcPr>
            <w:tcW w:w="20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
              <w:ind w:right="182"/>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8"/>
              <w:jc w:val="right"/>
              <w:rPr>
                <w:rFonts w:ascii="Times New Roman" w:hAnsi="Times New Roman" w:cs="Times New Roman" w:eastAsia="Times New Roman" w:hint="default"/>
                <w:sz w:val="24"/>
                <w:szCs w:val="24"/>
              </w:rPr>
            </w:pPr>
            <w:r>
              <w:rPr>
                <w:rFonts w:ascii="Times New Roman"/>
                <w:sz w:val="24"/>
              </w:rPr>
              <w:t>2,730,000</w:t>
            </w:r>
          </w:p>
        </w:tc>
      </w:tr>
      <w:tr>
        <w:trPr>
          <w:trHeight w:val="429"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不能支付的应付账款核销及其他</w:t>
            </w:r>
          </w:p>
        </w:tc>
        <w:tc>
          <w:tcPr>
            <w:tcW w:w="2012" w:type="dxa"/>
            <w:gridSpan w:val="2"/>
            <w:tcBorders>
              <w:top w:val="nil" w:sz="6" w:space="0" w:color="auto"/>
              <w:left w:val="nil" w:sz="6" w:space="0" w:color="auto"/>
              <w:bottom w:val="nil" w:sz="6" w:space="0" w:color="auto"/>
              <w:right w:val="nil" w:sz="6" w:space="0" w:color="auto"/>
            </w:tcBorders>
          </w:tcPr>
          <w:p>
            <w:pPr>
              <w:pStyle w:val="TableParagraph"/>
              <w:tabs>
                <w:tab w:pos="869" w:val="left" w:leader="none"/>
              </w:tabs>
              <w:spacing w:line="240" w:lineRule="auto" w:before="11"/>
              <w:ind w:left="14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3,693,213</w:t>
            </w:r>
            <w:r>
              <w:rPr>
                <w:rFonts w:ascii="Times New Roman"/>
                <w:sz w:val="24"/>
              </w:rPr>
            </w:r>
          </w:p>
        </w:tc>
        <w:tc>
          <w:tcPr>
            <w:tcW w:w="1913"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1"/>
              <w:ind w:right="4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7,465,535</w:t>
            </w:r>
            <w:r>
              <w:rPr>
                <w:rFonts w:ascii="Times New Roman"/>
                <w:sz w:val="24"/>
              </w:rPr>
            </w:r>
          </w:p>
        </w:tc>
      </w:tr>
      <w:tr>
        <w:trPr>
          <w:trHeight w:val="550"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
        </w:tc>
        <w:tc>
          <w:tcPr>
            <w:tcW w:w="2012" w:type="dxa"/>
            <w:gridSpan w:val="2"/>
            <w:tcBorders>
              <w:top w:val="nil" w:sz="6" w:space="0" w:color="auto"/>
              <w:left w:val="nil" w:sz="6" w:space="0" w:color="auto"/>
              <w:bottom w:val="nil" w:sz="6" w:space="0" w:color="auto"/>
              <w:right w:val="nil" w:sz="6" w:space="0" w:color="auto"/>
            </w:tcBorders>
          </w:tcPr>
          <w:p>
            <w:pPr>
              <w:pStyle w:val="TableParagraph"/>
              <w:tabs>
                <w:tab w:pos="629" w:val="left" w:leader="none"/>
              </w:tabs>
              <w:spacing w:line="240" w:lineRule="auto" w:before="115"/>
              <w:ind w:left="148"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159,139,489</w:t>
            </w:r>
            <w:r>
              <w:rPr>
                <w:rFonts w:ascii="Times New Roman"/>
                <w:sz w:val="24"/>
              </w:rPr>
            </w:r>
          </w:p>
        </w:tc>
        <w:tc>
          <w:tcPr>
            <w:tcW w:w="1913"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15"/>
              <w:ind w:right="48"/>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104,499,215</w:t>
            </w:r>
            <w:r>
              <w:rPr>
                <w:rFonts w:ascii="Times New Roman"/>
                <w:sz w:val="24"/>
              </w:rPr>
            </w:r>
          </w:p>
        </w:tc>
      </w:tr>
      <w:tr>
        <w:trPr>
          <w:trHeight w:val="579" w:hRule="exact"/>
        </w:trPr>
        <w:tc>
          <w:tcPr>
            <w:tcW w:w="720" w:type="dxa"/>
            <w:tcBorders>
              <w:top w:val="nil" w:sz="6" w:space="0" w:color="auto"/>
              <w:left w:val="nil" w:sz="6" w:space="0" w:color="auto"/>
              <w:bottom w:val="nil" w:sz="6" w:space="0" w:color="auto"/>
              <w:right w:val="nil" w:sz="6" w:space="0" w:color="auto"/>
            </w:tcBorders>
          </w:tcPr>
          <w:p>
            <w:pPr/>
          </w:p>
        </w:tc>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z w:val="24"/>
                <w:szCs w:val="24"/>
              </w:rPr>
              <w:t>政府补助明细如下：</w:t>
            </w:r>
          </w:p>
        </w:tc>
        <w:tc>
          <w:tcPr>
            <w:tcW w:w="2012" w:type="dxa"/>
            <w:gridSpan w:val="2"/>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r>
      <w:tr>
        <w:trPr>
          <w:trHeight w:val="591"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left="11" w:right="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宋体" w:hAnsi="宋体" w:cs="宋体" w:eastAsia="宋体" w:hint="default"/>
                <w:sz w:val="24"/>
                <w:szCs w:val="24"/>
              </w:rPr>
            </w:r>
          </w:p>
        </w:tc>
        <w:tc>
          <w:tcPr>
            <w:tcW w:w="2228"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r>
      <w:tr>
        <w:trPr>
          <w:trHeight w:val="439"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755" w:right="0"/>
              <w:jc w:val="left"/>
              <w:rPr>
                <w:rFonts w:ascii="宋体" w:hAnsi="宋体" w:cs="宋体" w:eastAsia="宋体" w:hint="default"/>
                <w:sz w:val="16"/>
                <w:szCs w:val="16"/>
              </w:rPr>
            </w:pPr>
            <w:r>
              <w:rPr>
                <w:rFonts w:ascii="宋体" w:hAnsi="宋体" w:cs="宋体" w:eastAsia="宋体" w:hint="default"/>
                <w:sz w:val="16"/>
                <w:szCs w:val="16"/>
              </w:rPr>
              <w:t>取得补助单位</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09" w:right="0"/>
              <w:jc w:val="left"/>
              <w:rPr>
                <w:rFonts w:ascii="宋体" w:hAnsi="宋体" w:cs="宋体" w:eastAsia="宋体" w:hint="default"/>
                <w:sz w:val="16"/>
                <w:szCs w:val="16"/>
              </w:rPr>
            </w:pPr>
            <w:r>
              <w:rPr>
                <w:rFonts w:ascii="宋体" w:hAnsi="宋体" w:cs="宋体" w:eastAsia="宋体" w:hint="default"/>
                <w:sz w:val="16"/>
                <w:szCs w:val="16"/>
              </w:rPr>
              <w:t>内容</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0"/>
              <w:jc w:val="right"/>
              <w:rPr>
                <w:rFonts w:ascii="宋体" w:hAnsi="宋体" w:cs="宋体" w:eastAsia="宋体" w:hint="default"/>
                <w:sz w:val="16"/>
                <w:szCs w:val="16"/>
              </w:rPr>
            </w:pPr>
            <w:r>
              <w:rPr>
                <w:rFonts w:ascii="宋体" w:hAnsi="宋体" w:cs="宋体" w:eastAsia="宋体" w:hint="default"/>
                <w:w w:val="95"/>
                <w:sz w:val="16"/>
                <w:szCs w:val="16"/>
              </w:rPr>
              <w:t>补助形式</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
              <w:jc w:val="right"/>
              <w:rPr>
                <w:rFonts w:ascii="宋体" w:hAnsi="宋体" w:cs="宋体" w:eastAsia="宋体" w:hint="default"/>
                <w:sz w:val="16"/>
                <w:szCs w:val="16"/>
              </w:rPr>
            </w:pPr>
            <w:r>
              <w:rPr>
                <w:rFonts w:ascii="宋体" w:hAnsi="宋体" w:cs="宋体" w:eastAsia="宋体" w:hint="default"/>
                <w:w w:val="95"/>
                <w:sz w:val="16"/>
                <w:szCs w:val="16"/>
              </w:rPr>
              <w:t>取得时间</w:t>
            </w:r>
            <w:r>
              <w:rPr>
                <w:rFonts w:ascii="宋体" w:hAnsi="宋体" w:cs="宋体" w:eastAsia="宋体" w:hint="default"/>
                <w:sz w:val="16"/>
                <w:szCs w:val="16"/>
              </w:rPr>
            </w:r>
          </w:p>
        </w:tc>
      </w:tr>
      <w:tr>
        <w:trPr>
          <w:trHeight w:val="305"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232"/>
              <w:jc w:val="center"/>
              <w:rPr>
                <w:rFonts w:ascii="宋体" w:hAnsi="宋体" w:cs="宋体" w:eastAsia="宋体" w:hint="default"/>
                <w:sz w:val="16"/>
                <w:szCs w:val="16"/>
              </w:rPr>
            </w:pPr>
            <w:r>
              <w:rPr>
                <w:rFonts w:ascii="宋体" w:hAnsi="宋体" w:cs="宋体" w:eastAsia="宋体" w:hint="default"/>
                <w:sz w:val="16"/>
                <w:szCs w:val="16"/>
              </w:rPr>
              <w:t>本公司</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0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2011</w:t>
            </w:r>
            <w:r>
              <w:rPr>
                <w:rFonts w:ascii="宋体" w:hAnsi="宋体" w:cs="宋体" w:eastAsia="宋体" w:hint="default"/>
                <w:sz w:val="16"/>
                <w:szCs w:val="16"/>
              </w:rPr>
              <w:t>年度政府扶持资金</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2"/>
              <w:jc w:val="right"/>
              <w:rPr>
                <w:rFonts w:ascii="Times New Roman" w:hAnsi="Times New Roman" w:cs="Times New Roman" w:eastAsia="Times New Roman" w:hint="default"/>
                <w:sz w:val="16"/>
                <w:szCs w:val="16"/>
              </w:rPr>
            </w:pPr>
            <w:r>
              <w:rPr>
                <w:rFonts w:ascii="Times New Roman"/>
                <w:w w:val="95"/>
                <w:sz w:val="16"/>
              </w:rPr>
              <w:t>110,798,507</w:t>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6"/>
                <w:szCs w:val="16"/>
              </w:rPr>
            </w:pPr>
            <w:r>
              <w:rPr>
                <w:rFonts w:ascii="Times New Roman" w:hAnsi="Times New Roman" w:cs="Times New Roman" w:eastAsia="Times New Roman" w:hint="default"/>
                <w:sz w:val="16"/>
                <w:szCs w:val="16"/>
              </w:rPr>
              <w:t>2012</w:t>
            </w:r>
            <w:r>
              <w:rPr>
                <w:rFonts w:ascii="宋体" w:hAnsi="宋体" w:cs="宋体" w:eastAsia="宋体" w:hint="default"/>
                <w:sz w:val="16"/>
                <w:szCs w:val="16"/>
              </w:rPr>
              <w:t>年</w:t>
            </w:r>
          </w:p>
        </w:tc>
      </w:tr>
      <w:tr>
        <w:trPr>
          <w:trHeight w:val="207"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179" w:lineRule="exact"/>
              <w:ind w:right="73"/>
              <w:jc w:val="center"/>
              <w:rPr>
                <w:rFonts w:ascii="宋体" w:hAnsi="宋体" w:cs="宋体" w:eastAsia="宋体" w:hint="default"/>
                <w:sz w:val="16"/>
                <w:szCs w:val="16"/>
              </w:rPr>
            </w:pPr>
            <w:r>
              <w:rPr>
                <w:rFonts w:ascii="宋体" w:hAnsi="宋体" w:cs="宋体" w:eastAsia="宋体" w:hint="default"/>
                <w:sz w:val="16"/>
                <w:szCs w:val="16"/>
              </w:rPr>
              <w:t>美邦销售</w:t>
            </w:r>
          </w:p>
        </w:tc>
        <w:tc>
          <w:tcPr>
            <w:tcW w:w="2228" w:type="dxa"/>
            <w:tcBorders>
              <w:top w:val="nil" w:sz="6" w:space="0" w:color="auto"/>
              <w:left w:val="nil" w:sz="6" w:space="0" w:color="auto"/>
              <w:bottom w:val="nil" w:sz="6" w:space="0" w:color="auto"/>
              <w:right w:val="nil" w:sz="6" w:space="0" w:color="auto"/>
            </w:tcBorders>
          </w:tcPr>
          <w:p>
            <w:pPr>
              <w:pStyle w:val="TableParagraph"/>
              <w:spacing w:line="191" w:lineRule="exact"/>
              <w:ind w:left="50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宋体" w:hAnsi="宋体" w:cs="宋体" w:eastAsia="宋体" w:hint="default"/>
                <w:sz w:val="16"/>
                <w:szCs w:val="16"/>
              </w:rPr>
              <w:t>年度政府扶持资金</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2"/>
              <w:jc w:val="right"/>
              <w:rPr>
                <w:rFonts w:ascii="Times New Roman" w:hAnsi="Times New Roman" w:cs="Times New Roman" w:eastAsia="Times New Roman" w:hint="default"/>
                <w:sz w:val="16"/>
                <w:szCs w:val="16"/>
              </w:rPr>
            </w:pPr>
            <w:r>
              <w:rPr>
                <w:rFonts w:ascii="Times New Roman"/>
                <w:w w:val="95"/>
                <w:sz w:val="16"/>
              </w:rPr>
              <w:t>1,460,000</w:t>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179" w:lineRule="exact"/>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191" w:lineRule="exact"/>
              <w:ind w:right="33"/>
              <w:jc w:val="right"/>
              <w:rPr>
                <w:rFonts w:ascii="宋体" w:hAnsi="宋体" w:cs="宋体" w:eastAsia="宋体" w:hint="default"/>
                <w:sz w:val="16"/>
                <w:szCs w:val="16"/>
              </w:rPr>
            </w:pPr>
            <w:r>
              <w:rPr>
                <w:rFonts w:ascii="Times New Roman" w:hAnsi="Times New Roman" w:cs="Times New Roman" w:eastAsia="Times New Roman" w:hint="default"/>
                <w:sz w:val="16"/>
                <w:szCs w:val="16"/>
              </w:rPr>
              <w:t>2011</w:t>
            </w:r>
            <w:r>
              <w:rPr>
                <w:rFonts w:ascii="宋体" w:hAnsi="宋体" w:cs="宋体" w:eastAsia="宋体" w:hint="default"/>
                <w:sz w:val="16"/>
                <w:szCs w:val="16"/>
              </w:rPr>
              <w:t>年</w:t>
            </w:r>
            <w:r>
              <w:rPr>
                <w:rFonts w:ascii="Times New Roman" w:hAnsi="Times New Roman" w:cs="Times New Roman" w:eastAsia="Times New Roman" w:hint="default"/>
                <w:sz w:val="16"/>
                <w:szCs w:val="16"/>
              </w:rPr>
              <w:t>3</w:t>
            </w:r>
            <w:r>
              <w:rPr>
                <w:rFonts w:ascii="宋体" w:hAnsi="宋体" w:cs="宋体" w:eastAsia="宋体" w:hint="default"/>
                <w:sz w:val="16"/>
                <w:szCs w:val="16"/>
              </w:rPr>
              <w:t>月</w:t>
            </w:r>
          </w:p>
        </w:tc>
      </w:tr>
      <w:tr>
        <w:trPr>
          <w:trHeight w:val="206"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right="73"/>
              <w:jc w:val="center"/>
              <w:rPr>
                <w:rFonts w:ascii="宋体" w:hAnsi="宋体" w:cs="宋体" w:eastAsia="宋体" w:hint="default"/>
                <w:sz w:val="16"/>
                <w:szCs w:val="16"/>
              </w:rPr>
            </w:pPr>
            <w:r>
              <w:rPr>
                <w:rFonts w:ascii="宋体" w:hAnsi="宋体" w:cs="宋体" w:eastAsia="宋体" w:hint="default"/>
                <w:sz w:val="16"/>
                <w:szCs w:val="16"/>
              </w:rPr>
              <w:t>成都美邦</w:t>
            </w:r>
          </w:p>
        </w:tc>
        <w:tc>
          <w:tcPr>
            <w:tcW w:w="2228" w:type="dxa"/>
            <w:tcBorders>
              <w:top w:val="nil" w:sz="6" w:space="0" w:color="auto"/>
              <w:left w:val="nil" w:sz="6" w:space="0" w:color="auto"/>
              <w:bottom w:val="nil" w:sz="6" w:space="0" w:color="auto"/>
              <w:right w:val="nil" w:sz="6" w:space="0" w:color="auto"/>
            </w:tcBorders>
          </w:tcPr>
          <w:p>
            <w:pPr>
              <w:pStyle w:val="TableParagraph"/>
              <w:spacing w:line="190" w:lineRule="exact"/>
              <w:ind w:left="50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宋体" w:hAnsi="宋体" w:cs="宋体" w:eastAsia="宋体" w:hint="default"/>
                <w:sz w:val="16"/>
                <w:szCs w:val="16"/>
              </w:rPr>
              <w:t>年度政府扶持资金</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6"/>
                <w:szCs w:val="16"/>
              </w:rPr>
            </w:pPr>
            <w:r>
              <w:rPr>
                <w:rFonts w:ascii="Times New Roman"/>
                <w:w w:val="95"/>
                <w:sz w:val="16"/>
              </w:rPr>
              <w:t>540,000</w:t>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178" w:lineRule="exact"/>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6"/>
                <w:szCs w:val="16"/>
              </w:rPr>
            </w:pPr>
            <w:r>
              <w:rPr>
                <w:rFonts w:ascii="Times New Roman" w:hAnsi="Times New Roman" w:cs="Times New Roman" w:eastAsia="Times New Roman" w:hint="default"/>
                <w:sz w:val="16"/>
                <w:szCs w:val="16"/>
              </w:rPr>
              <w:t>2011</w:t>
            </w:r>
            <w:r>
              <w:rPr>
                <w:rFonts w:ascii="宋体" w:hAnsi="宋体" w:cs="宋体" w:eastAsia="宋体" w:hint="default"/>
                <w:sz w:val="16"/>
                <w:szCs w:val="16"/>
              </w:rPr>
              <w:t>年</w:t>
            </w:r>
            <w:r>
              <w:rPr>
                <w:rFonts w:ascii="Times New Roman" w:hAnsi="Times New Roman" w:cs="Times New Roman" w:eastAsia="Times New Roman" w:hint="default"/>
                <w:sz w:val="16"/>
                <w:szCs w:val="16"/>
              </w:rPr>
              <w:t>1</w:t>
            </w:r>
            <w:r>
              <w:rPr>
                <w:rFonts w:ascii="宋体" w:hAnsi="宋体" w:cs="宋体" w:eastAsia="宋体" w:hint="default"/>
                <w:sz w:val="16"/>
                <w:szCs w:val="16"/>
              </w:rPr>
              <w:t>月</w:t>
            </w:r>
          </w:p>
        </w:tc>
      </w:tr>
      <w:tr>
        <w:trPr>
          <w:trHeight w:val="206"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right="73"/>
              <w:jc w:val="center"/>
              <w:rPr>
                <w:rFonts w:ascii="宋体" w:hAnsi="宋体" w:cs="宋体" w:eastAsia="宋体" w:hint="default"/>
                <w:sz w:val="16"/>
                <w:szCs w:val="16"/>
              </w:rPr>
            </w:pPr>
            <w:r>
              <w:rPr>
                <w:rFonts w:ascii="宋体" w:hAnsi="宋体" w:cs="宋体" w:eastAsia="宋体" w:hint="default"/>
                <w:sz w:val="16"/>
                <w:szCs w:val="16"/>
              </w:rPr>
              <w:t>杭州美邦</w:t>
            </w:r>
          </w:p>
        </w:tc>
        <w:tc>
          <w:tcPr>
            <w:tcW w:w="2228" w:type="dxa"/>
            <w:tcBorders>
              <w:top w:val="nil" w:sz="6" w:space="0" w:color="auto"/>
              <w:left w:val="nil" w:sz="6" w:space="0" w:color="auto"/>
              <w:bottom w:val="nil" w:sz="6" w:space="0" w:color="auto"/>
              <w:right w:val="nil" w:sz="6" w:space="0" w:color="auto"/>
            </w:tcBorders>
          </w:tcPr>
          <w:p>
            <w:pPr>
              <w:pStyle w:val="TableParagraph"/>
              <w:spacing w:line="178" w:lineRule="exact"/>
              <w:ind w:left="509" w:right="0"/>
              <w:jc w:val="left"/>
              <w:rPr>
                <w:rFonts w:ascii="宋体" w:hAnsi="宋体" w:cs="宋体" w:eastAsia="宋体" w:hint="default"/>
                <w:sz w:val="16"/>
                <w:szCs w:val="16"/>
              </w:rPr>
            </w:pPr>
            <w:r>
              <w:rPr>
                <w:rFonts w:ascii="宋体" w:hAnsi="宋体" w:cs="宋体" w:eastAsia="宋体" w:hint="default"/>
                <w:sz w:val="16"/>
                <w:szCs w:val="16"/>
              </w:rPr>
              <w:t>商圈补偿</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6"/>
                <w:szCs w:val="16"/>
              </w:rPr>
            </w:pPr>
            <w:r>
              <w:rPr>
                <w:rFonts w:ascii="Times New Roman"/>
                <w:w w:val="95"/>
                <w:sz w:val="16"/>
              </w:rPr>
              <w:t>1,560,000</w:t>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178" w:lineRule="exact"/>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190" w:lineRule="exact"/>
              <w:ind w:right="37"/>
              <w:jc w:val="right"/>
              <w:rPr>
                <w:rFonts w:ascii="宋体" w:hAnsi="宋体" w:cs="宋体" w:eastAsia="宋体" w:hint="default"/>
                <w:sz w:val="16"/>
                <w:szCs w:val="16"/>
              </w:rPr>
            </w:pPr>
            <w:r>
              <w:rPr>
                <w:rFonts w:ascii="Times New Roman" w:hAnsi="Times New Roman" w:cs="Times New Roman" w:eastAsia="Times New Roman" w:hint="default"/>
                <w:w w:val="95"/>
                <w:sz w:val="16"/>
                <w:szCs w:val="16"/>
              </w:rPr>
              <w:t>2011</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10</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月</w:t>
            </w:r>
            <w:r>
              <w:rPr>
                <w:rFonts w:ascii="宋体" w:hAnsi="宋体" w:cs="宋体" w:eastAsia="宋体" w:hint="default"/>
                <w:sz w:val="16"/>
                <w:szCs w:val="16"/>
              </w:rPr>
            </w:r>
          </w:p>
        </w:tc>
      </w:tr>
      <w:tr>
        <w:trPr>
          <w:trHeight w:val="209"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right="73"/>
              <w:jc w:val="center"/>
              <w:rPr>
                <w:rFonts w:ascii="宋体" w:hAnsi="宋体" w:cs="宋体" w:eastAsia="宋体" w:hint="default"/>
                <w:sz w:val="16"/>
                <w:szCs w:val="16"/>
              </w:rPr>
            </w:pPr>
            <w:r>
              <w:rPr>
                <w:rFonts w:ascii="宋体" w:hAnsi="宋体" w:cs="宋体" w:eastAsia="宋体" w:hint="default"/>
                <w:sz w:val="16"/>
                <w:szCs w:val="16"/>
              </w:rPr>
              <w:t>上海邦购</w:t>
            </w:r>
          </w:p>
        </w:tc>
        <w:tc>
          <w:tcPr>
            <w:tcW w:w="2228" w:type="dxa"/>
            <w:tcBorders>
              <w:top w:val="nil" w:sz="6" w:space="0" w:color="auto"/>
              <w:left w:val="nil" w:sz="6" w:space="0" w:color="auto"/>
              <w:bottom w:val="nil" w:sz="6" w:space="0" w:color="auto"/>
              <w:right w:val="nil" w:sz="6" w:space="0" w:color="auto"/>
            </w:tcBorders>
          </w:tcPr>
          <w:p>
            <w:pPr>
              <w:pStyle w:val="TableParagraph"/>
              <w:spacing w:line="178" w:lineRule="exact"/>
              <w:ind w:left="509" w:right="0"/>
              <w:jc w:val="left"/>
              <w:rPr>
                <w:rFonts w:ascii="宋体" w:hAnsi="宋体" w:cs="宋体" w:eastAsia="宋体" w:hint="default"/>
                <w:sz w:val="16"/>
                <w:szCs w:val="16"/>
              </w:rPr>
            </w:pPr>
            <w:r>
              <w:rPr>
                <w:rFonts w:ascii="宋体" w:hAnsi="宋体" w:cs="宋体" w:eastAsia="宋体" w:hint="default"/>
                <w:sz w:val="16"/>
                <w:szCs w:val="16"/>
              </w:rPr>
              <w:t>税收返还</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71"/>
              <w:jc w:val="right"/>
              <w:rPr>
                <w:rFonts w:ascii="Times New Roman" w:hAnsi="Times New Roman" w:cs="Times New Roman" w:eastAsia="Times New Roman" w:hint="default"/>
                <w:sz w:val="16"/>
                <w:szCs w:val="16"/>
              </w:rPr>
            </w:pPr>
            <w:r>
              <w:rPr>
                <w:rFonts w:ascii="Times New Roman"/>
                <w:w w:val="95"/>
                <w:sz w:val="16"/>
              </w:rPr>
              <w:t>27,217,067</w:t>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178" w:lineRule="exact"/>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190" w:lineRule="exact"/>
              <w:ind w:right="37"/>
              <w:jc w:val="right"/>
              <w:rPr>
                <w:rFonts w:ascii="宋体" w:hAnsi="宋体" w:cs="宋体" w:eastAsia="宋体" w:hint="default"/>
                <w:sz w:val="16"/>
                <w:szCs w:val="16"/>
              </w:rPr>
            </w:pPr>
            <w:r>
              <w:rPr>
                <w:rFonts w:ascii="Times New Roman" w:hAnsi="Times New Roman" w:cs="Times New Roman" w:eastAsia="Times New Roman" w:hint="default"/>
                <w:w w:val="95"/>
                <w:sz w:val="16"/>
                <w:szCs w:val="16"/>
              </w:rPr>
              <w:t>2011</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11</w:t>
            </w:r>
            <w:r>
              <w:rPr>
                <w:rFonts w:ascii="宋体" w:hAnsi="宋体" w:cs="宋体" w:eastAsia="宋体" w:hint="default"/>
                <w:w w:val="95"/>
                <w:sz w:val="16"/>
                <w:szCs w:val="16"/>
              </w:rPr>
              <w:t>月</w:t>
            </w:r>
            <w:r>
              <w:rPr>
                <w:rFonts w:ascii="宋体" w:hAnsi="宋体" w:cs="宋体" w:eastAsia="宋体" w:hint="default"/>
                <w:sz w:val="16"/>
                <w:szCs w:val="16"/>
              </w:rPr>
            </w:r>
          </w:p>
        </w:tc>
      </w:tr>
      <w:tr>
        <w:trPr>
          <w:trHeight w:val="297"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181" w:lineRule="exact"/>
              <w:ind w:right="232"/>
              <w:jc w:val="center"/>
              <w:rPr>
                <w:rFonts w:ascii="宋体" w:hAnsi="宋体" w:cs="宋体" w:eastAsia="宋体" w:hint="default"/>
                <w:sz w:val="16"/>
                <w:szCs w:val="16"/>
              </w:rPr>
            </w:pPr>
            <w:r>
              <w:rPr>
                <w:rFonts w:ascii="宋体" w:hAnsi="宋体" w:cs="宋体" w:eastAsia="宋体" w:hint="default"/>
                <w:sz w:val="16"/>
                <w:szCs w:val="16"/>
              </w:rPr>
              <w:t>博物馆</w:t>
            </w:r>
          </w:p>
        </w:tc>
        <w:tc>
          <w:tcPr>
            <w:tcW w:w="2228" w:type="dxa"/>
            <w:tcBorders>
              <w:top w:val="nil" w:sz="6" w:space="0" w:color="auto"/>
              <w:left w:val="nil" w:sz="6" w:space="0" w:color="auto"/>
              <w:bottom w:val="nil" w:sz="6" w:space="0" w:color="auto"/>
              <w:right w:val="nil" w:sz="6" w:space="0" w:color="auto"/>
            </w:tcBorders>
          </w:tcPr>
          <w:p>
            <w:pPr>
              <w:pStyle w:val="TableParagraph"/>
              <w:spacing w:line="181" w:lineRule="exact"/>
              <w:ind w:left="509" w:right="0"/>
              <w:jc w:val="left"/>
              <w:rPr>
                <w:rFonts w:ascii="宋体" w:hAnsi="宋体" w:cs="宋体" w:eastAsia="宋体" w:hint="default"/>
                <w:sz w:val="16"/>
                <w:szCs w:val="16"/>
              </w:rPr>
            </w:pPr>
            <w:r>
              <w:rPr>
                <w:rFonts w:ascii="宋体" w:hAnsi="宋体" w:cs="宋体" w:eastAsia="宋体" w:hint="default"/>
                <w:sz w:val="16"/>
                <w:szCs w:val="16"/>
              </w:rPr>
              <w:t>政府扶持资金</w:t>
            </w:r>
          </w:p>
        </w:tc>
        <w:tc>
          <w:tcPr>
            <w:tcW w:w="1113"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40" w:lineRule="auto" w:before="9"/>
              <w:ind w:right="71"/>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single" w:color="000000"/>
              </w:rPr>
              <w:t> </w:t>
            </w:r>
            <w:r>
              <w:rPr>
                <w:rFonts w:ascii="Times New Roman"/>
                <w:sz w:val="16"/>
                <w:u w:val="single" w:color="000000"/>
              </w:rPr>
              <w:tab/>
            </w:r>
            <w:r>
              <w:rPr>
                <w:rFonts w:ascii="Times New Roman"/>
                <w:w w:val="95"/>
                <w:sz w:val="16"/>
                <w:u w:val="single" w:color="000000"/>
              </w:rPr>
              <w:t>400,000</w:t>
            </w:r>
            <w:r>
              <w:rPr>
                <w:rFonts w:ascii="Times New Roman"/>
                <w:w w:val="95"/>
                <w:sz w:val="16"/>
              </w:rPr>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181" w:lineRule="exact"/>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193" w:lineRule="exact"/>
              <w:ind w:right="37"/>
              <w:jc w:val="right"/>
              <w:rPr>
                <w:rFonts w:ascii="宋体" w:hAnsi="宋体" w:cs="宋体" w:eastAsia="宋体" w:hint="default"/>
                <w:sz w:val="16"/>
                <w:szCs w:val="16"/>
              </w:rPr>
            </w:pPr>
            <w:r>
              <w:rPr>
                <w:rFonts w:ascii="Times New Roman" w:hAnsi="Times New Roman" w:cs="Times New Roman" w:eastAsia="Times New Roman" w:hint="default"/>
                <w:w w:val="95"/>
                <w:sz w:val="16"/>
                <w:szCs w:val="16"/>
              </w:rPr>
              <w:t>2011</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月</w:t>
            </w:r>
            <w:r>
              <w:rPr>
                <w:rFonts w:ascii="宋体" w:hAnsi="宋体" w:cs="宋体" w:eastAsia="宋体" w:hint="default"/>
                <w:sz w:val="16"/>
                <w:szCs w:val="16"/>
              </w:rPr>
            </w:r>
          </w:p>
        </w:tc>
      </w:tr>
      <w:tr>
        <w:trPr>
          <w:trHeight w:val="424" w:hRule="exact"/>
        </w:trPr>
        <w:tc>
          <w:tcPr>
            <w:tcW w:w="2219" w:type="dxa"/>
            <w:gridSpan w:val="2"/>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2"/>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 </w:t>
            </w:r>
            <w:r>
              <w:rPr>
                <w:rFonts w:ascii="Times New Roman"/>
                <w:spacing w:val="-9"/>
                <w:sz w:val="16"/>
                <w:u w:val="thick" w:color="000000"/>
              </w:rPr>
              <w:t> </w:t>
            </w:r>
            <w:r>
              <w:rPr>
                <w:rFonts w:ascii="Times New Roman"/>
                <w:w w:val="95"/>
                <w:sz w:val="16"/>
                <w:u w:val="thick" w:color="000000"/>
              </w:rPr>
              <w:t>141,975,574</w:t>
            </w:r>
            <w:r>
              <w:rPr>
                <w:rFonts w:ascii="Times New Roman"/>
                <w:w w:val="95"/>
                <w:sz w:val="16"/>
              </w:rPr>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r>
      <w:tr>
        <w:trPr>
          <w:trHeight w:val="574"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3"/>
              <w:ind w:left="11" w:right="0"/>
              <w:jc w:val="center"/>
              <w:rPr>
                <w:rFonts w:ascii="宋体" w:hAnsi="宋体" w:cs="宋体" w:eastAsia="宋体" w:hint="default"/>
                <w:sz w:val="24"/>
                <w:szCs w:val="24"/>
              </w:rPr>
            </w:pP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w:t>
            </w:r>
            <w:r>
              <w:rPr>
                <w:rFonts w:ascii="宋体" w:hAnsi="宋体" w:cs="宋体" w:eastAsia="宋体" w:hint="default"/>
                <w:sz w:val="24"/>
                <w:szCs w:val="24"/>
              </w:rPr>
            </w:r>
          </w:p>
        </w:tc>
        <w:tc>
          <w:tcPr>
            <w:tcW w:w="2228"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
        </w:tc>
        <w:tc>
          <w:tcPr>
            <w:tcW w:w="899"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r>
      <w:tr>
        <w:trPr>
          <w:trHeight w:val="439"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2"/>
              <w:ind w:left="755" w:right="0"/>
              <w:jc w:val="left"/>
              <w:rPr>
                <w:rFonts w:ascii="宋体" w:hAnsi="宋体" w:cs="宋体" w:eastAsia="宋体" w:hint="default"/>
                <w:sz w:val="16"/>
                <w:szCs w:val="16"/>
              </w:rPr>
            </w:pPr>
            <w:r>
              <w:rPr>
                <w:rFonts w:ascii="宋体" w:hAnsi="宋体" w:cs="宋体" w:eastAsia="宋体" w:hint="default"/>
                <w:sz w:val="16"/>
                <w:szCs w:val="16"/>
              </w:rPr>
              <w:t>取得补助单位</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112"/>
              <w:ind w:left="509" w:right="0"/>
              <w:jc w:val="left"/>
              <w:rPr>
                <w:rFonts w:ascii="宋体" w:hAnsi="宋体" w:cs="宋体" w:eastAsia="宋体" w:hint="default"/>
                <w:sz w:val="16"/>
                <w:szCs w:val="16"/>
              </w:rPr>
            </w:pPr>
            <w:r>
              <w:rPr>
                <w:rFonts w:ascii="宋体" w:hAnsi="宋体" w:cs="宋体" w:eastAsia="宋体" w:hint="default"/>
                <w:sz w:val="16"/>
                <w:szCs w:val="16"/>
              </w:rPr>
              <w:t>内容</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78"/>
              <w:jc w:val="right"/>
              <w:rPr>
                <w:rFonts w:ascii="宋体" w:hAnsi="宋体" w:cs="宋体" w:eastAsia="宋体" w:hint="default"/>
                <w:sz w:val="16"/>
                <w:szCs w:val="16"/>
              </w:rPr>
            </w:pPr>
            <w:r>
              <w:rPr>
                <w:rFonts w:ascii="宋体" w:hAnsi="宋体" w:cs="宋体" w:eastAsia="宋体" w:hint="default"/>
                <w:w w:val="95"/>
                <w:sz w:val="16"/>
                <w:szCs w:val="16"/>
              </w:rPr>
              <w:t>金额</w:t>
            </w:r>
            <w:r>
              <w:rPr>
                <w:rFonts w:ascii="宋体" w:hAnsi="宋体" w:cs="宋体" w:eastAsia="宋体" w:hint="default"/>
                <w:sz w:val="16"/>
                <w:szCs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90"/>
              <w:jc w:val="right"/>
              <w:rPr>
                <w:rFonts w:ascii="宋体" w:hAnsi="宋体" w:cs="宋体" w:eastAsia="宋体" w:hint="default"/>
                <w:sz w:val="16"/>
                <w:szCs w:val="16"/>
              </w:rPr>
            </w:pPr>
            <w:r>
              <w:rPr>
                <w:rFonts w:ascii="宋体" w:hAnsi="宋体" w:cs="宋体" w:eastAsia="宋体" w:hint="default"/>
                <w:w w:val="95"/>
                <w:sz w:val="16"/>
                <w:szCs w:val="16"/>
              </w:rPr>
              <w:t>补助形式</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43"/>
              <w:jc w:val="right"/>
              <w:rPr>
                <w:rFonts w:ascii="宋体" w:hAnsi="宋体" w:cs="宋体" w:eastAsia="宋体" w:hint="default"/>
                <w:sz w:val="16"/>
                <w:szCs w:val="16"/>
              </w:rPr>
            </w:pPr>
            <w:r>
              <w:rPr>
                <w:rFonts w:ascii="宋体" w:hAnsi="宋体" w:cs="宋体" w:eastAsia="宋体" w:hint="default"/>
                <w:w w:val="95"/>
                <w:sz w:val="16"/>
                <w:szCs w:val="16"/>
              </w:rPr>
              <w:t>取得时间</w:t>
            </w:r>
            <w:r>
              <w:rPr>
                <w:rFonts w:ascii="宋体" w:hAnsi="宋体" w:cs="宋体" w:eastAsia="宋体" w:hint="default"/>
                <w:sz w:val="16"/>
                <w:szCs w:val="16"/>
              </w:rPr>
            </w:r>
          </w:p>
        </w:tc>
      </w:tr>
      <w:tr>
        <w:trPr>
          <w:trHeight w:val="304"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7"/>
              <w:ind w:right="232"/>
              <w:jc w:val="center"/>
              <w:rPr>
                <w:rFonts w:ascii="宋体" w:hAnsi="宋体" w:cs="宋体" w:eastAsia="宋体" w:hint="default"/>
                <w:sz w:val="16"/>
                <w:szCs w:val="16"/>
              </w:rPr>
            </w:pPr>
            <w:r>
              <w:rPr>
                <w:rFonts w:ascii="宋体" w:hAnsi="宋体" w:cs="宋体" w:eastAsia="宋体" w:hint="default"/>
                <w:sz w:val="16"/>
                <w:szCs w:val="16"/>
              </w:rPr>
              <w:t>本公司</w:t>
            </w:r>
          </w:p>
        </w:tc>
        <w:tc>
          <w:tcPr>
            <w:tcW w:w="2228" w:type="dxa"/>
            <w:tcBorders>
              <w:top w:val="nil" w:sz="6" w:space="0" w:color="auto"/>
              <w:left w:val="nil" w:sz="6" w:space="0" w:color="auto"/>
              <w:bottom w:val="nil" w:sz="6" w:space="0" w:color="auto"/>
              <w:right w:val="nil" w:sz="6" w:space="0" w:color="auto"/>
            </w:tcBorders>
          </w:tcPr>
          <w:p>
            <w:pPr>
              <w:pStyle w:val="TableParagraph"/>
              <w:spacing w:line="240" w:lineRule="auto" w:before="67"/>
              <w:ind w:left="50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宋体" w:hAnsi="宋体" w:cs="宋体" w:eastAsia="宋体" w:hint="default"/>
                <w:sz w:val="16"/>
                <w:szCs w:val="16"/>
              </w:rPr>
              <w:t>年度政府扶持资金</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72"/>
              <w:jc w:val="right"/>
              <w:rPr>
                <w:rFonts w:ascii="Times New Roman" w:hAnsi="Times New Roman" w:cs="Times New Roman" w:eastAsia="Times New Roman" w:hint="default"/>
                <w:sz w:val="16"/>
                <w:szCs w:val="16"/>
              </w:rPr>
            </w:pPr>
            <w:r>
              <w:rPr>
                <w:rFonts w:ascii="Times New Roman"/>
                <w:w w:val="95"/>
                <w:sz w:val="16"/>
              </w:rPr>
              <w:t>88,827,163</w:t>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33"/>
              <w:jc w:val="right"/>
              <w:rPr>
                <w:rFonts w:ascii="宋体" w:hAnsi="宋体" w:cs="宋体" w:eastAsia="宋体" w:hint="default"/>
                <w:sz w:val="16"/>
                <w:szCs w:val="16"/>
              </w:rPr>
            </w:pPr>
            <w:r>
              <w:rPr>
                <w:rFonts w:ascii="Times New Roman" w:hAnsi="Times New Roman" w:cs="Times New Roman" w:eastAsia="Times New Roman" w:hint="default"/>
                <w:w w:val="95"/>
                <w:sz w:val="16"/>
                <w:szCs w:val="16"/>
              </w:rPr>
              <w:t>2011</w:t>
            </w:r>
            <w:r>
              <w:rPr>
                <w:rFonts w:ascii="宋体" w:hAnsi="宋体" w:cs="宋体" w:eastAsia="宋体" w:hint="default"/>
                <w:w w:val="95"/>
                <w:sz w:val="16"/>
                <w:szCs w:val="16"/>
              </w:rPr>
              <w:t>年</w:t>
            </w:r>
            <w:r>
              <w:rPr>
                <w:rFonts w:ascii="Times New Roman" w:hAnsi="Times New Roman" w:cs="Times New Roman" w:eastAsia="Times New Roman" w:hint="default"/>
                <w:w w:val="95"/>
                <w:sz w:val="16"/>
                <w:szCs w:val="16"/>
              </w:rPr>
              <w:t>1</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/3</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/6</w:t>
            </w:r>
            <w:r>
              <w:rPr>
                <w:rFonts w:ascii="宋体" w:hAnsi="宋体" w:cs="宋体" w:eastAsia="宋体" w:hint="default"/>
                <w:w w:val="95"/>
                <w:sz w:val="16"/>
                <w:szCs w:val="16"/>
              </w:rPr>
              <w:t>月</w:t>
            </w:r>
            <w:r>
              <w:rPr>
                <w:rFonts w:ascii="Times New Roman" w:hAnsi="Times New Roman" w:cs="Times New Roman" w:eastAsia="Times New Roman" w:hint="default"/>
                <w:w w:val="95"/>
                <w:sz w:val="16"/>
                <w:szCs w:val="16"/>
              </w:rPr>
              <w:t>/11</w:t>
            </w:r>
            <w:r>
              <w:rPr>
                <w:rFonts w:ascii="宋体" w:hAnsi="宋体" w:cs="宋体" w:eastAsia="宋体" w:hint="default"/>
                <w:w w:val="95"/>
                <w:sz w:val="16"/>
                <w:szCs w:val="16"/>
              </w:rPr>
              <w:t>月</w:t>
            </w:r>
            <w:r>
              <w:rPr>
                <w:rFonts w:ascii="宋体" w:hAnsi="宋体" w:cs="宋体" w:eastAsia="宋体" w:hint="default"/>
                <w:sz w:val="16"/>
                <w:szCs w:val="16"/>
              </w:rPr>
            </w:r>
          </w:p>
        </w:tc>
      </w:tr>
      <w:tr>
        <w:trPr>
          <w:trHeight w:val="297" w:hRule="exact"/>
        </w:trPr>
        <w:tc>
          <w:tcPr>
            <w:tcW w:w="2219"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right="73"/>
              <w:jc w:val="center"/>
              <w:rPr>
                <w:rFonts w:ascii="宋体" w:hAnsi="宋体" w:cs="宋体" w:eastAsia="宋体" w:hint="default"/>
                <w:sz w:val="16"/>
                <w:szCs w:val="16"/>
              </w:rPr>
            </w:pPr>
            <w:r>
              <w:rPr>
                <w:rFonts w:ascii="宋体" w:hAnsi="宋体" w:cs="宋体" w:eastAsia="宋体" w:hint="default"/>
                <w:sz w:val="16"/>
                <w:szCs w:val="16"/>
              </w:rPr>
              <w:t>上海企发</w:t>
            </w:r>
          </w:p>
        </w:tc>
        <w:tc>
          <w:tcPr>
            <w:tcW w:w="2228" w:type="dxa"/>
            <w:tcBorders>
              <w:top w:val="nil" w:sz="6" w:space="0" w:color="auto"/>
              <w:left w:val="nil" w:sz="6" w:space="0" w:color="auto"/>
              <w:bottom w:val="nil" w:sz="6" w:space="0" w:color="auto"/>
              <w:right w:val="nil" w:sz="6" w:space="0" w:color="auto"/>
            </w:tcBorders>
          </w:tcPr>
          <w:p>
            <w:pPr>
              <w:pStyle w:val="TableParagraph"/>
              <w:spacing w:line="190" w:lineRule="exact"/>
              <w:ind w:left="509" w:right="0"/>
              <w:jc w:val="lef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宋体" w:hAnsi="宋体" w:cs="宋体" w:eastAsia="宋体" w:hint="default"/>
                <w:sz w:val="16"/>
                <w:szCs w:val="16"/>
              </w:rPr>
              <w:t>年度政府扶持资金</w:t>
            </w:r>
          </w:p>
        </w:tc>
        <w:tc>
          <w:tcPr>
            <w:tcW w:w="1113"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40" w:lineRule="auto" w:before="6"/>
              <w:ind w:right="71"/>
              <w:jc w:val="right"/>
              <w:rPr>
                <w:rFonts w:ascii="Times New Roman" w:hAnsi="Times New Roman" w:cs="Times New Roman" w:eastAsia="Times New Roman" w:hint="default"/>
                <w:sz w:val="16"/>
                <w:szCs w:val="16"/>
              </w:rPr>
            </w:pPr>
            <w:r>
              <w:rPr>
                <w:rFonts w:ascii="Times New Roman"/>
                <w:w w:val="98"/>
                <w:sz w:val="16"/>
              </w:rPr>
            </w:r>
            <w:r>
              <w:rPr>
                <w:rFonts w:ascii="Times New Roman"/>
                <w:w w:val="98"/>
                <w:sz w:val="16"/>
                <w:u w:val="single" w:color="000000"/>
              </w:rPr>
              <w:t> </w:t>
            </w:r>
            <w:r>
              <w:rPr>
                <w:rFonts w:ascii="Times New Roman"/>
                <w:sz w:val="16"/>
                <w:u w:val="single" w:color="000000"/>
              </w:rPr>
              <w:tab/>
            </w:r>
            <w:r>
              <w:rPr>
                <w:rFonts w:ascii="Times New Roman"/>
                <w:w w:val="95"/>
                <w:sz w:val="16"/>
                <w:u w:val="single" w:color="000000"/>
              </w:rPr>
              <w:t>954,517</w:t>
            </w:r>
            <w:r>
              <w:rPr>
                <w:rFonts w:ascii="Times New Roman"/>
                <w:w w:val="95"/>
                <w:sz w:val="16"/>
              </w:rPr>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Style w:val="TableParagraph"/>
              <w:spacing w:line="178" w:lineRule="exact"/>
              <w:ind w:right="191"/>
              <w:jc w:val="right"/>
              <w:rPr>
                <w:rFonts w:ascii="宋体" w:hAnsi="宋体" w:cs="宋体" w:eastAsia="宋体" w:hint="default"/>
                <w:sz w:val="16"/>
                <w:szCs w:val="16"/>
              </w:rPr>
            </w:pPr>
            <w:r>
              <w:rPr>
                <w:rFonts w:ascii="宋体" w:hAnsi="宋体" w:cs="宋体" w:eastAsia="宋体" w:hint="default"/>
                <w:w w:val="95"/>
                <w:sz w:val="16"/>
                <w:szCs w:val="16"/>
              </w:rPr>
              <w:t>货币</w:t>
            </w:r>
            <w:r>
              <w:rPr>
                <w:rFonts w:ascii="宋体" w:hAnsi="宋体" w:cs="宋体" w:eastAsia="宋体" w:hint="default"/>
                <w:sz w:val="16"/>
                <w:szCs w:val="16"/>
              </w:rPr>
            </w:r>
          </w:p>
        </w:tc>
        <w:tc>
          <w:tcPr>
            <w:tcW w:w="1913" w:type="dxa"/>
            <w:tcBorders>
              <w:top w:val="nil" w:sz="6" w:space="0" w:color="auto"/>
              <w:left w:val="nil" w:sz="6" w:space="0" w:color="auto"/>
              <w:bottom w:val="nil" w:sz="6" w:space="0" w:color="auto"/>
              <w:right w:val="nil" w:sz="6" w:space="0" w:color="auto"/>
            </w:tcBorders>
          </w:tcPr>
          <w:p>
            <w:pPr>
              <w:pStyle w:val="TableParagraph"/>
              <w:spacing w:line="190" w:lineRule="exact"/>
              <w:ind w:right="33"/>
              <w:jc w:val="right"/>
              <w:rPr>
                <w:rFonts w:ascii="宋体" w:hAnsi="宋体" w:cs="宋体" w:eastAsia="宋体" w:hint="default"/>
                <w:sz w:val="16"/>
                <w:szCs w:val="16"/>
              </w:rPr>
            </w:pPr>
            <w:r>
              <w:rPr>
                <w:rFonts w:ascii="Times New Roman" w:hAnsi="Times New Roman" w:cs="Times New Roman" w:eastAsia="Times New Roman" w:hint="default"/>
                <w:sz w:val="16"/>
                <w:szCs w:val="16"/>
              </w:rPr>
              <w:t>2010</w:t>
            </w:r>
            <w:r>
              <w:rPr>
                <w:rFonts w:ascii="宋体" w:hAnsi="宋体" w:cs="宋体" w:eastAsia="宋体" w:hint="default"/>
                <w:sz w:val="16"/>
                <w:szCs w:val="16"/>
              </w:rPr>
              <w:t>年</w:t>
            </w:r>
            <w:r>
              <w:rPr>
                <w:rFonts w:ascii="Times New Roman" w:hAnsi="Times New Roman" w:cs="Times New Roman" w:eastAsia="Times New Roman" w:hint="default"/>
                <w:sz w:val="16"/>
                <w:szCs w:val="16"/>
              </w:rPr>
              <w:t>6</w:t>
            </w:r>
            <w:r>
              <w:rPr>
                <w:rFonts w:ascii="宋体" w:hAnsi="宋体" w:cs="宋体" w:eastAsia="宋体" w:hint="default"/>
                <w:sz w:val="16"/>
                <w:szCs w:val="16"/>
              </w:rPr>
              <w:t>月</w:t>
            </w:r>
            <w:r>
              <w:rPr>
                <w:rFonts w:ascii="Times New Roman" w:hAnsi="Times New Roman" w:cs="Times New Roman" w:eastAsia="Times New Roman" w:hint="default"/>
                <w:sz w:val="16"/>
                <w:szCs w:val="16"/>
              </w:rPr>
              <w:t>/7</w:t>
            </w:r>
            <w:r>
              <w:rPr>
                <w:rFonts w:ascii="宋体" w:hAnsi="宋体" w:cs="宋体" w:eastAsia="宋体" w:hint="default"/>
                <w:sz w:val="16"/>
                <w:szCs w:val="16"/>
              </w:rPr>
              <w:t>月</w:t>
            </w:r>
          </w:p>
        </w:tc>
      </w:tr>
      <w:tr>
        <w:trPr>
          <w:trHeight w:val="369" w:hRule="exact"/>
        </w:trPr>
        <w:tc>
          <w:tcPr>
            <w:tcW w:w="2219" w:type="dxa"/>
            <w:gridSpan w:val="2"/>
            <w:tcBorders>
              <w:top w:val="nil" w:sz="6" w:space="0" w:color="auto"/>
              <w:left w:val="nil" w:sz="6" w:space="0" w:color="auto"/>
              <w:bottom w:val="nil" w:sz="6" w:space="0" w:color="auto"/>
              <w:right w:val="nil" w:sz="6" w:space="0" w:color="auto"/>
            </w:tcBorders>
          </w:tcPr>
          <w:p>
            <w:pPr/>
          </w:p>
        </w:tc>
        <w:tc>
          <w:tcPr>
            <w:tcW w:w="2228" w:type="dxa"/>
            <w:tcBorders>
              <w:top w:val="nil" w:sz="6" w:space="0" w:color="auto"/>
              <w:left w:val="nil" w:sz="6" w:space="0" w:color="auto"/>
              <w:bottom w:val="nil" w:sz="6" w:space="0" w:color="auto"/>
              <w:right w:val="nil" w:sz="6" w:space="0" w:color="auto"/>
            </w:tcBorders>
          </w:tcPr>
          <w:p>
            <w:pP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72"/>
              <w:jc w:val="right"/>
              <w:rPr>
                <w:rFonts w:ascii="Times New Roman" w:hAnsi="Times New Roman" w:cs="Times New Roman" w:eastAsia="Times New Roman" w:hint="default"/>
                <w:sz w:val="16"/>
                <w:szCs w:val="16"/>
              </w:rPr>
            </w:pPr>
            <w:r>
              <w:rPr>
                <w:rFonts w:ascii="Times New Roman"/>
                <w:w w:val="99"/>
                <w:sz w:val="16"/>
              </w:rPr>
            </w:r>
            <w:r>
              <w:rPr>
                <w:rFonts w:ascii="Times New Roman"/>
                <w:w w:val="99"/>
                <w:sz w:val="16"/>
                <w:u w:val="thick" w:color="000000"/>
              </w:rPr>
              <w:t> </w:t>
            </w:r>
            <w:r>
              <w:rPr>
                <w:rFonts w:ascii="Times New Roman"/>
                <w:sz w:val="16"/>
                <w:u w:val="thick" w:color="000000"/>
              </w:rPr>
              <w:t>   </w:t>
            </w:r>
            <w:r>
              <w:rPr>
                <w:rFonts w:ascii="Times New Roman"/>
                <w:spacing w:val="-8"/>
                <w:sz w:val="16"/>
                <w:u w:val="thick" w:color="000000"/>
              </w:rPr>
              <w:t> </w:t>
            </w:r>
            <w:r>
              <w:rPr>
                <w:rFonts w:ascii="Times New Roman"/>
                <w:w w:val="95"/>
                <w:sz w:val="16"/>
                <w:u w:val="thick" w:color="000000"/>
              </w:rPr>
              <w:t>89,781,680</w:t>
            </w:r>
            <w:r>
              <w:rPr>
                <w:rFonts w:ascii="Times New Roman"/>
                <w:w w:val="95"/>
                <w:sz w:val="16"/>
              </w:rPr>
            </w:r>
            <w:r>
              <w:rPr>
                <w:rFonts w:ascii="Times New Roman"/>
                <w:sz w:val="16"/>
              </w:rPr>
            </w:r>
          </w:p>
        </w:tc>
        <w:tc>
          <w:tcPr>
            <w:tcW w:w="899" w:type="dxa"/>
            <w:tcBorders>
              <w:top w:val="nil" w:sz="6" w:space="0" w:color="auto"/>
              <w:left w:val="nil" w:sz="6" w:space="0" w:color="auto"/>
              <w:bottom w:val="nil" w:sz="6" w:space="0" w:color="auto"/>
              <w:right w:val="nil" w:sz="6" w:space="0" w:color="auto"/>
            </w:tcBorders>
          </w:tcPr>
          <w:p>
            <w:pPr/>
          </w:p>
        </w:tc>
        <w:tc>
          <w:tcPr>
            <w:tcW w:w="191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1301" w:footer="742" w:top="3600" w:bottom="94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720"/>
        <w:gridCol w:w="3717"/>
        <w:gridCol w:w="2060"/>
        <w:gridCol w:w="1936"/>
      </w:tblGrid>
      <w:tr>
        <w:trPr>
          <w:trHeight w:val="108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39.</w:t>
            </w:r>
            <w:r>
              <w:rPr>
                <w:rFonts w:ascii="Times New Roman"/>
                <w:sz w:val="24"/>
              </w:rPr>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55"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b/>
                <w:bCs/>
                <w:sz w:val="24"/>
                <w:szCs w:val="24"/>
              </w:rPr>
              <w:t>营业外支出</w:t>
            </w:r>
            <w:r>
              <w:rPr>
                <w:rFonts w:ascii="宋体" w:hAnsi="宋体" w:cs="宋体" w:eastAsia="宋体" w:hint="default"/>
                <w:sz w:val="24"/>
                <w:szCs w:val="24"/>
              </w:rPr>
            </w:r>
          </w:p>
        </w:tc>
        <w:tc>
          <w:tcPr>
            <w:tcW w:w="3996" w:type="dxa"/>
            <w:gridSpan w:val="2"/>
            <w:tcBorders>
              <w:top w:val="nil" w:sz="6" w:space="0" w:color="auto"/>
              <w:left w:val="nil" w:sz="6" w:space="0" w:color="auto"/>
              <w:bottom w:val="nil" w:sz="6" w:space="0" w:color="auto"/>
              <w:right w:val="nil" w:sz="6" w:space="0" w:color="auto"/>
            </w:tcBorders>
          </w:tcPr>
          <w:p>
            <w:pPr/>
          </w:p>
        </w:tc>
      </w:tr>
      <w:tr>
        <w:trPr>
          <w:trHeight w:val="538"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1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3"/>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30"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73"/>
              <w:ind w:left="35"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14"/>
              <w:jc w:val="right"/>
              <w:rPr>
                <w:rFonts w:ascii="Times New Roman" w:hAnsi="Times New Roman" w:cs="Times New Roman" w:eastAsia="Times New Roman" w:hint="default"/>
                <w:sz w:val="24"/>
                <w:szCs w:val="24"/>
              </w:rPr>
            </w:pPr>
            <w:r>
              <w:rPr>
                <w:rFonts w:ascii="Times New Roman"/>
                <w:sz w:val="24"/>
              </w:rPr>
              <w:t>22,010,466</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9"/>
              <w:jc w:val="right"/>
              <w:rPr>
                <w:rFonts w:ascii="Times New Roman" w:hAnsi="Times New Roman" w:cs="Times New Roman" w:eastAsia="Times New Roman" w:hint="default"/>
                <w:sz w:val="24"/>
                <w:szCs w:val="24"/>
              </w:rPr>
            </w:pPr>
            <w:r>
              <w:rPr>
                <w:rFonts w:ascii="Times New Roman"/>
                <w:sz w:val="24"/>
              </w:rPr>
              <w:t>17,969,638</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69" w:lineRule="exact"/>
              <w:ind w:left="275" w:right="0"/>
              <w:jc w:val="left"/>
              <w:rPr>
                <w:rFonts w:ascii="宋体" w:hAnsi="宋体" w:cs="宋体" w:eastAsia="宋体" w:hint="default"/>
                <w:sz w:val="24"/>
                <w:szCs w:val="24"/>
              </w:rPr>
            </w:pPr>
            <w:r>
              <w:rPr>
                <w:rFonts w:ascii="宋体" w:hAnsi="宋体" w:cs="宋体" w:eastAsia="宋体" w:hint="default"/>
                <w:sz w:val="24"/>
                <w:szCs w:val="24"/>
              </w:rPr>
              <w:t>其中：固定资产处置损失</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5"/>
              <w:jc w:val="right"/>
              <w:rPr>
                <w:rFonts w:ascii="Times New Roman" w:hAnsi="Times New Roman" w:cs="Times New Roman" w:eastAsia="Times New Roman" w:hint="default"/>
                <w:sz w:val="24"/>
                <w:szCs w:val="24"/>
              </w:rPr>
            </w:pPr>
            <w:r>
              <w:rPr>
                <w:rFonts w:ascii="Times New Roman"/>
                <w:sz w:val="24"/>
              </w:rPr>
              <w:t>132,828</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Times New Roman" w:hAnsi="Times New Roman" w:cs="Times New Roman" w:eastAsia="Times New Roman" w:hint="default"/>
                <w:sz w:val="24"/>
                <w:szCs w:val="24"/>
              </w:rPr>
            </w:pPr>
            <w:r>
              <w:rPr>
                <w:rFonts w:ascii="Times New Roman"/>
                <w:sz w:val="24"/>
              </w:rPr>
              <w:t>2,506,016</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违约金及罚没款支出</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5"/>
              <w:jc w:val="right"/>
              <w:rPr>
                <w:rFonts w:ascii="Times New Roman" w:hAnsi="Times New Roman" w:cs="Times New Roman" w:eastAsia="Times New Roman" w:hint="default"/>
                <w:sz w:val="24"/>
                <w:szCs w:val="24"/>
              </w:rPr>
            </w:pPr>
            <w:r>
              <w:rPr>
                <w:rFonts w:ascii="Times New Roman"/>
                <w:sz w:val="24"/>
              </w:rPr>
              <w:t>141,534</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8"/>
              <w:jc w:val="right"/>
              <w:rPr>
                <w:rFonts w:ascii="Times New Roman" w:hAnsi="Times New Roman" w:cs="Times New Roman" w:eastAsia="Times New Roman" w:hint="default"/>
                <w:sz w:val="24"/>
                <w:szCs w:val="24"/>
              </w:rPr>
            </w:pPr>
            <w:r>
              <w:rPr>
                <w:rFonts w:ascii="Times New Roman"/>
                <w:sz w:val="24"/>
              </w:rPr>
              <w:t>45,165</w:t>
            </w:r>
          </w:p>
        </w:tc>
      </w:tr>
      <w:tr>
        <w:trPr>
          <w:trHeight w:val="312"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14"/>
              <w:jc w:val="right"/>
              <w:rPr>
                <w:rFonts w:ascii="Times New Roman" w:hAnsi="Times New Roman" w:cs="Times New Roman" w:eastAsia="Times New Roman" w:hint="default"/>
                <w:sz w:val="24"/>
                <w:szCs w:val="24"/>
              </w:rPr>
            </w:pPr>
            <w:r>
              <w:rPr>
                <w:rFonts w:ascii="Times New Roman"/>
                <w:sz w:val="24"/>
              </w:rPr>
              <w:t>2,261,500</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9"/>
              <w:jc w:val="right"/>
              <w:rPr>
                <w:rFonts w:ascii="Times New Roman" w:hAnsi="Times New Roman" w:cs="Times New Roman" w:eastAsia="Times New Roman" w:hint="default"/>
                <w:sz w:val="24"/>
                <w:szCs w:val="24"/>
              </w:rPr>
            </w:pPr>
            <w:r>
              <w:rPr>
                <w:rFonts w:ascii="Times New Roman"/>
                <w:sz w:val="24"/>
              </w:rPr>
              <w:t>6,495,810</w:t>
            </w:r>
          </w:p>
        </w:tc>
      </w:tr>
      <w:tr>
        <w:trPr>
          <w:trHeight w:val="408"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70"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60"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2"/>
              <w:ind w:right="214"/>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4,258,976</w:t>
            </w:r>
            <w:r>
              <w:rPr>
                <w:rFonts w:ascii="Times New Roman"/>
                <w:sz w:val="24"/>
              </w:rPr>
            </w:r>
          </w:p>
        </w:tc>
        <w:tc>
          <w:tcPr>
            <w:tcW w:w="1936"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2"/>
              <w:ind w:right="109"/>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9,014,430</w:t>
            </w:r>
            <w:r>
              <w:rPr>
                <w:rFonts w:ascii="Times New Roman"/>
                <w:sz w:val="24"/>
              </w:rPr>
            </w:r>
          </w:p>
        </w:tc>
      </w:tr>
      <w:tr>
        <w:trPr>
          <w:trHeight w:val="493"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4"/>
              <w:ind w:right="21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28,672,476</w:t>
            </w:r>
            <w:r>
              <w:rPr>
                <w:rFonts w:ascii="Times New Roman"/>
                <w:sz w:val="24"/>
              </w:rPr>
            </w:r>
          </w:p>
        </w:tc>
        <w:tc>
          <w:tcPr>
            <w:tcW w:w="1936"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4"/>
              <w:ind w:right="10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33,525,043</w:t>
            </w:r>
            <w:r>
              <w:rPr>
                <w:rFonts w:ascii="Times New Roman"/>
                <w:sz w:val="24"/>
              </w:rPr>
            </w:r>
          </w:p>
        </w:tc>
      </w:tr>
      <w:tr>
        <w:trPr>
          <w:trHeight w:val="514"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10"/>
              <w:ind w:left="35" w:right="0"/>
              <w:jc w:val="left"/>
              <w:rPr>
                <w:rFonts w:ascii="Times New Roman" w:hAnsi="Times New Roman" w:cs="Times New Roman" w:eastAsia="Times New Roman" w:hint="default"/>
                <w:sz w:val="24"/>
                <w:szCs w:val="24"/>
              </w:rPr>
            </w:pPr>
            <w:r>
              <w:rPr>
                <w:rFonts w:ascii="Times New Roman"/>
                <w:b/>
                <w:sz w:val="24"/>
              </w:rPr>
              <w:t>40.</w:t>
            </w:r>
            <w:r>
              <w:rPr>
                <w:rFonts w:ascii="Times New Roman"/>
                <w:sz w:val="24"/>
              </w:rPr>
            </w: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4"/>
                <w:szCs w:val="24"/>
              </w:rPr>
            </w:pPr>
            <w:r>
              <w:rPr>
                <w:rFonts w:ascii="宋体" w:hAnsi="宋体" w:cs="宋体" w:eastAsia="宋体" w:hint="default"/>
                <w:b/>
                <w:bCs/>
                <w:sz w:val="24"/>
                <w:szCs w:val="24"/>
              </w:rPr>
              <w:t>所得税费用</w:t>
            </w:r>
            <w:r>
              <w:rPr>
                <w:rFonts w:ascii="宋体" w:hAnsi="宋体" w:cs="宋体" w:eastAsia="宋体" w:hint="default"/>
                <w:sz w:val="24"/>
                <w:szCs w:val="24"/>
              </w:rPr>
            </w:r>
          </w:p>
        </w:tc>
        <w:tc>
          <w:tcPr>
            <w:tcW w:w="2060"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
        </w:tc>
      </w:tr>
      <w:tr>
        <w:trPr>
          <w:trHeight w:val="516"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21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18"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24"/>
                <w:szCs w:val="24"/>
              </w:rPr>
            </w:pPr>
            <w:r>
              <w:rPr>
                <w:rFonts w:ascii="宋体" w:hAnsi="宋体" w:cs="宋体" w:eastAsia="宋体" w:hint="default"/>
                <w:sz w:val="24"/>
                <w:szCs w:val="24"/>
              </w:rPr>
              <w:t>当期所得税费用</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14"/>
              <w:jc w:val="right"/>
              <w:rPr>
                <w:rFonts w:ascii="Times New Roman" w:hAnsi="Times New Roman" w:cs="Times New Roman" w:eastAsia="Times New Roman" w:hint="default"/>
                <w:sz w:val="24"/>
                <w:szCs w:val="24"/>
              </w:rPr>
            </w:pPr>
            <w:r>
              <w:rPr>
                <w:rFonts w:ascii="Times New Roman"/>
                <w:sz w:val="24"/>
              </w:rPr>
              <w:t>520,274,232</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9"/>
              <w:jc w:val="right"/>
              <w:rPr>
                <w:rFonts w:ascii="Times New Roman" w:hAnsi="Times New Roman" w:cs="Times New Roman" w:eastAsia="Times New Roman" w:hint="default"/>
                <w:sz w:val="24"/>
                <w:szCs w:val="24"/>
              </w:rPr>
            </w:pPr>
            <w:r>
              <w:rPr>
                <w:rFonts w:ascii="Times New Roman"/>
                <w:sz w:val="24"/>
              </w:rPr>
              <w:t>426,351,641</w:t>
            </w:r>
          </w:p>
        </w:tc>
      </w:tr>
      <w:tr>
        <w:trPr>
          <w:trHeight w:val="412"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递延所得税费用</w:t>
            </w:r>
          </w:p>
        </w:tc>
        <w:tc>
          <w:tcPr>
            <w:tcW w:w="2060"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1"/>
              <w:ind w:right="1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(150,218,002</w:t>
            </w:r>
            <w:r>
              <w:rPr>
                <w:rFonts w:ascii="Times New Roman"/>
                <w:sz w:val="24"/>
              </w:rPr>
              <w:t>)</w:t>
            </w:r>
          </w:p>
        </w:tc>
        <w:tc>
          <w:tcPr>
            <w:tcW w:w="1936" w:type="dxa"/>
            <w:tcBorders>
              <w:top w:val="nil" w:sz="6" w:space="0" w:color="auto"/>
              <w:left w:val="nil" w:sz="6" w:space="0" w:color="auto"/>
              <w:bottom w:val="nil" w:sz="6" w:space="0" w:color="auto"/>
              <w:right w:val="nil" w:sz="6" w:space="0" w:color="auto"/>
            </w:tcBorders>
          </w:tcPr>
          <w:p>
            <w:pPr>
              <w:pStyle w:val="TableParagraph"/>
              <w:tabs>
                <w:tab w:pos="398"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(150,390,082</w:t>
            </w:r>
            <w:r>
              <w:rPr>
                <w:rFonts w:ascii="Times New Roman"/>
                <w:sz w:val="24"/>
              </w:rPr>
              <w:t>)</w:t>
            </w:r>
          </w:p>
        </w:tc>
      </w:tr>
      <w:tr>
        <w:trPr>
          <w:trHeight w:val="370" w:hRule="exact"/>
        </w:trPr>
        <w:tc>
          <w:tcPr>
            <w:tcW w:w="720" w:type="dxa"/>
            <w:tcBorders>
              <w:top w:val="nil" w:sz="6" w:space="0" w:color="auto"/>
              <w:left w:val="nil" w:sz="6" w:space="0" w:color="auto"/>
              <w:bottom w:val="nil" w:sz="6" w:space="0" w:color="auto"/>
              <w:right w:val="nil" w:sz="6" w:space="0" w:color="auto"/>
            </w:tcBorders>
          </w:tcPr>
          <w:p>
            <w:pPr/>
          </w:p>
        </w:tc>
        <w:tc>
          <w:tcPr>
            <w:tcW w:w="3717" w:type="dxa"/>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8"/>
              <w:ind w:right="21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370,056,230</w:t>
            </w:r>
            <w:r>
              <w:rPr>
                <w:rFonts w:ascii="Times New Roman"/>
                <w:sz w:val="24"/>
              </w:rPr>
            </w:r>
          </w:p>
        </w:tc>
        <w:tc>
          <w:tcPr>
            <w:tcW w:w="1936"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8"/>
              <w:ind w:right="10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275,961,559</w:t>
            </w:r>
            <w:r>
              <w:rPr>
                <w:rFonts w:ascii="Times New Roman"/>
                <w:sz w:val="24"/>
              </w:rPr>
            </w:r>
          </w:p>
        </w:tc>
      </w:tr>
      <w:tr>
        <w:trPr>
          <w:trHeight w:val="627" w:hRule="exact"/>
        </w:trPr>
        <w:tc>
          <w:tcPr>
            <w:tcW w:w="843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2"/>
              <w:ind w:left="755" w:right="0"/>
              <w:jc w:val="left"/>
              <w:rPr>
                <w:rFonts w:ascii="宋体" w:hAnsi="宋体" w:cs="宋体" w:eastAsia="宋体" w:hint="default"/>
                <w:sz w:val="24"/>
                <w:szCs w:val="24"/>
              </w:rPr>
            </w:pPr>
            <w:r>
              <w:rPr>
                <w:rFonts w:ascii="宋体" w:hAnsi="宋体" w:cs="宋体" w:eastAsia="宋体" w:hint="default"/>
                <w:sz w:val="24"/>
                <w:szCs w:val="24"/>
              </w:rPr>
              <w:t>所得税费用与利润总额的关系列示如下：</w:t>
            </w:r>
          </w:p>
        </w:tc>
      </w:tr>
      <w:tr>
        <w:trPr>
          <w:trHeight w:val="504" w:hRule="exact"/>
        </w:trPr>
        <w:tc>
          <w:tcPr>
            <w:tcW w:w="4437" w:type="dxa"/>
            <w:gridSpan w:val="2"/>
            <w:tcBorders>
              <w:top w:val="nil" w:sz="6" w:space="0" w:color="auto"/>
              <w:left w:val="nil" w:sz="6" w:space="0" w:color="auto"/>
              <w:bottom w:val="nil" w:sz="6" w:space="0" w:color="auto"/>
              <w:right w:val="nil" w:sz="6" w:space="0" w:color="auto"/>
            </w:tcBorders>
          </w:tcPr>
          <w:p>
            <w:pP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13"/>
              <w:jc w:val="righ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8"/>
              <w:jc w:val="righ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tc>
      </w:tr>
      <w:tr>
        <w:trPr>
          <w:trHeight w:val="495"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755" w:right="0"/>
              <w:jc w:val="left"/>
              <w:rPr>
                <w:rFonts w:ascii="宋体" w:hAnsi="宋体" w:cs="宋体" w:eastAsia="宋体" w:hint="default"/>
                <w:sz w:val="22"/>
                <w:szCs w:val="22"/>
              </w:rPr>
            </w:pPr>
            <w:r>
              <w:rPr>
                <w:rFonts w:ascii="宋体" w:hAnsi="宋体" w:cs="宋体" w:eastAsia="宋体" w:hint="default"/>
                <w:sz w:val="22"/>
                <w:szCs w:val="22"/>
              </w:rPr>
              <w:t>利润总额</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4"/>
              <w:jc w:val="right"/>
              <w:rPr>
                <w:rFonts w:ascii="Times New Roman" w:hAnsi="Times New Roman" w:cs="Times New Roman" w:eastAsia="Times New Roman" w:hint="default"/>
                <w:sz w:val="22"/>
                <w:szCs w:val="22"/>
              </w:rPr>
            </w:pPr>
            <w:r>
              <w:rPr>
                <w:rFonts w:ascii="Times New Roman"/>
                <w:sz w:val="22"/>
              </w:rPr>
              <w:t>1,576,063,642</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9"/>
              <w:jc w:val="right"/>
              <w:rPr>
                <w:rFonts w:ascii="Times New Roman" w:hAnsi="Times New Roman" w:cs="Times New Roman" w:eastAsia="Times New Roman" w:hint="default"/>
                <w:sz w:val="22"/>
                <w:szCs w:val="22"/>
              </w:rPr>
            </w:pPr>
            <w:r>
              <w:rPr>
                <w:rFonts w:ascii="Times New Roman"/>
                <w:sz w:val="22"/>
              </w:rPr>
              <w:t>1,033,813,846</w:t>
            </w:r>
          </w:p>
        </w:tc>
      </w:tr>
      <w:tr>
        <w:trPr>
          <w:trHeight w:val="389"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755"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按法定税率计算的所得税费用</w:t>
            </w:r>
            <w:r>
              <w:rPr>
                <w:rFonts w:ascii="Times New Roman" w:hAnsi="Times New Roman" w:cs="Times New Roman" w:eastAsia="Times New Roman" w:hint="default"/>
                <w:sz w:val="22"/>
                <w:szCs w:val="22"/>
              </w:rPr>
              <w:t>(</w:t>
            </w:r>
            <w:r>
              <w:rPr>
                <w:rFonts w:ascii="宋体" w:hAnsi="宋体" w:cs="宋体" w:eastAsia="宋体" w:hint="default"/>
                <w:sz w:val="22"/>
                <w:szCs w:val="22"/>
              </w:rPr>
              <w:t>注</w:t>
            </w:r>
            <w:r>
              <w:rPr>
                <w:rFonts w:ascii="Times New Roman" w:hAnsi="Times New Roman" w:cs="Times New Roman" w:eastAsia="Times New Roman" w:hint="default"/>
                <w:sz w:val="22"/>
                <w:szCs w:val="22"/>
              </w:rPr>
              <w:t>1)</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14"/>
              <w:jc w:val="right"/>
              <w:rPr>
                <w:rFonts w:ascii="Times New Roman" w:hAnsi="Times New Roman" w:cs="Times New Roman" w:eastAsia="Times New Roman" w:hint="default"/>
                <w:sz w:val="22"/>
                <w:szCs w:val="22"/>
              </w:rPr>
            </w:pPr>
            <w:r>
              <w:rPr>
                <w:rFonts w:ascii="Times New Roman"/>
                <w:spacing w:val="-1"/>
                <w:sz w:val="22"/>
              </w:rPr>
              <w:t>394,015,911</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8"/>
              <w:jc w:val="right"/>
              <w:rPr>
                <w:rFonts w:ascii="Times New Roman" w:hAnsi="Times New Roman" w:cs="Times New Roman" w:eastAsia="Times New Roman" w:hint="default"/>
                <w:sz w:val="22"/>
                <w:szCs w:val="22"/>
              </w:rPr>
            </w:pPr>
            <w:r>
              <w:rPr>
                <w:rFonts w:ascii="Times New Roman"/>
                <w:spacing w:val="-1"/>
                <w:sz w:val="22"/>
              </w:rPr>
              <w:t>258,453,462</w:t>
            </w:r>
          </w:p>
        </w:tc>
      </w:tr>
      <w:tr>
        <w:trPr>
          <w:trHeight w:val="283"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755" w:right="0"/>
              <w:jc w:val="left"/>
              <w:rPr>
                <w:rFonts w:ascii="宋体" w:hAnsi="宋体" w:cs="宋体" w:eastAsia="宋体" w:hint="default"/>
                <w:sz w:val="22"/>
                <w:szCs w:val="22"/>
              </w:rPr>
            </w:pPr>
            <w:r>
              <w:rPr>
                <w:rFonts w:ascii="宋体" w:hAnsi="宋体" w:cs="宋体" w:eastAsia="宋体" w:hint="default"/>
                <w:sz w:val="22"/>
                <w:szCs w:val="22"/>
              </w:rPr>
              <w:t>某些子公司适用不同税率的影响</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4"/>
              <w:jc w:val="right"/>
              <w:rPr>
                <w:rFonts w:ascii="Times New Roman" w:hAnsi="Times New Roman" w:cs="Times New Roman" w:eastAsia="Times New Roman" w:hint="default"/>
                <w:sz w:val="22"/>
                <w:szCs w:val="22"/>
              </w:rPr>
            </w:pPr>
            <w:r>
              <w:rPr>
                <w:rFonts w:ascii="Times New Roman"/>
                <w:spacing w:val="-1"/>
                <w:sz w:val="22"/>
              </w:rPr>
              <w:t>(90,332,508)</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
              <w:jc w:val="right"/>
              <w:rPr>
                <w:rFonts w:ascii="Times New Roman" w:hAnsi="Times New Roman" w:cs="Times New Roman" w:eastAsia="Times New Roman" w:hint="default"/>
                <w:sz w:val="22"/>
                <w:szCs w:val="22"/>
              </w:rPr>
            </w:pPr>
            <w:r>
              <w:rPr>
                <w:rFonts w:ascii="Times New Roman"/>
                <w:spacing w:val="-1"/>
                <w:sz w:val="22"/>
              </w:rPr>
              <w:t>(98,930,200)</w:t>
            </w:r>
          </w:p>
        </w:tc>
      </w:tr>
      <w:tr>
        <w:trPr>
          <w:trHeight w:val="286"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755" w:right="0"/>
              <w:jc w:val="left"/>
              <w:rPr>
                <w:rFonts w:ascii="宋体" w:hAnsi="宋体" w:cs="宋体" w:eastAsia="宋体" w:hint="default"/>
                <w:sz w:val="22"/>
                <w:szCs w:val="22"/>
              </w:rPr>
            </w:pPr>
            <w:r>
              <w:rPr>
                <w:rFonts w:ascii="宋体" w:hAnsi="宋体" w:cs="宋体" w:eastAsia="宋体" w:hint="default"/>
                <w:sz w:val="22"/>
                <w:szCs w:val="22"/>
              </w:rPr>
              <w:t>对以前期间当期所得税的调整</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44"/>
              <w:jc w:val="right"/>
              <w:rPr>
                <w:rFonts w:ascii="Times New Roman" w:hAnsi="Times New Roman" w:cs="Times New Roman" w:eastAsia="Times New Roman" w:hint="default"/>
                <w:sz w:val="22"/>
                <w:szCs w:val="22"/>
              </w:rPr>
            </w:pPr>
            <w:r>
              <w:rPr>
                <w:rFonts w:ascii="Times New Roman"/>
                <w:sz w:val="22"/>
              </w:rPr>
              <w:t>(1,797,367)</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2"/>
                <w:szCs w:val="22"/>
              </w:rPr>
            </w:pPr>
            <w:r>
              <w:rPr>
                <w:rFonts w:ascii="Times New Roman"/>
                <w:spacing w:val="-1"/>
                <w:sz w:val="22"/>
              </w:rPr>
              <w:t>6,729,521</w:t>
            </w:r>
          </w:p>
        </w:tc>
      </w:tr>
      <w:tr>
        <w:trPr>
          <w:trHeight w:val="286"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left="755" w:right="0"/>
              <w:jc w:val="left"/>
              <w:rPr>
                <w:rFonts w:ascii="宋体" w:hAnsi="宋体" w:cs="宋体" w:eastAsia="宋体" w:hint="default"/>
                <w:sz w:val="22"/>
                <w:szCs w:val="22"/>
              </w:rPr>
            </w:pPr>
            <w:r>
              <w:rPr>
                <w:rFonts w:ascii="宋体" w:hAnsi="宋体" w:cs="宋体" w:eastAsia="宋体" w:hint="default"/>
                <w:sz w:val="22"/>
                <w:szCs w:val="22"/>
              </w:rPr>
              <w:t>归属于联营企业的损益</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5"/>
              <w:jc w:val="right"/>
              <w:rPr>
                <w:rFonts w:ascii="Times New Roman" w:hAnsi="Times New Roman" w:cs="Times New Roman" w:eastAsia="Times New Roman" w:hint="default"/>
                <w:sz w:val="22"/>
                <w:szCs w:val="22"/>
              </w:rPr>
            </w:pPr>
            <w:r>
              <w:rPr>
                <w:rFonts w:ascii="Times New Roman"/>
                <w:spacing w:val="-1"/>
                <w:sz w:val="22"/>
              </w:rPr>
              <w:t>2,226,249</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11"/>
              <w:jc w:val="right"/>
              <w:rPr>
                <w:rFonts w:ascii="Times New Roman" w:hAnsi="Times New Roman" w:cs="Times New Roman" w:eastAsia="Times New Roman" w:hint="default"/>
                <w:sz w:val="22"/>
                <w:szCs w:val="22"/>
              </w:rPr>
            </w:pPr>
            <w:r>
              <w:rPr>
                <w:rFonts w:ascii="Times New Roman"/>
                <w:w w:val="100"/>
                <w:sz w:val="22"/>
              </w:rPr>
              <w:t>-</w:t>
            </w:r>
          </w:p>
        </w:tc>
      </w:tr>
      <w:tr>
        <w:trPr>
          <w:trHeight w:val="286"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755" w:right="0"/>
              <w:jc w:val="left"/>
              <w:rPr>
                <w:rFonts w:ascii="宋体" w:hAnsi="宋体" w:cs="宋体" w:eastAsia="宋体" w:hint="default"/>
                <w:sz w:val="22"/>
                <w:szCs w:val="22"/>
              </w:rPr>
            </w:pPr>
            <w:r>
              <w:rPr>
                <w:rFonts w:ascii="宋体" w:hAnsi="宋体" w:cs="宋体" w:eastAsia="宋体" w:hint="default"/>
                <w:sz w:val="22"/>
                <w:szCs w:val="22"/>
              </w:rPr>
              <w:t>不可抵扣的费用</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5"/>
              <w:jc w:val="right"/>
              <w:rPr>
                <w:rFonts w:ascii="Times New Roman" w:hAnsi="Times New Roman" w:cs="Times New Roman" w:eastAsia="Times New Roman" w:hint="default"/>
                <w:sz w:val="22"/>
                <w:szCs w:val="22"/>
              </w:rPr>
            </w:pPr>
            <w:r>
              <w:rPr>
                <w:rFonts w:ascii="Times New Roman"/>
                <w:spacing w:val="-1"/>
                <w:sz w:val="22"/>
              </w:rPr>
              <w:t>3,388,785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8"/>
              <w:jc w:val="right"/>
              <w:rPr>
                <w:rFonts w:ascii="Times New Roman" w:hAnsi="Times New Roman" w:cs="Times New Roman" w:eastAsia="Times New Roman" w:hint="default"/>
                <w:sz w:val="22"/>
                <w:szCs w:val="22"/>
              </w:rPr>
            </w:pPr>
            <w:r>
              <w:rPr>
                <w:rFonts w:ascii="Times New Roman"/>
                <w:spacing w:val="-1"/>
                <w:sz w:val="22"/>
              </w:rPr>
              <w:t>6,437,975</w:t>
            </w:r>
          </w:p>
        </w:tc>
      </w:tr>
      <w:tr>
        <w:trPr>
          <w:trHeight w:val="286"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left="755" w:right="0"/>
              <w:jc w:val="left"/>
              <w:rPr>
                <w:rFonts w:ascii="宋体" w:hAnsi="宋体" w:cs="宋体" w:eastAsia="宋体" w:hint="default"/>
                <w:sz w:val="22"/>
                <w:szCs w:val="22"/>
              </w:rPr>
            </w:pPr>
            <w:r>
              <w:rPr>
                <w:rFonts w:ascii="宋体" w:hAnsi="宋体" w:cs="宋体" w:eastAsia="宋体" w:hint="default"/>
                <w:sz w:val="22"/>
                <w:szCs w:val="22"/>
              </w:rPr>
              <w:t>税率变动对递延所得税资产的影响</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44"/>
              <w:jc w:val="right"/>
              <w:rPr>
                <w:rFonts w:ascii="Times New Roman" w:hAnsi="Times New Roman" w:cs="Times New Roman" w:eastAsia="Times New Roman" w:hint="default"/>
                <w:sz w:val="22"/>
                <w:szCs w:val="22"/>
              </w:rPr>
            </w:pPr>
            <w:r>
              <w:rPr>
                <w:rFonts w:ascii="Times New Roman"/>
                <w:sz w:val="22"/>
              </w:rPr>
              <w:t>(341,155)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40"/>
              <w:jc w:val="right"/>
              <w:rPr>
                <w:rFonts w:ascii="Times New Roman" w:hAnsi="Times New Roman" w:cs="Times New Roman" w:eastAsia="Times New Roman" w:hint="default"/>
                <w:sz w:val="22"/>
                <w:szCs w:val="22"/>
              </w:rPr>
            </w:pPr>
            <w:r>
              <w:rPr>
                <w:rFonts w:ascii="Times New Roman"/>
                <w:sz w:val="22"/>
              </w:rPr>
              <w:t>(349,225)</w:t>
            </w:r>
          </w:p>
        </w:tc>
      </w:tr>
      <w:tr>
        <w:trPr>
          <w:trHeight w:val="286"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6" w:lineRule="exact"/>
              <w:ind w:left="755" w:right="0"/>
              <w:jc w:val="left"/>
              <w:rPr>
                <w:rFonts w:ascii="宋体" w:hAnsi="宋体" w:cs="宋体" w:eastAsia="宋体" w:hint="default"/>
                <w:sz w:val="22"/>
                <w:szCs w:val="22"/>
              </w:rPr>
            </w:pPr>
            <w:r>
              <w:rPr>
                <w:rFonts w:ascii="宋体" w:hAnsi="宋体" w:cs="宋体" w:eastAsia="宋体" w:hint="default"/>
                <w:sz w:val="22"/>
                <w:szCs w:val="22"/>
              </w:rPr>
              <w:t>利用以前年度可抵扣亏损</w:t>
            </w:r>
          </w:p>
        </w:tc>
        <w:tc>
          <w:tcPr>
            <w:tcW w:w="206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4"/>
              <w:jc w:val="right"/>
              <w:rPr>
                <w:rFonts w:ascii="Times New Roman" w:hAnsi="Times New Roman" w:cs="Times New Roman" w:eastAsia="Times New Roman" w:hint="default"/>
                <w:sz w:val="22"/>
                <w:szCs w:val="22"/>
              </w:rPr>
            </w:pPr>
            <w:r>
              <w:rPr>
                <w:rFonts w:ascii="Times New Roman"/>
                <w:spacing w:val="-1"/>
                <w:sz w:val="22"/>
              </w:rPr>
              <w:t>(13,098,519)</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0"/>
              <w:jc w:val="right"/>
              <w:rPr>
                <w:rFonts w:ascii="Times New Roman" w:hAnsi="Times New Roman" w:cs="Times New Roman" w:eastAsia="Times New Roman" w:hint="default"/>
                <w:sz w:val="22"/>
                <w:szCs w:val="22"/>
              </w:rPr>
            </w:pPr>
            <w:r>
              <w:rPr>
                <w:rFonts w:ascii="Times New Roman"/>
                <w:sz w:val="22"/>
              </w:rPr>
              <w:t>(8,261,323)</w:t>
            </w:r>
          </w:p>
        </w:tc>
      </w:tr>
      <w:tr>
        <w:trPr>
          <w:trHeight w:val="284" w:hRule="exact"/>
        </w:trPr>
        <w:tc>
          <w:tcPr>
            <w:tcW w:w="4437" w:type="dxa"/>
            <w:gridSpan w:val="2"/>
            <w:tcBorders>
              <w:top w:val="nil" w:sz="6" w:space="0" w:color="auto"/>
              <w:left w:val="nil" w:sz="6" w:space="0" w:color="auto"/>
              <w:bottom w:val="nil" w:sz="6" w:space="0" w:color="auto"/>
              <w:right w:val="nil" w:sz="6" w:space="0" w:color="auto"/>
            </w:tcBorders>
          </w:tcPr>
          <w:p>
            <w:pPr>
              <w:pStyle w:val="TableParagraph"/>
              <w:spacing w:line="248" w:lineRule="exact"/>
              <w:ind w:left="755" w:right="0"/>
              <w:jc w:val="left"/>
              <w:rPr>
                <w:rFonts w:ascii="宋体" w:hAnsi="宋体" w:cs="宋体" w:eastAsia="宋体" w:hint="default"/>
                <w:sz w:val="22"/>
                <w:szCs w:val="22"/>
              </w:rPr>
            </w:pPr>
            <w:r>
              <w:rPr>
                <w:rFonts w:ascii="宋体" w:hAnsi="宋体" w:cs="宋体" w:eastAsia="宋体" w:hint="default"/>
                <w:sz w:val="22"/>
                <w:szCs w:val="22"/>
              </w:rPr>
              <w:t>未确认的可抵扣暂时性差异、可抵扣</w:t>
            </w:r>
          </w:p>
        </w:tc>
        <w:tc>
          <w:tcPr>
            <w:tcW w:w="2060" w:type="dxa"/>
            <w:tcBorders>
              <w:top w:val="nil" w:sz="6" w:space="0" w:color="auto"/>
              <w:left w:val="nil" w:sz="6" w:space="0" w:color="auto"/>
              <w:bottom w:val="nil" w:sz="6" w:space="0" w:color="auto"/>
              <w:right w:val="nil" w:sz="6" w:space="0" w:color="auto"/>
            </w:tcBorders>
          </w:tcPr>
          <w:p>
            <w:pPr/>
          </w:p>
        </w:tc>
        <w:tc>
          <w:tcPr>
            <w:tcW w:w="1936" w:type="dxa"/>
            <w:tcBorders>
              <w:top w:val="nil" w:sz="6" w:space="0" w:color="auto"/>
              <w:left w:val="nil" w:sz="6" w:space="0" w:color="auto"/>
              <w:bottom w:val="nil" w:sz="6" w:space="0" w:color="auto"/>
              <w:right w:val="nil" w:sz="6" w:space="0" w:color="auto"/>
            </w:tcBorders>
          </w:tcPr>
          <w:p>
            <w:pPr/>
          </w:p>
        </w:tc>
      </w:tr>
    </w:tbl>
    <w:p>
      <w:pPr>
        <w:tabs>
          <w:tab w:pos="5389" w:val="left" w:leader="none"/>
          <w:tab w:pos="6738" w:val="left" w:leader="none"/>
          <w:tab w:pos="7319" w:val="left" w:leader="none"/>
        </w:tabs>
        <w:spacing w:line="264" w:lineRule="exact" w:before="0"/>
        <w:ind w:left="1298" w:right="98" w:firstLine="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税务亏损及内部未实现利润的影响</w:t>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single" w:color="000000"/>
        </w:rPr>
        <w:t> </w:t>
        <w:tab/>
        <w:t>75,994,834</w:t>
      </w:r>
      <w:r>
        <w:rPr>
          <w:rFonts w:ascii="Times New Roman" w:hAnsi="Times New Roman" w:cs="Times New Roman" w:eastAsia="Times New Roman" w:hint="default"/>
          <w:spacing w:val="-1"/>
          <w:sz w:val="22"/>
          <w:szCs w:val="22"/>
        </w:rPr>
        <w:tab/>
      </w:r>
      <w:r>
        <w:rPr>
          <w:rFonts w:ascii="Times New Roman" w:hAnsi="Times New Roman" w:cs="Times New Roman" w:eastAsia="Times New Roman" w:hint="default"/>
          <w:spacing w:val="-1"/>
          <w:sz w:val="22"/>
          <w:szCs w:val="22"/>
          <w:u w:val="single" w:color="000000"/>
        </w:rPr>
        <w:t> </w:t>
        <w:tab/>
        <w:t>111,881,349</w:t>
      </w:r>
      <w:r>
        <w:rPr>
          <w:rFonts w:ascii="Times New Roman" w:hAnsi="Times New Roman" w:cs="Times New Roman" w:eastAsia="Times New Roman" w:hint="default"/>
          <w:spacing w:val="-1"/>
          <w:sz w:val="22"/>
          <w:szCs w:val="22"/>
        </w:rPr>
      </w:r>
    </w:p>
    <w:p>
      <w:pPr>
        <w:spacing w:line="240" w:lineRule="auto" w:before="4"/>
        <w:rPr>
          <w:rFonts w:ascii="Times New Roman" w:hAnsi="Times New Roman" w:cs="Times New Roman" w:eastAsia="Times New Roman" w:hint="default"/>
          <w:sz w:val="15"/>
          <w:szCs w:val="15"/>
        </w:rPr>
      </w:pPr>
    </w:p>
    <w:p>
      <w:pPr>
        <w:tabs>
          <w:tab w:pos="4697" w:val="left" w:leader="none"/>
          <w:tab w:pos="5278" w:val="left" w:leader="none"/>
          <w:tab w:pos="6738" w:val="left" w:leader="none"/>
          <w:tab w:pos="7319" w:val="left" w:leader="none"/>
        </w:tabs>
        <w:spacing w:before="32"/>
        <w:ind w:left="856" w:right="98" w:firstLine="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按本集团实际税率计算的所得税费用</w:t>
        <w:tab/>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thick" w:color="000000"/>
        </w:rPr>
        <w:t> </w:t>
        <w:tab/>
        <w:t>370,056,230</w:t>
      </w:r>
      <w:r>
        <w:rPr>
          <w:rFonts w:ascii="Times New Roman" w:hAnsi="Times New Roman" w:cs="Times New Roman" w:eastAsia="Times New Roman" w:hint="default"/>
          <w:spacing w:val="-1"/>
          <w:sz w:val="22"/>
          <w:szCs w:val="22"/>
        </w:rPr>
        <w:tab/>
      </w:r>
      <w:r>
        <w:rPr>
          <w:rFonts w:ascii="Times New Roman" w:hAnsi="Times New Roman" w:cs="Times New Roman" w:eastAsia="Times New Roman" w:hint="default"/>
          <w:spacing w:val="-1"/>
          <w:sz w:val="22"/>
          <w:szCs w:val="22"/>
          <w:u w:val="thick" w:color="000000"/>
        </w:rPr>
        <w:t> </w:t>
        <w:tab/>
        <w:t>275,961,559</w:t>
      </w:r>
      <w:r>
        <w:rPr>
          <w:rFonts w:ascii="Times New Roman" w:hAnsi="Times New Roman" w:cs="Times New Roman" w:eastAsia="Times New Roman" w:hint="default"/>
          <w:spacing w:val="-1"/>
          <w:sz w:val="22"/>
          <w:szCs w:val="22"/>
        </w:rPr>
      </w:r>
    </w:p>
    <w:p>
      <w:pPr>
        <w:spacing w:after="0"/>
        <w:jc w:val="left"/>
        <w:rPr>
          <w:rFonts w:ascii="Times New Roman" w:hAnsi="Times New Roman" w:cs="Times New Roman" w:eastAsia="Times New Roman" w:hint="default"/>
          <w:sz w:val="22"/>
          <w:szCs w:val="22"/>
        </w:rPr>
        <w:sectPr>
          <w:pgSz w:w="11910" w:h="16840"/>
          <w:pgMar w:header="1301" w:footer="742" w:top="3600" w:bottom="940" w:left="1660" w:right="16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836" w:val="left" w:leader="none"/>
        </w:tabs>
        <w:spacing w:line="427" w:lineRule="auto" w:before="26"/>
        <w:ind w:left="116" w:right="437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40.</w:t>
        <w:tab/>
      </w:r>
      <w:r>
        <w:rPr>
          <w:rFonts w:ascii="宋体" w:hAnsi="宋体" w:cs="宋体" w:eastAsia="宋体" w:hint="default"/>
          <w:b/>
          <w:bCs/>
          <w:sz w:val="24"/>
          <w:szCs w:val="24"/>
        </w:rPr>
        <w:t>所得税费用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12" w:lineRule="exact" w:before="28"/>
        <w:ind w:left="1532" w:right="206" w:hanging="706"/>
        <w:jc w:val="left"/>
      </w:pPr>
      <w:r>
        <w:rPr/>
        <w:t>注</w:t>
      </w:r>
      <w:r>
        <w:rPr>
          <w:rFonts w:ascii="Times New Roman" w:hAnsi="Times New Roman" w:cs="Times New Roman" w:eastAsia="Times New Roman" w:hint="default"/>
        </w:rPr>
        <w:t>1</w:t>
      </w:r>
      <w:r>
        <w:rPr/>
        <w:t>：</w:t>
      </w:r>
      <w:r>
        <w:rPr>
          <w:spacing w:val="-4"/>
        </w:rPr>
        <w:t> </w:t>
      </w:r>
      <w:r>
        <w:rPr>
          <w:spacing w:val="5"/>
        </w:rPr>
        <w:t>本集团所得税按在中国境内取得的估计应纳税所得额及法定税率</w:t>
      </w:r>
      <w:r>
        <w:rPr/>
        <w:t> 计提，</w:t>
      </w:r>
      <w:r>
        <w:rPr>
          <w:rFonts w:ascii="Times New Roman" w:hAnsi="Times New Roman" w:cs="Times New Roman" w:eastAsia="Times New Roman" w:hint="default"/>
        </w:rPr>
        <w:t>2011</w:t>
      </w:r>
      <w:r>
        <w:rPr/>
        <w:t>年度法定税率为</w:t>
      </w:r>
      <w:r>
        <w:rPr>
          <w:rFonts w:ascii="Times New Roman" w:hAnsi="Times New Roman" w:cs="Times New Roman" w:eastAsia="Times New Roman" w:hint="default"/>
        </w:rPr>
        <w:t>25%(2010</w:t>
      </w:r>
      <w:r>
        <w:rPr/>
        <w:t>年度：</w:t>
      </w:r>
      <w:r>
        <w:rPr>
          <w:rFonts w:ascii="Times New Roman" w:hAnsi="Times New Roman" w:cs="Times New Roman" w:eastAsia="Times New Roman" w:hint="default"/>
        </w:rPr>
        <w:t>25%)</w:t>
      </w:r>
      <w:r>
        <w:rPr/>
        <w:t>。</w:t>
      </w:r>
    </w:p>
    <w:p>
      <w:pPr>
        <w:spacing w:line="240" w:lineRule="auto" w:before="12"/>
        <w:rPr>
          <w:rFonts w:ascii="宋体" w:hAnsi="宋体" w:cs="宋体" w:eastAsia="宋体" w:hint="default"/>
          <w:sz w:val="18"/>
          <w:szCs w:val="18"/>
        </w:rPr>
      </w:pPr>
    </w:p>
    <w:p>
      <w:pPr>
        <w:spacing w:before="0"/>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41.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每股收益</w:t>
      </w:r>
      <w:r>
        <w:rPr>
          <w:rFonts w:ascii="宋体" w:hAnsi="宋体" w:cs="宋体" w:eastAsia="宋体" w:hint="default"/>
          <w:sz w:val="24"/>
          <w:szCs w:val="24"/>
        </w:rPr>
      </w:r>
    </w:p>
    <w:p>
      <w:pPr>
        <w:spacing w:line="240" w:lineRule="auto" w:before="5"/>
        <w:rPr>
          <w:rFonts w:ascii="宋体" w:hAnsi="宋体" w:cs="宋体" w:eastAsia="宋体" w:hint="default"/>
          <w:b/>
          <w:bCs/>
          <w:sz w:val="19"/>
          <w:szCs w:val="19"/>
        </w:rPr>
      </w:pPr>
    </w:p>
    <w:p>
      <w:pPr>
        <w:pStyle w:val="BodyText"/>
        <w:spacing w:line="240" w:lineRule="auto"/>
        <w:ind w:right="194"/>
        <w:jc w:val="both"/>
      </w:pPr>
      <w:r>
        <w:rPr>
          <w:spacing w:val="-3"/>
        </w:rPr>
        <w:t>基本每股收益按照归属于本公司普通股股东的当期净利润，除以发行在外</w:t>
      </w:r>
      <w:r>
        <w:rPr>
          <w:spacing w:val="-111"/>
        </w:rPr>
        <w:t> </w:t>
      </w:r>
      <w:r>
        <w:rPr>
          <w:spacing w:val="-111"/>
        </w:rPr>
      </w:r>
      <w:r>
        <w:rPr/>
        <w:t>普通股的加权平均数计算。</w:t>
      </w:r>
    </w:p>
    <w:p>
      <w:pPr>
        <w:spacing w:line="240" w:lineRule="auto" w:before="1"/>
        <w:rPr>
          <w:rFonts w:ascii="宋体" w:hAnsi="宋体" w:cs="宋体" w:eastAsia="宋体" w:hint="default"/>
          <w:sz w:val="23"/>
          <w:szCs w:val="23"/>
        </w:rPr>
      </w:pPr>
    </w:p>
    <w:p>
      <w:pPr>
        <w:pStyle w:val="BodyText"/>
        <w:spacing w:line="312" w:lineRule="exact"/>
        <w:ind w:right="189"/>
        <w:jc w:val="both"/>
      </w:pPr>
      <w:r>
        <w:rPr>
          <w:spacing w:val="-3"/>
        </w:rPr>
        <w:t>稀释每股收益的分子以归属于本公司普通股股东的当期净利润，调整下述</w:t>
      </w:r>
      <w:r>
        <w:rPr>
          <w:spacing w:val="-109"/>
        </w:rPr>
        <w:t> </w:t>
      </w:r>
      <w:r>
        <w:rPr>
          <w:spacing w:val="-109"/>
        </w:rPr>
      </w:r>
      <w:r>
        <w:rPr/>
        <w:t>因素后确定：</w:t>
      </w:r>
      <w:r>
        <w:rPr>
          <w:rFonts w:ascii="Times New Roman" w:hAnsi="Times New Roman" w:cs="Times New Roman" w:eastAsia="Times New Roman" w:hint="default"/>
        </w:rPr>
        <w:t>(1)</w:t>
      </w:r>
      <w:r>
        <w:rPr/>
        <w:t>当期已确认为费用的稀释性潜在普通股的利息；</w:t>
      </w:r>
      <w:r>
        <w:rPr>
          <w:rFonts w:ascii="Times New Roman" w:hAnsi="Times New Roman" w:cs="Times New Roman" w:eastAsia="Times New Roman" w:hint="default"/>
        </w:rPr>
        <w:t>(2)</w:t>
      </w:r>
      <w:r>
        <w:rPr/>
        <w:t>稀释</w:t>
      </w:r>
      <w:r>
        <w:rPr>
          <w:spacing w:val="-52"/>
        </w:rPr>
        <w:t> </w:t>
      </w:r>
      <w:r>
        <w:rPr>
          <w:spacing w:val="3"/>
        </w:rPr>
        <w:t>性潜在普通股转换时将产生的收益或费用；以及</w:t>
      </w:r>
      <w:r>
        <w:rPr>
          <w:rFonts w:ascii="Times New Roman" w:hAnsi="Times New Roman" w:cs="Times New Roman" w:eastAsia="Times New Roman" w:hint="default"/>
          <w:spacing w:val="3"/>
        </w:rPr>
        <w:t>(3)</w:t>
      </w:r>
      <w:r>
        <w:rPr>
          <w:spacing w:val="3"/>
        </w:rPr>
        <w:t>上述调整相关的所得</w:t>
      </w:r>
      <w:r>
        <w:rPr>
          <w:spacing w:val="-114"/>
        </w:rPr>
        <w:t> </w:t>
      </w:r>
      <w:r>
        <w:rPr>
          <w:spacing w:val="-114"/>
        </w:rPr>
      </w:r>
      <w:r>
        <w:rPr/>
        <w:t>税影响。</w:t>
      </w:r>
    </w:p>
    <w:p>
      <w:pPr>
        <w:spacing w:line="240" w:lineRule="auto" w:before="1"/>
        <w:rPr>
          <w:rFonts w:ascii="宋体" w:hAnsi="宋体" w:cs="宋体" w:eastAsia="宋体" w:hint="default"/>
          <w:sz w:val="19"/>
          <w:szCs w:val="19"/>
        </w:rPr>
      </w:pPr>
    </w:p>
    <w:p>
      <w:pPr>
        <w:pStyle w:val="BodyText"/>
        <w:spacing w:line="312" w:lineRule="exact"/>
        <w:ind w:right="192"/>
        <w:jc w:val="both"/>
      </w:pPr>
      <w:r>
        <w:rPr>
          <w:spacing w:val="3"/>
        </w:rPr>
        <w:t>稀释每股收益的分母等于下列两项之和：</w:t>
      </w:r>
      <w:r>
        <w:rPr>
          <w:rFonts w:ascii="Times New Roman" w:hAnsi="Times New Roman" w:cs="Times New Roman" w:eastAsia="Times New Roman" w:hint="default"/>
          <w:spacing w:val="3"/>
        </w:rPr>
        <w:t>(1)</w:t>
      </w:r>
      <w:r>
        <w:rPr>
          <w:spacing w:val="3"/>
        </w:rPr>
        <w:t>基本每股收益中母公司已发</w:t>
      </w:r>
      <w:r>
        <w:rPr>
          <w:spacing w:val="-118"/>
        </w:rPr>
        <w:t> </w:t>
      </w:r>
      <w:r>
        <w:rPr>
          <w:spacing w:val="-118"/>
        </w:rPr>
      </w:r>
      <w:r>
        <w:rPr>
          <w:spacing w:val="3"/>
        </w:rPr>
        <w:t>行普通股的加权平均数；及</w:t>
      </w:r>
      <w:r>
        <w:rPr>
          <w:rFonts w:ascii="Times New Roman" w:hAnsi="Times New Roman" w:cs="Times New Roman" w:eastAsia="Times New Roman" w:hint="default"/>
          <w:spacing w:val="3"/>
        </w:rPr>
        <w:t>(2)</w:t>
      </w:r>
      <w:r>
        <w:rPr>
          <w:spacing w:val="3"/>
        </w:rPr>
        <w:t>假定稀释性潜在普通股转换为普通股而增</w:t>
      </w:r>
      <w:r>
        <w:rPr>
          <w:spacing w:val="-118"/>
        </w:rPr>
        <w:t> </w:t>
      </w:r>
      <w:r>
        <w:rPr>
          <w:spacing w:val="-118"/>
        </w:rPr>
      </w:r>
      <w:r>
        <w:rPr/>
        <w:t>加的普通股的加权平均数。</w:t>
      </w:r>
    </w:p>
    <w:p>
      <w:pPr>
        <w:spacing w:line="240" w:lineRule="auto" w:before="12"/>
        <w:rPr>
          <w:rFonts w:ascii="宋体" w:hAnsi="宋体" w:cs="宋体" w:eastAsia="宋体" w:hint="default"/>
          <w:sz w:val="20"/>
          <w:szCs w:val="20"/>
        </w:rPr>
      </w:pPr>
    </w:p>
    <w:p>
      <w:pPr>
        <w:pStyle w:val="BodyText"/>
        <w:spacing w:line="312" w:lineRule="exact"/>
        <w:ind w:right="92"/>
        <w:jc w:val="left"/>
      </w:pPr>
      <w:r>
        <w:rPr>
          <w:spacing w:val="4"/>
        </w:rPr>
        <w:t>在计算稀释性潜在普通股转换为已发行普通股而增加的普通股股数的加</w:t>
      </w:r>
      <w:r>
        <w:rPr>
          <w:spacing w:val="-116"/>
        </w:rPr>
        <w:t> </w:t>
      </w:r>
      <w:r>
        <w:rPr>
          <w:spacing w:val="-116"/>
        </w:rPr>
      </w:r>
      <w:r>
        <w:rPr/>
        <w:t>权平均数时，以前期间发行的稀释性潜在普通股，假设在当期期初转换；</w:t>
      </w:r>
      <w:r>
        <w:rPr/>
        <w:t> 当期发行的稀释性潜在普通股，假设在发行日转换。</w:t>
      </w:r>
    </w:p>
    <w:p>
      <w:pPr>
        <w:spacing w:line="240" w:lineRule="auto" w:before="10"/>
        <w:rPr>
          <w:rFonts w:ascii="宋体" w:hAnsi="宋体" w:cs="宋体" w:eastAsia="宋体" w:hint="default"/>
          <w:sz w:val="16"/>
          <w:szCs w:val="16"/>
        </w:rPr>
      </w:pPr>
    </w:p>
    <w:p>
      <w:pPr>
        <w:pStyle w:val="BodyText"/>
        <w:spacing w:line="240" w:lineRule="auto"/>
        <w:ind w:right="0"/>
        <w:jc w:val="both"/>
      </w:pPr>
      <w:r>
        <w:rPr/>
        <w:t>基本每股收益与稀释每股收益的具体计算如下：</w:t>
      </w:r>
    </w:p>
    <w:p>
      <w:pPr>
        <w:spacing w:line="240" w:lineRule="auto" w:before="2"/>
        <w:rPr>
          <w:rFonts w:ascii="宋体" w:hAnsi="宋体" w:cs="宋体" w:eastAsia="宋体" w:hint="default"/>
          <w:sz w:val="18"/>
          <w:szCs w:val="18"/>
        </w:rPr>
      </w:pPr>
    </w:p>
    <w:p>
      <w:pPr>
        <w:tabs>
          <w:tab w:pos="7741" w:val="left" w:leader="none"/>
        </w:tabs>
        <w:spacing w:before="0"/>
        <w:ind w:left="5700" w:right="161"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tab/>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p>
      <w:pPr>
        <w:spacing w:line="240" w:lineRule="auto" w:before="4"/>
        <w:rPr>
          <w:rFonts w:ascii="宋体" w:hAnsi="宋体" w:cs="宋体" w:eastAsia="宋体" w:hint="default"/>
          <w:sz w:val="16"/>
          <w:szCs w:val="16"/>
        </w:rPr>
      </w:pPr>
    </w:p>
    <w:p>
      <w:pPr>
        <w:spacing w:line="286" w:lineRule="exact" w:before="0"/>
        <w:ind w:left="836" w:right="0" w:firstLine="0"/>
        <w:jc w:val="both"/>
        <w:rPr>
          <w:rFonts w:ascii="宋体" w:hAnsi="宋体" w:cs="宋体" w:eastAsia="宋体" w:hint="default"/>
          <w:sz w:val="22"/>
          <w:szCs w:val="22"/>
        </w:rPr>
      </w:pPr>
      <w:r>
        <w:rPr>
          <w:rFonts w:ascii="宋体" w:hAnsi="宋体" w:cs="宋体" w:eastAsia="宋体" w:hint="default"/>
          <w:sz w:val="22"/>
          <w:szCs w:val="22"/>
        </w:rPr>
        <w:t>收益</w:t>
      </w:r>
    </w:p>
    <w:p>
      <w:pPr>
        <w:spacing w:line="283" w:lineRule="exact" w:before="0"/>
        <w:ind w:left="1076" w:right="161" w:firstLine="0"/>
        <w:jc w:val="left"/>
        <w:rPr>
          <w:rFonts w:ascii="宋体" w:hAnsi="宋体" w:cs="宋体" w:eastAsia="宋体" w:hint="default"/>
          <w:sz w:val="22"/>
          <w:szCs w:val="22"/>
        </w:rPr>
      </w:pPr>
      <w:r>
        <w:rPr>
          <w:rFonts w:ascii="宋体" w:hAnsi="宋体" w:cs="宋体" w:eastAsia="宋体" w:hint="default"/>
          <w:sz w:val="22"/>
          <w:szCs w:val="22"/>
        </w:rPr>
        <w:t>归属于本公司普通股股东</w:t>
      </w:r>
    </w:p>
    <w:p>
      <w:pPr>
        <w:tabs>
          <w:tab w:pos="4677" w:val="left" w:leader="none"/>
          <w:tab w:pos="5090" w:val="left" w:leader="none"/>
          <w:tab w:pos="6718" w:val="left" w:leader="none"/>
          <w:tab w:pos="7299" w:val="left" w:leader="none"/>
        </w:tabs>
        <w:spacing w:line="302" w:lineRule="exact" w:before="0"/>
        <w:ind w:left="1186" w:right="161"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的当期净利润</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1,206,007,412</w:t>
      </w:r>
      <w:r>
        <w:rPr>
          <w:rFonts w:ascii="Times New Roman" w:hAnsi="Times New Roman" w:cs="Times New Roman" w:eastAsia="Times New Roman" w:hint="default"/>
          <w:sz w:val="22"/>
          <w:szCs w:val="22"/>
        </w:rPr>
        <w:tab/>
      </w:r>
      <w:r>
        <w:rPr>
          <w:rFonts w:ascii="Times New Roman" w:hAnsi="Times New Roman" w:cs="Times New Roman" w:eastAsia="Times New Roman" w:hint="default"/>
          <w:sz w:val="22"/>
          <w:szCs w:val="22"/>
          <w:u w:val="thick" w:color="000000"/>
        </w:rPr>
        <w:t> </w:t>
        <w:tab/>
        <w:t>757,852,287</w:t>
      </w:r>
      <w:r>
        <w:rPr>
          <w:rFonts w:ascii="Times New Roman" w:hAnsi="Times New Roman" w:cs="Times New Roman" w:eastAsia="Times New Roman" w:hint="default"/>
          <w:sz w:val="22"/>
          <w:szCs w:val="22"/>
        </w:rPr>
      </w:r>
    </w:p>
    <w:p>
      <w:pPr>
        <w:spacing w:after="0" w:line="302" w:lineRule="exact"/>
        <w:jc w:val="left"/>
        <w:rPr>
          <w:rFonts w:ascii="Times New Roman" w:hAnsi="Times New Roman" w:cs="Times New Roman" w:eastAsia="Times New Roman" w:hint="default"/>
          <w:sz w:val="22"/>
          <w:szCs w:val="22"/>
        </w:rPr>
        <w:sectPr>
          <w:pgSz w:w="11910" w:h="16840"/>
          <w:pgMar w:header="1301" w:footer="742" w:top="3600" w:bottom="940" w:left="1680" w:right="160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976" w:val="left" w:leader="none"/>
        </w:tabs>
        <w:spacing w:line="427" w:lineRule="auto" w:before="26"/>
        <w:ind w:left="136" w:right="441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41. </w:t>
      </w:r>
      <w:r>
        <w:rPr>
          <w:rFonts w:ascii="Times New Roman" w:hAnsi="Times New Roman" w:cs="Times New Roman" w:eastAsia="Times New Roman" w:hint="default"/>
          <w:b/>
          <w:bCs/>
          <w:spacing w:val="2"/>
          <w:sz w:val="24"/>
          <w:szCs w:val="24"/>
        </w:rPr>
        <w:t> </w:t>
      </w:r>
      <w:r>
        <w:rPr>
          <w:rFonts w:ascii="宋体" w:hAnsi="宋体" w:cs="宋体" w:eastAsia="宋体" w:hint="default"/>
          <w:b/>
          <w:bCs/>
          <w:sz w:val="24"/>
          <w:szCs w:val="24"/>
        </w:rPr>
        <w:t>每股收益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30" w:lineRule="exact"/>
        <w:ind w:left="856" w:right="94"/>
        <w:jc w:val="left"/>
      </w:pPr>
      <w:r>
        <w:rPr/>
        <w:t>基本每股收益与稀释每股收益的具体计算如下</w:t>
      </w:r>
      <w:r>
        <w:rPr>
          <w:rFonts w:ascii="Times New Roman" w:hAnsi="Times New Roman" w:cs="Times New Roman" w:eastAsia="Times New Roman" w:hint="default"/>
        </w:rPr>
        <w:t>(</w:t>
      </w:r>
      <w:r>
        <w:rPr/>
        <w:t>续</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6"/>
          <w:szCs w:val="16"/>
        </w:rPr>
      </w:pPr>
    </w:p>
    <w:p>
      <w:pPr>
        <w:tabs>
          <w:tab w:pos="7761" w:val="left" w:leader="none"/>
        </w:tabs>
        <w:spacing w:before="0"/>
        <w:ind w:left="5720" w:right="94" w:firstLine="0"/>
        <w:jc w:val="lef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tab/>
      </w: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p>
      <w:pPr>
        <w:spacing w:line="240" w:lineRule="auto" w:before="4"/>
        <w:rPr>
          <w:rFonts w:ascii="宋体" w:hAnsi="宋体" w:cs="宋体" w:eastAsia="宋体" w:hint="default"/>
          <w:sz w:val="16"/>
          <w:szCs w:val="16"/>
        </w:rPr>
      </w:pPr>
    </w:p>
    <w:p>
      <w:pPr>
        <w:spacing w:line="286" w:lineRule="exact" w:before="0"/>
        <w:ind w:left="856" w:right="94" w:firstLine="0"/>
        <w:jc w:val="left"/>
        <w:rPr>
          <w:rFonts w:ascii="宋体" w:hAnsi="宋体" w:cs="宋体" w:eastAsia="宋体" w:hint="default"/>
          <w:sz w:val="22"/>
          <w:szCs w:val="22"/>
        </w:rPr>
      </w:pPr>
      <w:r>
        <w:rPr>
          <w:rFonts w:ascii="宋体" w:hAnsi="宋体" w:cs="宋体" w:eastAsia="宋体" w:hint="default"/>
          <w:sz w:val="22"/>
          <w:szCs w:val="22"/>
        </w:rPr>
        <w:t>股份</w:t>
      </w:r>
    </w:p>
    <w:p>
      <w:pPr>
        <w:spacing w:line="283" w:lineRule="exact" w:before="0"/>
        <w:ind w:left="1096" w:right="94" w:firstLine="0"/>
        <w:jc w:val="left"/>
        <w:rPr>
          <w:rFonts w:ascii="宋体" w:hAnsi="宋体" w:cs="宋体" w:eastAsia="宋体" w:hint="default"/>
          <w:sz w:val="22"/>
          <w:szCs w:val="22"/>
        </w:rPr>
      </w:pPr>
      <w:r>
        <w:rPr>
          <w:rFonts w:ascii="宋体" w:hAnsi="宋体" w:cs="宋体" w:eastAsia="宋体" w:hint="default"/>
          <w:sz w:val="22"/>
          <w:szCs w:val="22"/>
        </w:rPr>
        <w:t>本公司发行在外普通股的加权平均</w:t>
      </w:r>
    </w:p>
    <w:p>
      <w:pPr>
        <w:tabs>
          <w:tab w:pos="4697" w:val="left" w:leader="none"/>
          <w:tab w:pos="5110" w:val="left" w:leader="none"/>
          <w:tab w:pos="6738" w:val="left" w:leader="none"/>
          <w:tab w:pos="7151" w:val="left" w:leader="none"/>
        </w:tabs>
        <w:spacing w:line="302" w:lineRule="exact" w:before="0"/>
        <w:ind w:left="1317" w:right="94"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数</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1,005,000,000</w:t>
      </w:r>
      <w:r>
        <w:rPr>
          <w:rFonts w:ascii="Times New Roman" w:hAnsi="Times New Roman" w:cs="Times New Roman" w:eastAsia="Times New Roman" w:hint="default"/>
          <w:sz w:val="22"/>
          <w:szCs w:val="22"/>
        </w:rPr>
        <w:tab/>
      </w:r>
      <w:r>
        <w:rPr>
          <w:rFonts w:ascii="Times New Roman" w:hAnsi="Times New Roman" w:cs="Times New Roman" w:eastAsia="Times New Roman" w:hint="default"/>
          <w:sz w:val="22"/>
          <w:szCs w:val="22"/>
          <w:u w:val="thick" w:color="000000"/>
        </w:rPr>
        <w:t> </w:t>
        <w:tab/>
        <w:t>1,005,000,000</w:t>
      </w:r>
      <w:r>
        <w:rPr>
          <w:rFonts w:ascii="Times New Roman" w:hAnsi="Times New Roman" w:cs="Times New Roman" w:eastAsia="Times New Roman" w:hint="default"/>
          <w:sz w:val="22"/>
          <w:szCs w:val="22"/>
        </w:rPr>
      </w:r>
    </w:p>
    <w:p>
      <w:pPr>
        <w:spacing w:line="240" w:lineRule="auto" w:before="9"/>
        <w:rPr>
          <w:rFonts w:ascii="Times New Roman" w:hAnsi="Times New Roman" w:cs="Times New Roman" w:eastAsia="Times New Roman" w:hint="default"/>
          <w:sz w:val="15"/>
          <w:szCs w:val="15"/>
        </w:rPr>
      </w:pPr>
    </w:p>
    <w:p>
      <w:pPr>
        <w:spacing w:line="294" w:lineRule="exact" w:before="32"/>
        <w:ind w:left="1096" w:right="94" w:firstLine="0"/>
        <w:jc w:val="left"/>
        <w:rPr>
          <w:rFonts w:ascii="宋体" w:hAnsi="宋体" w:cs="宋体" w:eastAsia="宋体" w:hint="default"/>
          <w:sz w:val="22"/>
          <w:szCs w:val="22"/>
        </w:rPr>
      </w:pPr>
      <w:r>
        <w:rPr>
          <w:rFonts w:ascii="宋体" w:hAnsi="宋体" w:cs="宋体" w:eastAsia="宋体" w:hint="default"/>
          <w:sz w:val="22"/>
          <w:szCs w:val="22"/>
        </w:rPr>
        <w:t>稀释效应</w:t>
      </w:r>
      <w:r>
        <w:rPr>
          <w:rFonts w:ascii="Times New Roman" w:hAnsi="Times New Roman" w:cs="Times New Roman" w:eastAsia="Times New Roman" w:hint="default"/>
          <w:sz w:val="22"/>
          <w:szCs w:val="22"/>
        </w:rPr>
        <w:t>——</w:t>
      </w:r>
      <w:r>
        <w:rPr>
          <w:rFonts w:ascii="宋体" w:hAnsi="宋体" w:cs="宋体" w:eastAsia="宋体" w:hint="default"/>
          <w:sz w:val="22"/>
          <w:szCs w:val="22"/>
        </w:rPr>
        <w:t>普通股的加权平均数</w:t>
      </w:r>
    </w:p>
    <w:p>
      <w:pPr>
        <w:tabs>
          <w:tab w:pos="4697" w:val="left" w:leader="none"/>
          <w:tab w:pos="6306" w:val="left" w:leader="none"/>
          <w:tab w:pos="6738" w:val="left" w:leader="none"/>
          <w:tab w:pos="8347" w:val="left" w:leader="none"/>
        </w:tabs>
        <w:spacing w:line="294" w:lineRule="exact" w:before="0"/>
        <w:ind w:left="1317" w:right="94" w:firstLine="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股份期权</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1)</w:t>
        <w:tab/>
      </w:r>
      <w:r>
        <w:rPr>
          <w:rFonts w:ascii="Times New Roman" w:hAnsi="Times New Roman" w:cs="Times New Roman" w:eastAsia="Times New Roman" w:hint="default"/>
          <w:spacing w:val="-1"/>
          <w:sz w:val="22"/>
          <w:szCs w:val="22"/>
          <w:u w:val="thick" w:color="000000"/>
        </w:rPr>
        <w:t> </w:t>
        <w:tab/>
      </w:r>
      <w:r>
        <w:rPr>
          <w:rFonts w:ascii="Times New Roman" w:hAnsi="Times New Roman" w:cs="Times New Roman" w:eastAsia="Times New Roman" w:hint="default"/>
          <w:sz w:val="22"/>
          <w:szCs w:val="22"/>
          <w:u w:val="thick" w:color="000000"/>
        </w:rPr>
        <w:t>-</w:t>
      </w:r>
      <w:r>
        <w:rPr>
          <w:rFonts w:ascii="Times New Roman" w:hAnsi="Times New Roman" w:cs="Times New Roman" w:eastAsia="Times New Roman" w:hint="default"/>
          <w:sz w:val="22"/>
          <w:szCs w:val="22"/>
        </w:rPr>
        <w:tab/>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9"/>
        <w:rPr>
          <w:rFonts w:ascii="Times New Roman" w:hAnsi="Times New Roman" w:cs="Times New Roman" w:eastAsia="Times New Roman" w:hint="default"/>
          <w:sz w:val="15"/>
          <w:szCs w:val="15"/>
        </w:rPr>
      </w:pPr>
    </w:p>
    <w:p>
      <w:pPr>
        <w:spacing w:line="286" w:lineRule="exact" w:before="32"/>
        <w:ind w:left="1096" w:right="94" w:firstLine="0"/>
        <w:jc w:val="left"/>
        <w:rPr>
          <w:rFonts w:ascii="宋体" w:hAnsi="宋体" w:cs="宋体" w:eastAsia="宋体" w:hint="default"/>
          <w:sz w:val="22"/>
          <w:szCs w:val="22"/>
        </w:rPr>
      </w:pPr>
      <w:r>
        <w:rPr>
          <w:rFonts w:ascii="宋体" w:hAnsi="宋体" w:cs="宋体" w:eastAsia="宋体" w:hint="default"/>
          <w:sz w:val="22"/>
          <w:szCs w:val="22"/>
        </w:rPr>
        <w:t>调整后本公司发行在外普通股的</w:t>
      </w:r>
    </w:p>
    <w:p>
      <w:pPr>
        <w:tabs>
          <w:tab w:pos="4697" w:val="left" w:leader="none"/>
          <w:tab w:pos="5110" w:val="left" w:leader="none"/>
          <w:tab w:pos="6738" w:val="left" w:leader="none"/>
          <w:tab w:pos="7151" w:val="left" w:leader="none"/>
        </w:tabs>
        <w:spacing w:line="302" w:lineRule="exact" w:before="0"/>
        <w:ind w:left="1317" w:right="94"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加权平均数</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1,005,000,000</w:t>
      </w:r>
      <w:r>
        <w:rPr>
          <w:rFonts w:ascii="Times New Roman" w:hAnsi="Times New Roman" w:cs="Times New Roman" w:eastAsia="Times New Roman" w:hint="default"/>
          <w:sz w:val="22"/>
          <w:szCs w:val="22"/>
        </w:rPr>
        <w:tab/>
      </w:r>
      <w:r>
        <w:rPr>
          <w:rFonts w:ascii="Times New Roman" w:hAnsi="Times New Roman" w:cs="Times New Roman" w:eastAsia="Times New Roman" w:hint="default"/>
          <w:sz w:val="22"/>
          <w:szCs w:val="22"/>
          <w:u w:val="thick" w:color="000000"/>
        </w:rPr>
        <w:t> </w:t>
        <w:tab/>
        <w:t>1,005,000,000</w:t>
      </w:r>
      <w:r>
        <w:rPr>
          <w:rFonts w:ascii="Times New Roman" w:hAnsi="Times New Roman" w:cs="Times New Roman" w:eastAsia="Times New Roman" w:hint="default"/>
          <w:sz w:val="22"/>
          <w:szCs w:val="22"/>
        </w:rPr>
      </w:r>
    </w:p>
    <w:p>
      <w:pPr>
        <w:spacing w:line="240" w:lineRule="auto" w:before="4"/>
        <w:rPr>
          <w:rFonts w:ascii="Times New Roman" w:hAnsi="Times New Roman" w:cs="Times New Roman" w:eastAsia="Times New Roman" w:hint="default"/>
          <w:sz w:val="15"/>
          <w:szCs w:val="15"/>
        </w:rPr>
      </w:pPr>
    </w:p>
    <w:tbl>
      <w:tblPr>
        <w:tblW w:w="0" w:type="auto"/>
        <w:jc w:val="left"/>
        <w:tblInd w:w="821" w:type="dxa"/>
        <w:tblLayout w:type="fixed"/>
        <w:tblCellMar>
          <w:top w:w="0" w:type="dxa"/>
          <w:left w:w="0" w:type="dxa"/>
          <w:bottom w:w="0" w:type="dxa"/>
          <w:right w:w="0" w:type="dxa"/>
        </w:tblCellMar>
        <w:tblLook w:val="01E0"/>
      </w:tblPr>
      <w:tblGrid>
        <w:gridCol w:w="2621"/>
        <w:gridCol w:w="3122"/>
        <w:gridCol w:w="1895"/>
      </w:tblGrid>
      <w:tr>
        <w:trPr>
          <w:trHeight w:val="36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2"/>
                <w:szCs w:val="22"/>
              </w:rPr>
            </w:pPr>
            <w:r>
              <w:rPr>
                <w:rFonts w:ascii="宋体" w:hAnsi="宋体" w:cs="宋体" w:eastAsia="宋体" w:hint="default"/>
                <w:sz w:val="22"/>
                <w:szCs w:val="22"/>
              </w:rPr>
              <w:t>基本每股收益</w:t>
            </w:r>
          </w:p>
        </w:tc>
        <w:tc>
          <w:tcPr>
            <w:tcW w:w="3122"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84"/>
              <w:ind w:right="179"/>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1.20</w:t>
            </w:r>
            <w:r>
              <w:rPr>
                <w:rFonts w:ascii="Times New Roman"/>
                <w:sz w:val="22"/>
              </w:rPr>
            </w:r>
          </w:p>
        </w:tc>
        <w:tc>
          <w:tcPr>
            <w:tcW w:w="1895"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84"/>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0.75</w:t>
            </w:r>
            <w:r>
              <w:rPr>
                <w:rFonts w:ascii="Times New Roman"/>
                <w:sz w:val="22"/>
              </w:rPr>
            </w:r>
          </w:p>
        </w:tc>
      </w:tr>
      <w:tr>
        <w:trPr>
          <w:trHeight w:val="360" w:hRule="exact"/>
        </w:trPr>
        <w:tc>
          <w:tcPr>
            <w:tcW w:w="2621" w:type="dxa"/>
            <w:tcBorders>
              <w:top w:val="nil" w:sz="6" w:space="0" w:color="auto"/>
              <w:left w:val="nil" w:sz="6" w:space="0" w:color="auto"/>
              <w:bottom w:val="nil" w:sz="6" w:space="0" w:color="auto"/>
              <w:right w:val="nil" w:sz="6" w:space="0" w:color="auto"/>
            </w:tcBorders>
          </w:tcPr>
          <w:p>
            <w:pPr>
              <w:pStyle w:val="TableParagraph"/>
              <w:spacing w:line="248" w:lineRule="exact"/>
              <w:ind w:left="35" w:right="0"/>
              <w:jc w:val="left"/>
              <w:rPr>
                <w:rFonts w:ascii="宋体" w:hAnsi="宋体" w:cs="宋体" w:eastAsia="宋体" w:hint="default"/>
                <w:sz w:val="22"/>
                <w:szCs w:val="22"/>
              </w:rPr>
            </w:pPr>
            <w:r>
              <w:rPr>
                <w:rFonts w:ascii="宋体" w:hAnsi="宋体" w:cs="宋体" w:eastAsia="宋体" w:hint="default"/>
                <w:sz w:val="22"/>
                <w:szCs w:val="22"/>
              </w:rPr>
              <w:t>稀释每股收益</w:t>
            </w:r>
          </w:p>
        </w:tc>
        <w:tc>
          <w:tcPr>
            <w:tcW w:w="3122" w:type="dxa"/>
            <w:tcBorders>
              <w:top w:val="nil" w:sz="6" w:space="0" w:color="auto"/>
              <w:left w:val="nil" w:sz="6" w:space="0" w:color="auto"/>
              <w:bottom w:val="nil" w:sz="6" w:space="0" w:color="auto"/>
              <w:right w:val="nil" w:sz="6" w:space="0" w:color="auto"/>
            </w:tcBorders>
          </w:tcPr>
          <w:p>
            <w:pPr>
              <w:pStyle w:val="TableParagraph"/>
              <w:tabs>
                <w:tab w:pos="1292" w:val="left" w:leader="none"/>
              </w:tabs>
              <w:spacing w:line="240" w:lineRule="auto" w:before="12"/>
              <w:ind w:right="179"/>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1.20</w:t>
            </w:r>
            <w:r>
              <w:rPr>
                <w:rFonts w:ascii="Times New Roman"/>
                <w:sz w:val="22"/>
              </w:rPr>
            </w:r>
          </w:p>
        </w:tc>
        <w:tc>
          <w:tcPr>
            <w:tcW w:w="1895"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12"/>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0.75</w:t>
            </w:r>
            <w:r>
              <w:rPr>
                <w:rFonts w:ascii="Times New Roman"/>
                <w:sz w:val="22"/>
              </w:rPr>
            </w:r>
          </w:p>
        </w:tc>
      </w:tr>
    </w:tbl>
    <w:p>
      <w:pPr>
        <w:spacing w:line="240" w:lineRule="auto" w:before="10"/>
        <w:rPr>
          <w:rFonts w:ascii="Times New Roman" w:hAnsi="Times New Roman" w:cs="Times New Roman" w:eastAsia="Times New Roman" w:hint="default"/>
          <w:sz w:val="6"/>
          <w:szCs w:val="6"/>
        </w:rPr>
      </w:pPr>
    </w:p>
    <w:p>
      <w:pPr>
        <w:pStyle w:val="BodyText"/>
        <w:spacing w:line="225" w:lineRule="auto" w:before="42"/>
        <w:ind w:left="1576" w:right="116" w:hanging="721"/>
        <w:jc w:val="both"/>
      </w:pPr>
      <w:r>
        <w:rPr/>
        <w:t>注</w:t>
      </w:r>
      <w:r>
        <w:rPr>
          <w:rFonts w:ascii="Times New Roman" w:hAnsi="Times New Roman" w:cs="Times New Roman" w:eastAsia="Times New Roman" w:hint="default"/>
        </w:rPr>
        <w:t>1</w:t>
      </w:r>
      <w:r>
        <w:rPr/>
        <w:t>：</w:t>
      </w:r>
      <w:r>
        <w:rPr>
          <w:spacing w:val="-14"/>
        </w:rPr>
        <w:t> </w:t>
      </w: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日，本公司授予股份期权</w:t>
      </w:r>
      <w:r>
        <w:rPr>
          <w:rFonts w:ascii="Times New Roman" w:hAnsi="Times New Roman" w:cs="Times New Roman" w:eastAsia="Times New Roman" w:hint="default"/>
        </w:rPr>
        <w:t>523.90</w:t>
      </w:r>
      <w:r>
        <w:rPr/>
        <w:t>万股，该股份期权 </w:t>
      </w:r>
      <w:r>
        <w:rPr>
          <w:spacing w:val="3"/>
        </w:rPr>
        <w:t>经调整后的行权价格高于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日的平均</w:t>
      </w:r>
      <w:r>
        <w:rPr/>
        <w:t> </w:t>
      </w:r>
      <w:r>
        <w:rPr>
          <w:spacing w:val="-7"/>
        </w:rPr>
        <w:t>市场价。因此，计算每股收益时不考虑该股份期权产生的稀释影响。</w:t>
      </w:r>
    </w:p>
    <w:p>
      <w:pPr>
        <w:spacing w:line="240" w:lineRule="auto" w:before="8"/>
        <w:rPr>
          <w:rFonts w:ascii="宋体" w:hAnsi="宋体" w:cs="宋体" w:eastAsia="宋体" w:hint="default"/>
          <w:sz w:val="15"/>
          <w:szCs w:val="15"/>
        </w:rPr>
      </w:pPr>
    </w:p>
    <w:tbl>
      <w:tblPr>
        <w:tblW w:w="0" w:type="auto"/>
        <w:jc w:val="left"/>
        <w:tblInd w:w="101" w:type="dxa"/>
        <w:tblLayout w:type="fixed"/>
        <w:tblCellMar>
          <w:top w:w="0" w:type="dxa"/>
          <w:left w:w="0" w:type="dxa"/>
          <w:bottom w:w="0" w:type="dxa"/>
          <w:right w:w="0" w:type="dxa"/>
        </w:tblCellMar>
        <w:tblLook w:val="01E0"/>
      </w:tblPr>
      <w:tblGrid>
        <w:gridCol w:w="545"/>
        <w:gridCol w:w="3931"/>
        <w:gridCol w:w="1984"/>
        <w:gridCol w:w="1898"/>
      </w:tblGrid>
      <w:tr>
        <w:trPr>
          <w:trHeight w:val="1033" w:hRule="exact"/>
        </w:trPr>
        <w:tc>
          <w:tcPr>
            <w:tcW w:w="545"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Times New Roman" w:hAnsi="Times New Roman" w:cs="Times New Roman" w:eastAsia="Times New Roman" w:hint="default"/>
                <w:sz w:val="24"/>
                <w:szCs w:val="24"/>
              </w:rPr>
            </w:pPr>
            <w:r>
              <w:rPr>
                <w:rFonts w:ascii="Times New Roman"/>
                <w:b/>
                <w:sz w:val="24"/>
              </w:rPr>
              <w:t>42.</w:t>
            </w:r>
            <w:r>
              <w:rPr>
                <w:rFonts w:ascii="Times New Roman"/>
                <w:sz w:val="24"/>
              </w:rPr>
            </w:r>
          </w:p>
        </w:tc>
        <w:tc>
          <w:tcPr>
            <w:tcW w:w="393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9" w:right="0"/>
              <w:jc w:val="left"/>
              <w:rPr>
                <w:rFonts w:ascii="宋体" w:hAnsi="宋体" w:cs="宋体" w:eastAsia="宋体" w:hint="default"/>
                <w:sz w:val="24"/>
                <w:szCs w:val="24"/>
              </w:rPr>
            </w:pPr>
            <w:r>
              <w:rPr>
                <w:rFonts w:ascii="宋体" w:hAnsi="宋体" w:cs="宋体" w:eastAsia="宋体" w:hint="default"/>
                <w:b/>
                <w:bCs/>
                <w:sz w:val="24"/>
                <w:szCs w:val="24"/>
              </w:rPr>
              <w:t>现金流量表项目注释</w:t>
            </w:r>
            <w:r>
              <w:rPr>
                <w:rFonts w:ascii="宋体" w:hAnsi="宋体" w:cs="宋体" w:eastAsia="宋体" w:hint="default"/>
                <w:sz w:val="24"/>
                <w:szCs w:val="24"/>
              </w:rPr>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0"/>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8"/>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23"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09" w:right="0"/>
              <w:jc w:val="lef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198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19"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Style w:val="TableParagraph"/>
              <w:spacing w:line="276" w:lineRule="exact"/>
              <w:ind w:left="449"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Times New Roman" w:hAnsi="Times New Roman" w:cs="Times New Roman" w:eastAsia="Times New Roman" w:hint="default"/>
                <w:sz w:val="24"/>
                <w:szCs w:val="24"/>
              </w:rPr>
            </w:pPr>
            <w:r>
              <w:rPr>
                <w:rFonts w:ascii="Times New Roman"/>
                <w:sz w:val="24"/>
              </w:rPr>
              <w:t>14,433,994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Times New Roman" w:hAnsi="Times New Roman" w:cs="Times New Roman" w:eastAsia="Times New Roman" w:hint="default"/>
                <w:sz w:val="24"/>
                <w:szCs w:val="24"/>
              </w:rPr>
            </w:pPr>
            <w:r>
              <w:rPr>
                <w:rFonts w:ascii="Times New Roman"/>
                <w:sz w:val="24"/>
              </w:rPr>
              <w:t>14,001,564</w:t>
            </w:r>
          </w:p>
        </w:tc>
      </w:tr>
      <w:tr>
        <w:trPr>
          <w:trHeight w:val="312"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Style w:val="TableParagraph"/>
              <w:spacing w:line="269" w:lineRule="exact"/>
              <w:ind w:left="449"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59,573,127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4"/>
              <w:jc w:val="right"/>
              <w:rPr>
                <w:rFonts w:ascii="Times New Roman" w:hAnsi="Times New Roman" w:cs="Times New Roman" w:eastAsia="Times New Roman" w:hint="default"/>
                <w:sz w:val="24"/>
                <w:szCs w:val="24"/>
              </w:rPr>
            </w:pPr>
            <w:r>
              <w:rPr>
                <w:rFonts w:ascii="Times New Roman"/>
                <w:sz w:val="24"/>
              </w:rPr>
              <w:t>30,150,110</w:t>
            </w:r>
          </w:p>
        </w:tc>
      </w:tr>
      <w:tr>
        <w:trPr>
          <w:trHeight w:val="310"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Style w:val="TableParagraph"/>
              <w:spacing w:line="269" w:lineRule="exact"/>
              <w:ind w:left="449" w:right="0"/>
              <w:jc w:val="left"/>
              <w:rPr>
                <w:rFonts w:ascii="宋体" w:hAnsi="宋体" w:cs="宋体" w:eastAsia="宋体" w:hint="default"/>
                <w:sz w:val="24"/>
                <w:szCs w:val="24"/>
              </w:rPr>
            </w:pPr>
            <w:r>
              <w:rPr>
                <w:rFonts w:ascii="宋体" w:hAnsi="宋体" w:cs="宋体" w:eastAsia="宋体" w:hint="default"/>
                <w:sz w:val="24"/>
                <w:szCs w:val="24"/>
              </w:rPr>
              <w:t>联营公司代垫款</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11,088,000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0"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Style w:val="TableParagraph"/>
              <w:spacing w:line="267" w:lineRule="exact"/>
              <w:ind w:left="449" w:right="0"/>
              <w:jc w:val="left"/>
              <w:rPr>
                <w:rFonts w:ascii="宋体" w:hAnsi="宋体" w:cs="宋体" w:eastAsia="宋体" w:hint="default"/>
                <w:sz w:val="24"/>
                <w:szCs w:val="24"/>
              </w:rPr>
            </w:pPr>
            <w:r>
              <w:rPr>
                <w:rFonts w:ascii="宋体" w:hAnsi="宋体" w:cs="宋体" w:eastAsia="宋体" w:hint="default"/>
                <w:sz w:val="24"/>
                <w:szCs w:val="24"/>
              </w:rPr>
              <w:t>生产质量保证金</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14,251,679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4"/>
              <w:jc w:val="right"/>
              <w:rPr>
                <w:rFonts w:ascii="Times New Roman" w:hAnsi="Times New Roman" w:cs="Times New Roman" w:eastAsia="Times New Roman" w:hint="default"/>
                <w:sz w:val="24"/>
                <w:szCs w:val="24"/>
              </w:rPr>
            </w:pPr>
            <w:r>
              <w:rPr>
                <w:rFonts w:ascii="Times New Roman"/>
                <w:sz w:val="24"/>
              </w:rPr>
              <w:t>15,624,405</w:t>
            </w:r>
          </w:p>
        </w:tc>
      </w:tr>
      <w:tr>
        <w:trPr>
          <w:trHeight w:val="312"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Style w:val="TableParagraph"/>
              <w:spacing w:line="270" w:lineRule="exact"/>
              <w:ind w:left="449" w:right="0"/>
              <w:jc w:val="left"/>
              <w:rPr>
                <w:rFonts w:ascii="宋体" w:hAnsi="宋体" w:cs="宋体" w:eastAsia="宋体" w:hint="default"/>
                <w:sz w:val="24"/>
                <w:szCs w:val="24"/>
              </w:rPr>
            </w:pPr>
            <w:r>
              <w:rPr>
                <w:rFonts w:ascii="宋体" w:hAnsi="宋体" w:cs="宋体" w:eastAsia="宋体" w:hint="default"/>
                <w:sz w:val="24"/>
                <w:szCs w:val="24"/>
              </w:rPr>
              <w:t>供应商生产保证金</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6"/>
              <w:jc w:val="right"/>
              <w:rPr>
                <w:rFonts w:ascii="Times New Roman" w:hAnsi="Times New Roman" w:cs="Times New Roman" w:eastAsia="Times New Roman" w:hint="default"/>
                <w:sz w:val="24"/>
                <w:szCs w:val="24"/>
              </w:rPr>
            </w:pPr>
            <w:r>
              <w:rPr>
                <w:rFonts w:ascii="Times New Roman"/>
                <w:sz w:val="24"/>
              </w:rPr>
              <w:t>57,563,339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24"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Style w:val="TableParagraph"/>
              <w:spacing w:line="269" w:lineRule="exact"/>
              <w:ind w:left="449" w:right="0"/>
              <w:jc w:val="left"/>
              <w:rPr>
                <w:rFonts w:ascii="宋体" w:hAnsi="宋体" w:cs="宋体" w:eastAsia="宋体" w:hint="default"/>
                <w:sz w:val="24"/>
                <w:szCs w:val="24"/>
              </w:rPr>
            </w:pPr>
            <w:r>
              <w:rPr>
                <w:rFonts w:ascii="宋体" w:hAnsi="宋体" w:cs="宋体" w:eastAsia="宋体" w:hint="default"/>
                <w:sz w:val="24"/>
                <w:szCs w:val="24"/>
              </w:rPr>
              <w:t>罚没收入及其他</w:t>
            </w:r>
          </w:p>
        </w:tc>
        <w:tc>
          <w:tcPr>
            <w:tcW w:w="198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1"/>
              <w:ind w:right="17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18,297,360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8,806,884</w:t>
            </w:r>
            <w:r>
              <w:rPr>
                <w:rFonts w:ascii="Times New Roman"/>
                <w:sz w:val="24"/>
              </w:rPr>
            </w:r>
          </w:p>
        </w:tc>
      </w:tr>
      <w:tr>
        <w:trPr>
          <w:trHeight w:val="482" w:hRule="exact"/>
        </w:trPr>
        <w:tc>
          <w:tcPr>
            <w:tcW w:w="545" w:type="dxa"/>
            <w:tcBorders>
              <w:top w:val="nil" w:sz="6" w:space="0" w:color="auto"/>
              <w:left w:val="nil" w:sz="6" w:space="0" w:color="auto"/>
              <w:bottom w:val="nil" w:sz="6" w:space="0" w:color="auto"/>
              <w:right w:val="nil" w:sz="6" w:space="0" w:color="auto"/>
            </w:tcBorders>
          </w:tcPr>
          <w:p>
            <w:pPr/>
          </w:p>
        </w:tc>
        <w:tc>
          <w:tcPr>
            <w:tcW w:w="3931"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1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175,207,499</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10"/>
              <w:ind w:right="34"/>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68,582,963</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60" w:right="15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635"/>
        <w:gridCol w:w="3841"/>
        <w:gridCol w:w="1983"/>
        <w:gridCol w:w="1898"/>
      </w:tblGrid>
      <w:tr>
        <w:trPr>
          <w:trHeight w:val="1086"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42.</w:t>
            </w:r>
            <w:r>
              <w:rPr>
                <w:rFonts w:ascii="Times New Roman"/>
                <w:sz w:val="24"/>
              </w:rPr>
            </w: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2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现金流量表项目注释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3881" w:type="dxa"/>
            <w:gridSpan w:val="2"/>
            <w:tcBorders>
              <w:top w:val="nil" w:sz="6" w:space="0" w:color="auto"/>
              <w:left w:val="nil" w:sz="6" w:space="0" w:color="auto"/>
              <w:bottom w:val="nil" w:sz="6" w:space="0" w:color="auto"/>
              <w:right w:val="nil" w:sz="6" w:space="0" w:color="auto"/>
            </w:tcBorders>
          </w:tcPr>
          <w:p>
            <w:pPr/>
          </w:p>
        </w:tc>
      </w:tr>
      <w:tr>
        <w:trPr>
          <w:trHeight w:val="538"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81"/>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23"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20" w:right="0"/>
              <w:jc w:val="left"/>
              <w:rPr>
                <w:rFonts w:ascii="宋体" w:hAnsi="宋体" w:cs="宋体" w:eastAsia="宋体" w:hint="default"/>
                <w:sz w:val="24"/>
                <w:szCs w:val="24"/>
              </w:rPr>
            </w:pPr>
            <w:r>
              <w:rPr>
                <w:rFonts w:ascii="宋体" w:hAnsi="宋体" w:cs="宋体" w:eastAsia="宋体" w:hint="default"/>
                <w:sz w:val="24"/>
                <w:szCs w:val="24"/>
              </w:rPr>
              <w:t>支付的其他与经营活动有关的现金</w:t>
            </w:r>
          </w:p>
        </w:tc>
        <w:tc>
          <w:tcPr>
            <w:tcW w:w="1983"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19"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76" w:lineRule="exact"/>
              <w:ind w:left="360" w:right="0"/>
              <w:jc w:val="left"/>
              <w:rPr>
                <w:rFonts w:ascii="宋体" w:hAnsi="宋体" w:cs="宋体" w:eastAsia="宋体" w:hint="default"/>
                <w:sz w:val="24"/>
                <w:szCs w:val="24"/>
              </w:rPr>
            </w:pPr>
            <w:r>
              <w:rPr>
                <w:rFonts w:ascii="宋体" w:hAnsi="宋体" w:cs="宋体" w:eastAsia="宋体" w:hint="default"/>
                <w:sz w:val="24"/>
                <w:szCs w:val="24"/>
              </w:rPr>
              <w:t>预付店铺租金</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76"/>
              <w:jc w:val="right"/>
              <w:rPr>
                <w:rFonts w:ascii="Times New Roman" w:hAnsi="Times New Roman" w:cs="Times New Roman" w:eastAsia="Times New Roman" w:hint="default"/>
                <w:sz w:val="24"/>
                <w:szCs w:val="24"/>
              </w:rPr>
            </w:pPr>
            <w:r>
              <w:rPr>
                <w:rFonts w:ascii="Times New Roman"/>
                <w:sz w:val="24"/>
              </w:rPr>
              <w:t>12,967,097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3"/>
              <w:jc w:val="right"/>
              <w:rPr>
                <w:rFonts w:ascii="Times New Roman" w:hAnsi="Times New Roman" w:cs="Times New Roman" w:eastAsia="Times New Roman" w:hint="default"/>
                <w:sz w:val="24"/>
                <w:szCs w:val="24"/>
              </w:rPr>
            </w:pPr>
            <w:r>
              <w:rPr>
                <w:rFonts w:ascii="Times New Roman"/>
                <w:sz w:val="24"/>
              </w:rPr>
              <w:t>15,187,774</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租金及租赁押金</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898,746,930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628,645,403</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广告费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112,665,574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185,483,719</w:t>
            </w:r>
          </w:p>
        </w:tc>
      </w:tr>
      <w:tr>
        <w:trPr>
          <w:trHeight w:val="310"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70" w:lineRule="exact"/>
              <w:ind w:left="360" w:right="0"/>
              <w:jc w:val="left"/>
              <w:rPr>
                <w:rFonts w:ascii="宋体" w:hAnsi="宋体" w:cs="宋体" w:eastAsia="宋体" w:hint="default"/>
                <w:sz w:val="24"/>
                <w:szCs w:val="24"/>
              </w:rPr>
            </w:pPr>
            <w:r>
              <w:rPr>
                <w:rFonts w:ascii="宋体" w:hAnsi="宋体" w:cs="宋体" w:eastAsia="宋体" w:hint="default"/>
                <w:sz w:val="24"/>
                <w:szCs w:val="24"/>
              </w:rPr>
              <w:t>道具费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6"/>
              <w:jc w:val="right"/>
              <w:rPr>
                <w:rFonts w:ascii="Times New Roman" w:hAnsi="Times New Roman" w:cs="Times New Roman" w:eastAsia="Times New Roman" w:hint="default"/>
                <w:sz w:val="24"/>
                <w:szCs w:val="24"/>
              </w:rPr>
            </w:pPr>
            <w:r>
              <w:rPr>
                <w:rFonts w:ascii="Times New Roman"/>
                <w:sz w:val="24"/>
              </w:rPr>
              <w:t>84,368,636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4"/>
                <w:szCs w:val="24"/>
              </w:rPr>
            </w:pPr>
            <w:r>
              <w:rPr>
                <w:rFonts w:ascii="Times New Roman"/>
                <w:sz w:val="24"/>
              </w:rPr>
              <w:t>61,270,250</w:t>
            </w:r>
          </w:p>
        </w:tc>
      </w:tr>
      <w:tr>
        <w:trPr>
          <w:trHeight w:val="310"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7" w:lineRule="exact"/>
              <w:ind w:left="360"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95,017,390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77,861,325</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42,981,530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48,489,818</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咨询顾问费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19,892,463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42,460,021</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43,908,280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34,458,384</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70" w:lineRule="exact"/>
              <w:ind w:left="360"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6"/>
              <w:jc w:val="right"/>
              <w:rPr>
                <w:rFonts w:ascii="Times New Roman" w:hAnsi="Times New Roman" w:cs="Times New Roman" w:eastAsia="Times New Roman" w:hint="default"/>
                <w:sz w:val="24"/>
                <w:szCs w:val="24"/>
              </w:rPr>
            </w:pPr>
            <w:r>
              <w:rPr>
                <w:rFonts w:ascii="Times New Roman"/>
                <w:sz w:val="24"/>
              </w:rPr>
              <w:t>26,757,674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4"/>
                <w:szCs w:val="24"/>
              </w:rPr>
            </w:pPr>
            <w:r>
              <w:rPr>
                <w:rFonts w:ascii="Times New Roman"/>
                <w:sz w:val="24"/>
              </w:rPr>
              <w:t>23,105,988</w:t>
            </w:r>
          </w:p>
        </w:tc>
      </w:tr>
      <w:tr>
        <w:trPr>
          <w:trHeight w:val="310"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12,958,931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2,733,988</w:t>
            </w:r>
          </w:p>
        </w:tc>
      </w:tr>
      <w:tr>
        <w:trPr>
          <w:trHeight w:val="310"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7" w:lineRule="exact"/>
              <w:ind w:left="360"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115,132,723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73,178,121</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装修费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26,600,089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10,607,184</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特许使用权费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16,449,384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4,770,288</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促销费</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76"/>
              <w:jc w:val="right"/>
              <w:rPr>
                <w:rFonts w:ascii="Times New Roman" w:hAnsi="Times New Roman" w:cs="Times New Roman" w:eastAsia="Times New Roman" w:hint="default"/>
                <w:sz w:val="24"/>
                <w:szCs w:val="24"/>
              </w:rPr>
            </w:pPr>
            <w:r>
              <w:rPr>
                <w:rFonts w:ascii="Times New Roman"/>
                <w:sz w:val="24"/>
              </w:rPr>
              <w:t>17,078,577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9,196,665</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70" w:lineRule="exact"/>
              <w:ind w:left="360" w:right="0"/>
              <w:jc w:val="left"/>
              <w:rPr>
                <w:rFonts w:ascii="宋体" w:hAnsi="宋体" w:cs="宋体" w:eastAsia="宋体" w:hint="default"/>
                <w:sz w:val="24"/>
                <w:szCs w:val="24"/>
              </w:rPr>
            </w:pPr>
            <w:r>
              <w:rPr>
                <w:rFonts w:ascii="宋体" w:hAnsi="宋体" w:cs="宋体" w:eastAsia="宋体" w:hint="default"/>
                <w:sz w:val="24"/>
                <w:szCs w:val="24"/>
              </w:rPr>
              <w:t>联营公司代垫款</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8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4"/>
                <w:szCs w:val="24"/>
              </w:rPr>
            </w:pPr>
            <w:r>
              <w:rPr>
                <w:rFonts w:ascii="Times New Roman"/>
                <w:sz w:val="24"/>
              </w:rPr>
              <w:t>9,438,000</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供应商生产保证金</w:t>
            </w: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81"/>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3"/>
              <w:jc w:val="right"/>
              <w:rPr>
                <w:rFonts w:ascii="Times New Roman" w:hAnsi="Times New Roman" w:cs="Times New Roman" w:eastAsia="Times New Roman" w:hint="default"/>
                <w:sz w:val="24"/>
                <w:szCs w:val="24"/>
              </w:rPr>
            </w:pPr>
            <w:r>
              <w:rPr>
                <w:rFonts w:ascii="Times New Roman"/>
                <w:sz w:val="24"/>
              </w:rPr>
              <w:t>163,142,897</w:t>
            </w:r>
          </w:p>
        </w:tc>
      </w:tr>
      <w:tr>
        <w:trPr>
          <w:trHeight w:val="422"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69" w:lineRule="exact"/>
              <w:ind w:left="36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83"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34,675,953</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12,232,354</w:t>
            </w:r>
            <w:r>
              <w:rPr>
                <w:rFonts w:ascii="Times New Roman"/>
                <w:sz w:val="24"/>
              </w:rPr>
            </w:r>
          </w:p>
        </w:tc>
      </w:tr>
      <w:tr>
        <w:trPr>
          <w:trHeight w:val="517"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08"/>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1,560,201,231</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0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1,402,262,179</w:t>
            </w:r>
            <w:r>
              <w:rPr>
                <w:rFonts w:ascii="Times New Roman"/>
                <w:sz w:val="24"/>
              </w:rPr>
            </w:r>
          </w:p>
        </w:tc>
      </w:tr>
      <w:tr>
        <w:trPr>
          <w:trHeight w:val="531"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
        </w:tc>
        <w:tc>
          <w:tcPr>
            <w:tcW w:w="19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1"/>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21"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20" w:right="0"/>
              <w:jc w:val="left"/>
              <w:rPr>
                <w:rFonts w:ascii="宋体" w:hAnsi="宋体" w:cs="宋体" w:eastAsia="宋体" w:hint="default"/>
                <w:sz w:val="24"/>
                <w:szCs w:val="24"/>
              </w:rPr>
            </w:pPr>
            <w:r>
              <w:rPr>
                <w:rFonts w:ascii="宋体" w:hAnsi="宋体" w:cs="宋体" w:eastAsia="宋体" w:hint="default"/>
                <w:sz w:val="24"/>
                <w:szCs w:val="24"/>
              </w:rPr>
              <w:t>支付的其他与投资活动有关的现金</w:t>
            </w:r>
          </w:p>
        </w:tc>
        <w:tc>
          <w:tcPr>
            <w:tcW w:w="1983"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89" w:hRule="exact"/>
        </w:trPr>
        <w:tc>
          <w:tcPr>
            <w:tcW w:w="635" w:type="dxa"/>
            <w:tcBorders>
              <w:top w:val="nil" w:sz="6" w:space="0" w:color="auto"/>
              <w:left w:val="nil" w:sz="6" w:space="0" w:color="auto"/>
              <w:bottom w:val="nil" w:sz="6" w:space="0" w:color="auto"/>
              <w:right w:val="nil" w:sz="6" w:space="0" w:color="auto"/>
            </w:tcBorders>
          </w:tcPr>
          <w:p>
            <w:pPr/>
          </w:p>
        </w:tc>
        <w:tc>
          <w:tcPr>
            <w:tcW w:w="3841" w:type="dxa"/>
            <w:tcBorders>
              <w:top w:val="nil" w:sz="6" w:space="0" w:color="auto"/>
              <w:left w:val="nil" w:sz="6" w:space="0" w:color="auto"/>
              <w:bottom w:val="nil" w:sz="6" w:space="0" w:color="auto"/>
              <w:right w:val="nil" w:sz="6" w:space="0" w:color="auto"/>
            </w:tcBorders>
          </w:tcPr>
          <w:p>
            <w:pPr>
              <w:pStyle w:val="TableParagraph"/>
              <w:spacing w:line="276" w:lineRule="exact"/>
              <w:ind w:left="360" w:right="0"/>
              <w:jc w:val="left"/>
              <w:rPr>
                <w:rFonts w:ascii="宋体" w:hAnsi="宋体" w:cs="宋体" w:eastAsia="宋体" w:hint="default"/>
                <w:sz w:val="24"/>
                <w:szCs w:val="24"/>
              </w:rPr>
            </w:pPr>
            <w:r>
              <w:rPr>
                <w:rFonts w:ascii="宋体" w:hAnsi="宋体" w:cs="宋体" w:eastAsia="宋体" w:hint="default"/>
                <w:sz w:val="24"/>
                <w:szCs w:val="24"/>
              </w:rPr>
              <w:t>基金筹备款</w:t>
            </w:r>
          </w:p>
        </w:tc>
        <w:tc>
          <w:tcPr>
            <w:tcW w:w="1983"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18"/>
              <w:ind w:right="181"/>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33,000,000</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6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836" w:val="left" w:leader="none"/>
        </w:tabs>
        <w:spacing w:line="427" w:lineRule="auto" w:before="26"/>
        <w:ind w:left="116" w:right="429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五、</w:t>
        <w:tab/>
      </w: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42.</w:t>
        <w:tab/>
      </w:r>
      <w:r>
        <w:rPr>
          <w:rFonts w:ascii="宋体" w:hAnsi="宋体" w:cs="宋体" w:eastAsia="宋体" w:hint="default"/>
          <w:b/>
          <w:bCs/>
          <w:sz w:val="24"/>
          <w:szCs w:val="24"/>
        </w:rPr>
        <w:t>现金流量表项目注释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tabs>
          <w:tab w:pos="7678" w:val="left" w:leader="none"/>
        </w:tabs>
        <w:spacing w:line="311" w:lineRule="exact"/>
        <w:ind w:left="5638" w:right="108"/>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1"/>
        <w:rPr>
          <w:rFonts w:ascii="宋体" w:hAnsi="宋体" w:cs="宋体" w:eastAsia="宋体" w:hint="default"/>
          <w:sz w:val="18"/>
          <w:szCs w:val="18"/>
        </w:rPr>
      </w:pPr>
    </w:p>
    <w:p>
      <w:pPr>
        <w:pStyle w:val="BodyText"/>
        <w:spacing w:line="312" w:lineRule="exact"/>
        <w:ind w:left="1076" w:right="4092" w:hanging="240"/>
        <w:jc w:val="left"/>
      </w:pPr>
      <w:r>
        <w:rPr/>
        <w:t>收到的其他与筹资活动有关的现金 转让给关联方电子商务平台部分</w:t>
      </w:r>
    </w:p>
    <w:p>
      <w:pPr>
        <w:pStyle w:val="BodyText"/>
        <w:tabs>
          <w:tab w:pos="5277" w:val="left" w:leader="none"/>
          <w:tab w:pos="8317" w:val="left" w:leader="none"/>
        </w:tabs>
        <w:spacing w:line="291" w:lineRule="exact"/>
        <w:ind w:left="1316" w:right="108"/>
        <w:jc w:val="left"/>
        <w:rPr>
          <w:rFonts w:ascii="Times New Roman" w:hAnsi="Times New Roman" w:cs="Times New Roman" w:eastAsia="Times New Roman" w:hint="default"/>
        </w:rPr>
      </w:pPr>
      <w:r>
        <w:rPr/>
        <w:t>产品网上销售权利收到补偿</w:t>
        <w:tab/>
      </w:r>
      <w:r>
        <w:rPr>
          <w:rFonts w:ascii="Times New Roman" w:hAnsi="Times New Roman" w:cs="Times New Roman" w:eastAsia="Times New Roman" w:hint="default"/>
        </w:rPr>
        <w:t>75,000,000</w:t>
        <w:tab/>
        <w:t>-</w:t>
      </w:r>
    </w:p>
    <w:p>
      <w:pPr>
        <w:pStyle w:val="BodyText"/>
        <w:tabs>
          <w:tab w:pos="4677" w:val="left" w:leader="none"/>
          <w:tab w:pos="5157" w:val="left" w:leader="none"/>
          <w:tab w:pos="6718" w:val="left" w:leader="none"/>
          <w:tab w:pos="7198" w:val="left" w:leader="none"/>
        </w:tabs>
        <w:spacing w:line="322" w:lineRule="exact"/>
        <w:ind w:left="1076" w:right="108"/>
        <w:jc w:val="left"/>
        <w:rPr>
          <w:rFonts w:ascii="Times New Roman" w:hAnsi="Times New Roman" w:cs="Times New Roman" w:eastAsia="Times New Roman" w:hint="default"/>
        </w:rPr>
      </w:pPr>
      <w:r>
        <w:rPr/>
        <w:t>收回质押借款的保证金</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t>137,119,293</w:t>
      </w:r>
      <w:r>
        <w:rPr>
          <w:rFonts w:ascii="Times New Roman" w:hAnsi="Times New Roman" w:cs="Times New Roman" w:eastAsia="Times New Roman" w:hint="default"/>
        </w:rPr>
        <w:tab/>
      </w:r>
      <w:r>
        <w:rPr>
          <w:rFonts w:ascii="Times New Roman" w:hAnsi="Times New Roman" w:cs="Times New Roman" w:eastAsia="Times New Roman" w:hint="default"/>
          <w:u w:val="single" w:color="000000"/>
        </w:rPr>
        <w:t> </w:t>
        <w:tab/>
        <w:t>266,978,025</w:t>
      </w:r>
      <w:r>
        <w:rPr>
          <w:rFonts w:ascii="Times New Roman" w:hAnsi="Times New Roman" w:cs="Times New Roman" w:eastAsia="Times New Roman" w:hint="default"/>
        </w:rPr>
      </w:r>
    </w:p>
    <w:p>
      <w:pPr>
        <w:spacing w:line="240" w:lineRule="auto" w:before="6"/>
        <w:rPr>
          <w:rFonts w:ascii="Times New Roman" w:hAnsi="Times New Roman" w:cs="Times New Roman" w:eastAsia="Times New Roman" w:hint="default"/>
          <w:sz w:val="15"/>
          <w:szCs w:val="15"/>
        </w:rPr>
      </w:pPr>
    </w:p>
    <w:p>
      <w:pPr>
        <w:pStyle w:val="BodyText"/>
        <w:tabs>
          <w:tab w:pos="5157" w:val="left" w:leader="none"/>
          <w:tab w:pos="6718" w:val="left" w:leader="none"/>
          <w:tab w:pos="7198" w:val="left" w:leader="none"/>
          <w:tab w:pos="7678" w:val="left" w:leader="none"/>
        </w:tabs>
        <w:spacing w:line="386" w:lineRule="auto" w:before="69"/>
        <w:ind w:left="5638" w:right="143" w:hanging="961"/>
        <w:jc w:val="left"/>
      </w:pP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212,119,293</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266,978,025</w:t>
      </w:r>
      <w:r>
        <w:rPr>
          <w:rFonts w:ascii="Times New Roman" w:hAnsi="Times New Roman" w:cs="Times New Roman" w:eastAsia="Times New Roman" w:hint="default"/>
        </w:rPr>
      </w:r>
      <w:r>
        <w:rPr>
          <w:rFonts w:ascii="Times New Roman" w:hAnsi="Times New Roman" w:cs="Times New Roman" w:eastAsia="Times New Roman" w:hint="default"/>
        </w:rPr>
        <w:t> 2011</w:t>
      </w:r>
      <w:r>
        <w:rPr/>
        <w:t>年</w:t>
        <w:tab/>
        <w:tab/>
        <w:tab/>
      </w:r>
      <w:r>
        <w:rPr>
          <w:rFonts w:ascii="Times New Roman" w:hAnsi="Times New Roman" w:cs="Times New Roman" w:eastAsia="Times New Roman" w:hint="default"/>
        </w:rPr>
        <w:t>2010</w:t>
      </w:r>
      <w:r>
        <w:rPr/>
        <w:t>年</w:t>
      </w:r>
    </w:p>
    <w:tbl>
      <w:tblPr>
        <w:tblW w:w="0" w:type="auto"/>
        <w:jc w:val="left"/>
        <w:tblInd w:w="801" w:type="dxa"/>
        <w:tblLayout w:type="fixed"/>
        <w:tblCellMar>
          <w:top w:w="0" w:type="dxa"/>
          <w:left w:w="0" w:type="dxa"/>
          <w:bottom w:w="0" w:type="dxa"/>
          <w:right w:w="0" w:type="dxa"/>
        </w:tblCellMar>
        <w:tblLook w:val="01E0"/>
      </w:tblPr>
      <w:tblGrid>
        <w:gridCol w:w="3756"/>
        <w:gridCol w:w="1984"/>
        <w:gridCol w:w="1897"/>
      </w:tblGrid>
      <w:tr>
        <w:trPr>
          <w:trHeight w:val="695"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275" w:right="118" w:hanging="240"/>
              <w:jc w:val="left"/>
              <w:rPr>
                <w:rFonts w:ascii="宋体" w:hAnsi="宋体" w:cs="宋体" w:eastAsia="宋体" w:hint="default"/>
                <w:sz w:val="24"/>
                <w:szCs w:val="24"/>
              </w:rPr>
            </w:pPr>
            <w:r>
              <w:rPr>
                <w:rFonts w:ascii="宋体" w:hAnsi="宋体" w:cs="宋体" w:eastAsia="宋体" w:hint="default"/>
                <w:sz w:val="24"/>
                <w:szCs w:val="24"/>
              </w:rPr>
              <w:t>支付的其他与筹资活动有关的现金 支付质押借款的保证金</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79,025,716</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0"/>
                <w:szCs w:val="30"/>
              </w:rPr>
            </w:pPr>
          </w:p>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t>141,826,359</w:t>
            </w:r>
          </w:p>
        </w:tc>
      </w:tr>
      <w:tr>
        <w:trPr>
          <w:trHeight w:val="312"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70" w:lineRule="exact"/>
              <w:ind w:left="275" w:right="0"/>
              <w:jc w:val="left"/>
              <w:rPr>
                <w:rFonts w:ascii="宋体" w:hAnsi="宋体" w:cs="宋体" w:eastAsia="宋体" w:hint="default"/>
                <w:sz w:val="24"/>
                <w:szCs w:val="24"/>
              </w:rPr>
            </w:pPr>
            <w:r>
              <w:rPr>
                <w:rFonts w:ascii="宋体" w:hAnsi="宋体" w:cs="宋体" w:eastAsia="宋体" w:hint="default"/>
                <w:sz w:val="24"/>
                <w:szCs w:val="24"/>
              </w:rPr>
              <w:t>支付承兑汇票保证金</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76"/>
              <w:jc w:val="right"/>
              <w:rPr>
                <w:rFonts w:ascii="Times New Roman" w:hAnsi="Times New Roman" w:cs="Times New Roman" w:eastAsia="Times New Roman" w:hint="default"/>
                <w:sz w:val="24"/>
                <w:szCs w:val="24"/>
              </w:rPr>
            </w:pPr>
            <w:r>
              <w:rPr>
                <w:rFonts w:ascii="Times New Roman"/>
                <w:sz w:val="24"/>
              </w:rPr>
              <w:t>25,356,593</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4"/>
                <w:szCs w:val="24"/>
              </w:rPr>
            </w:pPr>
            <w:r>
              <w:rPr>
                <w:rFonts w:ascii="Times New Roman"/>
                <w:sz w:val="24"/>
              </w:rPr>
              <w:t>78,652,250</w:t>
            </w:r>
          </w:p>
        </w:tc>
      </w:tr>
      <w:tr>
        <w:trPr>
          <w:trHeight w:val="412" w:hRule="exact"/>
        </w:trPr>
        <w:tc>
          <w:tcPr>
            <w:tcW w:w="3756" w:type="dxa"/>
            <w:tcBorders>
              <w:top w:val="nil" w:sz="6" w:space="0" w:color="auto"/>
              <w:left w:val="nil" w:sz="6" w:space="0" w:color="auto"/>
              <w:bottom w:val="nil" w:sz="6" w:space="0" w:color="auto"/>
              <w:right w:val="nil" w:sz="6" w:space="0" w:color="auto"/>
            </w:tcBorders>
          </w:tcPr>
          <w:p>
            <w:pPr>
              <w:pStyle w:val="TableParagraph"/>
              <w:spacing w:line="269" w:lineRule="exact"/>
              <w:ind w:left="27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84"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1"/>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4,000,000</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2,000,000</w:t>
            </w:r>
            <w:r>
              <w:rPr>
                <w:rFonts w:ascii="Times New Roman"/>
                <w:sz w:val="24"/>
              </w:rPr>
            </w:r>
          </w:p>
        </w:tc>
      </w:tr>
      <w:tr>
        <w:trPr>
          <w:trHeight w:val="470" w:hRule="exact"/>
        </w:trPr>
        <w:tc>
          <w:tcPr>
            <w:tcW w:w="375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8"/>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108,382,309</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222,478,609</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635"/>
        <w:gridCol w:w="5859"/>
        <w:gridCol w:w="1933"/>
      </w:tblGrid>
      <w:tr>
        <w:trPr>
          <w:trHeight w:val="1110"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43.</w:t>
            </w:r>
            <w:r>
              <w:rPr>
                <w:rFonts w:ascii="Times New Roman"/>
                <w:sz w:val="24"/>
              </w:rPr>
            </w:r>
          </w:p>
        </w:tc>
        <w:tc>
          <w:tcPr>
            <w:tcW w:w="5859" w:type="dxa"/>
            <w:tcBorders>
              <w:top w:val="nil" w:sz="6" w:space="0" w:color="auto"/>
              <w:left w:val="nil" w:sz="6" w:space="0" w:color="auto"/>
              <w:bottom w:val="nil" w:sz="6" w:space="0" w:color="auto"/>
              <w:right w:val="nil" w:sz="6" w:space="0" w:color="auto"/>
            </w:tcBorders>
          </w:tcPr>
          <w:p>
            <w:pPr>
              <w:pStyle w:val="TableParagraph"/>
              <w:spacing w:line="427" w:lineRule="auto" w:before="26"/>
              <w:ind w:left="120" w:right="2319" w:firstLine="120"/>
              <w:jc w:val="left"/>
              <w:rPr>
                <w:rFonts w:ascii="宋体" w:hAnsi="宋体" w:cs="宋体" w:eastAsia="宋体"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现金流量表补充资料</w:t>
            </w:r>
            <w:r>
              <w:rPr>
                <w:rFonts w:ascii="宋体" w:hAnsi="宋体" w:cs="宋体" w:eastAsia="宋体" w:hint="default"/>
                <w:sz w:val="24"/>
                <w:szCs w:val="24"/>
              </w:rPr>
            </w:r>
          </w:p>
        </w:tc>
        <w:tc>
          <w:tcPr>
            <w:tcW w:w="1933" w:type="dxa"/>
            <w:vMerge w:val="restart"/>
            <w:tcBorders>
              <w:top w:val="nil" w:sz="6" w:space="0" w:color="auto"/>
              <w:left w:val="nil" w:sz="6" w:space="0" w:color="auto"/>
              <w:right w:val="nil" w:sz="6" w:space="0" w:color="auto"/>
            </w:tcBorders>
          </w:tcPr>
          <w:p>
            <w:pPr/>
          </w:p>
        </w:tc>
      </w:tr>
      <w:tr>
        <w:trPr>
          <w:trHeight w:val="5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92"/>
              <w:ind w:left="120"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现金流量表补充资料</w:t>
            </w:r>
            <w:r>
              <w:rPr>
                <w:rFonts w:ascii="宋体" w:hAnsi="宋体" w:cs="宋体" w:eastAsia="宋体" w:hint="default"/>
                <w:sz w:val="24"/>
                <w:szCs w:val="24"/>
              </w:rPr>
            </w:r>
          </w:p>
        </w:tc>
        <w:tc>
          <w:tcPr>
            <w:tcW w:w="1933" w:type="dxa"/>
            <w:vMerge/>
            <w:tcBorders>
              <w:left w:val="nil" w:sz="6" w:space="0" w:color="auto"/>
              <w:right w:val="nil" w:sz="6" w:space="0" w:color="auto"/>
            </w:tcBorders>
          </w:tcPr>
          <w:p>
            <w:pPr/>
          </w:p>
        </w:tc>
      </w:tr>
      <w:tr>
        <w:trPr>
          <w:trHeight w:val="547"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spacing w:line="240" w:lineRule="auto" w:before="92"/>
              <w:ind w:left="840" w:right="0"/>
              <w:jc w:val="left"/>
              <w:rPr>
                <w:rFonts w:ascii="宋体" w:hAnsi="宋体" w:cs="宋体" w:eastAsia="宋体" w:hint="default"/>
                <w:sz w:val="24"/>
                <w:szCs w:val="24"/>
              </w:rPr>
            </w:pPr>
            <w:r>
              <w:rPr>
                <w:rFonts w:ascii="宋体" w:hAnsi="宋体" w:cs="宋体" w:eastAsia="宋体" w:hint="default"/>
                <w:sz w:val="24"/>
                <w:szCs w:val="24"/>
              </w:rPr>
              <w:t>将净利润调节为经营活动现金流量：</w:t>
            </w:r>
          </w:p>
        </w:tc>
        <w:tc>
          <w:tcPr>
            <w:tcW w:w="1933" w:type="dxa"/>
            <w:vMerge/>
            <w:tcBorders>
              <w:left w:val="nil" w:sz="6" w:space="0" w:color="auto"/>
              <w:bottom w:val="nil" w:sz="6" w:space="0" w:color="auto"/>
              <w:right w:val="nil" w:sz="6" w:space="0" w:color="auto"/>
            </w:tcBorders>
          </w:tcPr>
          <w:p>
            <w:pPr/>
          </w:p>
        </w:tc>
      </w:tr>
      <w:tr>
        <w:trPr>
          <w:trHeight w:val="504"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09"/>
              <w:jc w:val="righ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1"/>
              <w:jc w:val="righ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tc>
      </w:tr>
      <w:tr>
        <w:trPr>
          <w:trHeight w:val="389"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534" w:val="left" w:leader="none"/>
              </w:tabs>
              <w:spacing w:line="240" w:lineRule="auto" w:before="63"/>
              <w:ind w:right="210"/>
              <w:jc w:val="right"/>
              <w:rPr>
                <w:rFonts w:ascii="Times New Roman" w:hAnsi="Times New Roman" w:cs="Times New Roman" w:eastAsia="Times New Roman" w:hint="default"/>
                <w:sz w:val="22"/>
                <w:szCs w:val="22"/>
              </w:rPr>
            </w:pPr>
            <w:r>
              <w:rPr>
                <w:rFonts w:ascii="宋体" w:hAnsi="宋体" w:cs="宋体" w:eastAsia="宋体" w:hint="default"/>
                <w:sz w:val="22"/>
                <w:szCs w:val="22"/>
              </w:rPr>
              <w:t>净利润</w:t>
              <w:tab/>
            </w:r>
            <w:r>
              <w:rPr>
                <w:rFonts w:ascii="Times New Roman" w:hAnsi="Times New Roman" w:cs="Times New Roman" w:eastAsia="Times New Roman" w:hint="default"/>
                <w:sz w:val="22"/>
                <w:szCs w:val="22"/>
              </w:rPr>
              <w:t>1,206,007,412</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02"/>
              <w:jc w:val="right"/>
              <w:rPr>
                <w:rFonts w:ascii="Times New Roman" w:hAnsi="Times New Roman" w:cs="Times New Roman" w:eastAsia="Times New Roman" w:hint="default"/>
                <w:sz w:val="22"/>
                <w:szCs w:val="22"/>
              </w:rPr>
            </w:pPr>
            <w:r>
              <w:rPr>
                <w:rFonts w:ascii="Times New Roman"/>
                <w:spacing w:val="-1"/>
                <w:sz w:val="22"/>
              </w:rPr>
              <w:t>757,852,287</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812" w:val="left" w:leader="none"/>
              </w:tabs>
              <w:spacing w:line="263" w:lineRule="exact"/>
              <w:ind w:right="211"/>
              <w:jc w:val="right"/>
              <w:rPr>
                <w:rFonts w:ascii="Times New Roman" w:hAnsi="Times New Roman" w:cs="Times New Roman" w:eastAsia="Times New Roman" w:hint="default"/>
                <w:sz w:val="22"/>
                <w:szCs w:val="22"/>
              </w:rPr>
            </w:pPr>
            <w:r>
              <w:rPr>
                <w:rFonts w:ascii="宋体" w:hAnsi="宋体" w:cs="宋体" w:eastAsia="宋体" w:hint="default"/>
                <w:sz w:val="22"/>
                <w:szCs w:val="22"/>
              </w:rPr>
              <w:t>加：</w:t>
            </w:r>
            <w:r>
              <w:rPr>
                <w:rFonts w:ascii="宋体" w:hAnsi="宋体" w:cs="宋体" w:eastAsia="宋体" w:hint="default"/>
                <w:spacing w:val="-66"/>
                <w:sz w:val="22"/>
                <w:szCs w:val="22"/>
              </w:rPr>
              <w:t> </w:t>
            </w:r>
            <w:r>
              <w:rPr>
                <w:rFonts w:ascii="宋体" w:hAnsi="宋体" w:cs="宋体" w:eastAsia="宋体" w:hint="default"/>
                <w:sz w:val="22"/>
                <w:szCs w:val="22"/>
              </w:rPr>
              <w:t>资产减值准备</w:t>
              <w:tab/>
            </w:r>
            <w:r>
              <w:rPr>
                <w:rFonts w:ascii="Times New Roman" w:hAnsi="Times New Roman" w:cs="Times New Roman" w:eastAsia="Times New Roman" w:hint="default"/>
                <w:spacing w:val="-1"/>
                <w:sz w:val="22"/>
                <w:szCs w:val="22"/>
              </w:rPr>
              <w:t>31,089,600</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22"/>
                <w:szCs w:val="22"/>
              </w:rPr>
            </w:pPr>
            <w:r>
              <w:rPr>
                <w:rFonts w:ascii="Times New Roman"/>
                <w:spacing w:val="-1"/>
                <w:sz w:val="22"/>
              </w:rPr>
              <w:t>7,881,502</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332" w:val="left" w:leader="none"/>
              </w:tabs>
              <w:spacing w:line="265" w:lineRule="exact"/>
              <w:ind w:right="211"/>
              <w:jc w:val="right"/>
              <w:rPr>
                <w:rFonts w:ascii="Times New Roman" w:hAnsi="Times New Roman" w:cs="Times New Roman" w:eastAsia="Times New Roman" w:hint="default"/>
                <w:sz w:val="22"/>
                <w:szCs w:val="22"/>
              </w:rPr>
            </w:pPr>
            <w:r>
              <w:rPr>
                <w:rFonts w:ascii="宋体" w:hAnsi="宋体" w:cs="宋体" w:eastAsia="宋体" w:hint="default"/>
                <w:sz w:val="22"/>
                <w:szCs w:val="22"/>
              </w:rPr>
              <w:t>固定资产折旧</w:t>
              <w:tab/>
            </w:r>
            <w:r>
              <w:rPr>
                <w:rFonts w:ascii="Times New Roman" w:hAnsi="Times New Roman" w:cs="Times New Roman" w:eastAsia="Times New Roman" w:hint="default"/>
                <w:spacing w:val="-1"/>
                <w:sz w:val="22"/>
                <w:szCs w:val="22"/>
              </w:rPr>
              <w:t>93,877,352</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right"/>
              <w:rPr>
                <w:rFonts w:ascii="Times New Roman" w:hAnsi="Times New Roman" w:cs="Times New Roman" w:eastAsia="Times New Roman" w:hint="default"/>
                <w:sz w:val="22"/>
                <w:szCs w:val="22"/>
              </w:rPr>
            </w:pPr>
            <w:r>
              <w:rPr>
                <w:rFonts w:ascii="Times New Roman"/>
                <w:spacing w:val="-1"/>
                <w:sz w:val="22"/>
              </w:rPr>
              <w:t>80,685,201</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332" w:val="left" w:leader="none"/>
              </w:tabs>
              <w:spacing w:line="262" w:lineRule="exact"/>
              <w:ind w:right="211"/>
              <w:jc w:val="right"/>
              <w:rPr>
                <w:rFonts w:ascii="Times New Roman" w:hAnsi="Times New Roman" w:cs="Times New Roman" w:eastAsia="Times New Roman" w:hint="default"/>
                <w:sz w:val="22"/>
                <w:szCs w:val="22"/>
              </w:rPr>
            </w:pPr>
            <w:r>
              <w:rPr>
                <w:rFonts w:ascii="宋体" w:hAnsi="宋体" w:cs="宋体" w:eastAsia="宋体" w:hint="default"/>
                <w:sz w:val="22"/>
                <w:szCs w:val="22"/>
              </w:rPr>
              <w:t>无形资产摊销</w:t>
              <w:tab/>
            </w:r>
            <w:r>
              <w:rPr>
                <w:rFonts w:ascii="Times New Roman" w:hAnsi="Times New Roman" w:cs="Times New Roman" w:eastAsia="Times New Roman" w:hint="default"/>
                <w:spacing w:val="-1"/>
                <w:sz w:val="22"/>
                <w:szCs w:val="22"/>
              </w:rPr>
              <w:t>13,187,201</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22"/>
                <w:szCs w:val="22"/>
              </w:rPr>
            </w:pPr>
            <w:r>
              <w:rPr>
                <w:rFonts w:ascii="Times New Roman"/>
                <w:spacing w:val="-1"/>
                <w:sz w:val="22"/>
              </w:rPr>
              <w:t>7,660,177</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442" w:val="left" w:leader="none"/>
              </w:tabs>
              <w:spacing w:line="265" w:lineRule="exact"/>
              <w:ind w:right="210"/>
              <w:jc w:val="right"/>
              <w:rPr>
                <w:rFonts w:ascii="Times New Roman" w:hAnsi="Times New Roman" w:cs="Times New Roman" w:eastAsia="Times New Roman" w:hint="default"/>
                <w:sz w:val="22"/>
                <w:szCs w:val="22"/>
              </w:rPr>
            </w:pPr>
            <w:r>
              <w:rPr>
                <w:rFonts w:ascii="宋体" w:hAnsi="宋体" w:cs="宋体" w:eastAsia="宋体" w:hint="default"/>
                <w:sz w:val="22"/>
                <w:szCs w:val="22"/>
              </w:rPr>
              <w:t>投资性房地产折旧</w:t>
              <w:tab/>
            </w:r>
            <w:r>
              <w:rPr>
                <w:rFonts w:ascii="Times New Roman" w:hAnsi="Times New Roman" w:cs="Times New Roman" w:eastAsia="Times New Roman" w:hint="default"/>
                <w:spacing w:val="-1"/>
                <w:sz w:val="22"/>
                <w:szCs w:val="22"/>
              </w:rPr>
              <w:t>1,858,496</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right"/>
              <w:rPr>
                <w:rFonts w:ascii="Times New Roman" w:hAnsi="Times New Roman" w:cs="Times New Roman" w:eastAsia="Times New Roman" w:hint="default"/>
                <w:sz w:val="22"/>
                <w:szCs w:val="22"/>
              </w:rPr>
            </w:pPr>
            <w:r>
              <w:rPr>
                <w:rFonts w:ascii="Times New Roman"/>
                <w:spacing w:val="-1"/>
                <w:sz w:val="22"/>
              </w:rPr>
              <w:t>3,266,345</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222" w:val="left" w:leader="none"/>
              </w:tabs>
              <w:spacing w:line="262" w:lineRule="exact"/>
              <w:ind w:right="211"/>
              <w:jc w:val="right"/>
              <w:rPr>
                <w:rFonts w:ascii="Times New Roman" w:hAnsi="Times New Roman" w:cs="Times New Roman" w:eastAsia="Times New Roman" w:hint="default"/>
                <w:sz w:val="22"/>
                <w:szCs w:val="22"/>
              </w:rPr>
            </w:pPr>
            <w:r>
              <w:rPr>
                <w:rFonts w:ascii="宋体" w:hAnsi="宋体" w:cs="宋体" w:eastAsia="宋体" w:hint="default"/>
                <w:sz w:val="22"/>
                <w:szCs w:val="22"/>
              </w:rPr>
              <w:t>长期待摊费用摊销</w:t>
              <w:tab/>
            </w:r>
            <w:r>
              <w:rPr>
                <w:rFonts w:ascii="Times New Roman" w:hAnsi="Times New Roman" w:cs="Times New Roman" w:eastAsia="Times New Roman" w:hint="default"/>
                <w:spacing w:val="-1"/>
                <w:sz w:val="22"/>
                <w:szCs w:val="22"/>
              </w:rPr>
              <w:t>206,683,374</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22"/>
                <w:szCs w:val="22"/>
              </w:rPr>
            </w:pPr>
            <w:r>
              <w:rPr>
                <w:rFonts w:ascii="Times New Roman"/>
                <w:spacing w:val="-1"/>
                <w:sz w:val="22"/>
              </w:rPr>
              <w:t>287,913,027</w:t>
            </w:r>
          </w:p>
        </w:tc>
      </w:tr>
      <w:tr>
        <w:trPr>
          <w:trHeight w:val="280"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spacing w:line="248" w:lineRule="exact"/>
              <w:ind w:left="1320" w:right="0"/>
              <w:jc w:val="left"/>
              <w:rPr>
                <w:rFonts w:ascii="宋体" w:hAnsi="宋体" w:cs="宋体" w:eastAsia="宋体" w:hint="default"/>
                <w:sz w:val="22"/>
                <w:szCs w:val="22"/>
              </w:rPr>
            </w:pPr>
            <w:r>
              <w:rPr>
                <w:rFonts w:ascii="宋体" w:hAnsi="宋体" w:cs="宋体" w:eastAsia="宋体" w:hint="default"/>
                <w:sz w:val="22"/>
                <w:szCs w:val="22"/>
              </w:rPr>
              <w:t>处置固定资产、无形资产</w:t>
            </w:r>
          </w:p>
        </w:tc>
        <w:tc>
          <w:tcPr>
            <w:tcW w:w="1933" w:type="dxa"/>
            <w:tcBorders>
              <w:top w:val="nil" w:sz="6" w:space="0" w:color="auto"/>
              <w:left w:val="nil" w:sz="6" w:space="0" w:color="auto"/>
              <w:bottom w:val="nil" w:sz="6" w:space="0" w:color="auto"/>
              <w:right w:val="nil" w:sz="6" w:space="0" w:color="auto"/>
            </w:tcBorders>
          </w:tcPr>
          <w:p>
            <w:pPr/>
          </w:p>
        </w:tc>
      </w:tr>
      <w:tr>
        <w:trPr>
          <w:trHeight w:val="289"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111" w:val="left" w:leader="none"/>
              </w:tabs>
              <w:spacing w:line="269" w:lineRule="exact"/>
              <w:ind w:right="211"/>
              <w:jc w:val="right"/>
              <w:rPr>
                <w:rFonts w:ascii="Times New Roman" w:hAnsi="Times New Roman" w:cs="Times New Roman" w:eastAsia="Times New Roman" w:hint="default"/>
                <w:sz w:val="22"/>
                <w:szCs w:val="22"/>
              </w:rPr>
            </w:pPr>
            <w:r>
              <w:rPr>
                <w:rFonts w:ascii="宋体" w:hAnsi="宋体" w:cs="宋体" w:eastAsia="宋体" w:hint="default"/>
                <w:spacing w:val="-1"/>
                <w:sz w:val="22"/>
                <w:szCs w:val="22"/>
              </w:rPr>
              <w:t>和其他长期资产的损失</w:t>
              <w:tab/>
            </w:r>
            <w:r>
              <w:rPr>
                <w:rFonts w:ascii="Times New Roman" w:hAnsi="Times New Roman" w:cs="Times New Roman" w:eastAsia="Times New Roman" w:hint="default"/>
                <w:spacing w:val="-1"/>
                <w:sz w:val="22"/>
                <w:szCs w:val="22"/>
              </w:rPr>
              <w:t>19,640,547</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Times New Roman" w:hAnsi="Times New Roman" w:cs="Times New Roman" w:eastAsia="Times New Roman" w:hint="default"/>
                <w:sz w:val="22"/>
                <w:szCs w:val="22"/>
              </w:rPr>
            </w:pPr>
            <w:r>
              <w:rPr>
                <w:rFonts w:ascii="Times New Roman"/>
                <w:spacing w:val="-1"/>
                <w:sz w:val="22"/>
              </w:rPr>
              <w:t>1,857,218</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222" w:val="left" w:leader="none"/>
              </w:tabs>
              <w:spacing w:line="262" w:lineRule="exact"/>
              <w:ind w:right="211"/>
              <w:jc w:val="right"/>
              <w:rPr>
                <w:rFonts w:ascii="Times New Roman" w:hAnsi="Times New Roman" w:cs="Times New Roman" w:eastAsia="Times New Roman" w:hint="default"/>
                <w:sz w:val="22"/>
                <w:szCs w:val="22"/>
              </w:rPr>
            </w:pPr>
            <w:r>
              <w:rPr>
                <w:rFonts w:ascii="宋体" w:hAnsi="宋体" w:cs="宋体" w:eastAsia="宋体" w:hint="default"/>
                <w:sz w:val="22"/>
                <w:szCs w:val="22"/>
              </w:rPr>
              <w:t>财务费用</w:t>
              <w:tab/>
            </w:r>
            <w:r>
              <w:rPr>
                <w:rFonts w:ascii="Times New Roman" w:hAnsi="Times New Roman" w:cs="Times New Roman" w:eastAsia="Times New Roman" w:hint="default"/>
                <w:spacing w:val="-1"/>
                <w:sz w:val="22"/>
                <w:szCs w:val="22"/>
              </w:rPr>
              <w:t>218,560,331</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22"/>
                <w:szCs w:val="22"/>
              </w:rPr>
            </w:pPr>
            <w:r>
              <w:rPr>
                <w:rFonts w:ascii="Times New Roman"/>
                <w:spacing w:val="-1"/>
                <w:sz w:val="22"/>
              </w:rPr>
              <w:t>95,793,033</w:t>
            </w:r>
          </w:p>
        </w:tc>
      </w:tr>
      <w:tr>
        <w:trPr>
          <w:trHeight w:val="571"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4763" w:val="left" w:leader="none"/>
              </w:tabs>
              <w:spacing w:line="254" w:lineRule="exact"/>
              <w:ind w:left="132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投资损失</w:t>
              <w:tab/>
            </w:r>
            <w:r>
              <w:rPr>
                <w:rFonts w:ascii="Times New Roman" w:hAnsi="Times New Roman" w:cs="Times New Roman" w:eastAsia="Times New Roman" w:hint="default"/>
                <w:sz w:val="22"/>
                <w:szCs w:val="22"/>
              </w:rPr>
              <w:t>8,387,877</w:t>
            </w:r>
          </w:p>
          <w:p>
            <w:pPr>
              <w:pStyle w:val="TableParagraph"/>
              <w:tabs>
                <w:tab w:pos="4465" w:val="left" w:leader="none"/>
              </w:tabs>
              <w:spacing w:line="294" w:lineRule="exact"/>
              <w:ind w:left="1320" w:right="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递延所得税资产的增加</w:t>
              <w:tab/>
            </w:r>
            <w:r>
              <w:rPr>
                <w:rFonts w:ascii="Times New Roman" w:hAnsi="Times New Roman" w:cs="Times New Roman" w:eastAsia="Times New Roman" w:hint="default"/>
                <w:spacing w:val="-1"/>
                <w:sz w:val="22"/>
                <w:szCs w:val="22"/>
              </w:rPr>
              <w:t>(150,218,002)</w:t>
            </w:r>
          </w:p>
        </w:tc>
        <w:tc>
          <w:tcPr>
            <w:tcW w:w="1933" w:type="dxa"/>
            <w:tcBorders>
              <w:top w:val="nil" w:sz="6" w:space="0" w:color="auto"/>
              <w:left w:val="nil" w:sz="6" w:space="0" w:color="auto"/>
              <w:bottom w:val="nil" w:sz="6" w:space="0" w:color="auto"/>
              <w:right w:val="nil" w:sz="6" w:space="0" w:color="auto"/>
            </w:tcBorders>
          </w:tcPr>
          <w:p>
            <w:pPr>
              <w:pStyle w:val="TableParagraph"/>
              <w:spacing w:line="268" w:lineRule="auto" w:before="12"/>
              <w:ind w:left="647" w:right="33" w:firstLine="1104"/>
              <w:jc w:val="left"/>
              <w:rPr>
                <w:rFonts w:ascii="Times New Roman" w:hAnsi="Times New Roman" w:cs="Times New Roman" w:eastAsia="Times New Roman" w:hint="default"/>
                <w:sz w:val="22"/>
                <w:szCs w:val="22"/>
              </w:rPr>
            </w:pPr>
            <w:r>
              <w:rPr>
                <w:rFonts w:ascii="Times New Roman"/>
                <w:sz w:val="22"/>
              </w:rPr>
              <w:t>-</w:t>
            </w:r>
            <w:r>
              <w:rPr>
                <w:rFonts w:ascii="Times New Roman"/>
                <w:w w:val="100"/>
                <w:sz w:val="22"/>
              </w:rPr>
              <w:t> </w:t>
            </w:r>
            <w:r>
              <w:rPr>
                <w:rFonts w:ascii="Times New Roman"/>
                <w:sz w:val="22"/>
              </w:rPr>
              <w:t>(150,390,082)</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255" w:val="left" w:leader="none"/>
              </w:tabs>
              <w:spacing w:line="265" w:lineRule="exact"/>
              <w:ind w:right="141"/>
              <w:jc w:val="right"/>
              <w:rPr>
                <w:rFonts w:ascii="Times New Roman" w:hAnsi="Times New Roman" w:cs="Times New Roman" w:eastAsia="Times New Roman" w:hint="default"/>
                <w:sz w:val="22"/>
                <w:szCs w:val="22"/>
              </w:rPr>
            </w:pPr>
            <w:r>
              <w:rPr>
                <w:rFonts w:ascii="宋体" w:hAnsi="宋体" w:cs="宋体" w:eastAsia="宋体" w:hint="default"/>
                <w:sz w:val="22"/>
                <w:szCs w:val="22"/>
              </w:rPr>
              <w:t>存货的增加</w:t>
              <w:tab/>
            </w:r>
            <w:r>
              <w:rPr>
                <w:rFonts w:ascii="Times New Roman" w:hAnsi="Times New Roman" w:cs="Times New Roman" w:eastAsia="Times New Roman" w:hint="default"/>
                <w:spacing w:val="-1"/>
                <w:sz w:val="22"/>
                <w:szCs w:val="22"/>
              </w:rPr>
              <w:t>(42,543,640)</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
              <w:jc w:val="right"/>
              <w:rPr>
                <w:rFonts w:ascii="Times New Roman" w:hAnsi="Times New Roman" w:cs="Times New Roman" w:eastAsia="Times New Roman" w:hint="default"/>
                <w:sz w:val="22"/>
                <w:szCs w:val="22"/>
              </w:rPr>
            </w:pPr>
            <w:r>
              <w:rPr>
                <w:rFonts w:ascii="Times New Roman"/>
                <w:sz w:val="22"/>
              </w:rPr>
              <w:t>(1,654,269,084)</w:t>
            </w:r>
          </w:p>
        </w:tc>
      </w:tr>
      <w:tr>
        <w:trPr>
          <w:trHeight w:val="286"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255" w:val="left" w:leader="none"/>
              </w:tabs>
              <w:spacing w:line="263" w:lineRule="exact"/>
              <w:ind w:right="141"/>
              <w:jc w:val="right"/>
              <w:rPr>
                <w:rFonts w:ascii="Times New Roman" w:hAnsi="Times New Roman" w:cs="Times New Roman" w:eastAsia="Times New Roman" w:hint="default"/>
                <w:sz w:val="22"/>
                <w:szCs w:val="22"/>
              </w:rPr>
            </w:pPr>
            <w:r>
              <w:rPr>
                <w:rFonts w:ascii="宋体" w:hAnsi="宋体" w:cs="宋体" w:eastAsia="宋体" w:hint="default"/>
                <w:spacing w:val="-1"/>
                <w:sz w:val="22"/>
                <w:szCs w:val="22"/>
              </w:rPr>
              <w:t>经营性应收项目的增加</w:t>
              <w:tab/>
            </w:r>
            <w:r>
              <w:rPr>
                <w:rFonts w:ascii="Times New Roman" w:hAnsi="Times New Roman" w:cs="Times New Roman" w:eastAsia="Times New Roman" w:hint="default"/>
                <w:spacing w:val="-1"/>
                <w:sz w:val="22"/>
                <w:szCs w:val="22"/>
              </w:rPr>
              <w:t>(81,345,111)</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2"/>
                <w:szCs w:val="22"/>
              </w:rPr>
            </w:pPr>
            <w:r>
              <w:rPr>
                <w:rFonts w:ascii="Times New Roman"/>
                <w:sz w:val="22"/>
              </w:rPr>
              <w:t>(1,083,324,876)</w:t>
            </w:r>
          </w:p>
        </w:tc>
      </w:tr>
      <w:tr>
        <w:trPr>
          <w:trHeight w:val="280"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spacing w:line="248" w:lineRule="exact"/>
              <w:ind w:left="1320" w:right="0"/>
              <w:jc w:val="left"/>
              <w:rPr>
                <w:rFonts w:ascii="宋体" w:hAnsi="宋体" w:cs="宋体" w:eastAsia="宋体" w:hint="default"/>
                <w:sz w:val="22"/>
                <w:szCs w:val="22"/>
              </w:rPr>
            </w:pPr>
            <w:r>
              <w:rPr>
                <w:rFonts w:ascii="宋体" w:hAnsi="宋体" w:cs="宋体" w:eastAsia="宋体" w:hint="default"/>
                <w:sz w:val="22"/>
                <w:szCs w:val="22"/>
              </w:rPr>
              <w:t>经营性应付项目</w:t>
            </w:r>
          </w:p>
        </w:tc>
        <w:tc>
          <w:tcPr>
            <w:tcW w:w="1933" w:type="dxa"/>
            <w:tcBorders>
              <w:top w:val="nil" w:sz="6" w:space="0" w:color="auto"/>
              <w:left w:val="nil" w:sz="6" w:space="0" w:color="auto"/>
              <w:bottom w:val="nil" w:sz="6" w:space="0" w:color="auto"/>
              <w:right w:val="nil" w:sz="6" w:space="0" w:color="auto"/>
            </w:tcBorders>
          </w:tcPr>
          <w:p>
            <w:pPr/>
          </w:p>
        </w:tc>
      </w:tr>
      <w:tr>
        <w:trPr>
          <w:trHeight w:val="289"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2924" w:val="left" w:leader="none"/>
              </w:tabs>
              <w:spacing w:line="269" w:lineRule="exact"/>
              <w:ind w:right="141"/>
              <w:jc w:val="right"/>
              <w:rPr>
                <w:rFonts w:ascii="Times New Roman" w:hAnsi="Times New Roman" w:cs="Times New Roman" w:eastAsia="Times New Roman" w:hint="default"/>
                <w:sz w:val="22"/>
                <w:szCs w:val="22"/>
              </w:rPr>
            </w:pPr>
            <w:r>
              <w:rPr>
                <w:rFonts w:ascii="宋体" w:hAnsi="宋体" w:cs="宋体" w:eastAsia="宋体" w:hint="default"/>
                <w:spacing w:val="-1"/>
                <w:sz w:val="22"/>
                <w:szCs w:val="22"/>
              </w:rPr>
              <w:t>的</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减少</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增加</w:t>
              <w:tab/>
            </w:r>
            <w:r>
              <w:rPr>
                <w:rFonts w:ascii="Times New Roman" w:hAnsi="Times New Roman" w:cs="Times New Roman" w:eastAsia="Times New Roman" w:hint="default"/>
                <w:spacing w:val="-1"/>
                <w:sz w:val="22"/>
                <w:szCs w:val="22"/>
              </w:rPr>
              <w:t>(595,221,014)</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2"/>
              <w:jc w:val="right"/>
              <w:rPr>
                <w:rFonts w:ascii="Times New Roman" w:hAnsi="Times New Roman" w:cs="Times New Roman" w:eastAsia="Times New Roman" w:hint="default"/>
                <w:sz w:val="22"/>
                <w:szCs w:val="22"/>
              </w:rPr>
            </w:pPr>
            <w:r>
              <w:rPr>
                <w:rFonts w:ascii="Times New Roman"/>
                <w:spacing w:val="-1"/>
                <w:sz w:val="22"/>
              </w:rPr>
              <w:t>587,382,852</w:t>
            </w:r>
          </w:p>
        </w:tc>
      </w:tr>
      <w:tr>
        <w:trPr>
          <w:trHeight w:val="389"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2640" w:val="left" w:leader="none"/>
                <w:tab w:pos="3332" w:val="left" w:leader="none"/>
              </w:tabs>
              <w:spacing w:line="262" w:lineRule="exact"/>
              <w:ind w:right="211"/>
              <w:jc w:val="right"/>
              <w:rPr>
                <w:rFonts w:ascii="Times New Roman" w:hAnsi="Times New Roman" w:cs="Times New Roman" w:eastAsia="Times New Roman" w:hint="default"/>
                <w:sz w:val="22"/>
                <w:szCs w:val="22"/>
              </w:rPr>
            </w:pPr>
            <w:r>
              <w:rPr>
                <w:rFonts w:ascii="宋体" w:hAnsi="宋体" w:cs="宋体" w:eastAsia="宋体" w:hint="default"/>
                <w:spacing w:val="-1"/>
                <w:sz w:val="22"/>
                <w:szCs w:val="22"/>
              </w:rPr>
              <w:t>股份支付计入资本公积</w:t>
              <w:tab/>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single" w:color="000000"/>
              </w:rPr>
              <w:t> </w:t>
              <w:tab/>
              <w:t>46,693,205</w:t>
            </w:r>
            <w:r>
              <w:rPr>
                <w:rFonts w:ascii="Times New Roman" w:hAnsi="Times New Roman" w:cs="Times New Roman" w:eastAsia="Times New Roman" w:hint="default"/>
                <w:spacing w:val="-1"/>
                <w:sz w:val="22"/>
                <w:szCs w:val="22"/>
              </w:rPr>
            </w:r>
          </w:p>
        </w:tc>
        <w:tc>
          <w:tcPr>
            <w:tcW w:w="1933"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9"/>
              <w:ind w:right="102"/>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r>
            <w:r>
              <w:rPr>
                <w:rFonts w:ascii="Times New Roman"/>
                <w:spacing w:val="-1"/>
                <w:sz w:val="22"/>
                <w:u w:val="single" w:color="000000"/>
              </w:rPr>
              <w:t>4,153,700</w:t>
            </w:r>
            <w:r>
              <w:rPr>
                <w:rFonts w:ascii="Times New Roman"/>
                <w:spacing w:val="-1"/>
                <w:sz w:val="22"/>
              </w:rPr>
            </w:r>
          </w:p>
        </w:tc>
      </w:tr>
      <w:tr>
        <w:trPr>
          <w:trHeight w:val="527"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120" w:val="left" w:leader="none"/>
                <w:tab w:pos="3702" w:val="left" w:leader="none"/>
              </w:tabs>
              <w:spacing w:line="240" w:lineRule="auto" w:before="63"/>
              <w:ind w:right="210"/>
              <w:jc w:val="right"/>
              <w:rPr>
                <w:rFonts w:ascii="Times New Roman" w:hAnsi="Times New Roman" w:cs="Times New Roman" w:eastAsia="Times New Roman" w:hint="default"/>
                <w:sz w:val="22"/>
                <w:szCs w:val="22"/>
              </w:rPr>
            </w:pPr>
            <w:r>
              <w:rPr>
                <w:rFonts w:ascii="宋体" w:hAnsi="宋体" w:cs="宋体" w:eastAsia="宋体" w:hint="default"/>
                <w:spacing w:val="-1"/>
                <w:sz w:val="22"/>
                <w:szCs w:val="22"/>
              </w:rPr>
              <w:t>经营活动产生的现金流量净额</w:t>
              <w:tab/>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thick" w:color="000000"/>
              </w:rPr>
              <w:t> </w:t>
              <w:tab/>
              <w:t>976,657,628</w:t>
            </w:r>
            <w:r>
              <w:rPr>
                <w:rFonts w:ascii="Times New Roman" w:hAnsi="Times New Roman" w:cs="Times New Roman" w:eastAsia="Times New Roman" w:hint="default"/>
                <w:spacing w:val="-1"/>
                <w:sz w:val="22"/>
                <w:szCs w:val="22"/>
              </w:rPr>
            </w:r>
          </w:p>
        </w:tc>
        <w:tc>
          <w:tcPr>
            <w:tcW w:w="1933" w:type="dxa"/>
            <w:tcBorders>
              <w:top w:val="nil" w:sz="6" w:space="0" w:color="auto"/>
              <w:left w:val="nil" w:sz="6" w:space="0" w:color="auto"/>
              <w:bottom w:val="nil" w:sz="6" w:space="0" w:color="auto"/>
              <w:right w:val="nil" w:sz="6" w:space="0" w:color="auto"/>
            </w:tcBorders>
          </w:tcPr>
          <w:p>
            <w:pPr>
              <w:pStyle w:val="TableParagraph"/>
              <w:tabs>
                <w:tab w:pos="336" w:val="left" w:leader="none"/>
              </w:tabs>
              <w:spacing w:line="240" w:lineRule="auto" w:before="115"/>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t>(1,053,538,700</w:t>
            </w:r>
            <w:r>
              <w:rPr>
                <w:rFonts w:ascii="Times New Roman"/>
                <w:sz w:val="22"/>
              </w:rPr>
              <w:t>)</w:t>
            </w:r>
          </w:p>
        </w:tc>
      </w:tr>
      <w:tr>
        <w:trPr>
          <w:trHeight w:val="577"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spacing w:line="240" w:lineRule="auto" w:before="89"/>
              <w:ind w:left="840" w:right="0"/>
              <w:jc w:val="left"/>
              <w:rPr>
                <w:rFonts w:ascii="宋体" w:hAnsi="宋体" w:cs="宋体" w:eastAsia="宋体" w:hint="default"/>
                <w:sz w:val="24"/>
                <w:szCs w:val="24"/>
              </w:rPr>
            </w:pPr>
            <w:r>
              <w:rPr>
                <w:rFonts w:ascii="宋体" w:hAnsi="宋体" w:cs="宋体" w:eastAsia="宋体" w:hint="default"/>
                <w:sz w:val="24"/>
                <w:szCs w:val="24"/>
              </w:rPr>
              <w:t>不涉及现金的重大投资和筹资活动：</w:t>
            </w:r>
          </w:p>
        </w:tc>
        <w:tc>
          <w:tcPr>
            <w:tcW w:w="1933" w:type="dxa"/>
            <w:tcBorders>
              <w:top w:val="nil" w:sz="6" w:space="0" w:color="auto"/>
              <w:left w:val="nil" w:sz="6" w:space="0" w:color="auto"/>
              <w:bottom w:val="nil" w:sz="6" w:space="0" w:color="auto"/>
              <w:right w:val="nil" w:sz="6" w:space="0" w:color="auto"/>
            </w:tcBorders>
          </w:tcPr>
          <w:p>
            <w:pPr/>
          </w:p>
        </w:tc>
      </w:tr>
      <w:tr>
        <w:trPr>
          <w:trHeight w:val="559"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209"/>
              <w:jc w:val="righ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06"/>
              <w:ind w:right="101"/>
              <w:jc w:val="righ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tc>
      </w:tr>
      <w:tr>
        <w:trPr>
          <w:trHeight w:val="485" w:hRule="exact"/>
        </w:trPr>
        <w:tc>
          <w:tcPr>
            <w:tcW w:w="635" w:type="dxa"/>
            <w:tcBorders>
              <w:top w:val="nil" w:sz="6" w:space="0" w:color="auto"/>
              <w:left w:val="nil" w:sz="6" w:space="0" w:color="auto"/>
              <w:bottom w:val="nil" w:sz="6" w:space="0" w:color="auto"/>
              <w:right w:val="nil" w:sz="6" w:space="0" w:color="auto"/>
            </w:tcBorders>
          </w:tcPr>
          <w:p>
            <w:pPr/>
          </w:p>
        </w:tc>
        <w:tc>
          <w:tcPr>
            <w:tcW w:w="5859" w:type="dxa"/>
            <w:tcBorders>
              <w:top w:val="nil" w:sz="6" w:space="0" w:color="auto"/>
              <w:left w:val="nil" w:sz="6" w:space="0" w:color="auto"/>
              <w:bottom w:val="nil" w:sz="6" w:space="0" w:color="auto"/>
              <w:right w:val="nil" w:sz="6" w:space="0" w:color="auto"/>
            </w:tcBorders>
          </w:tcPr>
          <w:p>
            <w:pPr>
              <w:pStyle w:val="TableParagraph"/>
              <w:tabs>
                <w:tab w:pos="3120" w:val="left" w:leader="none"/>
                <w:tab w:pos="3812" w:val="left" w:leader="none"/>
              </w:tabs>
              <w:spacing w:line="240" w:lineRule="auto" w:before="85"/>
              <w:ind w:right="211"/>
              <w:jc w:val="right"/>
              <w:rPr>
                <w:rFonts w:ascii="Times New Roman" w:hAnsi="Times New Roman" w:cs="Times New Roman" w:eastAsia="Times New Roman" w:hint="default"/>
                <w:sz w:val="22"/>
                <w:szCs w:val="22"/>
              </w:rPr>
            </w:pPr>
            <w:r>
              <w:rPr>
                <w:rFonts w:ascii="宋体" w:hAnsi="宋体" w:cs="宋体" w:eastAsia="宋体" w:hint="default"/>
                <w:spacing w:val="-1"/>
                <w:sz w:val="22"/>
                <w:szCs w:val="22"/>
              </w:rPr>
              <w:t>股份支付计入资本公积</w:t>
              <w:tab/>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thick" w:color="000000"/>
              </w:rPr>
              <w:t> </w:t>
              <w:tab/>
              <w:t>46,693,205</w:t>
            </w:r>
            <w:r>
              <w:rPr>
                <w:rFonts w:ascii="Times New Roman" w:hAnsi="Times New Roman" w:cs="Times New Roman" w:eastAsia="Times New Roman" w:hint="default"/>
                <w:spacing w:val="-1"/>
                <w:sz w:val="22"/>
                <w:szCs w:val="22"/>
              </w:rPr>
            </w:r>
          </w:p>
        </w:tc>
        <w:tc>
          <w:tcPr>
            <w:tcW w:w="1933" w:type="dxa"/>
            <w:tcBorders>
              <w:top w:val="nil" w:sz="6" w:space="0" w:color="auto"/>
              <w:left w:val="nil" w:sz="6" w:space="0" w:color="auto"/>
              <w:bottom w:val="nil" w:sz="6" w:space="0" w:color="auto"/>
              <w:right w:val="nil" w:sz="6" w:space="0" w:color="auto"/>
            </w:tcBorders>
          </w:tcPr>
          <w:p>
            <w:pPr>
              <w:pStyle w:val="TableParagraph"/>
              <w:tabs>
                <w:tab w:pos="801" w:val="left" w:leader="none"/>
              </w:tabs>
              <w:spacing w:line="240" w:lineRule="auto" w:before="136"/>
              <w:ind w:right="102"/>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4,153,700</w:t>
            </w:r>
            <w:r>
              <w:rPr>
                <w:rFonts w:ascii="Times New Roman"/>
                <w:spacing w:val="-1"/>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1301" w:footer="742" w:top="3600" w:bottom="940" w:left="1660" w:right="16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tbl>
      <w:tblPr>
        <w:tblW w:w="0" w:type="auto"/>
        <w:jc w:val="left"/>
        <w:tblInd w:w="101" w:type="dxa"/>
        <w:tblLayout w:type="fixed"/>
        <w:tblCellMar>
          <w:top w:w="0" w:type="dxa"/>
          <w:left w:w="0" w:type="dxa"/>
          <w:bottom w:w="0" w:type="dxa"/>
          <w:right w:w="0" w:type="dxa"/>
        </w:tblCellMar>
        <w:tblLook w:val="01E0"/>
      </w:tblPr>
      <w:tblGrid>
        <w:gridCol w:w="635"/>
        <w:gridCol w:w="5825"/>
        <w:gridCol w:w="1967"/>
      </w:tblGrid>
      <w:tr>
        <w:trPr>
          <w:trHeight w:val="1086"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五、</w:t>
            </w:r>
            <w:r>
              <w:rPr>
                <w:rFonts w:ascii="宋体" w:hAnsi="宋体" w:cs="宋体" w:eastAsia="宋体" w:hint="default"/>
                <w:sz w:val="24"/>
                <w:szCs w:val="24"/>
              </w:rPr>
            </w:r>
          </w:p>
          <w:p>
            <w:pPr>
              <w:pStyle w:val="TableParagraph"/>
              <w:spacing w:line="240" w:lineRule="auto" w:before="11"/>
              <w:ind w:right="0"/>
              <w:jc w:val="left"/>
              <w:rPr>
                <w:rFonts w:ascii="Times New Roman" w:hAnsi="Times New Roman" w:cs="Times New Roman" w:eastAsia="Times New Roman" w:hint="default"/>
                <w:sz w:val="28"/>
                <w:szCs w:val="28"/>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43.</w:t>
            </w:r>
            <w:r>
              <w:rPr>
                <w:rFonts w:ascii="Times New Roman"/>
                <w:sz w:val="24"/>
              </w:rPr>
            </w:r>
          </w:p>
        </w:tc>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4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合并财务报表主要项目注释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12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现金流量表补充资料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967" w:type="dxa"/>
            <w:vMerge w:val="restart"/>
            <w:tcBorders>
              <w:top w:val="nil" w:sz="6" w:space="0" w:color="auto"/>
              <w:left w:val="nil" w:sz="6" w:space="0" w:color="auto"/>
              <w:right w:val="nil" w:sz="6" w:space="0" w:color="auto"/>
            </w:tcBorders>
          </w:tcPr>
          <w:p>
            <w:pPr/>
          </w:p>
        </w:tc>
      </w:tr>
      <w:tr>
        <w:trPr>
          <w:trHeight w:val="51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68"/>
              <w:ind w:left="120"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现金流量表补充资料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1967" w:type="dxa"/>
            <w:vMerge/>
            <w:tcBorders>
              <w:left w:val="nil" w:sz="6" w:space="0" w:color="auto"/>
              <w:right w:val="nil" w:sz="6" w:space="0" w:color="auto"/>
            </w:tcBorders>
          </w:tcPr>
          <w:p>
            <w:pPr/>
          </w:p>
        </w:tc>
      </w:tr>
      <w:tr>
        <w:trPr>
          <w:trHeight w:val="492"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49"/>
              <w:ind w:left="840" w:right="0"/>
              <w:jc w:val="left"/>
              <w:rPr>
                <w:rFonts w:ascii="宋体" w:hAnsi="宋体" w:cs="宋体" w:eastAsia="宋体" w:hint="default"/>
                <w:sz w:val="24"/>
                <w:szCs w:val="24"/>
              </w:rPr>
            </w:pPr>
            <w:r>
              <w:rPr>
                <w:rFonts w:ascii="宋体" w:hAnsi="宋体" w:cs="宋体" w:eastAsia="宋体" w:hint="default"/>
                <w:sz w:val="24"/>
                <w:szCs w:val="24"/>
              </w:rPr>
              <w:t>现金及现金等价物净变动：</w:t>
            </w:r>
          </w:p>
        </w:tc>
        <w:tc>
          <w:tcPr>
            <w:tcW w:w="1967" w:type="dxa"/>
            <w:vMerge/>
            <w:tcBorders>
              <w:left w:val="nil" w:sz="6" w:space="0" w:color="auto"/>
              <w:bottom w:val="nil" w:sz="6" w:space="0" w:color="auto"/>
              <w:right w:val="nil" w:sz="6" w:space="0" w:color="auto"/>
            </w:tcBorders>
          </w:tcPr>
          <w:p>
            <w:pPr/>
          </w:p>
        </w:tc>
      </w:tr>
      <w:tr>
        <w:trPr>
          <w:trHeight w:val="480"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5"/>
              <w:jc w:val="righ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1"/>
              <w:jc w:val="righ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tc>
      </w:tr>
      <w:tr>
        <w:trPr>
          <w:trHeight w:val="377"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4374" w:val="left" w:leader="none"/>
              </w:tabs>
              <w:spacing w:line="240" w:lineRule="auto" w:before="51"/>
              <w:ind w:left="84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现金的年末余额</w:t>
              <w:tab/>
            </w:r>
            <w:r>
              <w:rPr>
                <w:rFonts w:ascii="Times New Roman" w:hAnsi="Times New Roman" w:cs="Times New Roman" w:eastAsia="Times New Roman" w:hint="default"/>
                <w:sz w:val="22"/>
                <w:szCs w:val="22"/>
              </w:rPr>
              <w:t>1,004,347,075</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2"/>
              <w:jc w:val="right"/>
              <w:rPr>
                <w:rFonts w:ascii="Times New Roman" w:hAnsi="Times New Roman" w:cs="Times New Roman" w:eastAsia="Times New Roman" w:hint="default"/>
                <w:sz w:val="22"/>
                <w:szCs w:val="22"/>
              </w:rPr>
            </w:pPr>
            <w:r>
              <w:rPr>
                <w:rFonts w:ascii="Times New Roman"/>
                <w:spacing w:val="-1"/>
                <w:sz w:val="22"/>
              </w:rPr>
              <w:t>990,983,172</w:t>
            </w:r>
          </w:p>
        </w:tc>
      </w:tr>
      <w:tr>
        <w:trPr>
          <w:trHeight w:val="56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4542" w:val="left" w:leader="none"/>
              </w:tabs>
              <w:spacing w:line="252" w:lineRule="exact"/>
              <w:ind w:left="840" w:right="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减：现金的年初余额</w:t>
              <w:tab/>
            </w:r>
            <w:r>
              <w:rPr>
                <w:rFonts w:ascii="Times New Roman" w:hAnsi="Times New Roman" w:cs="Times New Roman" w:eastAsia="Times New Roman" w:hint="default"/>
                <w:spacing w:val="-1"/>
                <w:sz w:val="22"/>
                <w:szCs w:val="22"/>
              </w:rPr>
              <w:t>990,983,172</w:t>
            </w:r>
          </w:p>
          <w:p>
            <w:pPr>
              <w:pStyle w:val="TableParagraph"/>
              <w:tabs>
                <w:tab w:pos="5570" w:val="left" w:leader="none"/>
              </w:tabs>
              <w:spacing w:line="294" w:lineRule="exact"/>
              <w:ind w:left="840" w:right="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加：现金等价物的年末余额</w:t>
              <w:tab/>
            </w:r>
            <w:r>
              <w:rPr>
                <w:rFonts w:ascii="Times New Roman" w:hAnsi="Times New Roman" w:cs="Times New Roman" w:eastAsia="Times New Roman" w:hint="default"/>
                <w:sz w:val="22"/>
                <w:szCs w:val="22"/>
              </w:rPr>
              <w:t>-</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Times New Roman" w:hAnsi="Times New Roman" w:cs="Times New Roman" w:eastAsia="Times New Roman" w:hint="default"/>
                <w:sz w:val="22"/>
                <w:szCs w:val="22"/>
              </w:rPr>
            </w:pPr>
            <w:r>
              <w:rPr>
                <w:rFonts w:ascii="Times New Roman"/>
                <w:sz w:val="22"/>
              </w:rPr>
              <w:t>1,152,178,690</w:t>
            </w:r>
          </w:p>
          <w:p>
            <w:pPr>
              <w:pStyle w:val="TableParagraph"/>
              <w:spacing w:line="240" w:lineRule="auto" w:before="30"/>
              <w:ind w:right="105"/>
              <w:jc w:val="right"/>
              <w:rPr>
                <w:rFonts w:ascii="Times New Roman" w:hAnsi="Times New Roman" w:cs="Times New Roman" w:eastAsia="Times New Roman" w:hint="default"/>
                <w:sz w:val="22"/>
                <w:szCs w:val="22"/>
              </w:rPr>
            </w:pPr>
            <w:r>
              <w:rPr>
                <w:rFonts w:ascii="Times New Roman"/>
                <w:w w:val="100"/>
                <w:sz w:val="22"/>
              </w:rPr>
              <w:t>-</w:t>
            </w:r>
          </w:p>
        </w:tc>
      </w:tr>
      <w:tr>
        <w:trPr>
          <w:trHeight w:val="37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3961" w:val="left" w:leader="none"/>
                <w:tab w:pos="5570" w:val="left" w:leader="none"/>
              </w:tabs>
              <w:spacing w:line="265" w:lineRule="exact"/>
              <w:ind w:left="840" w:right="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减：现金等价物的年初余额</w:t>
              <w:tab/>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single" w:color="000000"/>
              </w:rPr>
              <w:t> </w:t>
              <w:tab/>
            </w:r>
            <w:r>
              <w:rPr>
                <w:rFonts w:ascii="Times New Roman" w:hAnsi="Times New Roman" w:cs="Times New Roman" w:eastAsia="Times New Roman" w:hint="default"/>
                <w:sz w:val="22"/>
                <w:szCs w:val="22"/>
                <w:u w:val="single" w:color="000000"/>
              </w:rPr>
              <w:t>-</w:t>
            </w:r>
            <w:r>
              <w:rPr>
                <w:rFonts w:ascii="Times New Roman" w:hAnsi="Times New Roman" w:cs="Times New Roman" w:eastAsia="Times New Roman" w:hint="default"/>
                <w:sz w:val="22"/>
                <w:szCs w:val="22"/>
              </w:rPr>
            </w:r>
          </w:p>
        </w:tc>
        <w:tc>
          <w:tcPr>
            <w:tcW w:w="1967" w:type="dxa"/>
            <w:tcBorders>
              <w:top w:val="nil" w:sz="6" w:space="0" w:color="auto"/>
              <w:left w:val="nil" w:sz="6" w:space="0" w:color="auto"/>
              <w:bottom w:val="nil" w:sz="6" w:space="0" w:color="auto"/>
              <w:right w:val="nil" w:sz="6" w:space="0" w:color="auto"/>
            </w:tcBorders>
          </w:tcPr>
          <w:p>
            <w:pPr>
              <w:pStyle w:val="TableParagraph"/>
              <w:tabs>
                <w:tab w:pos="1608" w:val="left" w:leader="none"/>
              </w:tabs>
              <w:spacing w:line="240" w:lineRule="auto" w:before="12"/>
              <w:ind w:right="105"/>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single" w:color="000000"/>
              </w:rPr>
              <w:t> </w:t>
            </w:r>
            <w:r>
              <w:rPr>
                <w:rFonts w:ascii="Times New Roman"/>
                <w:sz w:val="22"/>
                <w:u w:val="single" w:color="000000"/>
              </w:rPr>
              <w:tab/>
              <w:t>-</w:t>
            </w:r>
            <w:r>
              <w:rPr>
                <w:rFonts w:ascii="Times New Roman"/>
                <w:sz w:val="22"/>
              </w:rPr>
            </w:r>
          </w:p>
        </w:tc>
      </w:tr>
      <w:tr>
        <w:trPr>
          <w:trHeight w:val="371"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51"/>
              <w:ind w:left="840" w:right="0"/>
              <w:jc w:val="left"/>
              <w:rPr>
                <w:rFonts w:ascii="宋体" w:hAnsi="宋体" w:cs="宋体" w:eastAsia="宋体" w:hint="default"/>
                <w:sz w:val="22"/>
                <w:szCs w:val="22"/>
              </w:rPr>
            </w:pPr>
            <w:r>
              <w:rPr>
                <w:rFonts w:ascii="宋体" w:hAnsi="宋体" w:cs="宋体" w:eastAsia="宋体" w:hint="default"/>
                <w:sz w:val="22"/>
                <w:szCs w:val="22"/>
              </w:rPr>
              <w:t>现金及现金等价物</w:t>
            </w:r>
          </w:p>
        </w:tc>
        <w:tc>
          <w:tcPr>
            <w:tcW w:w="1967" w:type="dxa"/>
            <w:tcBorders>
              <w:top w:val="nil" w:sz="6" w:space="0" w:color="auto"/>
              <w:left w:val="nil" w:sz="6" w:space="0" w:color="auto"/>
              <w:bottom w:val="nil" w:sz="6" w:space="0" w:color="auto"/>
              <w:right w:val="nil" w:sz="6" w:space="0" w:color="auto"/>
            </w:tcBorders>
          </w:tcPr>
          <w:p>
            <w:pPr/>
          </w:p>
        </w:tc>
      </w:tr>
      <w:tr>
        <w:trPr>
          <w:trHeight w:val="382"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3961" w:val="left" w:leader="none"/>
                <w:tab w:pos="4652" w:val="left" w:leader="none"/>
              </w:tabs>
              <w:spacing w:line="269" w:lineRule="exact"/>
              <w:ind w:left="1061" w:right="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净</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增加</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减少额</w:t>
              <w:tab/>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thick" w:color="000000"/>
              </w:rPr>
              <w:t> </w:t>
              <w:tab/>
              <w:t>13,363,903</w:t>
            </w:r>
            <w:r>
              <w:rPr>
                <w:rFonts w:ascii="Times New Roman" w:hAnsi="Times New Roman" w:cs="Times New Roman" w:eastAsia="Times New Roman" w:hint="default"/>
                <w:spacing w:val="-1"/>
                <w:sz w:val="22"/>
                <w:szCs w:val="22"/>
              </w:rPr>
            </w:r>
          </w:p>
        </w:tc>
        <w:tc>
          <w:tcPr>
            <w:tcW w:w="1967" w:type="dxa"/>
            <w:tcBorders>
              <w:top w:val="nil" w:sz="6" w:space="0" w:color="auto"/>
              <w:left w:val="nil" w:sz="6" w:space="0" w:color="auto"/>
              <w:bottom w:val="nil" w:sz="6" w:space="0" w:color="auto"/>
              <w:right w:val="nil" w:sz="6" w:space="0" w:color="auto"/>
            </w:tcBorders>
          </w:tcPr>
          <w:p>
            <w:pPr>
              <w:pStyle w:val="TableParagraph"/>
              <w:tabs>
                <w:tab w:pos="504" w:val="left" w:leader="none"/>
              </w:tabs>
              <w:spacing w:line="240" w:lineRule="auto" w:before="15"/>
              <w:ind w:right="33"/>
              <w:jc w:val="righ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ab/>
            </w:r>
            <w:r>
              <w:rPr>
                <w:rFonts w:ascii="Times New Roman"/>
                <w:spacing w:val="-1"/>
                <w:sz w:val="22"/>
                <w:u w:val="thick" w:color="000000"/>
              </w:rPr>
              <w:t>(161,195,518</w:t>
            </w:r>
            <w:r>
              <w:rPr>
                <w:rFonts w:ascii="Times New Roman"/>
                <w:spacing w:val="-1"/>
                <w:sz w:val="22"/>
              </w:rPr>
              <w:t>)</w:t>
            </w:r>
          </w:p>
        </w:tc>
      </w:tr>
      <w:tr>
        <w:trPr>
          <w:trHeight w:val="480"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44"/>
              <w:ind w:left="120"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取得或处置子公司及其他营业单位信息</w:t>
            </w:r>
            <w:r>
              <w:rPr>
                <w:rFonts w:ascii="宋体" w:hAnsi="宋体" w:cs="宋体" w:eastAsia="宋体" w:hint="default"/>
                <w:sz w:val="24"/>
                <w:szCs w:val="24"/>
              </w:rPr>
            </w:r>
          </w:p>
        </w:tc>
        <w:tc>
          <w:tcPr>
            <w:tcW w:w="1967" w:type="dxa"/>
            <w:tcBorders>
              <w:top w:val="nil" w:sz="6" w:space="0" w:color="auto"/>
              <w:left w:val="nil" w:sz="6" w:space="0" w:color="auto"/>
              <w:bottom w:val="nil" w:sz="6" w:space="0" w:color="auto"/>
              <w:right w:val="nil" w:sz="6" w:space="0" w:color="auto"/>
            </w:tcBorders>
          </w:tcPr>
          <w:p>
            <w:pPr/>
          </w:p>
        </w:tc>
      </w:tr>
      <w:tr>
        <w:trPr>
          <w:trHeight w:val="473"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840" w:right="0"/>
              <w:jc w:val="left"/>
              <w:rPr>
                <w:rFonts w:ascii="宋体" w:hAnsi="宋体" w:cs="宋体" w:eastAsia="宋体" w:hint="default"/>
                <w:sz w:val="24"/>
                <w:szCs w:val="24"/>
              </w:rPr>
            </w:pPr>
            <w:r>
              <w:rPr>
                <w:rFonts w:ascii="宋体" w:hAnsi="宋体" w:cs="宋体" w:eastAsia="宋体" w:hint="default"/>
                <w:sz w:val="24"/>
                <w:szCs w:val="24"/>
              </w:rPr>
              <w:t>处置子公司及其他营业单位的信息</w:t>
            </w:r>
          </w:p>
        </w:tc>
        <w:tc>
          <w:tcPr>
            <w:tcW w:w="1967" w:type="dxa"/>
            <w:tcBorders>
              <w:top w:val="nil" w:sz="6" w:space="0" w:color="auto"/>
              <w:left w:val="nil" w:sz="6" w:space="0" w:color="auto"/>
              <w:bottom w:val="nil" w:sz="6" w:space="0" w:color="auto"/>
              <w:right w:val="nil" w:sz="6" w:space="0" w:color="auto"/>
            </w:tcBorders>
          </w:tcPr>
          <w:p>
            <w:pPr/>
          </w:p>
        </w:tc>
      </w:tr>
      <w:tr>
        <w:trPr>
          <w:trHeight w:val="454"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1"/>
              <w:jc w:val="righ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p>
        </w:tc>
      </w:tr>
      <w:tr>
        <w:trPr>
          <w:trHeight w:val="353"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56"/>
              <w:ind w:left="816" w:right="0"/>
              <w:jc w:val="left"/>
              <w:rPr>
                <w:rFonts w:ascii="宋体" w:hAnsi="宋体" w:cs="宋体" w:eastAsia="宋体" w:hint="default"/>
                <w:sz w:val="20"/>
                <w:szCs w:val="20"/>
              </w:rPr>
            </w:pPr>
            <w:r>
              <w:rPr>
                <w:rFonts w:ascii="宋体" w:hAnsi="宋体" w:cs="宋体" w:eastAsia="宋体" w:hint="default"/>
                <w:sz w:val="20"/>
                <w:szCs w:val="20"/>
              </w:rPr>
              <w:t>处置子公司的价格</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02"/>
              <w:jc w:val="right"/>
              <w:rPr>
                <w:rFonts w:ascii="Times New Roman" w:hAnsi="Times New Roman" w:cs="Times New Roman" w:eastAsia="Times New Roman" w:hint="default"/>
                <w:sz w:val="20"/>
                <w:szCs w:val="20"/>
              </w:rPr>
            </w:pPr>
            <w:r>
              <w:rPr>
                <w:rFonts w:ascii="Times New Roman"/>
                <w:spacing w:val="-1"/>
                <w:sz w:val="20"/>
              </w:rPr>
              <w:t>15,500,000</w:t>
            </w:r>
          </w:p>
        </w:tc>
      </w:tr>
      <w:tr>
        <w:trPr>
          <w:trHeight w:val="260"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25" w:lineRule="exact"/>
              <w:ind w:left="816" w:right="0"/>
              <w:jc w:val="left"/>
              <w:rPr>
                <w:rFonts w:ascii="宋体" w:hAnsi="宋体" w:cs="宋体" w:eastAsia="宋体" w:hint="default"/>
                <w:sz w:val="20"/>
                <w:szCs w:val="20"/>
              </w:rPr>
            </w:pPr>
            <w:r>
              <w:rPr>
                <w:rFonts w:ascii="宋体" w:hAnsi="宋体" w:cs="宋体" w:eastAsia="宋体" w:hint="default"/>
                <w:sz w:val="20"/>
                <w:szCs w:val="20"/>
              </w:rPr>
              <w:t>处置子公司收到的现金和现金等价物</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4,500,000</w:t>
            </w:r>
          </w:p>
        </w:tc>
      </w:tr>
      <w:tr>
        <w:trPr>
          <w:trHeight w:val="25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25" w:lineRule="exact"/>
              <w:ind w:left="816" w:right="0"/>
              <w:jc w:val="left"/>
              <w:rPr>
                <w:rFonts w:ascii="宋体" w:hAnsi="宋体" w:cs="宋体" w:eastAsia="宋体" w:hint="default"/>
                <w:sz w:val="20"/>
                <w:szCs w:val="20"/>
              </w:rPr>
            </w:pPr>
            <w:r>
              <w:rPr>
                <w:rFonts w:ascii="宋体" w:hAnsi="宋体" w:cs="宋体" w:eastAsia="宋体" w:hint="default"/>
                <w:sz w:val="20"/>
                <w:szCs w:val="20"/>
              </w:rPr>
              <w:t>减：取得子公司持有的现金和现金等价物</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z w:val="20"/>
              </w:rPr>
              <w:t>38,331</w:t>
            </w:r>
          </w:p>
        </w:tc>
      </w:tr>
      <w:tr>
        <w:trPr>
          <w:trHeight w:val="25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25" w:lineRule="exact"/>
              <w:ind w:left="816" w:right="0"/>
              <w:jc w:val="left"/>
              <w:rPr>
                <w:rFonts w:ascii="宋体" w:hAnsi="宋体" w:cs="宋体" w:eastAsia="宋体" w:hint="default"/>
                <w:sz w:val="20"/>
                <w:szCs w:val="20"/>
              </w:rPr>
            </w:pPr>
            <w:r>
              <w:rPr>
                <w:rFonts w:ascii="宋体" w:hAnsi="宋体" w:cs="宋体" w:eastAsia="宋体" w:hint="default"/>
                <w:sz w:val="20"/>
                <w:szCs w:val="20"/>
              </w:rPr>
              <w:t>处置子公司收到的现金净额</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4,461,669</w:t>
            </w:r>
          </w:p>
        </w:tc>
      </w:tr>
      <w:tr>
        <w:trPr>
          <w:trHeight w:val="25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25" w:lineRule="exact"/>
              <w:ind w:left="816" w:right="0"/>
              <w:jc w:val="left"/>
              <w:rPr>
                <w:rFonts w:ascii="宋体" w:hAnsi="宋体" w:cs="宋体" w:eastAsia="宋体" w:hint="default"/>
                <w:sz w:val="20"/>
                <w:szCs w:val="20"/>
              </w:rPr>
            </w:pPr>
            <w:r>
              <w:rPr>
                <w:rFonts w:ascii="宋体" w:hAnsi="宋体" w:cs="宋体" w:eastAsia="宋体" w:hint="default"/>
                <w:sz w:val="20"/>
                <w:szCs w:val="20"/>
              </w:rPr>
              <w:t>处置子公司的净资产</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14,982,879</w:t>
            </w:r>
          </w:p>
        </w:tc>
      </w:tr>
      <w:tr>
        <w:trPr>
          <w:trHeight w:val="25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25" w:lineRule="exact"/>
              <w:ind w:left="1018" w:right="0"/>
              <w:jc w:val="left"/>
              <w:rPr>
                <w:rFonts w:ascii="宋体" w:hAnsi="宋体" w:cs="宋体" w:eastAsia="宋体" w:hint="default"/>
                <w:sz w:val="20"/>
                <w:szCs w:val="20"/>
              </w:rPr>
            </w:pPr>
            <w:r>
              <w:rPr>
                <w:rFonts w:ascii="宋体" w:hAnsi="宋体" w:cs="宋体" w:eastAsia="宋体" w:hint="default"/>
                <w:sz w:val="20"/>
                <w:szCs w:val="20"/>
              </w:rPr>
              <w:t>流动资产</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10,567,879</w:t>
            </w:r>
          </w:p>
        </w:tc>
      </w:tr>
      <w:tr>
        <w:trPr>
          <w:trHeight w:val="259"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25" w:lineRule="exact"/>
              <w:ind w:left="1018" w:right="0"/>
              <w:jc w:val="left"/>
              <w:rPr>
                <w:rFonts w:ascii="宋体" w:hAnsi="宋体" w:cs="宋体" w:eastAsia="宋体" w:hint="default"/>
                <w:sz w:val="20"/>
                <w:szCs w:val="20"/>
              </w:rPr>
            </w:pPr>
            <w:r>
              <w:rPr>
                <w:rFonts w:ascii="宋体" w:hAnsi="宋体" w:cs="宋体" w:eastAsia="宋体" w:hint="default"/>
                <w:sz w:val="20"/>
                <w:szCs w:val="20"/>
              </w:rPr>
              <w:t>非流动资产</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10,500,000</w:t>
            </w:r>
          </w:p>
        </w:tc>
      </w:tr>
      <w:tr>
        <w:trPr>
          <w:trHeight w:val="353"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25" w:lineRule="exact"/>
              <w:ind w:left="1018" w:right="0"/>
              <w:jc w:val="left"/>
              <w:rPr>
                <w:rFonts w:ascii="宋体" w:hAnsi="宋体" w:cs="宋体" w:eastAsia="宋体" w:hint="default"/>
                <w:sz w:val="20"/>
                <w:szCs w:val="20"/>
              </w:rPr>
            </w:pPr>
            <w:r>
              <w:rPr>
                <w:rFonts w:ascii="宋体" w:hAnsi="宋体" w:cs="宋体" w:eastAsia="宋体" w:hint="default"/>
                <w:sz w:val="20"/>
                <w:szCs w:val="20"/>
              </w:rPr>
              <w:t>流动负债</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2"/>
              <w:jc w:val="right"/>
              <w:rPr>
                <w:rFonts w:ascii="Times New Roman" w:hAnsi="Times New Roman" w:cs="Times New Roman" w:eastAsia="Times New Roman" w:hint="default"/>
                <w:sz w:val="20"/>
                <w:szCs w:val="20"/>
              </w:rPr>
            </w:pPr>
            <w:r>
              <w:rPr>
                <w:rFonts w:ascii="Times New Roman"/>
                <w:spacing w:val="-1"/>
                <w:sz w:val="20"/>
              </w:rPr>
              <w:t>6,085,000</w:t>
            </w:r>
          </w:p>
        </w:tc>
      </w:tr>
      <w:tr>
        <w:trPr>
          <w:trHeight w:val="494"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840" w:val="left" w:leader="none"/>
              </w:tabs>
              <w:spacing w:line="240" w:lineRule="auto" w:before="43"/>
              <w:ind w:left="120"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现金及现金等价物</w:t>
            </w:r>
            <w:r>
              <w:rPr>
                <w:rFonts w:ascii="宋体" w:hAnsi="宋体" w:cs="宋体" w:eastAsia="宋体" w:hint="default"/>
                <w:sz w:val="24"/>
                <w:szCs w:val="24"/>
              </w:rPr>
            </w:r>
          </w:p>
        </w:tc>
        <w:tc>
          <w:tcPr>
            <w:tcW w:w="1967" w:type="dxa"/>
            <w:tcBorders>
              <w:top w:val="nil" w:sz="6" w:space="0" w:color="auto"/>
              <w:left w:val="nil" w:sz="6" w:space="0" w:color="auto"/>
              <w:bottom w:val="nil" w:sz="6" w:space="0" w:color="auto"/>
              <w:right w:val="nil" w:sz="6" w:space="0" w:color="auto"/>
            </w:tcBorders>
          </w:tcPr>
          <w:p>
            <w:pPr/>
          </w:p>
        </w:tc>
      </w:tr>
      <w:tr>
        <w:trPr>
          <w:trHeight w:val="473"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5"/>
              <w:jc w:val="right"/>
              <w:rPr>
                <w:rFonts w:ascii="宋体" w:hAnsi="宋体" w:cs="宋体" w:eastAsia="宋体"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r>
          </w:p>
        </w:tc>
      </w:tr>
      <w:tr>
        <w:trPr>
          <w:trHeight w:val="377"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4374" w:val="left" w:leader="none"/>
              </w:tabs>
              <w:spacing w:line="240" w:lineRule="auto" w:before="49"/>
              <w:ind w:left="84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现金</w:t>
              <w:tab/>
            </w:r>
            <w:r>
              <w:rPr>
                <w:rFonts w:ascii="Times New Roman" w:hAnsi="Times New Roman" w:cs="Times New Roman" w:eastAsia="Times New Roman" w:hint="default"/>
                <w:sz w:val="22"/>
                <w:szCs w:val="22"/>
              </w:rPr>
              <w:t>1,004,347,075</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2"/>
              <w:jc w:val="right"/>
              <w:rPr>
                <w:rFonts w:ascii="Times New Roman" w:hAnsi="Times New Roman" w:cs="Times New Roman" w:eastAsia="Times New Roman" w:hint="default"/>
                <w:sz w:val="22"/>
                <w:szCs w:val="22"/>
              </w:rPr>
            </w:pPr>
            <w:r>
              <w:rPr>
                <w:rFonts w:ascii="Times New Roman"/>
                <w:spacing w:val="-1"/>
                <w:sz w:val="22"/>
              </w:rPr>
              <w:t>990,983,172</w:t>
            </w:r>
          </w:p>
        </w:tc>
      </w:tr>
      <w:tr>
        <w:trPr>
          <w:trHeight w:val="573" w:hRule="exact"/>
        </w:trPr>
        <w:tc>
          <w:tcPr>
            <w:tcW w:w="635" w:type="dxa"/>
            <w:tcBorders>
              <w:top w:val="nil" w:sz="6" w:space="0" w:color="auto"/>
              <w:left w:val="nil" w:sz="6" w:space="0" w:color="auto"/>
              <w:bottom w:val="nil" w:sz="6" w:space="0" w:color="auto"/>
              <w:right w:val="nil" w:sz="6" w:space="0" w:color="auto"/>
            </w:tcBorders>
          </w:tcPr>
          <w:p>
            <w:pPr/>
          </w:p>
        </w:tc>
        <w:tc>
          <w:tcPr>
            <w:tcW w:w="5825" w:type="dxa"/>
            <w:tcBorders>
              <w:top w:val="nil" w:sz="6" w:space="0" w:color="auto"/>
              <w:left w:val="nil" w:sz="6" w:space="0" w:color="auto"/>
              <w:bottom w:val="nil" w:sz="6" w:space="0" w:color="auto"/>
              <w:right w:val="nil" w:sz="6" w:space="0" w:color="auto"/>
            </w:tcBorders>
          </w:tcPr>
          <w:p>
            <w:pPr>
              <w:pStyle w:val="TableParagraph"/>
              <w:tabs>
                <w:tab w:pos="4763" w:val="left" w:leader="none"/>
              </w:tabs>
              <w:spacing w:line="255" w:lineRule="exact"/>
              <w:ind w:left="840" w:right="0"/>
              <w:jc w:val="left"/>
              <w:rPr>
                <w:rFonts w:ascii="Times New Roman" w:hAnsi="Times New Roman" w:cs="Times New Roman" w:eastAsia="Times New Roman" w:hint="default"/>
                <w:sz w:val="22"/>
                <w:szCs w:val="22"/>
              </w:rPr>
            </w:pPr>
            <w:r>
              <w:rPr>
                <w:rFonts w:ascii="宋体" w:hAnsi="宋体" w:cs="宋体" w:eastAsia="宋体" w:hint="default"/>
                <w:sz w:val="22"/>
                <w:szCs w:val="22"/>
              </w:rPr>
              <w:t>其中：库存现金</w:t>
              <w:tab/>
            </w:r>
            <w:r>
              <w:rPr>
                <w:rFonts w:ascii="Times New Roman" w:hAnsi="Times New Roman" w:cs="Times New Roman" w:eastAsia="Times New Roman" w:hint="default"/>
                <w:sz w:val="22"/>
                <w:szCs w:val="22"/>
              </w:rPr>
              <w:t>4,509,083</w:t>
            </w:r>
          </w:p>
          <w:p>
            <w:pPr>
              <w:pStyle w:val="TableParagraph"/>
              <w:spacing w:line="277" w:lineRule="exact"/>
              <w:ind w:left="1536" w:right="0"/>
              <w:jc w:val="left"/>
              <w:rPr>
                <w:rFonts w:ascii="宋体" w:hAnsi="宋体" w:cs="宋体" w:eastAsia="宋体" w:hint="default"/>
                <w:sz w:val="22"/>
                <w:szCs w:val="22"/>
              </w:rPr>
            </w:pPr>
            <w:r>
              <w:rPr>
                <w:rFonts w:ascii="宋体" w:hAnsi="宋体" w:cs="宋体" w:eastAsia="宋体" w:hint="default"/>
                <w:sz w:val="22"/>
                <w:szCs w:val="22"/>
              </w:rPr>
              <w:t>可随时用于支付的</w:t>
            </w:r>
          </w:p>
        </w:tc>
        <w:tc>
          <w:tcPr>
            <w:tcW w:w="196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2"/>
              <w:jc w:val="right"/>
              <w:rPr>
                <w:rFonts w:ascii="Times New Roman" w:hAnsi="Times New Roman" w:cs="Times New Roman" w:eastAsia="Times New Roman" w:hint="default"/>
                <w:sz w:val="22"/>
                <w:szCs w:val="22"/>
              </w:rPr>
            </w:pPr>
            <w:r>
              <w:rPr>
                <w:rFonts w:ascii="Times New Roman"/>
                <w:spacing w:val="-1"/>
                <w:sz w:val="22"/>
              </w:rPr>
              <w:t>3,414,589</w:t>
            </w:r>
          </w:p>
        </w:tc>
      </w:tr>
    </w:tbl>
    <w:p>
      <w:pPr>
        <w:tabs>
          <w:tab w:pos="5278" w:val="left" w:leader="none"/>
          <w:tab w:pos="7319" w:val="left" w:leader="none"/>
        </w:tabs>
        <w:spacing w:line="253" w:lineRule="exact" w:before="0"/>
        <w:ind w:left="2493" w:right="161"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银行存款</w:t>
        <w:tab/>
      </w:r>
      <w:r>
        <w:rPr>
          <w:rFonts w:ascii="Times New Roman" w:hAnsi="Times New Roman" w:cs="Times New Roman" w:eastAsia="Times New Roman" w:hint="default"/>
          <w:sz w:val="22"/>
          <w:szCs w:val="22"/>
        </w:rPr>
        <w:t>999,837,992</w:t>
        <w:tab/>
        <w:t>987,568,583</w:t>
      </w:r>
    </w:p>
    <w:p>
      <w:pPr>
        <w:tabs>
          <w:tab w:pos="4697" w:val="left" w:leader="none"/>
          <w:tab w:pos="6306" w:val="left" w:leader="none"/>
          <w:tab w:pos="6738" w:val="left" w:leader="none"/>
          <w:tab w:pos="8347" w:val="left" w:leader="none"/>
        </w:tabs>
        <w:spacing w:line="294" w:lineRule="exact" w:before="0"/>
        <w:ind w:left="1576" w:right="161"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现金等价物</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t>-</w:t>
      </w:r>
      <w:r>
        <w:rPr>
          <w:rFonts w:ascii="Times New Roman" w:hAnsi="Times New Roman" w:cs="Times New Roman" w:eastAsia="Times New Roman" w:hint="default"/>
          <w:sz w:val="22"/>
          <w:szCs w:val="22"/>
        </w:rPr>
        <w:tab/>
      </w:r>
      <w:r>
        <w:rPr>
          <w:rFonts w:ascii="Times New Roman" w:hAnsi="Times New Roman" w:cs="Times New Roman" w:eastAsia="Times New Roman" w:hint="default"/>
          <w:sz w:val="22"/>
          <w:szCs w:val="22"/>
          <w:u w:val="single" w:color="000000"/>
        </w:rPr>
        <w:t> </w:t>
        <w:tab/>
        <w:t>-</w:t>
      </w:r>
      <w:r>
        <w:rPr>
          <w:rFonts w:ascii="Times New Roman" w:hAnsi="Times New Roman" w:cs="Times New Roman" w:eastAsia="Times New Roman" w:hint="default"/>
          <w:sz w:val="22"/>
          <w:szCs w:val="22"/>
        </w:rPr>
      </w:r>
    </w:p>
    <w:p>
      <w:pPr>
        <w:spacing w:line="240" w:lineRule="auto" w:before="8"/>
        <w:rPr>
          <w:rFonts w:ascii="Times New Roman" w:hAnsi="Times New Roman" w:cs="Times New Roman" w:eastAsia="Times New Roman" w:hint="default"/>
          <w:sz w:val="13"/>
          <w:szCs w:val="13"/>
        </w:rPr>
      </w:pPr>
    </w:p>
    <w:p>
      <w:pPr>
        <w:tabs>
          <w:tab w:pos="4697" w:val="left" w:leader="none"/>
          <w:tab w:pos="5110" w:val="left" w:leader="none"/>
          <w:tab w:pos="6738" w:val="left" w:leader="none"/>
          <w:tab w:pos="7319" w:val="left" w:leader="none"/>
        </w:tabs>
        <w:spacing w:before="32"/>
        <w:ind w:left="1552" w:right="161" w:firstLine="0"/>
        <w:jc w:val="left"/>
        <w:rPr>
          <w:rFonts w:ascii="Times New Roman" w:hAnsi="Times New Roman" w:cs="Times New Roman" w:eastAsia="Times New Roman" w:hint="default"/>
          <w:sz w:val="22"/>
          <w:szCs w:val="22"/>
        </w:rPr>
      </w:pPr>
      <w:r>
        <w:rPr>
          <w:rFonts w:ascii="宋体" w:hAnsi="宋体" w:cs="宋体" w:eastAsia="宋体" w:hint="default"/>
          <w:spacing w:val="-1"/>
          <w:sz w:val="22"/>
          <w:szCs w:val="22"/>
        </w:rPr>
        <w:t>年末现金及现金等价物余额</w:t>
        <w:tab/>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thick" w:color="000000"/>
        </w:rPr>
        <w:t> </w:t>
        <w:tab/>
      </w:r>
      <w:r>
        <w:rPr>
          <w:rFonts w:ascii="Times New Roman" w:hAnsi="Times New Roman" w:cs="Times New Roman" w:eastAsia="Times New Roman" w:hint="default"/>
          <w:sz w:val="22"/>
          <w:szCs w:val="22"/>
          <w:u w:val="thick" w:color="000000"/>
        </w:rPr>
        <w:t>1,004,347,075</w:t>
      </w:r>
      <w:r>
        <w:rPr>
          <w:rFonts w:ascii="Times New Roman" w:hAnsi="Times New Roman" w:cs="Times New Roman" w:eastAsia="Times New Roman" w:hint="default"/>
          <w:sz w:val="22"/>
          <w:szCs w:val="22"/>
        </w:rPr>
        <w:tab/>
      </w:r>
      <w:r>
        <w:rPr>
          <w:rFonts w:ascii="Times New Roman" w:hAnsi="Times New Roman" w:cs="Times New Roman" w:eastAsia="Times New Roman" w:hint="default"/>
          <w:sz w:val="22"/>
          <w:szCs w:val="22"/>
          <w:u w:val="thick" w:color="000000"/>
        </w:rPr>
        <w:t> </w:t>
        <w:tab/>
      </w:r>
      <w:r>
        <w:rPr>
          <w:rFonts w:ascii="Times New Roman" w:hAnsi="Times New Roman" w:cs="Times New Roman" w:eastAsia="Times New Roman" w:hint="default"/>
          <w:spacing w:val="-1"/>
          <w:sz w:val="22"/>
          <w:szCs w:val="22"/>
          <w:u w:val="thick" w:color="000000"/>
        </w:rPr>
        <w:t>990,983,172</w:t>
      </w:r>
      <w:r>
        <w:rPr>
          <w:rFonts w:ascii="Times New Roman" w:hAnsi="Times New Roman" w:cs="Times New Roman" w:eastAsia="Times New Roman" w:hint="default"/>
          <w:spacing w:val="-1"/>
          <w:sz w:val="22"/>
          <w:szCs w:val="22"/>
        </w:rPr>
      </w:r>
    </w:p>
    <w:p>
      <w:pPr>
        <w:spacing w:after="0"/>
        <w:jc w:val="left"/>
        <w:rPr>
          <w:rFonts w:ascii="Times New Roman" w:hAnsi="Times New Roman" w:cs="Times New Roman" w:eastAsia="Times New Roman" w:hint="default"/>
          <w:sz w:val="22"/>
          <w:szCs w:val="22"/>
        </w:rPr>
        <w:sectPr>
          <w:footerReference w:type="default" r:id="rId58"/>
          <w:pgSz w:w="11910" w:h="16840"/>
          <w:pgMar w:footer="742" w:header="1301" w:top="3600" w:bottom="940" w:left="1660" w:right="1620"/>
          <w:pgNumType w:start="15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976" w:val="left" w:leader="none"/>
        </w:tabs>
        <w:spacing w:before="26"/>
        <w:ind w:left="136" w:right="4333" w:firstLine="0"/>
        <w:jc w:val="left"/>
        <w:rPr>
          <w:rFonts w:ascii="宋体" w:hAnsi="宋体" w:cs="宋体" w:eastAsia="宋体"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关联方关系及其交易</w:t>
      </w:r>
      <w:r>
        <w:rPr>
          <w:rFonts w:ascii="宋体" w:hAnsi="宋体" w:cs="宋体" w:eastAsia="宋体" w:hint="default"/>
          <w:sz w:val="24"/>
          <w:szCs w:val="24"/>
        </w:rPr>
      </w:r>
    </w:p>
    <w:p>
      <w:pPr>
        <w:spacing w:line="240" w:lineRule="auto" w:before="4"/>
        <w:rPr>
          <w:rFonts w:ascii="宋体" w:hAnsi="宋体" w:cs="宋体" w:eastAsia="宋体" w:hint="default"/>
          <w:b/>
          <w:bCs/>
          <w:sz w:val="17"/>
          <w:szCs w:val="17"/>
        </w:rPr>
      </w:pPr>
    </w:p>
    <w:tbl>
      <w:tblPr>
        <w:tblW w:w="0" w:type="auto"/>
        <w:jc w:val="left"/>
        <w:tblInd w:w="101" w:type="dxa"/>
        <w:tblLayout w:type="fixed"/>
        <w:tblCellMar>
          <w:top w:w="0" w:type="dxa"/>
          <w:left w:w="0" w:type="dxa"/>
          <w:bottom w:w="0" w:type="dxa"/>
          <w:right w:w="0" w:type="dxa"/>
        </w:tblCellMar>
        <w:tblLook w:val="01E0"/>
      </w:tblPr>
      <w:tblGrid>
        <w:gridCol w:w="2095"/>
        <w:gridCol w:w="781"/>
        <w:gridCol w:w="643"/>
        <w:gridCol w:w="1625"/>
        <w:gridCol w:w="920"/>
        <w:gridCol w:w="711"/>
        <w:gridCol w:w="768"/>
        <w:gridCol w:w="844"/>
      </w:tblGrid>
      <w:tr>
        <w:trPr>
          <w:trHeight w:val="799" w:hRule="exact"/>
        </w:trPr>
        <w:tc>
          <w:tcPr>
            <w:tcW w:w="2095"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母公司</w:t>
            </w:r>
            <w:r>
              <w:rPr>
                <w:rFonts w:ascii="宋体" w:hAnsi="宋体" w:cs="宋体" w:eastAsia="宋体" w:hint="default"/>
                <w:sz w:val="24"/>
                <w:szCs w:val="24"/>
              </w:rPr>
            </w:r>
          </w:p>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71"/>
              <w:jc w:val="right"/>
              <w:rPr>
                <w:rFonts w:ascii="宋体" w:hAnsi="宋体" w:cs="宋体" w:eastAsia="宋体" w:hint="default"/>
                <w:sz w:val="14"/>
                <w:szCs w:val="14"/>
              </w:rPr>
            </w:pPr>
            <w:r>
              <w:rPr>
                <w:rFonts w:ascii="宋体" w:hAnsi="宋体" w:cs="宋体" w:eastAsia="宋体" w:hint="default"/>
                <w:w w:val="95"/>
                <w:sz w:val="14"/>
                <w:szCs w:val="14"/>
              </w:rPr>
              <w:t>企业</w:t>
            </w:r>
            <w:r>
              <w:rPr>
                <w:rFonts w:ascii="宋体" w:hAnsi="宋体" w:cs="宋体" w:eastAsia="宋体" w:hint="default"/>
                <w:sz w:val="14"/>
                <w:szCs w:val="14"/>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44"/>
              <w:jc w:val="right"/>
              <w:rPr>
                <w:rFonts w:ascii="宋体" w:hAnsi="宋体" w:cs="宋体" w:eastAsia="宋体" w:hint="default"/>
                <w:sz w:val="14"/>
                <w:szCs w:val="14"/>
              </w:rPr>
            </w:pPr>
            <w:r>
              <w:rPr>
                <w:rFonts w:ascii="宋体" w:hAnsi="宋体" w:cs="宋体" w:eastAsia="宋体" w:hint="default"/>
                <w:w w:val="95"/>
                <w:sz w:val="14"/>
                <w:szCs w:val="14"/>
              </w:rPr>
              <w:t>注册地</w:t>
            </w:r>
            <w:r>
              <w:rPr>
                <w:rFonts w:ascii="宋体" w:hAnsi="宋体" w:cs="宋体" w:eastAsia="宋体" w:hint="default"/>
                <w:sz w:val="14"/>
                <w:szCs w:val="14"/>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77"/>
              <w:jc w:val="right"/>
              <w:rPr>
                <w:rFonts w:ascii="宋体" w:hAnsi="宋体" w:cs="宋体" w:eastAsia="宋体" w:hint="default"/>
                <w:sz w:val="14"/>
                <w:szCs w:val="14"/>
              </w:rPr>
            </w:pPr>
            <w:r>
              <w:rPr>
                <w:rFonts w:ascii="宋体" w:hAnsi="宋体" w:cs="宋体" w:eastAsia="宋体" w:hint="default"/>
                <w:w w:val="95"/>
                <w:sz w:val="14"/>
                <w:szCs w:val="14"/>
              </w:rPr>
              <w:t>法人</w:t>
            </w:r>
            <w:r>
              <w:rPr>
                <w:rFonts w:ascii="宋体" w:hAnsi="宋体" w:cs="宋体" w:eastAsia="宋体" w:hint="default"/>
                <w:sz w:val="14"/>
                <w:szCs w:val="1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43"/>
              <w:jc w:val="right"/>
              <w:rPr>
                <w:rFonts w:ascii="宋体" w:hAnsi="宋体" w:cs="宋体" w:eastAsia="宋体" w:hint="default"/>
                <w:sz w:val="14"/>
                <w:szCs w:val="14"/>
              </w:rPr>
            </w:pPr>
            <w:r>
              <w:rPr>
                <w:rFonts w:ascii="宋体" w:hAnsi="宋体" w:cs="宋体" w:eastAsia="宋体" w:hint="default"/>
                <w:w w:val="95"/>
                <w:sz w:val="14"/>
                <w:szCs w:val="14"/>
              </w:rPr>
              <w:t>业务</w:t>
            </w:r>
            <w:r>
              <w:rPr>
                <w:rFonts w:ascii="宋体" w:hAnsi="宋体" w:cs="宋体" w:eastAsia="宋体" w:hint="default"/>
                <w:sz w:val="14"/>
                <w:szCs w:val="14"/>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72"/>
              <w:jc w:val="right"/>
              <w:rPr>
                <w:rFonts w:ascii="宋体" w:hAnsi="宋体" w:cs="宋体" w:eastAsia="宋体" w:hint="default"/>
                <w:sz w:val="14"/>
                <w:szCs w:val="14"/>
              </w:rPr>
            </w:pPr>
            <w:r>
              <w:rPr>
                <w:rFonts w:ascii="宋体" w:hAnsi="宋体" w:cs="宋体" w:eastAsia="宋体" w:hint="default"/>
                <w:w w:val="95"/>
                <w:sz w:val="14"/>
                <w:szCs w:val="14"/>
              </w:rPr>
              <w:t>注册</w:t>
            </w:r>
            <w:r>
              <w:rPr>
                <w:rFonts w:ascii="宋体" w:hAnsi="宋体" w:cs="宋体" w:eastAsia="宋体" w:hint="default"/>
                <w:sz w:val="14"/>
                <w:szCs w:val="14"/>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77"/>
              <w:jc w:val="right"/>
              <w:rPr>
                <w:rFonts w:ascii="宋体" w:hAnsi="宋体" w:cs="宋体" w:eastAsia="宋体" w:hint="default"/>
                <w:sz w:val="14"/>
                <w:szCs w:val="14"/>
              </w:rPr>
            </w:pPr>
            <w:r>
              <w:rPr>
                <w:rFonts w:ascii="宋体" w:hAnsi="宋体" w:cs="宋体" w:eastAsia="宋体" w:hint="default"/>
                <w:w w:val="95"/>
                <w:sz w:val="14"/>
                <w:szCs w:val="14"/>
              </w:rPr>
              <w:t>对本公司</w:t>
            </w:r>
            <w:r>
              <w:rPr>
                <w:rFonts w:ascii="宋体" w:hAnsi="宋体" w:cs="宋体" w:eastAsia="宋体" w:hint="default"/>
                <w:sz w:val="14"/>
                <w:szCs w:val="14"/>
              </w:rPr>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35"/>
              <w:jc w:val="right"/>
              <w:rPr>
                <w:rFonts w:ascii="宋体" w:hAnsi="宋体" w:cs="宋体" w:eastAsia="宋体" w:hint="default"/>
                <w:sz w:val="14"/>
                <w:szCs w:val="14"/>
              </w:rPr>
            </w:pPr>
            <w:r>
              <w:rPr>
                <w:rFonts w:ascii="宋体" w:hAnsi="宋体" w:cs="宋体" w:eastAsia="宋体" w:hint="default"/>
                <w:w w:val="95"/>
                <w:sz w:val="14"/>
                <w:szCs w:val="14"/>
              </w:rPr>
              <w:t>对本公司</w:t>
            </w:r>
            <w:r>
              <w:rPr>
                <w:rFonts w:ascii="宋体" w:hAnsi="宋体" w:cs="宋体" w:eastAsia="宋体" w:hint="default"/>
                <w:sz w:val="14"/>
                <w:szCs w:val="14"/>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ind w:right="0"/>
              <w:jc w:val="left"/>
              <w:rPr>
                <w:rFonts w:ascii="宋体" w:hAnsi="宋体" w:cs="宋体" w:eastAsia="宋体" w:hint="default"/>
                <w:b/>
                <w:bCs/>
                <w:sz w:val="14"/>
                <w:szCs w:val="14"/>
              </w:rPr>
            </w:pPr>
          </w:p>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37"/>
              <w:jc w:val="right"/>
              <w:rPr>
                <w:rFonts w:ascii="宋体" w:hAnsi="宋体" w:cs="宋体" w:eastAsia="宋体" w:hint="default"/>
                <w:sz w:val="14"/>
                <w:szCs w:val="14"/>
              </w:rPr>
            </w:pPr>
            <w:r>
              <w:rPr>
                <w:rFonts w:ascii="宋体" w:hAnsi="宋体" w:cs="宋体" w:eastAsia="宋体" w:hint="default"/>
                <w:w w:val="95"/>
                <w:sz w:val="14"/>
                <w:szCs w:val="14"/>
              </w:rPr>
              <w:t>组织机构</w:t>
            </w:r>
            <w:r>
              <w:rPr>
                <w:rFonts w:ascii="宋体" w:hAnsi="宋体" w:cs="宋体" w:eastAsia="宋体" w:hint="default"/>
                <w:sz w:val="14"/>
                <w:szCs w:val="14"/>
              </w:rPr>
            </w:r>
          </w:p>
        </w:tc>
      </w:tr>
      <w:tr>
        <w:trPr>
          <w:trHeight w:val="448"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61" w:lineRule="exact"/>
              <w:ind w:right="71"/>
              <w:jc w:val="right"/>
              <w:rPr>
                <w:rFonts w:ascii="宋体" w:hAnsi="宋体" w:cs="宋体" w:eastAsia="宋体" w:hint="default"/>
                <w:sz w:val="14"/>
                <w:szCs w:val="14"/>
              </w:rPr>
            </w:pPr>
            <w:r>
              <w:rPr>
                <w:rFonts w:ascii="宋体" w:hAnsi="宋体" w:cs="宋体" w:eastAsia="宋体" w:hint="default"/>
                <w:w w:val="95"/>
                <w:sz w:val="14"/>
                <w:szCs w:val="14"/>
              </w:rPr>
              <w:t>类型</w:t>
            </w:r>
            <w:r>
              <w:rPr>
                <w:rFonts w:ascii="宋体" w:hAnsi="宋体" w:cs="宋体" w:eastAsia="宋体" w:hint="default"/>
                <w:sz w:val="14"/>
                <w:szCs w:val="14"/>
              </w:rPr>
            </w:r>
          </w:p>
        </w:tc>
        <w:tc>
          <w:tcPr>
            <w:tcW w:w="781"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161" w:lineRule="exact"/>
              <w:ind w:right="77"/>
              <w:jc w:val="right"/>
              <w:rPr>
                <w:rFonts w:ascii="宋体" w:hAnsi="宋体" w:cs="宋体" w:eastAsia="宋体" w:hint="default"/>
                <w:sz w:val="14"/>
                <w:szCs w:val="14"/>
              </w:rPr>
            </w:pPr>
            <w:r>
              <w:rPr>
                <w:rFonts w:ascii="宋体" w:hAnsi="宋体" w:cs="宋体" w:eastAsia="宋体" w:hint="default"/>
                <w:w w:val="95"/>
                <w:sz w:val="14"/>
                <w:szCs w:val="14"/>
              </w:rPr>
              <w:t>代表</w:t>
            </w:r>
            <w:r>
              <w:rPr>
                <w:rFonts w:ascii="宋体" w:hAnsi="宋体" w:cs="宋体" w:eastAsia="宋体" w:hint="default"/>
                <w:sz w:val="14"/>
                <w:szCs w:val="14"/>
              </w:rPr>
            </w:r>
          </w:p>
        </w:tc>
        <w:tc>
          <w:tcPr>
            <w:tcW w:w="1625" w:type="dxa"/>
            <w:tcBorders>
              <w:top w:val="nil" w:sz="6" w:space="0" w:color="auto"/>
              <w:left w:val="nil" w:sz="6" w:space="0" w:color="auto"/>
              <w:bottom w:val="nil" w:sz="6" w:space="0" w:color="auto"/>
              <w:right w:val="nil" w:sz="6" w:space="0" w:color="auto"/>
            </w:tcBorders>
          </w:tcPr>
          <w:p>
            <w:pPr>
              <w:pStyle w:val="TableParagraph"/>
              <w:spacing w:line="161" w:lineRule="exact"/>
              <w:ind w:right="143"/>
              <w:jc w:val="right"/>
              <w:rPr>
                <w:rFonts w:ascii="宋体" w:hAnsi="宋体" w:cs="宋体" w:eastAsia="宋体" w:hint="default"/>
                <w:sz w:val="14"/>
                <w:szCs w:val="14"/>
              </w:rPr>
            </w:pPr>
            <w:r>
              <w:rPr>
                <w:rFonts w:ascii="宋体" w:hAnsi="宋体" w:cs="宋体" w:eastAsia="宋体" w:hint="default"/>
                <w:w w:val="95"/>
                <w:sz w:val="14"/>
                <w:szCs w:val="14"/>
              </w:rPr>
              <w:t>性质</w:t>
            </w:r>
            <w:r>
              <w:rPr>
                <w:rFonts w:ascii="宋体" w:hAnsi="宋体" w:cs="宋体" w:eastAsia="宋体" w:hint="default"/>
                <w:sz w:val="14"/>
                <w:szCs w:val="14"/>
              </w:rPr>
            </w:r>
          </w:p>
        </w:tc>
        <w:tc>
          <w:tcPr>
            <w:tcW w:w="920" w:type="dxa"/>
            <w:tcBorders>
              <w:top w:val="nil" w:sz="6" w:space="0" w:color="auto"/>
              <w:left w:val="nil" w:sz="6" w:space="0" w:color="auto"/>
              <w:bottom w:val="nil" w:sz="6" w:space="0" w:color="auto"/>
              <w:right w:val="nil" w:sz="6" w:space="0" w:color="auto"/>
            </w:tcBorders>
          </w:tcPr>
          <w:p>
            <w:pPr>
              <w:pStyle w:val="TableParagraph"/>
              <w:spacing w:line="161" w:lineRule="exact"/>
              <w:ind w:right="72"/>
              <w:jc w:val="right"/>
              <w:rPr>
                <w:rFonts w:ascii="宋体" w:hAnsi="宋体" w:cs="宋体" w:eastAsia="宋体" w:hint="default"/>
                <w:sz w:val="14"/>
                <w:szCs w:val="14"/>
              </w:rPr>
            </w:pPr>
            <w:r>
              <w:rPr>
                <w:rFonts w:ascii="宋体" w:hAnsi="宋体" w:cs="宋体" w:eastAsia="宋体" w:hint="default"/>
                <w:w w:val="95"/>
                <w:sz w:val="14"/>
                <w:szCs w:val="14"/>
              </w:rPr>
              <w:t>资本</w:t>
            </w:r>
            <w:r>
              <w:rPr>
                <w:rFonts w:ascii="宋体" w:hAnsi="宋体" w:cs="宋体" w:eastAsia="宋体" w:hint="default"/>
                <w:sz w:val="14"/>
                <w:szCs w:val="14"/>
              </w:rPr>
            </w:r>
          </w:p>
        </w:tc>
        <w:tc>
          <w:tcPr>
            <w:tcW w:w="711" w:type="dxa"/>
            <w:tcBorders>
              <w:top w:val="nil" w:sz="6" w:space="0" w:color="auto"/>
              <w:left w:val="nil" w:sz="6" w:space="0" w:color="auto"/>
              <w:bottom w:val="nil" w:sz="6" w:space="0" w:color="auto"/>
              <w:right w:val="nil" w:sz="6" w:space="0" w:color="auto"/>
            </w:tcBorders>
          </w:tcPr>
          <w:p>
            <w:pPr>
              <w:pStyle w:val="TableParagraph"/>
              <w:spacing w:line="161" w:lineRule="exact"/>
              <w:ind w:left="146" w:right="0" w:firstLine="211"/>
              <w:jc w:val="left"/>
              <w:rPr>
                <w:rFonts w:ascii="宋体" w:hAnsi="宋体" w:cs="宋体" w:eastAsia="宋体" w:hint="default"/>
                <w:sz w:val="14"/>
                <w:szCs w:val="14"/>
              </w:rPr>
            </w:pPr>
            <w:r>
              <w:rPr>
                <w:rFonts w:ascii="宋体" w:hAnsi="宋体" w:cs="宋体" w:eastAsia="宋体" w:hint="default"/>
                <w:sz w:val="14"/>
                <w:szCs w:val="14"/>
              </w:rPr>
              <w:t>持股</w:t>
            </w:r>
          </w:p>
          <w:p>
            <w:pPr>
              <w:pStyle w:val="TableParagraph"/>
              <w:spacing w:line="240" w:lineRule="auto"/>
              <w:ind w:left="146"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比例</w:t>
            </w:r>
            <w:r>
              <w:rPr>
                <w:rFonts w:ascii="Times New Roman" w:hAnsi="Times New Roman" w:cs="Times New Roman" w:eastAsia="Times New Roman" w:hint="default"/>
                <w:sz w:val="14"/>
                <w:szCs w:val="14"/>
              </w:rPr>
              <w:t>(%)</w:t>
            </w:r>
          </w:p>
        </w:tc>
        <w:tc>
          <w:tcPr>
            <w:tcW w:w="768" w:type="dxa"/>
            <w:tcBorders>
              <w:top w:val="nil" w:sz="6" w:space="0" w:color="auto"/>
              <w:left w:val="nil" w:sz="6" w:space="0" w:color="auto"/>
              <w:bottom w:val="nil" w:sz="6" w:space="0" w:color="auto"/>
              <w:right w:val="nil" w:sz="6" w:space="0" w:color="auto"/>
            </w:tcBorders>
          </w:tcPr>
          <w:p>
            <w:pPr>
              <w:pStyle w:val="TableParagraph"/>
              <w:spacing w:line="161" w:lineRule="exact"/>
              <w:ind w:left="146" w:right="0" w:firstLine="72"/>
              <w:jc w:val="left"/>
              <w:rPr>
                <w:rFonts w:ascii="宋体" w:hAnsi="宋体" w:cs="宋体" w:eastAsia="宋体" w:hint="default"/>
                <w:sz w:val="14"/>
                <w:szCs w:val="14"/>
              </w:rPr>
            </w:pPr>
            <w:r>
              <w:rPr>
                <w:rFonts w:ascii="宋体" w:hAnsi="宋体" w:cs="宋体" w:eastAsia="宋体" w:hint="default"/>
                <w:sz w:val="14"/>
                <w:szCs w:val="14"/>
              </w:rPr>
              <w:t>表决权</w:t>
            </w:r>
          </w:p>
          <w:p>
            <w:pPr>
              <w:pStyle w:val="TableParagraph"/>
              <w:spacing w:line="240" w:lineRule="auto"/>
              <w:ind w:left="146" w:right="0"/>
              <w:jc w:val="left"/>
              <w:rPr>
                <w:rFonts w:ascii="Times New Roman" w:hAnsi="Times New Roman" w:cs="Times New Roman" w:eastAsia="Times New Roman" w:hint="default"/>
                <w:sz w:val="14"/>
                <w:szCs w:val="14"/>
              </w:rPr>
            </w:pPr>
            <w:r>
              <w:rPr>
                <w:rFonts w:ascii="宋体" w:hAnsi="宋体" w:cs="宋体" w:eastAsia="宋体" w:hint="default"/>
                <w:sz w:val="14"/>
                <w:szCs w:val="14"/>
              </w:rPr>
              <w:t>比例</w:t>
            </w:r>
            <w:r>
              <w:rPr>
                <w:rFonts w:ascii="Times New Roman" w:hAnsi="Times New Roman" w:cs="Times New Roman" w:eastAsia="Times New Roman" w:hint="default"/>
                <w:sz w:val="14"/>
                <w:szCs w:val="14"/>
              </w:rPr>
              <w:t>(%)</w:t>
            </w:r>
          </w:p>
        </w:tc>
        <w:tc>
          <w:tcPr>
            <w:tcW w:w="844" w:type="dxa"/>
            <w:tcBorders>
              <w:top w:val="nil" w:sz="6" w:space="0" w:color="auto"/>
              <w:left w:val="nil" w:sz="6" w:space="0" w:color="auto"/>
              <w:bottom w:val="nil" w:sz="6" w:space="0" w:color="auto"/>
              <w:right w:val="nil" w:sz="6" w:space="0" w:color="auto"/>
            </w:tcBorders>
          </w:tcPr>
          <w:p>
            <w:pPr>
              <w:pStyle w:val="TableParagraph"/>
              <w:spacing w:line="161" w:lineRule="exact"/>
              <w:ind w:right="33"/>
              <w:jc w:val="right"/>
              <w:rPr>
                <w:rFonts w:ascii="宋体" w:hAnsi="宋体" w:cs="宋体" w:eastAsia="宋体" w:hint="default"/>
                <w:sz w:val="14"/>
                <w:szCs w:val="14"/>
              </w:rPr>
            </w:pPr>
            <w:r>
              <w:rPr>
                <w:rFonts w:ascii="宋体" w:hAnsi="宋体" w:cs="宋体" w:eastAsia="宋体" w:hint="default"/>
                <w:w w:val="95"/>
                <w:sz w:val="14"/>
                <w:szCs w:val="14"/>
              </w:rPr>
              <w:t>代码</w:t>
            </w:r>
            <w:r>
              <w:rPr>
                <w:rFonts w:ascii="宋体" w:hAnsi="宋体" w:cs="宋体" w:eastAsia="宋体" w:hint="default"/>
                <w:sz w:val="14"/>
                <w:szCs w:val="14"/>
              </w:rPr>
            </w:r>
          </w:p>
        </w:tc>
      </w:tr>
      <w:tr>
        <w:trPr>
          <w:trHeight w:val="701" w:hRule="exact"/>
        </w:trPr>
        <w:tc>
          <w:tcPr>
            <w:tcW w:w="2095" w:type="dxa"/>
            <w:tcBorders>
              <w:top w:val="nil" w:sz="6" w:space="0" w:color="auto"/>
              <w:left w:val="nil" w:sz="6" w:space="0" w:color="auto"/>
              <w:bottom w:val="nil" w:sz="6" w:space="0" w:color="auto"/>
              <w:right w:val="nil" w:sz="6" w:space="0" w:color="auto"/>
            </w:tcBorders>
          </w:tcPr>
          <w:p>
            <w:pPr>
              <w:pStyle w:val="TableParagraph"/>
              <w:spacing w:line="183" w:lineRule="exact" w:before="53"/>
              <w:ind w:right="74"/>
              <w:jc w:val="right"/>
              <w:rPr>
                <w:rFonts w:ascii="宋体" w:hAnsi="宋体" w:cs="宋体" w:eastAsia="宋体" w:hint="default"/>
                <w:sz w:val="14"/>
                <w:szCs w:val="14"/>
              </w:rPr>
            </w:pPr>
            <w:r>
              <w:rPr>
                <w:rFonts w:ascii="宋体" w:hAnsi="宋体" w:cs="宋体" w:eastAsia="宋体" w:hint="default"/>
                <w:sz w:val="14"/>
                <w:szCs w:val="14"/>
              </w:rPr>
              <w:t>华服投资 </w:t>
            </w:r>
            <w:r>
              <w:rPr>
                <w:rFonts w:ascii="宋体" w:hAnsi="宋体" w:cs="宋体" w:eastAsia="宋体" w:hint="default"/>
                <w:spacing w:val="2"/>
                <w:sz w:val="14"/>
                <w:szCs w:val="14"/>
              </w:rPr>
              <w:t> </w:t>
            </w:r>
            <w:r>
              <w:rPr>
                <w:rFonts w:ascii="宋体" w:hAnsi="宋体" w:cs="宋体" w:eastAsia="宋体" w:hint="default"/>
                <w:sz w:val="14"/>
                <w:szCs w:val="14"/>
              </w:rPr>
              <w:t>民营有限</w:t>
            </w:r>
          </w:p>
          <w:p>
            <w:pPr>
              <w:pStyle w:val="TableParagraph"/>
              <w:spacing w:line="183" w:lineRule="exact"/>
              <w:ind w:right="74"/>
              <w:jc w:val="right"/>
              <w:rPr>
                <w:rFonts w:ascii="宋体" w:hAnsi="宋体" w:cs="宋体" w:eastAsia="宋体" w:hint="default"/>
                <w:sz w:val="14"/>
                <w:szCs w:val="14"/>
              </w:rPr>
            </w:pPr>
            <w:r>
              <w:rPr>
                <w:rFonts w:ascii="宋体" w:hAnsi="宋体" w:cs="宋体" w:eastAsia="宋体" w:hint="default"/>
                <w:w w:val="95"/>
                <w:sz w:val="14"/>
                <w:szCs w:val="14"/>
              </w:rPr>
              <w:t>责任公司</w:t>
            </w:r>
            <w:r>
              <w:rPr>
                <w:rFonts w:ascii="宋体" w:hAnsi="宋体" w:cs="宋体" w:eastAsia="宋体" w:hint="default"/>
                <w:sz w:val="14"/>
                <w:szCs w:val="14"/>
              </w:rPr>
            </w: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49"/>
              <w:jc w:val="right"/>
              <w:rPr>
                <w:rFonts w:ascii="宋体" w:hAnsi="宋体" w:cs="宋体" w:eastAsia="宋体" w:hint="default"/>
                <w:sz w:val="14"/>
                <w:szCs w:val="14"/>
              </w:rPr>
            </w:pPr>
            <w:r>
              <w:rPr>
                <w:rFonts w:ascii="宋体" w:hAnsi="宋体" w:cs="宋体" w:eastAsia="宋体" w:hint="default"/>
                <w:w w:val="95"/>
                <w:sz w:val="14"/>
                <w:szCs w:val="14"/>
              </w:rPr>
              <w:t>中国上海</w:t>
            </w:r>
            <w:r>
              <w:rPr>
                <w:rFonts w:ascii="宋体" w:hAnsi="宋体" w:cs="宋体" w:eastAsia="宋体" w:hint="default"/>
                <w:sz w:val="14"/>
                <w:szCs w:val="14"/>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77"/>
              <w:jc w:val="right"/>
              <w:rPr>
                <w:rFonts w:ascii="宋体" w:hAnsi="宋体" w:cs="宋体" w:eastAsia="宋体" w:hint="default"/>
                <w:sz w:val="14"/>
                <w:szCs w:val="14"/>
              </w:rPr>
            </w:pPr>
            <w:r>
              <w:rPr>
                <w:rFonts w:ascii="宋体" w:hAnsi="宋体" w:cs="宋体" w:eastAsia="宋体" w:hint="default"/>
                <w:w w:val="95"/>
                <w:sz w:val="14"/>
                <w:szCs w:val="14"/>
              </w:rPr>
              <w:t>周成建</w:t>
            </w:r>
            <w:r>
              <w:rPr>
                <w:rFonts w:ascii="宋体" w:hAnsi="宋体" w:cs="宋体" w:eastAsia="宋体" w:hint="default"/>
                <w:sz w:val="14"/>
                <w:szCs w:val="1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53"/>
              <w:ind w:left="79" w:right="147"/>
              <w:jc w:val="right"/>
              <w:rPr>
                <w:rFonts w:ascii="宋体" w:hAnsi="宋体" w:cs="宋体" w:eastAsia="宋体" w:hint="default"/>
                <w:sz w:val="14"/>
                <w:szCs w:val="14"/>
              </w:rPr>
            </w:pPr>
            <w:r>
              <w:rPr>
                <w:rFonts w:ascii="宋体" w:hAnsi="宋体" w:cs="宋体" w:eastAsia="宋体" w:hint="default"/>
                <w:w w:val="95"/>
                <w:sz w:val="14"/>
                <w:szCs w:val="14"/>
              </w:rPr>
              <w:t>实业投资投资管理企业</w:t>
            </w:r>
            <w:r>
              <w:rPr>
                <w:rFonts w:ascii="宋体" w:hAnsi="宋体" w:cs="宋体" w:eastAsia="宋体" w:hint="default"/>
                <w:spacing w:val="-4"/>
                <w:w w:val="95"/>
                <w:sz w:val="14"/>
                <w:szCs w:val="14"/>
              </w:rPr>
              <w:t> </w:t>
            </w:r>
            <w:r>
              <w:rPr>
                <w:rFonts w:ascii="宋体" w:hAnsi="宋体" w:cs="宋体" w:eastAsia="宋体" w:hint="default"/>
                <w:spacing w:val="-4"/>
                <w:w w:val="95"/>
                <w:sz w:val="14"/>
                <w:szCs w:val="14"/>
              </w:rPr>
            </w:r>
            <w:r>
              <w:rPr>
                <w:rFonts w:ascii="宋体" w:hAnsi="宋体" w:cs="宋体" w:eastAsia="宋体" w:hint="default"/>
                <w:w w:val="95"/>
                <w:sz w:val="14"/>
                <w:szCs w:val="14"/>
              </w:rPr>
              <w:t>管理咨询投资、信息咨</w:t>
            </w:r>
            <w:r>
              <w:rPr>
                <w:rFonts w:ascii="宋体" w:hAnsi="宋体" w:cs="宋体" w:eastAsia="宋体" w:hint="default"/>
                <w:spacing w:val="-4"/>
                <w:w w:val="95"/>
                <w:sz w:val="14"/>
                <w:szCs w:val="14"/>
              </w:rPr>
              <w:t> </w:t>
            </w:r>
            <w:r>
              <w:rPr>
                <w:rFonts w:ascii="宋体" w:hAnsi="宋体" w:cs="宋体" w:eastAsia="宋体" w:hint="default"/>
                <w:spacing w:val="-4"/>
                <w:w w:val="95"/>
                <w:sz w:val="14"/>
                <w:szCs w:val="14"/>
              </w:rPr>
            </w:r>
            <w:r>
              <w:rPr>
                <w:rFonts w:ascii="宋体" w:hAnsi="宋体" w:cs="宋体" w:eastAsia="宋体" w:hint="default"/>
                <w:w w:val="95"/>
                <w:sz w:val="14"/>
                <w:szCs w:val="14"/>
              </w:rPr>
              <w:t>询企业策划景观设计</w:t>
            </w:r>
            <w:r>
              <w:rPr>
                <w:rFonts w:ascii="宋体" w:hAnsi="宋体" w:cs="宋体" w:eastAsia="宋体" w:hint="default"/>
                <w:sz w:val="14"/>
                <w:szCs w:val="14"/>
              </w:rPr>
            </w:r>
          </w:p>
        </w:tc>
        <w:tc>
          <w:tcPr>
            <w:tcW w:w="920"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5"/>
              <w:jc w:val="right"/>
              <w:rPr>
                <w:rFonts w:ascii="Times New Roman" w:hAnsi="Times New Roman" w:cs="Times New Roman" w:eastAsia="Times New Roman" w:hint="default"/>
                <w:sz w:val="14"/>
                <w:szCs w:val="14"/>
              </w:rPr>
            </w:pPr>
            <w:r>
              <w:rPr>
                <w:rFonts w:ascii="Times New Roman"/>
                <w:spacing w:val="-1"/>
                <w:sz w:val="14"/>
              </w:rPr>
              <w:t>335,285,714</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74"/>
              <w:jc w:val="right"/>
              <w:rPr>
                <w:rFonts w:ascii="Times New Roman" w:hAnsi="Times New Roman" w:cs="Times New Roman" w:eastAsia="Times New Roman" w:hint="default"/>
                <w:sz w:val="14"/>
                <w:szCs w:val="14"/>
              </w:rPr>
            </w:pPr>
            <w:r>
              <w:rPr>
                <w:rFonts w:ascii="Times New Roman"/>
                <w:spacing w:val="-1"/>
                <w:w w:val="95"/>
                <w:sz w:val="14"/>
              </w:rPr>
              <w:t>80.6</w:t>
            </w:r>
            <w:r>
              <w:rPr>
                <w:rFonts w:ascii="Times New Roman"/>
                <w:spacing w:val="-1"/>
                <w:sz w:val="14"/>
              </w:rPr>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132"/>
              <w:jc w:val="right"/>
              <w:rPr>
                <w:rFonts w:ascii="Times New Roman" w:hAnsi="Times New Roman" w:cs="Times New Roman" w:eastAsia="Times New Roman" w:hint="default"/>
                <w:sz w:val="14"/>
                <w:szCs w:val="14"/>
              </w:rPr>
            </w:pPr>
            <w:r>
              <w:rPr>
                <w:rFonts w:ascii="Times New Roman"/>
                <w:spacing w:val="-1"/>
                <w:w w:val="95"/>
                <w:sz w:val="14"/>
              </w:rPr>
              <w:t>80.6</w:t>
            </w:r>
            <w:r>
              <w:rPr>
                <w:rFonts w:ascii="Times New Roman"/>
                <w:spacing w:val="-1"/>
                <w:sz w:val="14"/>
              </w:rPr>
            </w:r>
          </w:p>
        </w:tc>
        <w:tc>
          <w:tcPr>
            <w:tcW w:w="84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4"/>
              <w:jc w:val="right"/>
              <w:rPr>
                <w:rFonts w:ascii="Times New Roman" w:hAnsi="Times New Roman" w:cs="Times New Roman" w:eastAsia="Times New Roman" w:hint="default"/>
                <w:sz w:val="14"/>
                <w:szCs w:val="14"/>
              </w:rPr>
            </w:pPr>
            <w:r>
              <w:rPr>
                <w:rFonts w:ascii="Times New Roman"/>
                <w:spacing w:val="-1"/>
                <w:sz w:val="14"/>
              </w:rPr>
              <w:t>66604978-3</w:t>
            </w:r>
          </w:p>
        </w:tc>
      </w:tr>
    </w:tbl>
    <w:p>
      <w:pPr>
        <w:spacing w:line="240" w:lineRule="auto" w:before="4"/>
        <w:rPr>
          <w:rFonts w:ascii="宋体" w:hAnsi="宋体" w:cs="宋体" w:eastAsia="宋体" w:hint="default"/>
          <w:b/>
          <w:bCs/>
          <w:sz w:val="9"/>
          <w:szCs w:val="9"/>
        </w:rPr>
      </w:pPr>
    </w:p>
    <w:p>
      <w:pPr>
        <w:pStyle w:val="BodyText"/>
        <w:spacing w:line="240" w:lineRule="auto" w:before="26"/>
        <w:ind w:left="856" w:right="0"/>
        <w:jc w:val="both"/>
      </w:pPr>
      <w:r>
        <w:rPr/>
        <w:t>周成建持有华服投资</w:t>
      </w:r>
      <w:r>
        <w:rPr>
          <w:rFonts w:ascii="Times New Roman" w:hAnsi="Times New Roman" w:cs="Times New Roman" w:eastAsia="Times New Roman" w:hint="default"/>
        </w:rPr>
        <w:t>70%</w:t>
      </w:r>
      <w:r>
        <w:rPr/>
        <w:t>的股权，是本公司的最终控股股东。</w:t>
      </w:r>
    </w:p>
    <w:p>
      <w:pPr>
        <w:spacing w:line="240" w:lineRule="auto" w:before="7"/>
        <w:rPr>
          <w:rFonts w:ascii="宋体" w:hAnsi="宋体" w:cs="宋体" w:eastAsia="宋体" w:hint="default"/>
          <w:sz w:val="17"/>
          <w:szCs w:val="17"/>
        </w:rPr>
      </w:pPr>
    </w:p>
    <w:p>
      <w:pPr>
        <w:tabs>
          <w:tab w:pos="856" w:val="left" w:leader="none"/>
        </w:tabs>
        <w:spacing w:line="391" w:lineRule="auto" w:before="0"/>
        <w:ind w:left="856" w:right="1730"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子公司</w:t>
      </w:r>
      <w:r>
        <w:rPr>
          <w:rFonts w:ascii="宋体" w:hAnsi="宋体" w:cs="宋体" w:eastAsia="宋体" w:hint="default"/>
          <w:b/>
          <w:bCs/>
          <w:w w:val="99"/>
          <w:sz w:val="24"/>
          <w:szCs w:val="24"/>
        </w:rPr>
        <w:t> </w:t>
      </w:r>
      <w:r>
        <w:rPr>
          <w:rFonts w:ascii="宋体" w:hAnsi="宋体" w:cs="宋体" w:eastAsia="宋体" w:hint="default"/>
          <w:sz w:val="24"/>
          <w:szCs w:val="24"/>
        </w:rPr>
        <w:t>本公司的子公司详见附注四、合并财务报表的合并范围。</w:t>
      </w:r>
    </w:p>
    <w:p>
      <w:pPr>
        <w:tabs>
          <w:tab w:pos="856" w:val="left" w:leader="none"/>
        </w:tabs>
        <w:spacing w:line="388" w:lineRule="auto" w:before="77"/>
        <w:ind w:left="856" w:right="4969"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联营企业</w:t>
      </w:r>
      <w:r>
        <w:rPr>
          <w:rFonts w:ascii="宋体" w:hAnsi="宋体" w:cs="宋体" w:eastAsia="宋体" w:hint="default"/>
          <w:b/>
          <w:bCs/>
          <w:w w:val="99"/>
          <w:sz w:val="24"/>
          <w:szCs w:val="24"/>
        </w:rPr>
        <w:t> </w:t>
      </w:r>
      <w:r>
        <w:rPr>
          <w:rFonts w:ascii="宋体" w:hAnsi="宋体" w:cs="宋体" w:eastAsia="宋体" w:hint="default"/>
          <w:sz w:val="24"/>
          <w:szCs w:val="24"/>
        </w:rPr>
        <w:t>联营企业详见附注五、</w:t>
      </w:r>
      <w:r>
        <w:rPr>
          <w:rFonts w:ascii="Times New Roman" w:hAnsi="Times New Roman" w:cs="Times New Roman" w:eastAsia="Times New Roman" w:hint="default"/>
          <w:sz w:val="24"/>
          <w:szCs w:val="24"/>
        </w:rPr>
        <w:t>7</w:t>
      </w:r>
      <w:r>
        <w:rPr>
          <w:rFonts w:ascii="宋体" w:hAnsi="宋体" w:cs="宋体" w:eastAsia="宋体" w:hint="default"/>
          <w:sz w:val="24"/>
          <w:szCs w:val="24"/>
        </w:rPr>
        <w:t>。</w:t>
      </w:r>
    </w:p>
    <w:p>
      <w:pPr>
        <w:tabs>
          <w:tab w:pos="558" w:val="left" w:leader="none"/>
        </w:tabs>
        <w:spacing w:before="45"/>
        <w:ind w:left="136" w:right="4333"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tab/>
      </w:r>
      <w:r>
        <w:rPr>
          <w:rFonts w:ascii="宋体" w:hAnsi="宋体" w:cs="宋体" w:eastAsia="宋体" w:hint="default"/>
          <w:b/>
          <w:bCs/>
          <w:sz w:val="24"/>
          <w:szCs w:val="24"/>
        </w:rPr>
        <w:t>其他关联方</w:t>
      </w:r>
      <w:r>
        <w:rPr>
          <w:rFonts w:ascii="宋体" w:hAnsi="宋体" w:cs="宋体" w:eastAsia="宋体" w:hint="default"/>
          <w:sz w:val="24"/>
          <w:szCs w:val="24"/>
        </w:rPr>
      </w:r>
    </w:p>
    <w:p>
      <w:pPr>
        <w:tabs>
          <w:tab w:pos="7132" w:val="left" w:leader="none"/>
        </w:tabs>
        <w:spacing w:before="171"/>
        <w:ind w:left="2974" w:right="0" w:firstLine="0"/>
        <w:jc w:val="left"/>
        <w:rPr>
          <w:rFonts w:ascii="宋体" w:hAnsi="宋体" w:cs="宋体" w:eastAsia="宋体" w:hint="default"/>
          <w:sz w:val="22"/>
          <w:szCs w:val="22"/>
        </w:rPr>
      </w:pPr>
      <w:r>
        <w:rPr>
          <w:rFonts w:ascii="宋体" w:hAnsi="宋体" w:cs="宋体" w:eastAsia="宋体" w:hint="default"/>
          <w:sz w:val="22"/>
          <w:szCs w:val="22"/>
        </w:rPr>
        <w:t>关联方关系</w:t>
        <w:tab/>
        <w:t>组织机构代码</w:t>
      </w:r>
    </w:p>
    <w:p>
      <w:pPr>
        <w:spacing w:before="183"/>
        <w:ind w:left="1076" w:right="5953" w:hanging="221"/>
        <w:jc w:val="left"/>
        <w:rPr>
          <w:rFonts w:ascii="宋体" w:hAnsi="宋体" w:cs="宋体" w:eastAsia="宋体" w:hint="default"/>
          <w:sz w:val="22"/>
          <w:szCs w:val="22"/>
        </w:rPr>
      </w:pPr>
      <w:r>
        <w:rPr>
          <w:rFonts w:ascii="宋体" w:hAnsi="宋体" w:cs="宋体" w:eastAsia="宋体" w:hint="default"/>
          <w:sz w:val="22"/>
          <w:szCs w:val="22"/>
        </w:rPr>
        <w:t>上海爱裳邦购信息</w:t>
      </w:r>
      <w:r>
        <w:rPr>
          <w:rFonts w:ascii="宋体" w:hAnsi="宋体" w:cs="宋体" w:eastAsia="宋体" w:hint="default"/>
          <w:spacing w:val="-104"/>
          <w:sz w:val="22"/>
          <w:szCs w:val="22"/>
        </w:rPr>
        <w:t> </w:t>
      </w:r>
      <w:r>
        <w:rPr>
          <w:rFonts w:ascii="宋体" w:hAnsi="宋体" w:cs="宋体" w:eastAsia="宋体" w:hint="default"/>
          <w:sz w:val="22"/>
          <w:szCs w:val="22"/>
        </w:rPr>
        <w:t>科技有限公司</w:t>
      </w:r>
    </w:p>
    <w:p>
      <w:pPr>
        <w:tabs>
          <w:tab w:pos="2973" w:val="left" w:leader="none"/>
        </w:tabs>
        <w:spacing w:line="289" w:lineRule="exact" w:before="0"/>
        <w:ind w:left="856" w:right="0" w:firstLine="0"/>
        <w:jc w:val="both"/>
        <w:rPr>
          <w:rFonts w:ascii="Times New Roman" w:hAnsi="Times New Roman" w:cs="Times New Roman" w:eastAsia="Times New Roman" w:hint="default"/>
          <w:sz w:val="22"/>
          <w:szCs w:val="22"/>
        </w:rPr>
      </w:pP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「爱裳邦购」</w:t>
      </w:r>
      <w:r>
        <w:rPr>
          <w:rFonts w:ascii="Times New Roman" w:hAnsi="Times New Roman" w:cs="Times New Roman" w:eastAsia="Times New Roman" w:hint="default"/>
          <w:spacing w:val="-1"/>
          <w:sz w:val="22"/>
          <w:szCs w:val="22"/>
        </w:rPr>
        <w:t>)</w:t>
        <w:tab/>
      </w:r>
      <w:r>
        <w:rPr>
          <w:rFonts w:ascii="宋体" w:hAnsi="宋体" w:cs="宋体" w:eastAsia="宋体" w:hint="default"/>
          <w:spacing w:val="-1"/>
          <w:sz w:val="22"/>
          <w:szCs w:val="22"/>
        </w:rPr>
        <w:t>与本公司受同一最终控股股东控制的公司</w:t>
      </w:r>
      <w:r>
        <w:rPr>
          <w:rFonts w:ascii="宋体" w:hAnsi="宋体" w:cs="宋体" w:eastAsia="宋体" w:hint="default"/>
          <w:sz w:val="22"/>
          <w:szCs w:val="22"/>
        </w:rPr>
        <w:t>   </w:t>
      </w:r>
      <w:r>
        <w:rPr>
          <w:rFonts w:ascii="Times New Roman" w:hAnsi="Times New Roman" w:cs="Times New Roman" w:eastAsia="Times New Roman" w:hint="default"/>
          <w:sz w:val="22"/>
          <w:szCs w:val="22"/>
        </w:rPr>
        <w:t>57910472</w:t>
      </w:r>
      <w:r>
        <w:rPr>
          <w:rFonts w:ascii="宋体" w:hAnsi="宋体" w:cs="宋体" w:eastAsia="宋体" w:hint="default"/>
          <w:sz w:val="22"/>
          <w:szCs w:val="22"/>
        </w:rPr>
        <w:t>－</w:t>
      </w:r>
      <w:r>
        <w:rPr>
          <w:rFonts w:ascii="Times New Roman" w:hAnsi="Times New Roman" w:cs="Times New Roman" w:eastAsia="Times New Roman" w:hint="default"/>
          <w:sz w:val="22"/>
          <w:szCs w:val="22"/>
        </w:rPr>
        <w:t>1</w:t>
      </w:r>
    </w:p>
    <w:p>
      <w:pPr>
        <w:spacing w:line="277" w:lineRule="exact" w:before="0"/>
        <w:ind w:left="856" w:right="0" w:firstLine="0"/>
        <w:jc w:val="both"/>
        <w:rPr>
          <w:rFonts w:ascii="宋体" w:hAnsi="宋体" w:cs="宋体" w:eastAsia="宋体" w:hint="default"/>
          <w:sz w:val="22"/>
          <w:szCs w:val="22"/>
        </w:rPr>
      </w:pPr>
      <w:r>
        <w:rPr>
          <w:rFonts w:ascii="宋体" w:hAnsi="宋体" w:cs="宋体" w:eastAsia="宋体" w:hint="default"/>
          <w:sz w:val="22"/>
          <w:szCs w:val="22"/>
        </w:rPr>
        <w:t>温州美特斯邦威集团</w:t>
      </w:r>
    </w:p>
    <w:p>
      <w:pPr>
        <w:tabs>
          <w:tab w:pos="2973" w:val="left" w:leader="none"/>
          <w:tab w:pos="7794" w:val="left" w:leader="none"/>
        </w:tabs>
        <w:spacing w:line="225" w:lineRule="auto" w:before="15"/>
        <w:ind w:left="856" w:right="127" w:firstLine="0"/>
        <w:jc w:val="both"/>
        <w:rPr>
          <w:rFonts w:ascii="宋体" w:hAnsi="宋体" w:cs="宋体" w:eastAsia="宋体" w:hint="default"/>
          <w:sz w:val="22"/>
          <w:szCs w:val="22"/>
        </w:rPr>
      </w:pP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「美邦集团」</w:t>
      </w:r>
      <w:r>
        <w:rPr>
          <w:rFonts w:ascii="Times New Roman" w:hAnsi="Times New Roman" w:cs="Times New Roman" w:eastAsia="Times New Roman" w:hint="default"/>
          <w:spacing w:val="-1"/>
          <w:sz w:val="22"/>
          <w:szCs w:val="22"/>
        </w:rPr>
        <w:t>)</w:t>
        <w:tab/>
      </w:r>
      <w:r>
        <w:rPr>
          <w:rFonts w:ascii="宋体" w:hAnsi="宋体" w:cs="宋体" w:eastAsia="宋体" w:hint="default"/>
          <w:spacing w:val="-1"/>
          <w:sz w:val="22"/>
          <w:szCs w:val="22"/>
        </w:rPr>
        <w:t>与本公司受同一最终控股股东控制的公司</w:t>
      </w:r>
      <w:r>
        <w:rPr>
          <w:rFonts w:ascii="宋体" w:hAnsi="宋体" w:cs="宋体" w:eastAsia="宋体" w:hint="default"/>
          <w:sz w:val="22"/>
          <w:szCs w:val="22"/>
        </w:rPr>
        <w:t> </w:t>
      </w:r>
      <w:r>
        <w:rPr>
          <w:rFonts w:ascii="宋体" w:hAnsi="宋体" w:cs="宋体" w:eastAsia="宋体" w:hint="default"/>
          <w:spacing w:val="62"/>
          <w:sz w:val="22"/>
          <w:szCs w:val="22"/>
        </w:rPr>
        <w:t> </w:t>
      </w:r>
      <w:r>
        <w:rPr>
          <w:rFonts w:ascii="Times New Roman" w:hAnsi="Times New Roman" w:cs="Times New Roman" w:eastAsia="Times New Roman" w:hint="default"/>
          <w:sz w:val="22"/>
          <w:szCs w:val="22"/>
        </w:rPr>
        <w:t>72001112</w:t>
      </w:r>
      <w:r>
        <w:rPr>
          <w:rFonts w:ascii="宋体" w:hAnsi="宋体" w:cs="宋体" w:eastAsia="宋体" w:hint="default"/>
          <w:sz w:val="22"/>
          <w:szCs w:val="22"/>
        </w:rPr>
        <w:t>－</w:t>
      </w:r>
      <w:r>
        <w:rPr>
          <w:rFonts w:ascii="Times New Roman" w:hAnsi="Times New Roman" w:cs="Times New Roman" w:eastAsia="Times New Roman" w:hint="default"/>
          <w:sz w:val="22"/>
          <w:szCs w:val="22"/>
        </w:rPr>
        <w:t>X</w:t>
      </w:r>
      <w:r>
        <w:rPr>
          <w:rFonts w:ascii="Times New Roman" w:hAnsi="Times New Roman" w:cs="Times New Roman" w:eastAsia="Times New Roman" w:hint="default"/>
          <w:w w:val="100"/>
          <w:sz w:val="22"/>
          <w:szCs w:val="22"/>
        </w:rPr>
        <w:t> </w:t>
      </w:r>
      <w:r>
        <w:rPr>
          <w:rFonts w:ascii="宋体" w:hAnsi="宋体" w:cs="宋体" w:eastAsia="宋体" w:hint="default"/>
          <w:sz w:val="22"/>
          <w:szCs w:val="22"/>
        </w:rPr>
        <w:t>祺格实业</w:t>
        <w:tab/>
        <w:t>与本公司受同一最终控股股东控制的公司 </w:t>
      </w:r>
      <w:r>
        <w:rPr>
          <w:rFonts w:ascii="宋体" w:hAnsi="宋体" w:cs="宋体" w:eastAsia="宋体" w:hint="default"/>
          <w:spacing w:val="92"/>
          <w:sz w:val="22"/>
          <w:szCs w:val="22"/>
        </w:rPr>
        <w:t> </w:t>
      </w:r>
      <w:r>
        <w:rPr>
          <w:rFonts w:ascii="Times New Roman" w:hAnsi="Times New Roman" w:cs="Times New Roman" w:eastAsia="Times New Roman" w:hint="default"/>
          <w:sz w:val="22"/>
          <w:szCs w:val="22"/>
        </w:rPr>
        <w:t>74327667</w:t>
      </w:r>
      <w:r>
        <w:rPr>
          <w:rFonts w:ascii="宋体" w:hAnsi="宋体" w:cs="宋体" w:eastAsia="宋体" w:hint="default"/>
          <w:sz w:val="22"/>
          <w:szCs w:val="22"/>
        </w:rPr>
        <w:t>－</w:t>
      </w:r>
      <w:r>
        <w:rPr>
          <w:rFonts w:ascii="Times New Roman" w:hAnsi="Times New Roman" w:cs="Times New Roman" w:eastAsia="Times New Roman" w:hint="default"/>
          <w:sz w:val="22"/>
          <w:szCs w:val="22"/>
        </w:rPr>
        <w:t>3</w:t>
      </w:r>
      <w:r>
        <w:rPr>
          <w:rFonts w:ascii="Times New Roman" w:hAnsi="Times New Roman" w:cs="Times New Roman" w:eastAsia="Times New Roman" w:hint="default"/>
          <w:w w:val="100"/>
          <w:sz w:val="22"/>
          <w:szCs w:val="22"/>
        </w:rPr>
        <w:t> </w:t>
      </w:r>
      <w:r>
        <w:rPr>
          <w:rFonts w:ascii="宋体" w:hAnsi="宋体" w:cs="宋体" w:eastAsia="宋体" w:hint="default"/>
          <w:spacing w:val="-1"/>
          <w:sz w:val="22"/>
          <w:szCs w:val="22"/>
        </w:rPr>
        <w:t>周献妹</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1)</w:t>
        <w:tab/>
      </w:r>
      <w:r>
        <w:rPr>
          <w:rFonts w:ascii="宋体" w:hAnsi="宋体" w:cs="宋体" w:eastAsia="宋体" w:hint="default"/>
          <w:spacing w:val="-1"/>
          <w:sz w:val="22"/>
          <w:szCs w:val="22"/>
        </w:rPr>
        <w:t>本公司最终控股股东的姐姐</w:t>
        <w:tab/>
      </w:r>
      <w:r>
        <w:rPr>
          <w:rFonts w:ascii="宋体" w:hAnsi="宋体" w:cs="宋体" w:eastAsia="宋体" w:hint="default"/>
          <w:sz w:val="22"/>
          <w:szCs w:val="22"/>
        </w:rPr>
        <w:t>不适用</w:t>
      </w:r>
    </w:p>
    <w:p>
      <w:pPr>
        <w:tabs>
          <w:tab w:pos="2973" w:val="left" w:leader="none"/>
          <w:tab w:pos="7794" w:val="left" w:leader="none"/>
        </w:tabs>
        <w:spacing w:line="278" w:lineRule="exact" w:before="0"/>
        <w:ind w:left="856" w:right="0" w:firstLine="0"/>
        <w:jc w:val="both"/>
        <w:rPr>
          <w:rFonts w:ascii="宋体" w:hAnsi="宋体" w:cs="宋体" w:eastAsia="宋体" w:hint="default"/>
          <w:sz w:val="22"/>
          <w:szCs w:val="22"/>
        </w:rPr>
      </w:pPr>
      <w:r>
        <w:rPr>
          <w:rFonts w:ascii="宋体" w:hAnsi="宋体" w:cs="宋体" w:eastAsia="宋体" w:hint="default"/>
          <w:spacing w:val="-1"/>
          <w:sz w:val="22"/>
          <w:szCs w:val="22"/>
        </w:rPr>
        <w:t>周建花</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1)</w:t>
        <w:tab/>
      </w:r>
      <w:r>
        <w:rPr>
          <w:rFonts w:ascii="宋体" w:hAnsi="宋体" w:cs="宋体" w:eastAsia="宋体" w:hint="default"/>
          <w:spacing w:val="-1"/>
          <w:sz w:val="22"/>
          <w:szCs w:val="22"/>
        </w:rPr>
        <w:t>本公司最终控股股东的妹妹</w:t>
        <w:tab/>
      </w:r>
      <w:r>
        <w:rPr>
          <w:rFonts w:ascii="宋体" w:hAnsi="宋体" w:cs="宋体" w:eastAsia="宋体" w:hint="default"/>
          <w:sz w:val="22"/>
          <w:szCs w:val="22"/>
        </w:rPr>
        <w:t>不适用</w:t>
      </w:r>
    </w:p>
    <w:p>
      <w:pPr>
        <w:tabs>
          <w:tab w:pos="2973" w:val="left" w:leader="none"/>
          <w:tab w:pos="7794" w:val="left" w:leader="none"/>
        </w:tabs>
        <w:spacing w:line="286" w:lineRule="exact" w:before="0"/>
        <w:ind w:left="856" w:right="0" w:firstLine="0"/>
        <w:jc w:val="both"/>
        <w:rPr>
          <w:rFonts w:ascii="宋体" w:hAnsi="宋体" w:cs="宋体" w:eastAsia="宋体" w:hint="default"/>
          <w:sz w:val="22"/>
          <w:szCs w:val="22"/>
        </w:rPr>
      </w:pPr>
      <w:r>
        <w:rPr>
          <w:rFonts w:ascii="宋体" w:hAnsi="宋体" w:cs="宋体" w:eastAsia="宋体" w:hint="default"/>
          <w:spacing w:val="-1"/>
          <w:sz w:val="22"/>
          <w:szCs w:val="22"/>
        </w:rPr>
        <w:t>黄岑期</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1)</w:t>
        <w:tab/>
      </w:r>
      <w:r>
        <w:rPr>
          <w:rFonts w:ascii="宋体" w:hAnsi="宋体" w:cs="宋体" w:eastAsia="宋体" w:hint="default"/>
          <w:spacing w:val="-1"/>
          <w:sz w:val="22"/>
          <w:szCs w:val="22"/>
        </w:rPr>
        <w:t>本公司最终控股股东的妹夫</w:t>
        <w:tab/>
      </w:r>
      <w:r>
        <w:rPr>
          <w:rFonts w:ascii="宋体" w:hAnsi="宋体" w:cs="宋体" w:eastAsia="宋体" w:hint="default"/>
          <w:sz w:val="22"/>
          <w:szCs w:val="22"/>
        </w:rPr>
        <w:t>不适用</w:t>
      </w:r>
    </w:p>
    <w:p>
      <w:pPr>
        <w:tabs>
          <w:tab w:pos="2973" w:val="left" w:leader="none"/>
          <w:tab w:pos="7794" w:val="left" w:leader="none"/>
        </w:tabs>
        <w:spacing w:line="286" w:lineRule="exact" w:before="0"/>
        <w:ind w:left="856" w:right="0" w:firstLine="0"/>
        <w:jc w:val="both"/>
        <w:rPr>
          <w:rFonts w:ascii="宋体" w:hAnsi="宋体" w:cs="宋体" w:eastAsia="宋体" w:hint="default"/>
          <w:sz w:val="22"/>
          <w:szCs w:val="22"/>
        </w:rPr>
      </w:pPr>
      <w:r>
        <w:rPr>
          <w:rFonts w:ascii="宋体" w:hAnsi="宋体" w:cs="宋体" w:eastAsia="宋体" w:hint="default"/>
          <w:spacing w:val="-1"/>
          <w:sz w:val="22"/>
          <w:szCs w:val="22"/>
        </w:rPr>
        <w:t>周文汉</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1)</w:t>
        <w:tab/>
      </w:r>
      <w:r>
        <w:rPr>
          <w:rFonts w:ascii="宋体" w:hAnsi="宋体" w:cs="宋体" w:eastAsia="宋体" w:hint="default"/>
          <w:spacing w:val="-1"/>
          <w:sz w:val="22"/>
          <w:szCs w:val="22"/>
        </w:rPr>
        <w:t>本公司最终控股股东的侄子</w:t>
        <w:tab/>
      </w:r>
      <w:r>
        <w:rPr>
          <w:rFonts w:ascii="宋体" w:hAnsi="宋体" w:cs="宋体" w:eastAsia="宋体" w:hint="default"/>
          <w:sz w:val="22"/>
          <w:szCs w:val="22"/>
        </w:rPr>
        <w:t>不适用</w:t>
      </w:r>
    </w:p>
    <w:p>
      <w:pPr>
        <w:tabs>
          <w:tab w:pos="2973" w:val="left" w:leader="none"/>
          <w:tab w:pos="7794" w:val="left" w:leader="none"/>
        </w:tabs>
        <w:spacing w:line="286" w:lineRule="exact" w:before="0"/>
        <w:ind w:left="856" w:right="0" w:firstLine="0"/>
        <w:jc w:val="both"/>
        <w:rPr>
          <w:rFonts w:ascii="宋体" w:hAnsi="宋体" w:cs="宋体" w:eastAsia="宋体" w:hint="default"/>
          <w:sz w:val="22"/>
          <w:szCs w:val="22"/>
        </w:rPr>
      </w:pPr>
      <w:r>
        <w:rPr>
          <w:rFonts w:ascii="宋体" w:hAnsi="宋体" w:cs="宋体" w:eastAsia="宋体" w:hint="default"/>
          <w:spacing w:val="-1"/>
          <w:sz w:val="22"/>
          <w:szCs w:val="22"/>
        </w:rPr>
        <w:t>周成培</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1)</w:t>
        <w:tab/>
      </w:r>
      <w:r>
        <w:rPr>
          <w:rFonts w:ascii="宋体" w:hAnsi="宋体" w:cs="宋体" w:eastAsia="宋体" w:hint="default"/>
          <w:spacing w:val="-1"/>
          <w:sz w:val="22"/>
          <w:szCs w:val="22"/>
        </w:rPr>
        <w:t>本公司最终控股股东的哥哥</w:t>
        <w:tab/>
      </w:r>
      <w:r>
        <w:rPr>
          <w:rFonts w:ascii="宋体" w:hAnsi="宋体" w:cs="宋体" w:eastAsia="宋体" w:hint="default"/>
          <w:sz w:val="22"/>
          <w:szCs w:val="22"/>
        </w:rPr>
        <w:t>不适用</w:t>
      </w:r>
    </w:p>
    <w:p>
      <w:pPr>
        <w:tabs>
          <w:tab w:pos="2973" w:val="left" w:leader="none"/>
          <w:tab w:pos="7794" w:val="left" w:leader="none"/>
        </w:tabs>
        <w:spacing w:line="283" w:lineRule="exact" w:before="0"/>
        <w:ind w:left="856" w:right="0" w:firstLine="0"/>
        <w:jc w:val="both"/>
        <w:rPr>
          <w:rFonts w:ascii="宋体" w:hAnsi="宋体" w:cs="宋体" w:eastAsia="宋体" w:hint="default"/>
          <w:sz w:val="22"/>
          <w:szCs w:val="22"/>
        </w:rPr>
      </w:pPr>
      <w:r>
        <w:rPr>
          <w:rFonts w:ascii="宋体" w:hAnsi="宋体" w:cs="宋体" w:eastAsia="宋体" w:hint="default"/>
          <w:spacing w:val="-1"/>
          <w:sz w:val="22"/>
          <w:szCs w:val="22"/>
        </w:rPr>
        <w:t>胡佳佳</w:t>
      </w:r>
      <w:r>
        <w:rPr>
          <w:rFonts w:ascii="Times New Roman" w:hAnsi="Times New Roman" w:cs="Times New Roman" w:eastAsia="Times New Roman" w:hint="default"/>
          <w:spacing w:val="-1"/>
          <w:sz w:val="22"/>
          <w:szCs w:val="22"/>
        </w:rPr>
        <w:t>(</w:t>
      </w:r>
      <w:r>
        <w:rPr>
          <w:rFonts w:ascii="宋体" w:hAnsi="宋体" w:cs="宋体" w:eastAsia="宋体" w:hint="default"/>
          <w:spacing w:val="-1"/>
          <w:sz w:val="22"/>
          <w:szCs w:val="22"/>
        </w:rPr>
        <w:t>注</w:t>
      </w:r>
      <w:r>
        <w:rPr>
          <w:rFonts w:ascii="Times New Roman" w:hAnsi="Times New Roman" w:cs="Times New Roman" w:eastAsia="Times New Roman" w:hint="default"/>
          <w:spacing w:val="-1"/>
          <w:sz w:val="22"/>
          <w:szCs w:val="22"/>
        </w:rPr>
        <w:t>2)</w:t>
        <w:tab/>
      </w:r>
      <w:r>
        <w:rPr>
          <w:rFonts w:ascii="宋体" w:hAnsi="宋体" w:cs="宋体" w:eastAsia="宋体" w:hint="default"/>
          <w:spacing w:val="-1"/>
          <w:sz w:val="22"/>
          <w:szCs w:val="22"/>
        </w:rPr>
        <w:t>本公司最终控股股东的女儿</w:t>
        <w:tab/>
      </w:r>
      <w:r>
        <w:rPr>
          <w:rFonts w:ascii="宋体" w:hAnsi="宋体" w:cs="宋体" w:eastAsia="宋体" w:hint="default"/>
          <w:sz w:val="22"/>
          <w:szCs w:val="22"/>
        </w:rPr>
        <w:t>不适用</w:t>
      </w:r>
    </w:p>
    <w:p>
      <w:pPr>
        <w:tabs>
          <w:tab w:pos="2973" w:val="left" w:leader="none"/>
          <w:tab w:pos="7794" w:val="left" w:leader="none"/>
        </w:tabs>
        <w:spacing w:line="277" w:lineRule="exact" w:before="0"/>
        <w:ind w:left="856" w:right="0" w:firstLine="0"/>
        <w:jc w:val="both"/>
        <w:rPr>
          <w:rFonts w:ascii="宋体" w:hAnsi="宋体" w:cs="宋体" w:eastAsia="宋体" w:hint="default"/>
          <w:sz w:val="22"/>
          <w:szCs w:val="22"/>
        </w:rPr>
      </w:pPr>
      <w:r>
        <w:rPr>
          <w:rFonts w:ascii="宋体" w:hAnsi="宋体" w:cs="宋体" w:eastAsia="宋体" w:hint="default"/>
          <w:sz w:val="22"/>
          <w:szCs w:val="22"/>
        </w:rPr>
        <w:t>王尚钧</w:t>
        <w:tab/>
      </w:r>
      <w:r>
        <w:rPr>
          <w:rFonts w:ascii="宋体" w:hAnsi="宋体" w:cs="宋体" w:eastAsia="宋体" w:hint="default"/>
          <w:spacing w:val="-1"/>
          <w:sz w:val="22"/>
          <w:szCs w:val="22"/>
        </w:rPr>
        <w:t>本公司最终控股股东的妻子</w:t>
        <w:tab/>
      </w:r>
      <w:r>
        <w:rPr>
          <w:rFonts w:ascii="宋体" w:hAnsi="宋体" w:cs="宋体" w:eastAsia="宋体" w:hint="default"/>
          <w:sz w:val="22"/>
          <w:szCs w:val="22"/>
        </w:rPr>
        <w:t>不适用</w:t>
      </w:r>
    </w:p>
    <w:p>
      <w:pPr>
        <w:tabs>
          <w:tab w:pos="7794" w:val="left" w:leader="none"/>
        </w:tabs>
        <w:spacing w:before="0"/>
        <w:ind w:left="856" w:right="0" w:firstLine="0"/>
        <w:jc w:val="both"/>
        <w:rPr>
          <w:rFonts w:ascii="宋体" w:hAnsi="宋体" w:cs="宋体" w:eastAsia="宋体" w:hint="default"/>
          <w:sz w:val="22"/>
          <w:szCs w:val="22"/>
        </w:rPr>
      </w:pPr>
      <w:r>
        <w:rPr>
          <w:rFonts w:ascii="宋体" w:hAnsi="宋体" w:cs="宋体" w:eastAsia="宋体" w:hint="default"/>
          <w:sz w:val="22"/>
          <w:szCs w:val="22"/>
        </w:rPr>
        <w:t>关键管理人员      </w:t>
      </w:r>
      <w:r>
        <w:rPr>
          <w:rFonts w:ascii="宋体" w:hAnsi="宋体" w:cs="宋体" w:eastAsia="宋体" w:hint="default"/>
          <w:spacing w:val="32"/>
          <w:sz w:val="22"/>
          <w:szCs w:val="22"/>
        </w:rPr>
        <w:t> </w:t>
      </w:r>
      <w:r>
        <w:rPr>
          <w:rFonts w:ascii="宋体" w:hAnsi="宋体" w:cs="宋体" w:eastAsia="宋体" w:hint="default"/>
          <w:sz w:val="22"/>
          <w:szCs w:val="22"/>
        </w:rPr>
        <w:t>本集团的关键高级管理人员</w:t>
        <w:tab/>
        <w:t>不适用</w:t>
      </w:r>
    </w:p>
    <w:p>
      <w:pPr>
        <w:spacing w:line="240" w:lineRule="auto" w:before="10"/>
        <w:rPr>
          <w:rFonts w:ascii="宋体" w:hAnsi="宋体" w:cs="宋体" w:eastAsia="宋体" w:hint="default"/>
          <w:sz w:val="20"/>
          <w:szCs w:val="20"/>
        </w:rPr>
      </w:pPr>
    </w:p>
    <w:p>
      <w:pPr>
        <w:pStyle w:val="BodyText"/>
        <w:spacing w:line="312" w:lineRule="exact"/>
        <w:ind w:left="856" w:right="632"/>
        <w:jc w:val="left"/>
      </w:pPr>
      <w:r>
        <w:rPr/>
        <w:t>注</w:t>
      </w:r>
      <w:r>
        <w:rPr>
          <w:rFonts w:ascii="Times New Roman" w:hAnsi="Times New Roman" w:cs="Times New Roman" w:eastAsia="Times New Roman" w:hint="default"/>
        </w:rPr>
        <w:t>1</w:t>
      </w:r>
      <w:r>
        <w:rPr/>
        <w:t>：周献妹，周建花，黄岑期，周文汉与周成培系本集团加盟商。 注</w:t>
      </w:r>
      <w:r>
        <w:rPr>
          <w:rFonts w:ascii="Times New Roman" w:hAnsi="Times New Roman" w:cs="Times New Roman" w:eastAsia="Times New Roman" w:hint="default"/>
        </w:rPr>
        <w:t>2</w:t>
      </w:r>
      <w:r>
        <w:rPr/>
        <w:t>：胡佳佳系持有本公司</w:t>
      </w:r>
      <w:r>
        <w:rPr>
          <w:rFonts w:ascii="Times New Roman" w:hAnsi="Times New Roman" w:cs="Times New Roman" w:eastAsia="Times New Roman" w:hint="default"/>
        </w:rPr>
        <w:t>5%</w:t>
      </w:r>
      <w:r>
        <w:rPr/>
        <w:t>以上表决权股份的股东。</w:t>
      </w:r>
    </w:p>
    <w:p>
      <w:pPr>
        <w:spacing w:after="0" w:line="312" w:lineRule="exact"/>
        <w:jc w:val="left"/>
        <w:sectPr>
          <w:pgSz w:w="11910" w:h="16840"/>
          <w:pgMar w:header="1301" w:footer="742" w:top="3600" w:bottom="940" w:left="166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before="26"/>
        <w:ind w:left="116" w:right="34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关联方关系及其交易</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4"/>
        <w:rPr>
          <w:rFonts w:ascii="Times New Roman" w:hAnsi="Times New Roman" w:cs="Times New Roman" w:eastAsia="Times New Roman" w:hint="default"/>
          <w:b/>
          <w:bCs/>
          <w:sz w:val="20"/>
          <w:szCs w:val="20"/>
        </w:rPr>
      </w:pPr>
    </w:p>
    <w:p>
      <w:pPr>
        <w:tabs>
          <w:tab w:pos="836" w:val="left" w:leader="none"/>
        </w:tabs>
        <w:spacing w:before="0"/>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本集团与关联方的主要交易</w:t>
      </w:r>
      <w:r>
        <w:rPr>
          <w:rFonts w:ascii="宋体" w:hAnsi="宋体" w:cs="宋体" w:eastAsia="宋体" w:hint="default"/>
          <w:sz w:val="24"/>
          <w:szCs w:val="24"/>
        </w:rPr>
      </w:r>
    </w:p>
    <w:p>
      <w:pPr>
        <w:spacing w:line="240" w:lineRule="auto" w:before="7"/>
        <w:rPr>
          <w:rFonts w:ascii="宋体" w:hAnsi="宋体" w:cs="宋体" w:eastAsia="宋体" w:hint="default"/>
          <w:b/>
          <w:bCs/>
          <w:sz w:val="17"/>
          <w:szCs w:val="17"/>
        </w:rPr>
      </w:pPr>
    </w:p>
    <w:p>
      <w:pPr>
        <w:pStyle w:val="BodyText"/>
        <w:tabs>
          <w:tab w:pos="1556" w:val="left" w:leader="none"/>
        </w:tabs>
        <w:spacing w:line="240" w:lineRule="auto"/>
        <w:ind w:right="3452"/>
        <w:jc w:val="left"/>
      </w:pPr>
      <w:r>
        <w:rPr>
          <w:rFonts w:ascii="Times New Roman" w:hAnsi="Times New Roman" w:cs="Times New Roman" w:eastAsia="Times New Roman" w:hint="default"/>
        </w:rPr>
        <w:t>(1)</w:t>
        <w:tab/>
      </w:r>
      <w:r>
        <w:rPr/>
        <w:t>向关联方销售商品</w:t>
      </w:r>
    </w:p>
    <w:p>
      <w:pPr>
        <w:spacing w:line="240" w:lineRule="auto" w:before="12"/>
        <w:rPr>
          <w:rFonts w:ascii="宋体" w:hAnsi="宋体" w:cs="宋体" w:eastAsia="宋体" w:hint="default"/>
          <w:sz w:val="20"/>
          <w:szCs w:val="20"/>
        </w:rPr>
      </w:pPr>
    </w:p>
    <w:p>
      <w:pPr>
        <w:tabs>
          <w:tab w:pos="4610" w:val="left" w:leader="none"/>
          <w:tab w:pos="5301" w:val="left" w:leader="none"/>
          <w:tab w:pos="6070" w:val="left" w:leader="none"/>
          <w:tab w:pos="7021" w:val="left" w:leader="none"/>
          <w:tab w:pos="8416" w:val="left" w:leader="none"/>
        </w:tabs>
        <w:spacing w:line="284" w:lineRule="exact" w:before="0"/>
        <w:ind w:left="4639" w:right="113" w:hanging="1340"/>
        <w:jc w:val="left"/>
        <w:rPr>
          <w:rFonts w:ascii="Times New Roman" w:hAnsi="Times New Roman" w:cs="Times New Roman" w:eastAsia="Times New Roman" w:hint="default"/>
          <w:sz w:val="22"/>
          <w:szCs w:val="22"/>
        </w:rPr>
      </w:pPr>
      <w:r>
        <w:rPr>
          <w:rFonts w:ascii="宋体" w:hAnsi="宋体" w:cs="宋体" w:eastAsia="宋体" w:hint="default"/>
          <w:sz w:val="22"/>
          <w:szCs w:val="22"/>
        </w:rPr>
        <w:t>注释</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t>2011</w:t>
      </w:r>
      <w:r>
        <w:rPr>
          <w:rFonts w:ascii="宋体" w:hAnsi="宋体" w:cs="宋体" w:eastAsia="宋体" w:hint="default"/>
          <w:sz w:val="22"/>
          <w:szCs w:val="22"/>
          <w:u w:val="single" w:color="000000"/>
        </w:rPr>
        <w:t>年</w:t>
        <w:tab/>
        <w:tab/>
      </w:r>
      <w:r>
        <w:rPr>
          <w:rFonts w:ascii="宋体" w:hAnsi="宋体" w:cs="宋体" w:eastAsia="宋体" w:hint="default"/>
          <w:sz w:val="22"/>
          <w:szCs w:val="22"/>
        </w:rPr>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2010</w:t>
      </w:r>
      <w:r>
        <w:rPr>
          <w:rFonts w:ascii="宋体" w:hAnsi="宋体" w:cs="宋体" w:eastAsia="宋体" w:hint="default"/>
          <w:sz w:val="22"/>
          <w:szCs w:val="22"/>
          <w:u w:val="single" w:color="000000"/>
        </w:rPr>
        <w:t>年</w:t>
        <w:tab/>
      </w:r>
      <w:r>
        <w:rPr>
          <w:rFonts w:ascii="宋体" w:hAnsi="宋体" w:cs="宋体" w:eastAsia="宋体" w:hint="default"/>
          <w:sz w:val="22"/>
          <w:szCs w:val="22"/>
        </w:rPr>
      </w:r>
      <w:r>
        <w:rPr>
          <w:rFonts w:ascii="宋体" w:hAnsi="宋体" w:cs="宋体" w:eastAsia="宋体" w:hint="default"/>
          <w:sz w:val="22"/>
          <w:szCs w:val="22"/>
        </w:rPr>
        <w:t> 金额</w:t>
        <w:tab/>
      </w:r>
      <w:r>
        <w:rPr>
          <w:rFonts w:ascii="宋体" w:hAnsi="宋体" w:cs="宋体" w:eastAsia="宋体" w:hint="default"/>
          <w:spacing w:val="-1"/>
          <w:sz w:val="22"/>
          <w:szCs w:val="22"/>
        </w:rPr>
        <w:t>比例</w:t>
      </w:r>
      <w:r>
        <w:rPr>
          <w:rFonts w:ascii="Times New Roman" w:hAnsi="Times New Roman" w:cs="Times New Roman" w:eastAsia="Times New Roman" w:hint="default"/>
          <w:spacing w:val="-1"/>
          <w:sz w:val="22"/>
          <w:szCs w:val="22"/>
        </w:rPr>
        <w:t>(%)</w:t>
        <w:tab/>
      </w:r>
      <w:r>
        <w:rPr>
          <w:rFonts w:ascii="宋体" w:hAnsi="宋体" w:cs="宋体" w:eastAsia="宋体" w:hint="default"/>
          <w:sz w:val="22"/>
          <w:szCs w:val="22"/>
        </w:rPr>
        <w:t>金额</w:t>
      </w:r>
      <w:r>
        <w:rPr>
          <w:rFonts w:ascii="宋体" w:hAnsi="宋体" w:cs="宋体" w:eastAsia="宋体" w:hint="default"/>
          <w:spacing w:val="70"/>
          <w:sz w:val="22"/>
          <w:szCs w:val="22"/>
        </w:rPr>
        <w:t> </w:t>
      </w:r>
      <w:r>
        <w:rPr>
          <w:rFonts w:ascii="宋体" w:hAnsi="宋体" w:cs="宋体" w:eastAsia="宋体" w:hint="default"/>
          <w:spacing w:val="-2"/>
          <w:sz w:val="22"/>
          <w:szCs w:val="22"/>
        </w:rPr>
        <w:t>比例</w:t>
      </w:r>
      <w:r>
        <w:rPr>
          <w:rFonts w:ascii="Times New Roman" w:hAnsi="Times New Roman" w:cs="Times New Roman" w:eastAsia="Times New Roman" w:hint="default"/>
          <w:spacing w:val="-2"/>
          <w:sz w:val="22"/>
          <w:szCs w:val="22"/>
        </w:rPr>
        <w:t>(%)</w:t>
      </w:r>
      <w:r>
        <w:rPr>
          <w:rFonts w:ascii="Times New Roman" w:hAnsi="Times New Roman" w:cs="Times New Roman" w:eastAsia="Times New Roman" w:hint="default"/>
          <w:sz w:val="22"/>
          <w:szCs w:val="22"/>
        </w:rPr>
      </w:r>
    </w:p>
    <w:p>
      <w:pPr>
        <w:spacing w:line="240" w:lineRule="auto" w:before="10"/>
        <w:rPr>
          <w:rFonts w:ascii="Times New Roman" w:hAnsi="Times New Roman" w:cs="Times New Roman" w:eastAsia="Times New Roman" w:hint="default"/>
          <w:sz w:val="19"/>
          <w:szCs w:val="19"/>
        </w:rPr>
      </w:pPr>
    </w:p>
    <w:p>
      <w:pPr>
        <w:tabs>
          <w:tab w:pos="3400" w:val="left" w:leader="none"/>
          <w:tab w:pos="3981" w:val="left" w:leader="none"/>
          <w:tab w:pos="5849" w:val="left" w:leader="none"/>
          <w:tab w:pos="7419" w:val="left" w:leader="none"/>
          <w:tab w:pos="8361" w:val="left" w:leader="none"/>
        </w:tabs>
        <w:spacing w:line="294" w:lineRule="exact" w:before="0"/>
        <w:ind w:left="1556" w:right="-3"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爱裳邦购</w:t>
        <w:tab/>
      </w:r>
      <w:r>
        <w:rPr>
          <w:rFonts w:ascii="Times New Roman" w:hAnsi="Times New Roman" w:cs="Times New Roman" w:eastAsia="Times New Roman" w:hint="default"/>
          <w:sz w:val="22"/>
          <w:szCs w:val="22"/>
        </w:rPr>
        <w:t>(a)</w:t>
        <w:tab/>
      </w:r>
      <w:r>
        <w:rPr>
          <w:rFonts w:ascii="Times New Roman" w:hAnsi="Times New Roman" w:cs="Times New Roman" w:eastAsia="Times New Roman" w:hint="default"/>
          <w:spacing w:val="-1"/>
          <w:sz w:val="22"/>
          <w:szCs w:val="22"/>
        </w:rPr>
        <w:t>161,795,329</w:t>
        <w:tab/>
      </w:r>
      <w:r>
        <w:rPr>
          <w:rFonts w:ascii="Times New Roman" w:hAnsi="Times New Roman" w:cs="Times New Roman" w:eastAsia="Times New Roman" w:hint="default"/>
          <w:sz w:val="22"/>
          <w:szCs w:val="22"/>
        </w:rPr>
        <w:t>49</w:t>
        <w:tab/>
        <w:t>-</w:t>
        <w:tab/>
        <w:t>-</w:t>
      </w:r>
    </w:p>
    <w:p>
      <w:pPr>
        <w:tabs>
          <w:tab w:pos="3400" w:val="left" w:leader="none"/>
          <w:tab w:pos="4091" w:val="left" w:leader="none"/>
          <w:tab w:pos="5849" w:val="left" w:leader="none"/>
          <w:tab w:pos="6502" w:val="left" w:leader="none"/>
          <w:tab w:pos="8433" w:val="right" w:leader="none"/>
        </w:tabs>
        <w:spacing w:line="283" w:lineRule="exact" w:before="0"/>
        <w:ind w:left="1556"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黄岑期、周文汉</w:t>
        <w:tab/>
      </w:r>
      <w:r>
        <w:rPr>
          <w:rFonts w:ascii="Times New Roman" w:hAnsi="Times New Roman" w:cs="Times New Roman" w:eastAsia="Times New Roman" w:hint="default"/>
          <w:sz w:val="22"/>
          <w:szCs w:val="22"/>
        </w:rPr>
        <w:t>(a)</w:t>
        <w:tab/>
      </w:r>
      <w:r>
        <w:rPr>
          <w:rFonts w:ascii="Times New Roman" w:hAnsi="Times New Roman" w:cs="Times New Roman" w:eastAsia="Times New Roman" w:hint="default"/>
          <w:spacing w:val="-1"/>
          <w:sz w:val="22"/>
          <w:szCs w:val="22"/>
        </w:rPr>
        <w:t>84,395,268</w:t>
        <w:tab/>
      </w:r>
      <w:r>
        <w:rPr>
          <w:rFonts w:ascii="Times New Roman" w:hAnsi="Times New Roman" w:cs="Times New Roman" w:eastAsia="Times New Roman" w:hint="default"/>
          <w:sz w:val="22"/>
          <w:szCs w:val="22"/>
        </w:rPr>
        <w:t>26</w:t>
        <w:tab/>
      </w:r>
      <w:r>
        <w:rPr>
          <w:rFonts w:ascii="Times New Roman" w:hAnsi="Times New Roman" w:cs="Times New Roman" w:eastAsia="Times New Roman" w:hint="default"/>
          <w:spacing w:val="-1"/>
          <w:sz w:val="22"/>
          <w:szCs w:val="22"/>
        </w:rPr>
        <w:t>56,441,113</w:t>
        <w:tab/>
      </w:r>
      <w:r>
        <w:rPr>
          <w:rFonts w:ascii="Times New Roman" w:hAnsi="Times New Roman" w:cs="Times New Roman" w:eastAsia="Times New Roman" w:hint="default"/>
          <w:sz w:val="22"/>
          <w:szCs w:val="22"/>
        </w:rPr>
        <w:t>44</w:t>
      </w:r>
    </w:p>
    <w:p>
      <w:pPr>
        <w:tabs>
          <w:tab w:pos="3400" w:val="left" w:leader="none"/>
          <w:tab w:pos="4091" w:val="left" w:leader="none"/>
          <w:tab w:pos="5849" w:val="left" w:leader="none"/>
          <w:tab w:pos="6502" w:val="left" w:leader="none"/>
          <w:tab w:pos="8433" w:val="right" w:leader="none"/>
        </w:tabs>
        <w:spacing w:line="286" w:lineRule="exact" w:before="0"/>
        <w:ind w:left="1556" w:right="0"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周建花</w:t>
        <w:tab/>
      </w:r>
      <w:r>
        <w:rPr>
          <w:rFonts w:ascii="Times New Roman" w:hAnsi="Times New Roman" w:cs="Times New Roman" w:eastAsia="Times New Roman" w:hint="default"/>
          <w:sz w:val="22"/>
          <w:szCs w:val="22"/>
        </w:rPr>
        <w:t>(a)</w:t>
        <w:tab/>
      </w:r>
      <w:r>
        <w:rPr>
          <w:rFonts w:ascii="Times New Roman" w:hAnsi="Times New Roman" w:cs="Times New Roman" w:eastAsia="Times New Roman" w:hint="default"/>
          <w:spacing w:val="-1"/>
          <w:sz w:val="22"/>
          <w:szCs w:val="22"/>
        </w:rPr>
        <w:t>41,238,443</w:t>
        <w:tab/>
      </w:r>
      <w:r>
        <w:rPr>
          <w:rFonts w:ascii="Times New Roman" w:hAnsi="Times New Roman" w:cs="Times New Roman" w:eastAsia="Times New Roman" w:hint="default"/>
          <w:sz w:val="22"/>
          <w:szCs w:val="22"/>
        </w:rPr>
        <w:t>13</w:t>
        <w:tab/>
      </w:r>
      <w:r>
        <w:rPr>
          <w:rFonts w:ascii="Times New Roman" w:hAnsi="Times New Roman" w:cs="Times New Roman" w:eastAsia="Times New Roman" w:hint="default"/>
          <w:spacing w:val="-1"/>
          <w:sz w:val="22"/>
          <w:szCs w:val="22"/>
        </w:rPr>
        <w:t>41,610,467</w:t>
        <w:tab/>
      </w:r>
      <w:r>
        <w:rPr>
          <w:rFonts w:ascii="Times New Roman" w:hAnsi="Times New Roman" w:cs="Times New Roman" w:eastAsia="Times New Roman" w:hint="default"/>
          <w:sz w:val="22"/>
          <w:szCs w:val="22"/>
        </w:rPr>
        <w:t>32</w:t>
      </w:r>
    </w:p>
    <w:p>
      <w:pPr>
        <w:tabs>
          <w:tab w:pos="3400" w:val="left" w:leader="none"/>
          <w:tab w:pos="4091" w:val="left" w:leader="none"/>
          <w:tab w:pos="5849" w:val="left" w:leader="none"/>
          <w:tab w:pos="6502" w:val="left" w:leader="none"/>
          <w:tab w:pos="8212" w:val="left" w:leader="none"/>
        </w:tabs>
        <w:spacing w:line="296" w:lineRule="exact" w:before="0"/>
        <w:ind w:left="1556" w:right="-3" w:firstLine="0"/>
        <w:jc w:val="left"/>
        <w:rPr>
          <w:rFonts w:ascii="Times New Roman" w:hAnsi="Times New Roman" w:cs="Times New Roman" w:eastAsia="Times New Roman" w:hint="default"/>
          <w:sz w:val="22"/>
          <w:szCs w:val="22"/>
        </w:rPr>
      </w:pPr>
      <w:r>
        <w:rPr>
          <w:rFonts w:ascii="宋体" w:hAnsi="宋体" w:cs="宋体" w:eastAsia="宋体" w:hint="default"/>
          <w:sz w:val="22"/>
          <w:szCs w:val="22"/>
        </w:rPr>
        <w:t>周献妹</w:t>
        <w:tab/>
      </w:r>
      <w:r>
        <w:rPr>
          <w:rFonts w:ascii="Times New Roman" w:hAnsi="Times New Roman" w:cs="Times New Roman" w:eastAsia="Times New Roman" w:hint="default"/>
          <w:sz w:val="22"/>
          <w:szCs w:val="22"/>
        </w:rPr>
        <w:t>(a)</w:t>
      </w:r>
      <w:r>
        <w:rPr>
          <w:rFonts w:ascii="Times New Roman" w:hAnsi="Times New Roman" w:cs="Times New Roman" w:eastAsia="Times New Roman" w:hint="default"/>
          <w:sz w:val="22"/>
          <w:szCs w:val="22"/>
          <w:u w:val="single" w:color="000000"/>
        </w:rPr>
        <w:t> </w:t>
        <w:tab/>
      </w:r>
      <w:r>
        <w:rPr>
          <w:rFonts w:ascii="Times New Roman" w:hAnsi="Times New Roman" w:cs="Times New Roman" w:eastAsia="Times New Roman" w:hint="default"/>
          <w:spacing w:val="-1"/>
          <w:sz w:val="22"/>
          <w:szCs w:val="22"/>
          <w:u w:val="single" w:color="000000"/>
        </w:rPr>
        <w:t>39,489,150</w:t>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single" w:color="000000"/>
        </w:rPr>
        <w:t> </w:t>
        <w:tab/>
      </w:r>
      <w:r>
        <w:rPr>
          <w:rFonts w:ascii="Times New Roman" w:hAnsi="Times New Roman" w:cs="Times New Roman" w:eastAsia="Times New Roman" w:hint="default"/>
          <w:sz w:val="22"/>
          <w:szCs w:val="22"/>
          <w:u w:val="single" w:color="000000"/>
        </w:rPr>
        <w:t>12</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r>
      <w:r>
        <w:rPr>
          <w:rFonts w:ascii="Times New Roman" w:hAnsi="Times New Roman" w:cs="Times New Roman" w:eastAsia="Times New Roman" w:hint="default"/>
          <w:spacing w:val="-1"/>
          <w:sz w:val="22"/>
          <w:szCs w:val="22"/>
          <w:u w:val="single" w:color="000000"/>
        </w:rPr>
        <w:t>31,027,981</w:t>
      </w:r>
      <w:r>
        <w:rPr>
          <w:rFonts w:ascii="Times New Roman" w:hAnsi="Times New Roman" w:cs="Times New Roman" w:eastAsia="Times New Roman" w:hint="default"/>
          <w:spacing w:val="-1"/>
          <w:sz w:val="22"/>
          <w:szCs w:val="22"/>
        </w:rPr>
      </w:r>
      <w:r>
        <w:rPr>
          <w:rFonts w:ascii="Times New Roman" w:hAnsi="Times New Roman" w:cs="Times New Roman" w:eastAsia="Times New Roman" w:hint="default"/>
          <w:spacing w:val="-1"/>
          <w:sz w:val="22"/>
          <w:szCs w:val="22"/>
          <w:u w:val="single" w:color="000000"/>
        </w:rPr>
        <w:t> </w:t>
        <w:tab/>
      </w:r>
      <w:r>
        <w:rPr>
          <w:rFonts w:ascii="Times New Roman" w:hAnsi="Times New Roman" w:cs="Times New Roman" w:eastAsia="Times New Roman" w:hint="default"/>
          <w:sz w:val="22"/>
          <w:szCs w:val="22"/>
          <w:u w:val="single" w:color="000000"/>
        </w:rPr>
        <w:t>24</w:t>
      </w:r>
      <w:r>
        <w:rPr>
          <w:rFonts w:ascii="Times New Roman" w:hAnsi="Times New Roman" w:cs="Times New Roman" w:eastAsia="Times New Roman" w:hint="default"/>
          <w:sz w:val="22"/>
          <w:szCs w:val="22"/>
        </w:rPr>
      </w:r>
    </w:p>
    <w:p>
      <w:pPr>
        <w:tabs>
          <w:tab w:pos="5738" w:val="left" w:leader="none"/>
          <w:tab w:pos="8101" w:val="left" w:leader="none"/>
        </w:tabs>
        <w:spacing w:before="251"/>
        <w:ind w:left="3804" w:right="-3" w:firstLine="0"/>
        <w:jc w:val="left"/>
        <w:rPr>
          <w:rFonts w:ascii="Times New Roman" w:hAnsi="Times New Roman" w:cs="Times New Roman" w:eastAsia="Times New Roman" w:hint="default"/>
          <w:sz w:val="22"/>
          <w:szCs w:val="22"/>
        </w:rPr>
      </w:pPr>
      <w:r>
        <w:rPr>
          <w:rFonts w:ascii="Times New Roman"/>
          <w:w w:val="100"/>
          <w:sz w:val="22"/>
        </w:rPr>
      </w:r>
      <w:r>
        <w:rPr>
          <w:rFonts w:ascii="Times New Roman"/>
          <w:w w:val="100"/>
          <w:sz w:val="22"/>
          <w:u w:val="thick" w:color="000000"/>
        </w:rPr>
        <w:t> </w:t>
      </w:r>
      <w:r>
        <w:rPr>
          <w:rFonts w:ascii="Times New Roman"/>
          <w:sz w:val="22"/>
          <w:u w:val="thick" w:color="000000"/>
        </w:rPr>
        <w:t> </w:t>
      </w:r>
      <w:r>
        <w:rPr>
          <w:rFonts w:ascii="Times New Roman"/>
          <w:spacing w:val="12"/>
          <w:sz w:val="22"/>
          <w:u w:val="thick" w:color="000000"/>
        </w:rPr>
        <w:t> </w:t>
      </w:r>
      <w:r>
        <w:rPr>
          <w:rFonts w:ascii="Times New Roman"/>
          <w:spacing w:val="-1"/>
          <w:sz w:val="22"/>
          <w:u w:val="thick" w:color="000000"/>
        </w:rPr>
        <w:t>326,918,190</w:t>
      </w:r>
      <w:r>
        <w:rPr>
          <w:rFonts w:ascii="Times New Roman"/>
          <w:spacing w:val="-1"/>
          <w:sz w:val="22"/>
        </w:rPr>
      </w:r>
      <w:r>
        <w:rPr>
          <w:rFonts w:ascii="Times New Roman"/>
          <w:spacing w:val="-1"/>
          <w:sz w:val="22"/>
          <w:u w:val="thick" w:color="000000"/>
        </w:rPr>
        <w:t> </w:t>
        <w:tab/>
      </w:r>
      <w:r>
        <w:rPr>
          <w:rFonts w:ascii="Times New Roman"/>
          <w:sz w:val="22"/>
          <w:u w:val="thick" w:color="000000"/>
        </w:rPr>
        <w:t>100     </w:t>
      </w:r>
      <w:r>
        <w:rPr>
          <w:rFonts w:ascii="Times New Roman"/>
          <w:spacing w:val="6"/>
          <w:sz w:val="22"/>
          <w:u w:val="thick" w:color="000000"/>
        </w:rPr>
        <w:t> </w:t>
      </w:r>
      <w:r>
        <w:rPr>
          <w:rFonts w:ascii="Times New Roman"/>
          <w:spacing w:val="6"/>
          <w:sz w:val="22"/>
        </w:rPr>
      </w:r>
      <w:r>
        <w:rPr>
          <w:rFonts w:ascii="Times New Roman"/>
          <w:spacing w:val="6"/>
          <w:sz w:val="22"/>
          <w:u w:val="thick" w:color="000000"/>
        </w:rPr>
        <w:t> </w:t>
      </w:r>
      <w:r>
        <w:rPr>
          <w:rFonts w:ascii="Times New Roman"/>
          <w:spacing w:val="-1"/>
          <w:sz w:val="22"/>
          <w:u w:val="thick" w:color="000000"/>
        </w:rPr>
        <w:t>129,079,561</w:t>
      </w:r>
      <w:r>
        <w:rPr>
          <w:rFonts w:ascii="Times New Roman"/>
          <w:spacing w:val="-1"/>
          <w:sz w:val="22"/>
        </w:rPr>
      </w:r>
      <w:r>
        <w:rPr>
          <w:rFonts w:ascii="Times New Roman"/>
          <w:spacing w:val="-1"/>
          <w:sz w:val="22"/>
          <w:u w:val="thick" w:color="000000"/>
        </w:rPr>
        <w:t> </w:t>
        <w:tab/>
      </w:r>
      <w:r>
        <w:rPr>
          <w:rFonts w:ascii="Times New Roman"/>
          <w:sz w:val="22"/>
          <w:u w:val="thick" w:color="000000"/>
        </w:rPr>
        <w:t>100</w:t>
      </w:r>
      <w:r>
        <w:rPr>
          <w:rFonts w:ascii="Times New Roman"/>
          <w:sz w:val="22"/>
        </w:rPr>
      </w:r>
    </w:p>
    <w:p>
      <w:pPr>
        <w:spacing w:line="240" w:lineRule="auto" w:before="7"/>
        <w:rPr>
          <w:rFonts w:ascii="Times New Roman" w:hAnsi="Times New Roman" w:cs="Times New Roman" w:eastAsia="Times New Roman" w:hint="default"/>
          <w:sz w:val="21"/>
          <w:szCs w:val="21"/>
        </w:rPr>
      </w:pPr>
    </w:p>
    <w:p>
      <w:pPr>
        <w:pStyle w:val="BodyText"/>
        <w:tabs>
          <w:tab w:pos="1378" w:val="left" w:leader="none"/>
        </w:tabs>
        <w:spacing w:line="240" w:lineRule="auto"/>
        <w:ind w:right="3452"/>
        <w:jc w:val="left"/>
      </w:pPr>
      <w:r>
        <w:rPr>
          <w:rFonts w:ascii="Times New Roman" w:hAnsi="Times New Roman" w:cs="Times New Roman" w:eastAsia="Times New Roman" w:hint="default"/>
        </w:rPr>
        <w:t>(2)</w:t>
        <w:tab/>
      </w:r>
      <w:r>
        <w:rPr/>
        <w:t>向关联方承租房屋</w:t>
      </w:r>
    </w:p>
    <w:p>
      <w:pPr>
        <w:spacing w:line="240" w:lineRule="auto" w:before="10"/>
        <w:rPr>
          <w:rFonts w:ascii="宋体" w:hAnsi="宋体" w:cs="宋体" w:eastAsia="宋体" w:hint="default"/>
          <w:sz w:val="19"/>
          <w:szCs w:val="19"/>
        </w:rPr>
      </w:pPr>
    </w:p>
    <w:p>
      <w:pPr>
        <w:pStyle w:val="BodyText"/>
        <w:spacing w:line="240" w:lineRule="auto"/>
        <w:ind w:left="1556" w:right="3452"/>
        <w:jc w:val="left"/>
      </w:pPr>
      <w:r>
        <w:rPr>
          <w:rFonts w:ascii="Times New Roman" w:hAnsi="Times New Roman" w:cs="Times New Roman" w:eastAsia="Times New Roman" w:hint="default"/>
        </w:rPr>
        <w:t>2011</w:t>
      </w:r>
      <w:r>
        <w:rPr/>
        <w:t>年</w:t>
      </w:r>
    </w:p>
    <w:p>
      <w:pPr>
        <w:spacing w:line="240" w:lineRule="auto" w:before="4"/>
        <w:rPr>
          <w:rFonts w:ascii="宋体" w:hAnsi="宋体" w:cs="宋体" w:eastAsia="宋体" w:hint="default"/>
          <w:sz w:val="22"/>
          <w:szCs w:val="22"/>
        </w:rPr>
      </w:pPr>
    </w:p>
    <w:p>
      <w:pPr>
        <w:tabs>
          <w:tab w:pos="3117" w:val="left" w:leader="none"/>
          <w:tab w:pos="4048" w:val="left" w:leader="none"/>
          <w:tab w:pos="4879" w:val="left" w:leader="none"/>
          <w:tab w:pos="5998" w:val="left" w:leader="none"/>
          <w:tab w:pos="6156" w:val="left" w:leader="none"/>
          <w:tab w:pos="6958" w:val="left" w:leader="none"/>
          <w:tab w:pos="7117" w:val="left" w:leader="none"/>
          <w:tab w:pos="8077" w:val="left" w:leader="none"/>
        </w:tabs>
        <w:spacing w:line="206" w:lineRule="exact" w:before="0"/>
        <w:ind w:left="3275" w:right="152" w:hanging="908"/>
        <w:jc w:val="left"/>
        <w:rPr>
          <w:rFonts w:ascii="宋体" w:hAnsi="宋体" w:cs="宋体" w:eastAsia="宋体" w:hint="default"/>
          <w:sz w:val="16"/>
          <w:szCs w:val="16"/>
        </w:rPr>
      </w:pPr>
      <w:r>
        <w:rPr>
          <w:rFonts w:ascii="宋体" w:hAnsi="宋体" w:cs="宋体" w:eastAsia="宋体" w:hint="default"/>
          <w:w w:val="95"/>
          <w:sz w:val="16"/>
          <w:szCs w:val="16"/>
        </w:rPr>
        <w:t>注释</w:t>
        <w:tab/>
      </w:r>
      <w:r>
        <w:rPr>
          <w:rFonts w:ascii="宋体" w:hAnsi="宋体" w:cs="宋体" w:eastAsia="宋体" w:hint="default"/>
          <w:sz w:val="16"/>
          <w:szCs w:val="16"/>
        </w:rPr>
        <w:t>租赁方</w:t>
      </w:r>
      <w:r>
        <w:rPr>
          <w:rFonts w:ascii="宋体" w:hAnsi="宋体" w:cs="宋体" w:eastAsia="宋体" w:hint="default"/>
          <w:spacing w:val="47"/>
          <w:sz w:val="16"/>
          <w:szCs w:val="16"/>
        </w:rPr>
        <w:t> </w:t>
      </w:r>
      <w:r>
        <w:rPr>
          <w:rFonts w:ascii="宋体" w:hAnsi="宋体" w:cs="宋体" w:eastAsia="宋体" w:hint="default"/>
          <w:sz w:val="16"/>
          <w:szCs w:val="16"/>
        </w:rPr>
        <w:t>租赁资产</w:t>
        <w:tab/>
      </w:r>
      <w:r>
        <w:rPr>
          <w:rFonts w:ascii="宋体" w:hAnsi="宋体" w:cs="宋体" w:eastAsia="宋体" w:hint="default"/>
          <w:w w:val="95"/>
          <w:sz w:val="16"/>
          <w:szCs w:val="16"/>
        </w:rPr>
        <w:t>租赁资产</w:t>
        <w:tab/>
        <w:tab/>
        <w:t>租赁</w:t>
        <w:tab/>
        <w:tab/>
        <w:t>租赁</w:t>
        <w:tab/>
        <w:t>租赁</w:t>
      </w:r>
      <w:r>
        <w:rPr>
          <w:rFonts w:ascii="宋体" w:hAnsi="宋体" w:cs="宋体" w:eastAsia="宋体" w:hint="default"/>
          <w:spacing w:val="-64"/>
          <w:w w:val="95"/>
          <w:sz w:val="16"/>
          <w:szCs w:val="16"/>
        </w:rPr>
        <w:t> </w:t>
      </w:r>
      <w:r>
        <w:rPr>
          <w:rFonts w:ascii="宋体" w:hAnsi="宋体" w:cs="宋体" w:eastAsia="宋体" w:hint="default"/>
          <w:spacing w:val="-64"/>
          <w:w w:val="95"/>
          <w:sz w:val="16"/>
          <w:szCs w:val="16"/>
        </w:rPr>
      </w:r>
      <w:r>
        <w:rPr>
          <w:rFonts w:ascii="宋体" w:hAnsi="宋体" w:cs="宋体" w:eastAsia="宋体" w:hint="default"/>
          <w:w w:val="95"/>
          <w:sz w:val="16"/>
          <w:szCs w:val="16"/>
        </w:rPr>
        <w:t>名称</w:t>
        <w:tab/>
        <w:t>情况</w:t>
        <w:tab/>
        <w:t>涉及金额</w:t>
        <w:tab/>
        <w:t>起始日</w:t>
        <w:tab/>
        <w:t>终止日</w:t>
        <w:tab/>
        <w:t>费用</w:t>
      </w:r>
      <w:r>
        <w:rPr>
          <w:rFonts w:ascii="宋体" w:hAnsi="宋体" w:cs="宋体" w:eastAsia="宋体" w:hint="default"/>
          <w:sz w:val="16"/>
          <w:szCs w:val="16"/>
        </w:rPr>
      </w:r>
    </w:p>
    <w:p>
      <w:pPr>
        <w:spacing w:line="240" w:lineRule="auto" w:before="13"/>
        <w:rPr>
          <w:rFonts w:ascii="宋体" w:hAnsi="宋体" w:cs="宋体" w:eastAsia="宋体" w:hint="default"/>
          <w:sz w:val="11"/>
          <w:szCs w:val="11"/>
        </w:rPr>
      </w:pPr>
    </w:p>
    <w:p>
      <w:pPr>
        <w:tabs>
          <w:tab w:pos="2435" w:val="left" w:leader="none"/>
          <w:tab w:pos="2958" w:val="left" w:leader="none"/>
          <w:tab w:pos="4048" w:val="left" w:leader="none"/>
          <w:tab w:pos="4797" w:val="left" w:leader="none"/>
          <w:tab w:pos="5810" w:val="left" w:leader="none"/>
          <w:tab w:pos="6771" w:val="left" w:leader="none"/>
          <w:tab w:pos="7760" w:val="left" w:leader="none"/>
        </w:tabs>
        <w:spacing w:line="214" w:lineRule="exact" w:before="0"/>
        <w:ind w:left="1556" w:right="108"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美邦集团</w:t>
        <w:tab/>
      </w:r>
      <w:r>
        <w:rPr>
          <w:rFonts w:ascii="Times New Roman" w:hAnsi="Times New Roman" w:cs="Times New Roman" w:eastAsia="Times New Roman" w:hint="default"/>
          <w:spacing w:val="-1"/>
          <w:w w:val="95"/>
          <w:sz w:val="16"/>
          <w:szCs w:val="16"/>
        </w:rPr>
        <w:t>(b)</w:t>
        <w:tab/>
      </w:r>
      <w:r>
        <w:rPr>
          <w:rFonts w:ascii="宋体" w:hAnsi="宋体" w:cs="宋体" w:eastAsia="宋体" w:hint="default"/>
          <w:w w:val="95"/>
          <w:sz w:val="16"/>
          <w:szCs w:val="16"/>
        </w:rPr>
        <w:t>温州美邦</w:t>
        <w:tab/>
        <w:t>良好</w:t>
        <w:tab/>
      </w:r>
      <w:r>
        <w:rPr>
          <w:rFonts w:ascii="Times New Roman" w:hAnsi="Times New Roman" w:cs="Times New Roman" w:eastAsia="Times New Roman" w:hint="default"/>
          <w:w w:val="95"/>
          <w:sz w:val="16"/>
          <w:szCs w:val="16"/>
        </w:rPr>
        <w:t>86,565,801</w:t>
        <w:tab/>
        <w:t>2008-9-15</w:t>
        <w:tab/>
        <w:t>2014-4-30</w:t>
        <w:tab/>
      </w:r>
      <w:r>
        <w:rPr>
          <w:rFonts w:ascii="Times New Roman" w:hAnsi="Times New Roman" w:cs="Times New Roman" w:eastAsia="Times New Roman" w:hint="default"/>
          <w:sz w:val="16"/>
          <w:szCs w:val="16"/>
        </w:rPr>
        <w:t>6,150,968</w:t>
      </w:r>
    </w:p>
    <w:p>
      <w:pPr>
        <w:tabs>
          <w:tab w:pos="2435" w:val="left" w:leader="none"/>
          <w:tab w:pos="2958" w:val="left" w:leader="none"/>
          <w:tab w:pos="4048" w:val="left" w:leader="none"/>
          <w:tab w:pos="4797" w:val="left" w:leader="none"/>
          <w:tab w:pos="5892" w:val="left" w:leader="none"/>
          <w:tab w:pos="6771" w:val="left" w:leader="none"/>
          <w:tab w:pos="7760" w:val="left" w:leader="none"/>
        </w:tabs>
        <w:spacing w:line="206" w:lineRule="exact" w:before="0"/>
        <w:ind w:left="1556" w:right="108"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美邦集团</w:t>
        <w:tab/>
      </w:r>
      <w:r>
        <w:rPr>
          <w:rFonts w:ascii="Times New Roman" w:hAnsi="Times New Roman" w:cs="Times New Roman" w:eastAsia="Times New Roman" w:hint="default"/>
          <w:spacing w:val="-1"/>
          <w:w w:val="95"/>
          <w:sz w:val="16"/>
          <w:szCs w:val="16"/>
        </w:rPr>
        <w:t>(b)</w:t>
        <w:tab/>
      </w:r>
      <w:r>
        <w:rPr>
          <w:rFonts w:ascii="宋体" w:hAnsi="宋体" w:cs="宋体" w:eastAsia="宋体" w:hint="default"/>
          <w:w w:val="95"/>
          <w:sz w:val="16"/>
          <w:szCs w:val="16"/>
        </w:rPr>
        <w:t>武汉美邦</w:t>
        <w:tab/>
        <w:t>良好</w:t>
        <w:tab/>
      </w:r>
      <w:r>
        <w:rPr>
          <w:rFonts w:ascii="Times New Roman" w:hAnsi="Times New Roman" w:cs="Times New Roman" w:eastAsia="Times New Roman" w:hint="default"/>
          <w:w w:val="95"/>
          <w:sz w:val="16"/>
          <w:szCs w:val="16"/>
        </w:rPr>
        <w:t>55,073,796</w:t>
        <w:tab/>
        <w:t>2008-2-1</w:t>
        <w:tab/>
        <w:t>2014-4-30</w:t>
        <w:tab/>
      </w:r>
      <w:r>
        <w:rPr>
          <w:rFonts w:ascii="Times New Roman" w:hAnsi="Times New Roman" w:cs="Times New Roman" w:eastAsia="Times New Roman" w:hint="default"/>
          <w:sz w:val="16"/>
          <w:szCs w:val="16"/>
        </w:rPr>
        <w:t>4,461,538</w:t>
      </w:r>
    </w:p>
    <w:p>
      <w:pPr>
        <w:tabs>
          <w:tab w:pos="2435" w:val="left" w:leader="none"/>
          <w:tab w:pos="2958" w:val="left" w:leader="none"/>
          <w:tab w:pos="4048" w:val="left" w:leader="none"/>
          <w:tab w:pos="4716" w:val="left" w:leader="none"/>
          <w:tab w:pos="5892" w:val="left" w:leader="none"/>
          <w:tab w:pos="6771" w:val="left" w:leader="none"/>
          <w:tab w:pos="7760" w:val="left" w:leader="none"/>
        </w:tabs>
        <w:spacing w:line="214" w:lineRule="exact" w:before="0"/>
        <w:ind w:left="1556" w:right="108"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美邦集团</w:t>
        <w:tab/>
      </w:r>
      <w:r>
        <w:rPr>
          <w:rFonts w:ascii="Times New Roman" w:hAnsi="Times New Roman" w:cs="Times New Roman" w:eastAsia="Times New Roman" w:hint="default"/>
          <w:spacing w:val="-1"/>
          <w:w w:val="95"/>
          <w:sz w:val="16"/>
          <w:szCs w:val="16"/>
        </w:rPr>
        <w:t>(b)</w:t>
        <w:tab/>
      </w:r>
      <w:r>
        <w:rPr>
          <w:rFonts w:ascii="宋体" w:hAnsi="宋体" w:cs="宋体" w:eastAsia="宋体" w:hint="default"/>
          <w:w w:val="95"/>
          <w:sz w:val="16"/>
          <w:szCs w:val="16"/>
        </w:rPr>
        <w:t>昆明美邦</w:t>
        <w:tab/>
        <w:t>良好</w:t>
        <w:tab/>
      </w:r>
      <w:r>
        <w:rPr>
          <w:rFonts w:ascii="Times New Roman" w:hAnsi="Times New Roman" w:cs="Times New Roman" w:eastAsia="Times New Roman" w:hint="default"/>
          <w:w w:val="95"/>
          <w:sz w:val="16"/>
          <w:szCs w:val="16"/>
        </w:rPr>
        <w:t>131,153,838</w:t>
        <w:tab/>
        <w:t>2009-5-1</w:t>
        <w:tab/>
        <w:t>2014-4-30</w:t>
        <w:tab/>
      </w:r>
      <w:r>
        <w:rPr>
          <w:rFonts w:ascii="Times New Roman" w:hAnsi="Times New Roman" w:cs="Times New Roman" w:eastAsia="Times New Roman" w:hint="default"/>
          <w:sz w:val="16"/>
          <w:szCs w:val="16"/>
        </w:rPr>
        <w:t>4,817,932</w:t>
      </w:r>
    </w:p>
    <w:p>
      <w:pPr>
        <w:spacing w:line="240" w:lineRule="auto" w:before="3"/>
        <w:rPr>
          <w:rFonts w:ascii="Times New Roman" w:hAnsi="Times New Roman" w:cs="Times New Roman" w:eastAsia="Times New Roman" w:hint="default"/>
          <w:sz w:val="22"/>
          <w:szCs w:val="22"/>
        </w:rPr>
      </w:pPr>
    </w:p>
    <w:p>
      <w:pPr>
        <w:pStyle w:val="BodyText"/>
        <w:spacing w:line="240" w:lineRule="auto"/>
        <w:ind w:left="1556" w:right="3452"/>
        <w:jc w:val="left"/>
      </w:pPr>
      <w:r>
        <w:rPr>
          <w:rFonts w:ascii="Times New Roman" w:hAnsi="Times New Roman" w:cs="Times New Roman" w:eastAsia="Times New Roman" w:hint="default"/>
        </w:rPr>
        <w:t>2010</w:t>
      </w:r>
      <w:r>
        <w:rPr/>
        <w:t>年</w:t>
      </w:r>
    </w:p>
    <w:p>
      <w:pPr>
        <w:spacing w:line="240" w:lineRule="auto" w:before="4"/>
        <w:rPr>
          <w:rFonts w:ascii="宋体" w:hAnsi="宋体" w:cs="宋体" w:eastAsia="宋体" w:hint="default"/>
          <w:sz w:val="22"/>
          <w:szCs w:val="22"/>
        </w:rPr>
      </w:pPr>
    </w:p>
    <w:p>
      <w:pPr>
        <w:tabs>
          <w:tab w:pos="3117" w:val="left" w:leader="none"/>
          <w:tab w:pos="4048" w:val="left" w:leader="none"/>
          <w:tab w:pos="4879" w:val="left" w:leader="none"/>
          <w:tab w:pos="5998" w:val="left" w:leader="none"/>
          <w:tab w:pos="6156" w:val="left" w:leader="none"/>
          <w:tab w:pos="6958" w:val="left" w:leader="none"/>
          <w:tab w:pos="7117" w:val="left" w:leader="none"/>
          <w:tab w:pos="8077" w:val="left" w:leader="none"/>
        </w:tabs>
        <w:spacing w:line="206" w:lineRule="exact" w:before="0"/>
        <w:ind w:left="3275" w:right="152" w:hanging="908"/>
        <w:jc w:val="left"/>
        <w:rPr>
          <w:rFonts w:ascii="宋体" w:hAnsi="宋体" w:cs="宋体" w:eastAsia="宋体" w:hint="default"/>
          <w:sz w:val="16"/>
          <w:szCs w:val="16"/>
        </w:rPr>
      </w:pPr>
      <w:r>
        <w:rPr>
          <w:rFonts w:ascii="宋体" w:hAnsi="宋体" w:cs="宋体" w:eastAsia="宋体" w:hint="default"/>
          <w:w w:val="95"/>
          <w:sz w:val="16"/>
          <w:szCs w:val="16"/>
        </w:rPr>
        <w:t>注释</w:t>
        <w:tab/>
      </w:r>
      <w:r>
        <w:rPr>
          <w:rFonts w:ascii="宋体" w:hAnsi="宋体" w:cs="宋体" w:eastAsia="宋体" w:hint="default"/>
          <w:sz w:val="16"/>
          <w:szCs w:val="16"/>
        </w:rPr>
        <w:t>租赁方</w:t>
      </w:r>
      <w:r>
        <w:rPr>
          <w:rFonts w:ascii="宋体" w:hAnsi="宋体" w:cs="宋体" w:eastAsia="宋体" w:hint="default"/>
          <w:spacing w:val="47"/>
          <w:sz w:val="16"/>
          <w:szCs w:val="16"/>
        </w:rPr>
        <w:t> </w:t>
      </w:r>
      <w:r>
        <w:rPr>
          <w:rFonts w:ascii="宋体" w:hAnsi="宋体" w:cs="宋体" w:eastAsia="宋体" w:hint="default"/>
          <w:sz w:val="16"/>
          <w:szCs w:val="16"/>
        </w:rPr>
        <w:t>租赁资产</w:t>
        <w:tab/>
      </w:r>
      <w:r>
        <w:rPr>
          <w:rFonts w:ascii="宋体" w:hAnsi="宋体" w:cs="宋体" w:eastAsia="宋体" w:hint="default"/>
          <w:w w:val="95"/>
          <w:sz w:val="16"/>
          <w:szCs w:val="16"/>
        </w:rPr>
        <w:t>租赁资产</w:t>
        <w:tab/>
        <w:tab/>
        <w:t>租赁</w:t>
        <w:tab/>
        <w:tab/>
        <w:t>租赁</w:t>
        <w:tab/>
        <w:t>租赁</w:t>
      </w:r>
      <w:r>
        <w:rPr>
          <w:rFonts w:ascii="宋体" w:hAnsi="宋体" w:cs="宋体" w:eastAsia="宋体" w:hint="default"/>
          <w:spacing w:val="-64"/>
          <w:w w:val="95"/>
          <w:sz w:val="16"/>
          <w:szCs w:val="16"/>
        </w:rPr>
        <w:t> </w:t>
      </w:r>
      <w:r>
        <w:rPr>
          <w:rFonts w:ascii="宋体" w:hAnsi="宋体" w:cs="宋体" w:eastAsia="宋体" w:hint="default"/>
          <w:spacing w:val="-64"/>
          <w:w w:val="95"/>
          <w:sz w:val="16"/>
          <w:szCs w:val="16"/>
        </w:rPr>
      </w:r>
      <w:r>
        <w:rPr>
          <w:rFonts w:ascii="宋体" w:hAnsi="宋体" w:cs="宋体" w:eastAsia="宋体" w:hint="default"/>
          <w:w w:val="95"/>
          <w:sz w:val="16"/>
          <w:szCs w:val="16"/>
        </w:rPr>
        <w:t>名称</w:t>
        <w:tab/>
        <w:t>情况</w:t>
        <w:tab/>
        <w:t>涉及金额</w:t>
        <w:tab/>
        <w:t>起始日</w:t>
        <w:tab/>
        <w:t>终止日</w:t>
        <w:tab/>
        <w:t>费用</w:t>
      </w:r>
      <w:r>
        <w:rPr>
          <w:rFonts w:ascii="宋体" w:hAnsi="宋体" w:cs="宋体" w:eastAsia="宋体" w:hint="default"/>
          <w:sz w:val="16"/>
          <w:szCs w:val="16"/>
        </w:rPr>
      </w:r>
    </w:p>
    <w:p>
      <w:pPr>
        <w:spacing w:line="240" w:lineRule="auto" w:before="12"/>
        <w:rPr>
          <w:rFonts w:ascii="宋体" w:hAnsi="宋体" w:cs="宋体" w:eastAsia="宋体" w:hint="default"/>
          <w:sz w:val="11"/>
          <w:szCs w:val="11"/>
        </w:rPr>
      </w:pPr>
    </w:p>
    <w:p>
      <w:pPr>
        <w:tabs>
          <w:tab w:pos="2435" w:val="left" w:leader="none"/>
          <w:tab w:pos="2958" w:val="left" w:leader="none"/>
          <w:tab w:pos="4048" w:val="left" w:leader="none"/>
          <w:tab w:pos="4797" w:val="left" w:leader="none"/>
          <w:tab w:pos="5810" w:val="left" w:leader="none"/>
          <w:tab w:pos="6771" w:val="left" w:leader="none"/>
          <w:tab w:pos="7760" w:val="left" w:leader="none"/>
        </w:tabs>
        <w:spacing w:line="214" w:lineRule="exact" w:before="0"/>
        <w:ind w:left="1556" w:right="108"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美邦集团</w:t>
        <w:tab/>
      </w:r>
      <w:r>
        <w:rPr>
          <w:rFonts w:ascii="Times New Roman" w:hAnsi="Times New Roman" w:cs="Times New Roman" w:eastAsia="Times New Roman" w:hint="default"/>
          <w:spacing w:val="-1"/>
          <w:w w:val="95"/>
          <w:sz w:val="16"/>
          <w:szCs w:val="16"/>
        </w:rPr>
        <w:t>(b)</w:t>
        <w:tab/>
      </w:r>
      <w:r>
        <w:rPr>
          <w:rFonts w:ascii="宋体" w:hAnsi="宋体" w:cs="宋体" w:eastAsia="宋体" w:hint="default"/>
          <w:w w:val="95"/>
          <w:sz w:val="16"/>
          <w:szCs w:val="16"/>
        </w:rPr>
        <w:t>温州美邦</w:t>
        <w:tab/>
        <w:t>良好</w:t>
        <w:tab/>
      </w:r>
      <w:r>
        <w:rPr>
          <w:rFonts w:ascii="Times New Roman" w:hAnsi="Times New Roman" w:cs="Times New Roman" w:eastAsia="Times New Roman" w:hint="default"/>
          <w:w w:val="95"/>
          <w:sz w:val="16"/>
          <w:szCs w:val="16"/>
        </w:rPr>
        <w:t>88,558,662</w:t>
        <w:tab/>
        <w:t>2008-9-15</w:t>
        <w:tab/>
        <w:t>2011-9-14</w:t>
        <w:tab/>
      </w:r>
      <w:r>
        <w:rPr>
          <w:rFonts w:ascii="Times New Roman" w:hAnsi="Times New Roman" w:cs="Times New Roman" w:eastAsia="Times New Roman" w:hint="default"/>
          <w:sz w:val="16"/>
          <w:szCs w:val="16"/>
        </w:rPr>
        <w:t>6,840,000</w:t>
      </w:r>
    </w:p>
    <w:p>
      <w:pPr>
        <w:tabs>
          <w:tab w:pos="2435" w:val="left" w:leader="none"/>
          <w:tab w:pos="2958" w:val="left" w:leader="none"/>
          <w:tab w:pos="4048" w:val="left" w:leader="none"/>
          <w:tab w:pos="4797" w:val="left" w:leader="none"/>
          <w:tab w:pos="5892" w:val="left" w:leader="none"/>
          <w:tab w:pos="6771" w:val="left" w:leader="none"/>
          <w:tab w:pos="7760" w:val="left" w:leader="none"/>
        </w:tabs>
        <w:spacing w:line="206" w:lineRule="exact" w:before="0"/>
        <w:ind w:left="1556" w:right="108"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美邦集团</w:t>
        <w:tab/>
      </w:r>
      <w:r>
        <w:rPr>
          <w:rFonts w:ascii="Times New Roman" w:hAnsi="Times New Roman" w:cs="Times New Roman" w:eastAsia="Times New Roman" w:hint="default"/>
          <w:spacing w:val="-1"/>
          <w:w w:val="95"/>
          <w:sz w:val="16"/>
          <w:szCs w:val="16"/>
        </w:rPr>
        <w:t>(b)</w:t>
        <w:tab/>
      </w:r>
      <w:r>
        <w:rPr>
          <w:rFonts w:ascii="宋体" w:hAnsi="宋体" w:cs="宋体" w:eastAsia="宋体" w:hint="default"/>
          <w:w w:val="95"/>
          <w:sz w:val="16"/>
          <w:szCs w:val="16"/>
        </w:rPr>
        <w:t>武汉美邦</w:t>
        <w:tab/>
        <w:t>良好</w:t>
        <w:tab/>
      </w:r>
      <w:r>
        <w:rPr>
          <w:rFonts w:ascii="Times New Roman" w:hAnsi="Times New Roman" w:cs="Times New Roman" w:eastAsia="Times New Roman" w:hint="default"/>
          <w:w w:val="95"/>
          <w:sz w:val="16"/>
          <w:szCs w:val="16"/>
        </w:rPr>
        <w:t>56,763,660</w:t>
        <w:tab/>
        <w:t>2008-2-1</w:t>
        <w:tab/>
        <w:t>2011-1-31</w:t>
        <w:tab/>
      </w:r>
      <w:r>
        <w:rPr>
          <w:rFonts w:ascii="Times New Roman" w:hAnsi="Times New Roman" w:cs="Times New Roman" w:eastAsia="Times New Roman" w:hint="default"/>
          <w:sz w:val="16"/>
          <w:szCs w:val="16"/>
        </w:rPr>
        <w:t>4,800,000</w:t>
      </w:r>
    </w:p>
    <w:p>
      <w:pPr>
        <w:tabs>
          <w:tab w:pos="2435" w:val="left" w:leader="none"/>
          <w:tab w:pos="2958" w:val="left" w:leader="none"/>
          <w:tab w:pos="4048" w:val="left" w:leader="none"/>
          <w:tab w:pos="4716" w:val="left" w:leader="none"/>
          <w:tab w:pos="5892" w:val="left" w:leader="none"/>
          <w:tab w:pos="6771" w:val="left" w:leader="none"/>
          <w:tab w:pos="7760" w:val="left" w:leader="none"/>
        </w:tabs>
        <w:spacing w:line="214" w:lineRule="exact" w:before="0"/>
        <w:ind w:left="1556" w:right="108" w:firstLine="0"/>
        <w:jc w:val="left"/>
        <w:rPr>
          <w:rFonts w:ascii="Times New Roman" w:hAnsi="Times New Roman" w:cs="Times New Roman" w:eastAsia="Times New Roman" w:hint="default"/>
          <w:sz w:val="16"/>
          <w:szCs w:val="16"/>
        </w:rPr>
      </w:pPr>
      <w:r>
        <w:rPr>
          <w:rFonts w:ascii="宋体" w:hAnsi="宋体" w:cs="宋体" w:eastAsia="宋体" w:hint="default"/>
          <w:w w:val="95"/>
          <w:sz w:val="16"/>
          <w:szCs w:val="16"/>
        </w:rPr>
        <w:t>美邦集团</w:t>
        <w:tab/>
      </w:r>
      <w:r>
        <w:rPr>
          <w:rFonts w:ascii="Times New Roman" w:hAnsi="Times New Roman" w:cs="Times New Roman" w:eastAsia="Times New Roman" w:hint="default"/>
          <w:spacing w:val="-1"/>
          <w:w w:val="95"/>
          <w:sz w:val="16"/>
          <w:szCs w:val="16"/>
        </w:rPr>
        <w:t>(b)</w:t>
        <w:tab/>
      </w:r>
      <w:r>
        <w:rPr>
          <w:rFonts w:ascii="宋体" w:hAnsi="宋体" w:cs="宋体" w:eastAsia="宋体" w:hint="default"/>
          <w:w w:val="95"/>
          <w:sz w:val="16"/>
          <w:szCs w:val="16"/>
        </w:rPr>
        <w:t>昆明美邦</w:t>
        <w:tab/>
        <w:t>良好</w:t>
        <w:tab/>
      </w:r>
      <w:r>
        <w:rPr>
          <w:rFonts w:ascii="Times New Roman" w:hAnsi="Times New Roman" w:cs="Times New Roman" w:eastAsia="Times New Roman" w:hint="default"/>
          <w:w w:val="95"/>
          <w:sz w:val="16"/>
          <w:szCs w:val="16"/>
        </w:rPr>
        <w:t>135,127,141</w:t>
        <w:tab/>
        <w:t>2009-5-1</w:t>
        <w:tab/>
        <w:t>2012-4-30</w:t>
        <w:tab/>
      </w:r>
      <w:r>
        <w:rPr>
          <w:rFonts w:ascii="Times New Roman" w:hAnsi="Times New Roman" w:cs="Times New Roman" w:eastAsia="Times New Roman" w:hint="default"/>
          <w:sz w:val="16"/>
          <w:szCs w:val="16"/>
        </w:rPr>
        <w:t>4,879,181</w:t>
      </w:r>
    </w:p>
    <w:p>
      <w:pPr>
        <w:spacing w:after="0" w:line="214" w:lineRule="exact"/>
        <w:jc w:val="left"/>
        <w:rPr>
          <w:rFonts w:ascii="Times New Roman" w:hAnsi="Times New Roman" w:cs="Times New Roman" w:eastAsia="Times New Roman" w:hint="default"/>
          <w:sz w:val="16"/>
          <w:szCs w:val="16"/>
        </w:rPr>
        <w:sectPr>
          <w:pgSz w:w="11910" w:h="16840"/>
          <w:pgMar w:header="1301" w:footer="742" w:top="3600" w:bottom="940" w:left="1680" w:right="168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836" w:val="left" w:leader="none"/>
        </w:tabs>
        <w:spacing w:before="26"/>
        <w:ind w:left="116" w:right="99"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关联方关系及其交易</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before="0"/>
        <w:ind w:left="116" w:right="99"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本集团与关联方的主要交易</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9"/>
        <w:rPr>
          <w:rFonts w:ascii="Times New Roman" w:hAnsi="Times New Roman" w:cs="Times New Roman" w:eastAsia="Times New Roman" w:hint="default"/>
          <w:b/>
          <w:bCs/>
          <w:sz w:val="19"/>
          <w:szCs w:val="19"/>
        </w:rPr>
      </w:pPr>
    </w:p>
    <w:tbl>
      <w:tblPr>
        <w:tblW w:w="0" w:type="auto"/>
        <w:jc w:val="left"/>
        <w:tblInd w:w="801" w:type="dxa"/>
        <w:tblLayout w:type="fixed"/>
        <w:tblCellMar>
          <w:top w:w="0" w:type="dxa"/>
          <w:left w:w="0" w:type="dxa"/>
          <w:bottom w:w="0" w:type="dxa"/>
          <w:right w:w="0" w:type="dxa"/>
        </w:tblCellMar>
        <w:tblLook w:val="01E0"/>
      </w:tblPr>
      <w:tblGrid>
        <w:gridCol w:w="447"/>
        <w:gridCol w:w="5292"/>
        <w:gridCol w:w="1047"/>
        <w:gridCol w:w="885"/>
      </w:tblGrid>
      <w:tr>
        <w:trPr>
          <w:trHeight w:val="1572" w:hRule="exact"/>
        </w:trPr>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Times New Roman" w:hAnsi="Times New Roman" w:cs="Times New Roman" w:eastAsia="Times New Roman" w:hint="default"/>
                <w:sz w:val="24"/>
                <w:szCs w:val="24"/>
              </w:rPr>
            </w:pPr>
            <w:r>
              <w:rPr>
                <w:rFonts w:ascii="Times New Roman"/>
                <w:sz w:val="24"/>
              </w:rPr>
              <w:t>(3)</w:t>
            </w:r>
          </w:p>
        </w:tc>
        <w:tc>
          <w:tcPr>
            <w:tcW w:w="529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08" w:right="0"/>
              <w:jc w:val="left"/>
              <w:rPr>
                <w:rFonts w:ascii="宋体" w:hAnsi="宋体" w:cs="宋体" w:eastAsia="宋体" w:hint="default"/>
                <w:sz w:val="24"/>
                <w:szCs w:val="24"/>
              </w:rPr>
            </w:pPr>
            <w:r>
              <w:rPr>
                <w:rFonts w:ascii="宋体" w:hAnsi="宋体" w:cs="宋体" w:eastAsia="宋体" w:hint="default"/>
                <w:sz w:val="24"/>
                <w:szCs w:val="24"/>
              </w:rPr>
              <w:t>被关联方担保</w:t>
            </w:r>
          </w:p>
          <w:p>
            <w:pPr>
              <w:pStyle w:val="TableParagraph"/>
              <w:spacing w:line="240" w:lineRule="auto" w:before="10"/>
              <w:ind w:right="0"/>
              <w:jc w:val="left"/>
              <w:rPr>
                <w:rFonts w:ascii="Times New Roman" w:hAnsi="Times New Roman" w:cs="Times New Roman" w:eastAsia="Times New Roman" w:hint="default"/>
                <w:b/>
                <w:bCs/>
                <w:sz w:val="19"/>
                <w:szCs w:val="19"/>
              </w:rPr>
            </w:pPr>
          </w:p>
          <w:p>
            <w:pPr>
              <w:pStyle w:val="TableParagraph"/>
              <w:spacing w:line="240" w:lineRule="auto"/>
              <w:ind w:left="3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年度，本集团无被关联方担保的事项。</w:t>
            </w:r>
          </w:p>
          <w:p>
            <w:pPr>
              <w:pStyle w:val="TableParagraph"/>
              <w:spacing w:line="240" w:lineRule="auto" w:before="210"/>
              <w:ind w:left="30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932" w:type="dxa"/>
            <w:gridSpan w:val="2"/>
            <w:tcBorders>
              <w:top w:val="nil" w:sz="6" w:space="0" w:color="auto"/>
              <w:left w:val="nil" w:sz="6" w:space="0" w:color="auto"/>
              <w:bottom w:val="nil" w:sz="6" w:space="0" w:color="auto"/>
              <w:right w:val="nil" w:sz="6" w:space="0" w:color="auto"/>
            </w:tcBorders>
          </w:tcPr>
          <w:p>
            <w:pPr/>
          </w:p>
        </w:tc>
      </w:tr>
      <w:tr>
        <w:trPr>
          <w:trHeight w:val="686" w:hRule="exact"/>
        </w:trPr>
        <w:tc>
          <w:tcPr>
            <w:tcW w:w="44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1974" w:val="left" w:leader="none"/>
                <w:tab w:pos="3611" w:val="left" w:leader="none"/>
                <w:tab w:pos="4745" w:val="left" w:leader="none"/>
              </w:tabs>
              <w:spacing w:line="240" w:lineRule="auto" w:before="84"/>
              <w:ind w:left="1244" w:right="0"/>
              <w:jc w:val="left"/>
              <w:rPr>
                <w:rFonts w:ascii="宋体" w:hAnsi="宋体" w:cs="宋体" w:eastAsia="宋体" w:hint="default"/>
                <w:sz w:val="18"/>
                <w:szCs w:val="18"/>
              </w:rPr>
            </w:pPr>
            <w:r>
              <w:rPr>
                <w:rFonts w:ascii="宋体" w:hAnsi="宋体" w:cs="宋体" w:eastAsia="宋体" w:hint="default"/>
                <w:sz w:val="18"/>
                <w:szCs w:val="18"/>
              </w:rPr>
              <w:t>注释</w:t>
              <w:tab/>
            </w:r>
            <w:r>
              <w:rPr>
                <w:rFonts w:ascii="宋体" w:hAnsi="宋体" w:cs="宋体" w:eastAsia="宋体" w:hint="default"/>
                <w:spacing w:val="-2"/>
                <w:sz w:val="18"/>
                <w:szCs w:val="18"/>
              </w:rPr>
              <w:t>被担保方</w:t>
              <w:tab/>
            </w:r>
            <w:r>
              <w:rPr>
                <w:rFonts w:ascii="宋体" w:hAnsi="宋体" w:cs="宋体" w:eastAsia="宋体" w:hint="default"/>
                <w:sz w:val="18"/>
                <w:szCs w:val="18"/>
              </w:rPr>
              <w:t>担保</w:t>
              <w:tab/>
              <w:t>担保</w:t>
            </w:r>
          </w:p>
          <w:p>
            <w:pPr>
              <w:pStyle w:val="TableParagraph"/>
              <w:tabs>
                <w:tab w:pos="3611" w:val="left" w:leader="none"/>
                <w:tab w:pos="4567" w:val="left" w:leader="none"/>
              </w:tabs>
              <w:spacing w:line="240" w:lineRule="auto"/>
              <w:ind w:left="2334" w:right="0"/>
              <w:jc w:val="left"/>
              <w:rPr>
                <w:rFonts w:ascii="宋体" w:hAnsi="宋体" w:cs="宋体" w:eastAsia="宋体" w:hint="default"/>
                <w:sz w:val="18"/>
                <w:szCs w:val="18"/>
              </w:rPr>
            </w:pPr>
            <w:r>
              <w:rPr>
                <w:rFonts w:ascii="宋体" w:hAnsi="宋体" w:cs="宋体" w:eastAsia="宋体" w:hint="default"/>
                <w:sz w:val="18"/>
                <w:szCs w:val="18"/>
              </w:rPr>
              <w:t>名称</w:t>
              <w:tab/>
              <w:t>金额</w:t>
              <w:tab/>
              <w:t>起始日</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413" w:right="89" w:firstLine="178"/>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w w:val="101"/>
                <w:sz w:val="18"/>
                <w:szCs w:val="18"/>
              </w:rPr>
              <w:t> </w:t>
            </w:r>
            <w:r>
              <w:rPr>
                <w:rFonts w:ascii="宋体" w:hAnsi="宋体" w:cs="宋体" w:eastAsia="宋体" w:hint="default"/>
                <w:spacing w:val="-2"/>
                <w:sz w:val="18"/>
                <w:szCs w:val="18"/>
              </w:rPr>
              <w:t>到期日</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24" w:right="33"/>
              <w:jc w:val="left"/>
              <w:rPr>
                <w:rFonts w:ascii="宋体" w:hAnsi="宋体" w:cs="宋体" w:eastAsia="宋体" w:hint="default"/>
                <w:sz w:val="18"/>
                <w:szCs w:val="18"/>
              </w:rPr>
            </w:pPr>
            <w:r>
              <w:rPr>
                <w:rFonts w:ascii="宋体" w:hAnsi="宋体" w:cs="宋体" w:eastAsia="宋体" w:hint="default"/>
                <w:spacing w:val="-2"/>
                <w:sz w:val="18"/>
                <w:szCs w:val="18"/>
              </w:rPr>
              <w:t>担保是否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履行完毕</w:t>
            </w:r>
          </w:p>
        </w:tc>
      </w:tr>
      <w:tr>
        <w:trPr>
          <w:trHeight w:val="463" w:hRule="exact"/>
        </w:trPr>
        <w:tc>
          <w:tcPr>
            <w:tcW w:w="447" w:type="dxa"/>
            <w:tcBorders>
              <w:top w:val="nil" w:sz="6" w:space="0" w:color="auto"/>
              <w:left w:val="nil" w:sz="6" w:space="0" w:color="auto"/>
              <w:bottom w:val="nil" w:sz="6" w:space="0" w:color="auto"/>
              <w:right w:val="nil" w:sz="6" w:space="0" w:color="auto"/>
            </w:tcBorders>
          </w:tcPr>
          <w:p>
            <w:pPr/>
          </w:p>
        </w:tc>
        <w:tc>
          <w:tcPr>
            <w:tcW w:w="5292" w:type="dxa"/>
            <w:tcBorders>
              <w:top w:val="nil" w:sz="6" w:space="0" w:color="auto"/>
              <w:left w:val="nil" w:sz="6" w:space="0" w:color="auto"/>
              <w:bottom w:val="nil" w:sz="6" w:space="0" w:color="auto"/>
              <w:right w:val="nil" w:sz="6" w:space="0" w:color="auto"/>
            </w:tcBorders>
          </w:tcPr>
          <w:p>
            <w:pPr>
              <w:pStyle w:val="TableParagraph"/>
              <w:tabs>
                <w:tab w:pos="1321" w:val="left" w:leader="none"/>
                <w:tab w:pos="1974" w:val="left" w:leader="none"/>
                <w:tab w:pos="3160" w:val="left" w:leader="none"/>
                <w:tab w:pos="5109" w:val="right" w:leader="none"/>
              </w:tabs>
              <w:spacing w:line="240" w:lineRule="auto" w:before="76"/>
              <w:ind w:left="308"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华服投资</w:t>
              <w:tab/>
            </w:r>
            <w:r>
              <w:rPr>
                <w:rFonts w:ascii="Times New Roman" w:hAnsi="Times New Roman" w:cs="Times New Roman" w:eastAsia="Times New Roman" w:hint="default"/>
                <w:spacing w:val="-2"/>
                <w:sz w:val="18"/>
                <w:szCs w:val="18"/>
              </w:rPr>
              <w:t>(c)</w:t>
              <w:tab/>
            </w:r>
            <w:r>
              <w:rPr>
                <w:rFonts w:ascii="宋体" w:hAnsi="宋体" w:cs="宋体" w:eastAsia="宋体" w:hint="default"/>
                <w:spacing w:val="-2"/>
                <w:sz w:val="18"/>
                <w:szCs w:val="18"/>
              </w:rPr>
              <w:t>温州美邦</w:t>
              <w:tab/>
            </w:r>
            <w:r>
              <w:rPr>
                <w:rFonts w:ascii="Times New Roman" w:hAnsi="Times New Roman" w:cs="Times New Roman" w:eastAsia="Times New Roman" w:hint="default"/>
                <w:spacing w:val="-1"/>
                <w:sz w:val="18"/>
                <w:szCs w:val="18"/>
              </w:rPr>
              <w:t>75,000,000</w:t>
              <w:tab/>
              <w:t>2009.7.7</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22" w:right="0"/>
              <w:jc w:val="left"/>
              <w:rPr>
                <w:rFonts w:ascii="Times New Roman" w:hAnsi="Times New Roman" w:cs="Times New Roman" w:eastAsia="Times New Roman" w:hint="default"/>
                <w:sz w:val="18"/>
                <w:szCs w:val="18"/>
              </w:rPr>
            </w:pPr>
            <w:r>
              <w:rPr>
                <w:rFonts w:ascii="Times New Roman"/>
                <w:sz w:val="18"/>
              </w:rPr>
              <w:t>2010.7.6</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76"/>
              <w:ind w:left="307" w:right="0"/>
              <w:jc w:val="left"/>
              <w:rPr>
                <w:rFonts w:ascii="宋体" w:hAnsi="宋体" w:cs="宋体" w:eastAsia="宋体" w:hint="default"/>
                <w:sz w:val="18"/>
                <w:szCs w:val="18"/>
              </w:rPr>
            </w:pPr>
            <w:r>
              <w:rPr>
                <w:rFonts w:ascii="宋体" w:hAnsi="宋体" w:cs="宋体" w:eastAsia="宋体" w:hint="default"/>
                <w:sz w:val="18"/>
                <w:szCs w:val="18"/>
              </w:rPr>
              <w:t>已完毕</w:t>
            </w:r>
          </w:p>
        </w:tc>
      </w:tr>
      <w:tr>
        <w:trPr>
          <w:trHeight w:val="539" w:hRule="exact"/>
        </w:trPr>
        <w:tc>
          <w:tcPr>
            <w:tcW w:w="447" w:type="dxa"/>
            <w:tcBorders>
              <w:top w:val="nil" w:sz="6" w:space="0" w:color="auto"/>
              <w:left w:val="nil" w:sz="6" w:space="0" w:color="auto"/>
              <w:bottom w:val="nil" w:sz="6" w:space="0" w:color="auto"/>
              <w:right w:val="nil" w:sz="6" w:space="0" w:color="auto"/>
            </w:tcBorders>
          </w:tcPr>
          <w:p>
            <w:pPr>
              <w:pStyle w:val="TableParagraph"/>
              <w:spacing w:line="240" w:lineRule="auto" w:before="123"/>
              <w:ind w:left="35" w:right="0"/>
              <w:jc w:val="left"/>
              <w:rPr>
                <w:rFonts w:ascii="Times New Roman" w:hAnsi="Times New Roman" w:cs="Times New Roman" w:eastAsia="Times New Roman" w:hint="default"/>
                <w:sz w:val="24"/>
                <w:szCs w:val="24"/>
              </w:rPr>
            </w:pPr>
            <w:r>
              <w:rPr>
                <w:rFonts w:ascii="Times New Roman"/>
                <w:sz w:val="24"/>
              </w:rPr>
              <w:t>(4)</w:t>
            </w:r>
          </w:p>
        </w:tc>
        <w:tc>
          <w:tcPr>
            <w:tcW w:w="5292" w:type="dxa"/>
            <w:tcBorders>
              <w:top w:val="nil" w:sz="6" w:space="0" w:color="auto"/>
              <w:left w:val="nil" w:sz="6" w:space="0" w:color="auto"/>
              <w:bottom w:val="nil" w:sz="6" w:space="0" w:color="auto"/>
              <w:right w:val="nil" w:sz="6" w:space="0" w:color="auto"/>
            </w:tcBorders>
          </w:tcPr>
          <w:p>
            <w:pPr>
              <w:pStyle w:val="TableParagraph"/>
              <w:spacing w:line="240" w:lineRule="auto" w:before="66"/>
              <w:ind w:left="130" w:right="0"/>
              <w:jc w:val="left"/>
              <w:rPr>
                <w:rFonts w:ascii="宋体" w:hAnsi="宋体" w:cs="宋体" w:eastAsia="宋体" w:hint="default"/>
                <w:sz w:val="24"/>
                <w:szCs w:val="24"/>
              </w:rPr>
            </w:pPr>
            <w:r>
              <w:rPr>
                <w:rFonts w:ascii="宋体" w:hAnsi="宋体" w:cs="宋体" w:eastAsia="宋体" w:hint="default"/>
                <w:sz w:val="24"/>
                <w:szCs w:val="24"/>
              </w:rPr>
              <w:t>向关键管理人员支付薪酬</w:t>
            </w:r>
          </w:p>
        </w:tc>
        <w:tc>
          <w:tcPr>
            <w:tcW w:w="1047" w:type="dxa"/>
            <w:tcBorders>
              <w:top w:val="nil" w:sz="6" w:space="0" w:color="auto"/>
              <w:left w:val="nil" w:sz="6" w:space="0" w:color="auto"/>
              <w:bottom w:val="nil" w:sz="6" w:space="0" w:color="auto"/>
              <w:right w:val="nil" w:sz="6" w:space="0" w:color="auto"/>
            </w:tcBorders>
          </w:tcPr>
          <w:p>
            <w:pPr/>
          </w:p>
        </w:tc>
        <w:tc>
          <w:tcPr>
            <w:tcW w:w="885" w:type="dxa"/>
            <w:tcBorders>
              <w:top w:val="nil" w:sz="6" w:space="0" w:color="auto"/>
              <w:left w:val="nil" w:sz="6" w:space="0" w:color="auto"/>
              <w:bottom w:val="nil" w:sz="6" w:space="0" w:color="auto"/>
              <w:right w:val="nil" w:sz="6" w:space="0" w:color="auto"/>
            </w:tcBorders>
          </w:tcPr>
          <w:p>
            <w:pPr/>
          </w:p>
        </w:tc>
      </w:tr>
      <w:tr>
        <w:trPr>
          <w:trHeight w:val="540" w:hRule="exact"/>
        </w:trPr>
        <w:tc>
          <w:tcPr>
            <w:tcW w:w="5739" w:type="dxa"/>
            <w:gridSpan w:val="2"/>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75"/>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74"/>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95" w:hRule="exact"/>
        </w:trPr>
        <w:tc>
          <w:tcPr>
            <w:tcW w:w="5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3"/>
              <w:ind w:left="755" w:right="0"/>
              <w:jc w:val="left"/>
              <w:rPr>
                <w:rFonts w:ascii="宋体" w:hAnsi="宋体" w:cs="宋体" w:eastAsia="宋体" w:hint="default"/>
                <w:sz w:val="24"/>
                <w:szCs w:val="24"/>
              </w:rPr>
            </w:pPr>
            <w:r>
              <w:rPr>
                <w:rFonts w:ascii="宋体" w:hAnsi="宋体" w:cs="宋体" w:eastAsia="宋体" w:hint="default"/>
                <w:sz w:val="24"/>
                <w:szCs w:val="24"/>
              </w:rPr>
              <w:t>关键管理人员</w:t>
            </w:r>
          </w:p>
        </w:tc>
        <w:tc>
          <w:tcPr>
            <w:tcW w:w="1047"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24"/>
              <w:ind w:right="-147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16,403,562</w:t>
            </w:r>
            <w:r>
              <w:rPr>
                <w:rFonts w:ascii="Times New Roman"/>
                <w:sz w:val="24"/>
              </w:rPr>
            </w:r>
          </w:p>
        </w:tc>
        <w:tc>
          <w:tcPr>
            <w:tcW w:w="885"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24"/>
              <w:ind w:right="-97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15,132,380</w:t>
            </w:r>
            <w:r>
              <w:rPr>
                <w:rFonts w:ascii="Times New Roman"/>
                <w:sz w:val="24"/>
              </w:rPr>
            </w:r>
          </w:p>
        </w:tc>
      </w:tr>
    </w:tbl>
    <w:p>
      <w:pPr>
        <w:spacing w:line="240" w:lineRule="auto" w:before="9"/>
        <w:rPr>
          <w:rFonts w:ascii="Times New Roman" w:hAnsi="Times New Roman" w:cs="Times New Roman" w:eastAsia="Times New Roman" w:hint="default"/>
          <w:b/>
          <w:bCs/>
          <w:sz w:val="7"/>
          <w:szCs w:val="7"/>
        </w:rPr>
      </w:pPr>
    </w:p>
    <w:p>
      <w:pPr>
        <w:pStyle w:val="BodyText"/>
        <w:tabs>
          <w:tab w:pos="1378" w:val="left" w:leader="none"/>
        </w:tabs>
        <w:spacing w:line="240" w:lineRule="auto" w:before="26"/>
        <w:ind w:right="99"/>
        <w:jc w:val="left"/>
      </w:pPr>
      <w:r>
        <w:rPr>
          <w:rFonts w:ascii="Times New Roman" w:hAnsi="Times New Roman" w:cs="Times New Roman" w:eastAsia="Times New Roman" w:hint="default"/>
        </w:rPr>
        <w:t>(5)</w:t>
        <w:tab/>
      </w:r>
      <w:r>
        <w:rPr/>
        <w:t>其他</w:t>
      </w:r>
    </w:p>
    <w:p>
      <w:pPr>
        <w:spacing w:line="240" w:lineRule="auto" w:before="13"/>
        <w:rPr>
          <w:rFonts w:ascii="宋体" w:hAnsi="宋体" w:cs="宋体" w:eastAsia="宋体" w:hint="default"/>
          <w:sz w:val="16"/>
          <w:szCs w:val="16"/>
        </w:rPr>
      </w:pPr>
    </w:p>
    <w:p>
      <w:pPr>
        <w:pStyle w:val="BodyText"/>
        <w:spacing w:line="230" w:lineRule="auto"/>
        <w:ind w:left="1556" w:right="99"/>
        <w:jc w:val="left"/>
      </w:pPr>
      <w:r>
        <w:rPr>
          <w:spacing w:val="-3"/>
        </w:rPr>
        <w:t>根据第二届董事会第六次会议决议，本集团决定停止进行电子商务</w:t>
      </w:r>
      <w:r>
        <w:rPr/>
        <w:t> </w:t>
      </w:r>
      <w:r>
        <w:rPr>
          <w:spacing w:val="-4"/>
        </w:rPr>
        <w:t>业务运营，将“</w:t>
      </w:r>
      <w:r>
        <w:rPr>
          <w:rFonts w:ascii="Times New Roman" w:hAnsi="Times New Roman" w:cs="Times New Roman" w:eastAsia="Times New Roman" w:hint="default"/>
          <w:spacing w:val="-4"/>
        </w:rPr>
        <w:t>AMPM</w:t>
      </w:r>
      <w:r>
        <w:rPr>
          <w:spacing w:val="-4"/>
        </w:rPr>
        <w:t>”及“祺”品牌的鞋类、卫浴用品、家居用</w:t>
      </w:r>
      <w:r>
        <w:rPr>
          <w:spacing w:val="-107"/>
        </w:rPr>
        <w:t> </w:t>
      </w:r>
      <w:r>
        <w:rPr>
          <w:spacing w:val="-107"/>
        </w:rPr>
      </w:r>
      <w:r>
        <w:rPr/>
        <w:t>品等电子商务业务及品牌网上经营使用权授予爱裳邦购在其经营 </w:t>
      </w:r>
      <w:r>
        <w:rPr>
          <w:spacing w:val="-8"/>
        </w:rPr>
        <w:t>期限内使用。集团前期对“</w:t>
      </w:r>
      <w:r>
        <w:rPr>
          <w:rFonts w:ascii="Times New Roman" w:hAnsi="Times New Roman" w:cs="Times New Roman" w:eastAsia="Times New Roman" w:hint="default"/>
          <w:spacing w:val="-8"/>
        </w:rPr>
        <w:t>AMPM</w:t>
      </w:r>
      <w:r>
        <w:rPr>
          <w:spacing w:val="-8"/>
        </w:rPr>
        <w:t>”及“祺”品牌投入的人员薪资、</w:t>
      </w:r>
      <w:r>
        <w:rPr>
          <w:spacing w:val="-99"/>
        </w:rPr>
        <w:t> </w:t>
      </w:r>
      <w:r>
        <w:rPr>
          <w:spacing w:val="-99"/>
        </w:rPr>
      </w:r>
      <w:r>
        <w:rPr/>
        <w:t>产品开发等费用合计约为</w:t>
      </w:r>
      <w:r>
        <w:rPr>
          <w:rFonts w:ascii="Times New Roman" w:hAnsi="Times New Roman" w:cs="Times New Roman" w:eastAsia="Times New Roman" w:hint="default"/>
        </w:rPr>
        <w:t>1,500</w:t>
      </w:r>
      <w:r>
        <w:rPr/>
        <w:t>万元，将由爱裳邦购控股股东上海 华服投资有限公司给予相应金额的补偿。</w:t>
      </w:r>
    </w:p>
    <w:p>
      <w:pPr>
        <w:pStyle w:val="BodyText"/>
        <w:spacing w:line="312" w:lineRule="exact" w:before="169"/>
        <w:ind w:left="1556" w:right="234"/>
        <w:jc w:val="both"/>
      </w:pPr>
      <w:r>
        <w:rPr/>
        <w:t>控股股东华服投资鉴于前期本集团对电子商务业务投入的人员薪 资、技术开发、物流配送及广告推广等项目费用达</w:t>
      </w:r>
      <w:r>
        <w:rPr>
          <w:rFonts w:ascii="Times New Roman" w:hAnsi="Times New Roman" w:cs="Times New Roman" w:eastAsia="Times New Roman" w:hint="default"/>
        </w:rPr>
        <w:t>6,000</w:t>
      </w:r>
      <w:r>
        <w:rPr/>
        <w:t>万元，其</w:t>
      </w:r>
      <w:r>
        <w:rPr>
          <w:spacing w:val="-116"/>
        </w:rPr>
        <w:t> </w:t>
      </w:r>
      <w:r>
        <w:rPr/>
        <w:t>愿意对本集团前期投入做出相应金额的补偿。</w:t>
      </w:r>
    </w:p>
    <w:p>
      <w:pPr>
        <w:pStyle w:val="BodyText"/>
        <w:spacing w:line="230" w:lineRule="auto" w:before="115"/>
        <w:ind w:left="1556" w:right="234"/>
        <w:jc w:val="both"/>
      </w:pPr>
      <w:r>
        <w:rPr>
          <w:spacing w:val="-4"/>
        </w:rPr>
        <w:t>由于电子商务平台尚未正常运营，而“</w:t>
      </w:r>
      <w:r>
        <w:rPr>
          <w:rFonts w:ascii="Times New Roman" w:hAnsi="Times New Roman" w:cs="Times New Roman" w:eastAsia="Times New Roman" w:hint="default"/>
          <w:spacing w:val="-4"/>
        </w:rPr>
        <w:t>AMPM</w:t>
      </w:r>
      <w:r>
        <w:rPr>
          <w:spacing w:val="-4"/>
        </w:rPr>
        <w:t>”及“祺”品牌也刚</w:t>
      </w:r>
      <w:r>
        <w:rPr>
          <w:spacing w:val="-106"/>
        </w:rPr>
        <w:t> </w:t>
      </w:r>
      <w:r>
        <w:rPr>
          <w:spacing w:val="-106"/>
        </w:rPr>
      </w:r>
      <w:r>
        <w:rPr>
          <w:spacing w:val="-3"/>
        </w:rPr>
        <w:t>刚开始品牌创立，其价值较低，且支付该成本补偿的为关联方，因</w:t>
      </w:r>
      <w:r>
        <w:rPr/>
        <w:t> 此上述款项均记入“资本公积</w:t>
      </w:r>
      <w:r>
        <w:rPr>
          <w:rFonts w:ascii="Times New Roman" w:hAnsi="Times New Roman" w:cs="Times New Roman" w:eastAsia="Times New Roman" w:hint="default"/>
        </w:rPr>
        <w:t>-</w:t>
      </w:r>
      <w:r>
        <w:rPr/>
        <w:t>其他”，对本集团当期业绩不产生 影响。</w:t>
      </w:r>
    </w:p>
    <w:p>
      <w:pPr>
        <w:spacing w:after="0" w:line="230" w:lineRule="auto"/>
        <w:jc w:val="both"/>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56" w:val="left" w:leader="none"/>
        </w:tabs>
        <w:spacing w:before="26"/>
        <w:ind w:left="116" w:right="34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六、</w:t>
        <w:tab/>
      </w:r>
      <w:r>
        <w:rPr>
          <w:rFonts w:ascii="宋体" w:hAnsi="宋体" w:cs="宋体" w:eastAsia="宋体" w:hint="default"/>
          <w:b/>
          <w:bCs/>
          <w:sz w:val="24"/>
          <w:szCs w:val="24"/>
        </w:rPr>
        <w:t>关联方关系及其交易</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line="422" w:lineRule="auto" w:before="0"/>
        <w:ind w:left="836" w:right="4413"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本集团与关联方的主要交易</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sz w:val="24"/>
          <w:szCs w:val="24"/>
        </w:rPr>
        <w:t>注释：</w:t>
      </w:r>
    </w:p>
    <w:p>
      <w:pPr>
        <w:pStyle w:val="BodyText"/>
        <w:tabs>
          <w:tab w:pos="1378" w:val="left" w:leader="none"/>
        </w:tabs>
        <w:spacing w:line="240" w:lineRule="auto" w:before="89"/>
        <w:ind w:right="3452"/>
        <w:jc w:val="left"/>
      </w:pPr>
      <w:r>
        <w:rPr>
          <w:rFonts w:ascii="Times New Roman" w:hAnsi="Times New Roman" w:cs="Times New Roman" w:eastAsia="Times New Roman" w:hint="default"/>
        </w:rPr>
        <w:t>(a)</w:t>
        <w:tab/>
      </w:r>
      <w:r>
        <w:rPr/>
        <w:t>向关联方销售商品</w:t>
      </w:r>
    </w:p>
    <w:p>
      <w:pPr>
        <w:spacing w:line="240" w:lineRule="auto" w:before="10"/>
        <w:rPr>
          <w:rFonts w:ascii="宋体" w:hAnsi="宋体" w:cs="宋体" w:eastAsia="宋体" w:hint="default"/>
          <w:sz w:val="20"/>
          <w:szCs w:val="20"/>
        </w:rPr>
      </w:pPr>
    </w:p>
    <w:p>
      <w:pPr>
        <w:pStyle w:val="BodyText"/>
        <w:spacing w:line="228" w:lineRule="auto"/>
        <w:ind w:left="1532" w:right="113"/>
        <w:jc w:val="both"/>
      </w:pPr>
      <w:r>
        <w:rPr>
          <w:spacing w:val="-3"/>
        </w:rPr>
        <w:t>本年度，本集团向关联方黄岑期、周文汉、周献妹、周建花、及爱</w:t>
      </w:r>
      <w:r>
        <w:rPr>
          <w:spacing w:val="-103"/>
        </w:rPr>
        <w:t> </w:t>
      </w:r>
      <w:r>
        <w:rPr>
          <w:spacing w:val="-103"/>
        </w:rPr>
      </w:r>
      <w:r>
        <w:rPr/>
        <w:t>裳邦购销售服装人民币</w:t>
      </w:r>
      <w:r>
        <w:rPr>
          <w:rFonts w:ascii="Times New Roman" w:hAnsi="Times New Roman" w:cs="Times New Roman" w:eastAsia="Times New Roman" w:hint="default"/>
        </w:rPr>
        <w:t>324,004,492</w:t>
      </w:r>
      <w:r>
        <w:rPr/>
        <w:t>元</w:t>
      </w:r>
      <w:r>
        <w:rPr>
          <w:rFonts w:ascii="Times New Roman" w:hAnsi="Times New Roman" w:cs="Times New Roman" w:eastAsia="Times New Roman" w:hint="default"/>
        </w:rPr>
        <w:t>(2010</w:t>
      </w:r>
      <w:r>
        <w:rPr/>
        <w:t>年：人民币</w:t>
      </w:r>
      <w:r>
        <w:rPr>
          <w:rFonts w:ascii="Times New Roman" w:hAnsi="Times New Roman" w:cs="Times New Roman" w:eastAsia="Times New Roman" w:hint="default"/>
        </w:rPr>
        <w:t>126,770,074</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spacing w:val="-2"/>
        </w:rPr>
        <w:t>元</w:t>
      </w:r>
      <w:r>
        <w:rPr>
          <w:rFonts w:ascii="Times New Roman" w:hAnsi="Times New Roman" w:cs="Times New Roman" w:eastAsia="Times New Roman" w:hint="default"/>
          <w:spacing w:val="-2"/>
        </w:rPr>
        <w:t>)</w:t>
      </w:r>
      <w:r>
        <w:rPr>
          <w:spacing w:val="-2"/>
        </w:rPr>
        <w:t>及销售辅料人民币</w:t>
      </w:r>
      <w:r>
        <w:rPr>
          <w:rFonts w:ascii="Times New Roman" w:hAnsi="Times New Roman" w:cs="Times New Roman" w:eastAsia="Times New Roman" w:hint="default"/>
          <w:spacing w:val="-2"/>
        </w:rPr>
        <w:t>2,913,698</w:t>
      </w:r>
      <w:r>
        <w:rPr>
          <w:spacing w:val="-2"/>
        </w:rPr>
        <w:t>元</w:t>
      </w:r>
      <w:r>
        <w:rPr>
          <w:rFonts w:ascii="Times New Roman" w:hAnsi="Times New Roman" w:cs="Times New Roman" w:eastAsia="Times New Roman" w:hint="default"/>
          <w:spacing w:val="-2"/>
        </w:rPr>
        <w:t>(2010</w:t>
      </w:r>
      <w:r>
        <w:rPr>
          <w:spacing w:val="-2"/>
        </w:rPr>
        <w:t>年：人民币</w:t>
      </w:r>
      <w:r>
        <w:rPr>
          <w:rFonts w:ascii="Times New Roman" w:hAnsi="Times New Roman" w:cs="Times New Roman" w:eastAsia="Times New Roman" w:hint="default"/>
          <w:spacing w:val="-2"/>
        </w:rPr>
        <w:t>2,309,487</w:t>
      </w:r>
      <w:r>
        <w:rPr>
          <w:spacing w:val="-2"/>
        </w:rPr>
        <w:t>元</w:t>
      </w:r>
      <w:r>
        <w:rPr>
          <w:rFonts w:ascii="Times New Roman" w:hAnsi="Times New Roman" w:cs="Times New Roman" w:eastAsia="Times New Roman" w:hint="default"/>
          <w:spacing w:val="-2"/>
        </w:rPr>
        <w:t>)</w:t>
      </w:r>
      <w:r>
        <w:rPr>
          <w:spacing w:val="-2"/>
        </w:rPr>
        <w:t>。上</w:t>
      </w:r>
      <w:r>
        <w:rPr>
          <w:spacing w:val="-99"/>
        </w:rPr>
        <w:t> </w:t>
      </w:r>
      <w:r>
        <w:rPr>
          <w:spacing w:val="-99"/>
        </w:rPr>
      </w:r>
      <w:r>
        <w:rPr/>
        <w:t>述销售价格与本集团销售给第三方加盟商的价格制定基础一致。</w:t>
      </w:r>
    </w:p>
    <w:p>
      <w:pPr>
        <w:spacing w:line="240" w:lineRule="auto" w:before="3"/>
        <w:rPr>
          <w:rFonts w:ascii="宋体" w:hAnsi="宋体" w:cs="宋体" w:eastAsia="宋体" w:hint="default"/>
          <w:sz w:val="21"/>
          <w:szCs w:val="21"/>
        </w:rPr>
      </w:pPr>
    </w:p>
    <w:p>
      <w:pPr>
        <w:pStyle w:val="BodyText"/>
        <w:tabs>
          <w:tab w:pos="1378" w:val="left" w:leader="none"/>
        </w:tabs>
        <w:spacing w:line="240" w:lineRule="auto"/>
        <w:ind w:left="831" w:right="3452"/>
        <w:jc w:val="left"/>
      </w:pPr>
      <w:r>
        <w:rPr>
          <w:rFonts w:ascii="Times New Roman" w:hAnsi="Times New Roman" w:cs="Times New Roman" w:eastAsia="Times New Roman" w:hint="default"/>
          <w:spacing w:val="-2"/>
        </w:rPr>
        <w:t>(b)</w:t>
        <w:tab/>
      </w:r>
      <w:r>
        <w:rPr/>
        <w:t>向关联方承租房屋</w:t>
      </w:r>
    </w:p>
    <w:p>
      <w:pPr>
        <w:spacing w:line="240" w:lineRule="auto" w:before="6"/>
        <w:rPr>
          <w:rFonts w:ascii="宋体" w:hAnsi="宋体" w:cs="宋体" w:eastAsia="宋体" w:hint="default"/>
          <w:sz w:val="20"/>
          <w:szCs w:val="20"/>
        </w:rPr>
      </w:pPr>
    </w:p>
    <w:p>
      <w:pPr>
        <w:pStyle w:val="BodyText"/>
        <w:spacing w:line="228" w:lineRule="auto"/>
        <w:ind w:left="1532" w:right="121"/>
        <w:jc w:val="both"/>
      </w:pPr>
      <w:r>
        <w:rPr>
          <w:spacing w:val="-3"/>
        </w:rPr>
        <w:t>本年度，本公司的子公司温州美邦、武汉美邦和昆明美邦向美邦集</w:t>
      </w:r>
      <w:r>
        <w:rPr>
          <w:spacing w:val="-101"/>
        </w:rPr>
        <w:t> </w:t>
      </w:r>
      <w:r>
        <w:rPr>
          <w:spacing w:val="-101"/>
        </w:rPr>
      </w:r>
      <w:r>
        <w:rPr/>
        <w:t>团租入六处房产，根据租赁合同发生租赁费用人民币</w:t>
      </w:r>
      <w:r>
        <w:rPr>
          <w:rFonts w:ascii="Times New Roman" w:hAnsi="Times New Roman" w:cs="Times New Roman" w:eastAsia="Times New Roman" w:hint="default"/>
        </w:rPr>
        <w:t>15,430,438</w:t>
      </w:r>
      <w:r>
        <w:rPr/>
        <w:t>元</w:t>
      </w:r>
      <w:r>
        <w:rPr>
          <w:spacing w:val="-76"/>
        </w:rPr>
        <w:t> </w:t>
      </w:r>
      <w:r>
        <w:rPr>
          <w:rFonts w:ascii="Times New Roman" w:hAnsi="Times New Roman" w:cs="Times New Roman" w:eastAsia="Times New Roman" w:hint="default"/>
          <w:spacing w:val="-3"/>
        </w:rPr>
        <w:t>(2010</w:t>
      </w:r>
      <w:r>
        <w:rPr>
          <w:spacing w:val="-3"/>
        </w:rPr>
        <w:t>年：人民币</w:t>
      </w:r>
      <w:r>
        <w:rPr>
          <w:rFonts w:ascii="Times New Roman" w:hAnsi="Times New Roman" w:cs="Times New Roman" w:eastAsia="Times New Roman" w:hint="default"/>
          <w:spacing w:val="-3"/>
        </w:rPr>
        <w:t>16,519,181</w:t>
      </w:r>
      <w:r>
        <w:rPr>
          <w:spacing w:val="-3"/>
        </w:rPr>
        <w:t>元</w:t>
      </w:r>
      <w:r>
        <w:rPr>
          <w:rFonts w:ascii="Times New Roman" w:hAnsi="Times New Roman" w:cs="Times New Roman" w:eastAsia="Times New Roman" w:hint="default"/>
          <w:spacing w:val="-3"/>
        </w:rPr>
        <w:t>)</w:t>
      </w:r>
      <w:r>
        <w:rPr>
          <w:spacing w:val="-3"/>
        </w:rPr>
        <w:t>。上述租赁价格由双方参考市场价格</w:t>
      </w:r>
      <w:r>
        <w:rPr>
          <w:spacing w:val="-116"/>
        </w:rPr>
        <w:t> </w:t>
      </w:r>
      <w:r>
        <w:rPr>
          <w:spacing w:val="-116"/>
        </w:rPr>
      </w:r>
      <w:r>
        <w:rPr/>
        <w:t>商谈及协商决定。</w:t>
      </w:r>
    </w:p>
    <w:p>
      <w:pPr>
        <w:pStyle w:val="BodyText"/>
        <w:tabs>
          <w:tab w:pos="1556" w:val="left" w:leader="none"/>
        </w:tabs>
        <w:spacing w:line="580" w:lineRule="atLeast" w:before="30"/>
        <w:ind w:left="1532" w:right="109" w:hanging="697"/>
        <w:jc w:val="left"/>
        <w:rPr>
          <w:rFonts w:ascii="Times New Roman" w:hAnsi="Times New Roman" w:cs="Times New Roman" w:eastAsia="Times New Roman" w:hint="default"/>
        </w:rPr>
      </w:pPr>
      <w:r>
        <w:rPr>
          <w:rFonts w:ascii="Times New Roman" w:hAnsi="Times New Roman" w:cs="Times New Roman" w:eastAsia="Times New Roman" w:hint="default"/>
        </w:rPr>
        <w:t>(c)</w:t>
        <w:tab/>
        <w:tab/>
      </w:r>
      <w:r>
        <w:rPr/>
        <w:t>被关联方担保</w:t>
      </w:r>
      <w:r>
        <w:rPr>
          <w:w w:val="99"/>
        </w:rPr>
        <w:t> </w:t>
      </w:r>
      <w:r>
        <w:rPr>
          <w:spacing w:val="7"/>
        </w:rPr>
        <w:t>本年度，无关联方为本集团的应收票据贴现借款提供担保</w:t>
      </w:r>
      <w:r>
        <w:rPr>
          <w:spacing w:val="37"/>
        </w:rPr>
        <w:t> </w:t>
      </w:r>
      <w:r>
        <w:rPr>
          <w:rFonts w:ascii="Times New Roman" w:hAnsi="Times New Roman" w:cs="Times New Roman" w:eastAsia="Times New Roman" w:hint="default"/>
        </w:rPr>
        <w:t>(2010</w:t>
      </w:r>
    </w:p>
    <w:p>
      <w:pPr>
        <w:pStyle w:val="BodyText"/>
        <w:spacing w:line="312" w:lineRule="exact"/>
        <w:ind w:left="1532" w:right="0"/>
        <w:jc w:val="both"/>
      </w:pPr>
      <w:r>
        <w:rPr/>
        <w:t>年：人民币</w:t>
      </w:r>
      <w:r>
        <w:rPr>
          <w:rFonts w:ascii="Times New Roman" w:hAnsi="Times New Roman" w:cs="Times New Roman" w:eastAsia="Times New Roman" w:hint="default"/>
        </w:rPr>
        <w:t>75,000,000</w:t>
      </w:r>
      <w:r>
        <w:rPr/>
        <w:t>元</w:t>
      </w:r>
      <w:r>
        <w:rPr>
          <w:rFonts w:ascii="Times New Roman" w:hAnsi="Times New Roman" w:cs="Times New Roman" w:eastAsia="Times New Roman" w:hint="default"/>
        </w:rPr>
        <w:t>)</w:t>
      </w:r>
      <w:r>
        <w:rPr/>
        <w:t>。</w:t>
      </w:r>
    </w:p>
    <w:p>
      <w:pPr>
        <w:spacing w:after="0" w:line="312" w:lineRule="exact"/>
        <w:jc w:val="both"/>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tbl>
      <w:tblPr>
        <w:tblW w:w="0" w:type="auto"/>
        <w:jc w:val="left"/>
        <w:tblInd w:w="101" w:type="dxa"/>
        <w:tblLayout w:type="fixed"/>
        <w:tblCellMar>
          <w:top w:w="0" w:type="dxa"/>
          <w:left w:w="0" w:type="dxa"/>
          <w:bottom w:w="0" w:type="dxa"/>
          <w:right w:w="0" w:type="dxa"/>
        </w:tblCellMar>
        <w:tblLook w:val="01E0"/>
      </w:tblPr>
      <w:tblGrid>
        <w:gridCol w:w="635"/>
        <w:gridCol w:w="3365"/>
        <w:gridCol w:w="2460"/>
        <w:gridCol w:w="1898"/>
      </w:tblGrid>
      <w:tr>
        <w:trPr>
          <w:trHeight w:val="1098" w:hRule="exact"/>
        </w:trPr>
        <w:tc>
          <w:tcPr>
            <w:tcW w:w="63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b/>
                <w:bCs/>
                <w:sz w:val="24"/>
                <w:szCs w:val="24"/>
              </w:rPr>
              <w:t>六、</w:t>
            </w:r>
            <w:r>
              <w:rPr>
                <w:rFonts w:ascii="宋体" w:hAnsi="宋体" w:cs="宋体" w:eastAsia="宋体" w:hint="default"/>
                <w:sz w:val="24"/>
                <w:szCs w:val="24"/>
              </w:rPr>
            </w: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b/>
                <w:sz w:val="24"/>
              </w:rPr>
              <w:t>6.</w:t>
            </w:r>
            <w:r>
              <w:rPr>
                <w:rFonts w:ascii="Times New Roman"/>
                <w:sz w:val="24"/>
              </w:rPr>
            </w: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0"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关联方关系及其交易</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0" w:right="0"/>
              <w:jc w:val="left"/>
              <w:rPr>
                <w:rFonts w:ascii="宋体" w:hAnsi="宋体" w:cs="宋体" w:eastAsia="宋体" w:hint="default"/>
                <w:sz w:val="24"/>
                <w:szCs w:val="24"/>
              </w:rPr>
            </w:pPr>
            <w:r>
              <w:rPr>
                <w:rFonts w:ascii="宋体" w:hAnsi="宋体" w:cs="宋体" w:eastAsia="宋体" w:hint="default"/>
                <w:b/>
                <w:bCs/>
                <w:sz w:val="24"/>
                <w:szCs w:val="24"/>
              </w:rPr>
              <w:t>关联方应收应付款项余额</w:t>
            </w:r>
            <w:r>
              <w:rPr>
                <w:rFonts w:ascii="宋体" w:hAnsi="宋体" w:cs="宋体" w:eastAsia="宋体" w:hint="default"/>
                <w:sz w:val="24"/>
                <w:szCs w:val="24"/>
              </w:rPr>
            </w:r>
          </w:p>
        </w:tc>
        <w:tc>
          <w:tcPr>
            <w:tcW w:w="4357" w:type="dxa"/>
            <w:gridSpan w:val="2"/>
            <w:tcBorders>
              <w:top w:val="nil" w:sz="6" w:space="0" w:color="auto"/>
              <w:left w:val="nil" w:sz="6" w:space="0" w:color="auto"/>
              <w:bottom w:val="nil" w:sz="6" w:space="0" w:color="auto"/>
              <w:right w:val="nil" w:sz="6" w:space="0" w:color="auto"/>
            </w:tcBorders>
          </w:tcPr>
          <w:p>
            <w:pPr/>
          </w:p>
        </w:tc>
      </w:tr>
      <w:tr>
        <w:trPr>
          <w:trHeight w:val="562"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80"/>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35"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460"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14"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76" w:lineRule="exact"/>
              <w:ind w:left="393" w:right="0"/>
              <w:jc w:val="left"/>
              <w:rPr>
                <w:rFonts w:ascii="宋体" w:hAnsi="宋体" w:cs="宋体" w:eastAsia="宋体" w:hint="default"/>
                <w:sz w:val="24"/>
                <w:szCs w:val="24"/>
              </w:rPr>
            </w:pPr>
            <w:r>
              <w:rPr>
                <w:rFonts w:ascii="宋体" w:hAnsi="宋体" w:cs="宋体" w:eastAsia="宋体" w:hint="default"/>
                <w:sz w:val="24"/>
                <w:szCs w:val="24"/>
              </w:rPr>
              <w:t>爱裳邦购</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176"/>
              <w:jc w:val="right"/>
              <w:rPr>
                <w:rFonts w:ascii="Times New Roman" w:hAnsi="Times New Roman" w:cs="Times New Roman" w:eastAsia="Times New Roman" w:hint="default"/>
                <w:sz w:val="24"/>
                <w:szCs w:val="24"/>
              </w:rPr>
            </w:pPr>
            <w:r>
              <w:rPr>
                <w:rFonts w:ascii="Times New Roman"/>
                <w:sz w:val="24"/>
              </w:rPr>
              <w:t>134,969,814</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38"/>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10"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right="1289"/>
              <w:jc w:val="right"/>
              <w:rPr>
                <w:rFonts w:ascii="宋体" w:hAnsi="宋体" w:cs="宋体" w:eastAsia="宋体" w:hint="default"/>
                <w:sz w:val="24"/>
                <w:szCs w:val="24"/>
              </w:rPr>
            </w:pPr>
            <w:r>
              <w:rPr>
                <w:rFonts w:ascii="宋体" w:hAnsi="宋体" w:cs="宋体" w:eastAsia="宋体" w:hint="default"/>
                <w:sz w:val="24"/>
                <w:szCs w:val="24"/>
              </w:rPr>
              <w:t>黄岑期、周文汉</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5"/>
              <w:jc w:val="right"/>
              <w:rPr>
                <w:rFonts w:ascii="Times New Roman" w:hAnsi="Times New Roman" w:cs="Times New Roman" w:eastAsia="Times New Roman" w:hint="default"/>
                <w:sz w:val="24"/>
                <w:szCs w:val="24"/>
              </w:rPr>
            </w:pPr>
            <w:r>
              <w:rPr>
                <w:rFonts w:ascii="Times New Roman"/>
                <w:sz w:val="24"/>
              </w:rPr>
              <w:t>15,325,971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sz w:val="24"/>
              </w:rPr>
              <w:t>225,205</w:t>
            </w:r>
          </w:p>
        </w:tc>
      </w:tr>
      <w:tr>
        <w:trPr>
          <w:trHeight w:val="312"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72" w:lineRule="exact"/>
              <w:ind w:left="393" w:right="0"/>
              <w:jc w:val="left"/>
              <w:rPr>
                <w:rFonts w:ascii="宋体" w:hAnsi="宋体" w:cs="宋体" w:eastAsia="宋体" w:hint="default"/>
                <w:sz w:val="24"/>
                <w:szCs w:val="24"/>
              </w:rPr>
            </w:pPr>
            <w:r>
              <w:rPr>
                <w:rFonts w:ascii="宋体" w:hAnsi="宋体" w:cs="宋体" w:eastAsia="宋体" w:hint="default"/>
                <w:sz w:val="24"/>
                <w:szCs w:val="24"/>
              </w:rPr>
              <w:t>周建花</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20,310,759</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19,861,219</w:t>
            </w:r>
          </w:p>
        </w:tc>
      </w:tr>
      <w:tr>
        <w:trPr>
          <w:trHeight w:val="432"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72" w:lineRule="exact"/>
              <w:ind w:left="393" w:right="0"/>
              <w:jc w:val="left"/>
              <w:rPr>
                <w:rFonts w:ascii="宋体" w:hAnsi="宋体" w:cs="宋体" w:eastAsia="宋体" w:hint="default"/>
                <w:sz w:val="24"/>
                <w:szCs w:val="24"/>
              </w:rPr>
            </w:pPr>
            <w:r>
              <w:rPr>
                <w:rFonts w:ascii="宋体" w:hAnsi="宋体" w:cs="宋体" w:eastAsia="宋体" w:hint="default"/>
                <w:sz w:val="24"/>
                <w:szCs w:val="24"/>
              </w:rPr>
              <w:t>周献妹</w:t>
            </w:r>
          </w:p>
        </w:tc>
        <w:tc>
          <w:tcPr>
            <w:tcW w:w="2460"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19,847,389</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18,018,326</w:t>
            </w:r>
            <w:r>
              <w:rPr>
                <w:rFonts w:ascii="Times New Roman"/>
                <w:sz w:val="24"/>
              </w:rPr>
            </w:r>
          </w:p>
        </w:tc>
      </w:tr>
      <w:tr>
        <w:trPr>
          <w:trHeight w:val="543"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2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190,453,933</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12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38,104,750</w:t>
            </w:r>
            <w:r>
              <w:rPr>
                <w:rFonts w:ascii="Times New Roman"/>
                <w:sz w:val="24"/>
              </w:rPr>
            </w:r>
          </w:p>
        </w:tc>
      </w:tr>
      <w:tr>
        <w:trPr>
          <w:trHeight w:val="428"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20"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2460"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384" w:hRule="exact"/>
        </w:trPr>
        <w:tc>
          <w:tcPr>
            <w:tcW w:w="635"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76" w:lineRule="exact"/>
              <w:ind w:right="1289"/>
              <w:jc w:val="right"/>
              <w:rPr>
                <w:rFonts w:ascii="宋体" w:hAnsi="宋体" w:cs="宋体" w:eastAsia="宋体" w:hint="default"/>
                <w:sz w:val="24"/>
                <w:szCs w:val="24"/>
              </w:rPr>
            </w:pPr>
            <w:r>
              <w:rPr>
                <w:rFonts w:ascii="宋体" w:hAnsi="宋体" w:cs="宋体" w:eastAsia="宋体" w:hint="default"/>
                <w:sz w:val="24"/>
                <w:szCs w:val="24"/>
              </w:rPr>
              <w:t>黄岑期、周文汉</w:t>
            </w:r>
          </w:p>
        </w:tc>
        <w:tc>
          <w:tcPr>
            <w:tcW w:w="2460"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13"/>
              <w:ind w:right="182"/>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13"/>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2,326,873</w:t>
            </w:r>
            <w:r>
              <w:rPr>
                <w:rFonts w:ascii="Times New Roman"/>
                <w:sz w:val="24"/>
              </w:rPr>
            </w:r>
          </w:p>
        </w:tc>
      </w:tr>
    </w:tbl>
    <w:p>
      <w:pPr>
        <w:spacing w:line="240" w:lineRule="auto" w:before="9"/>
        <w:rPr>
          <w:rFonts w:ascii="宋体" w:hAnsi="宋体" w:cs="宋体" w:eastAsia="宋体" w:hint="default"/>
          <w:sz w:val="8"/>
          <w:szCs w:val="8"/>
        </w:rPr>
      </w:pPr>
    </w:p>
    <w:p>
      <w:pPr>
        <w:pStyle w:val="BodyText"/>
        <w:spacing w:line="313" w:lineRule="exact" w:before="26"/>
        <w:ind w:left="856" w:right="0"/>
        <w:jc w:val="left"/>
      </w:pPr>
      <w:r>
        <w:rPr/>
        <w:t>应付职工薪酬</w:t>
      </w:r>
    </w:p>
    <w:p>
      <w:pPr>
        <w:pStyle w:val="BodyText"/>
        <w:tabs>
          <w:tab w:pos="4697" w:val="left" w:leader="none"/>
          <w:tab w:pos="5417" w:val="left" w:leader="none"/>
          <w:tab w:pos="6738" w:val="left" w:leader="none"/>
          <w:tab w:pos="7458" w:val="left" w:leader="none"/>
        </w:tabs>
        <w:spacing w:line="331" w:lineRule="exact"/>
        <w:ind w:left="1129" w:right="0"/>
        <w:jc w:val="left"/>
        <w:rPr>
          <w:rFonts w:ascii="Times New Roman" w:hAnsi="Times New Roman" w:cs="Times New Roman" w:eastAsia="Times New Roman" w:hint="default"/>
        </w:rPr>
      </w:pPr>
      <w:r>
        <w:rPr/>
        <w:t>关键管理人员</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1,015,301</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1,040,645</w:t>
      </w:r>
      <w:r>
        <w:rPr>
          <w:rFonts w:ascii="Times New Roman" w:hAnsi="Times New Roman" w:cs="Times New Roman" w:eastAsia="Times New Roman" w:hint="default"/>
        </w:rPr>
      </w:r>
    </w:p>
    <w:p>
      <w:pPr>
        <w:spacing w:line="240" w:lineRule="auto" w:before="9"/>
        <w:rPr>
          <w:rFonts w:ascii="Times New Roman" w:hAnsi="Times New Roman" w:cs="Times New Roman" w:eastAsia="Times New Roman" w:hint="default"/>
          <w:sz w:val="19"/>
          <w:szCs w:val="19"/>
        </w:rPr>
      </w:pPr>
    </w:p>
    <w:p>
      <w:pPr>
        <w:pStyle w:val="BodyText"/>
        <w:spacing w:line="240" w:lineRule="auto" w:before="26"/>
        <w:ind w:left="856" w:right="0"/>
        <w:jc w:val="left"/>
      </w:pPr>
      <w:r>
        <w:rPr/>
        <w:t>应收及应付关联方款项均不计利息、无抵押。</w:t>
      </w:r>
    </w:p>
    <w:p>
      <w:pPr>
        <w:spacing w:after="0" w:line="240" w:lineRule="auto"/>
        <w:jc w:val="left"/>
        <w:sectPr>
          <w:pgSz w:w="11910" w:h="16840"/>
          <w:pgMar w:header="1301" w:footer="742" w:top="3600" w:bottom="940" w:left="166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before="26"/>
        <w:ind w:left="116" w:right="3452" w:firstLine="0"/>
        <w:jc w:val="left"/>
        <w:rPr>
          <w:rFonts w:ascii="宋体" w:hAnsi="宋体" w:cs="宋体" w:eastAsia="宋体" w:hint="default"/>
          <w:sz w:val="24"/>
          <w:szCs w:val="24"/>
        </w:rPr>
      </w:pPr>
      <w:r>
        <w:rPr>
          <w:rFonts w:ascii="宋体" w:hAnsi="宋体" w:cs="宋体" w:eastAsia="宋体" w:hint="default"/>
          <w:b/>
          <w:bCs/>
          <w:w w:val="95"/>
          <w:sz w:val="24"/>
          <w:szCs w:val="24"/>
        </w:rPr>
        <w:t>七、</w:t>
        <w:tab/>
      </w:r>
      <w:r>
        <w:rPr>
          <w:rFonts w:ascii="宋体" w:hAnsi="宋体" w:cs="宋体" w:eastAsia="宋体" w:hint="default"/>
          <w:b/>
          <w:bCs/>
          <w:sz w:val="24"/>
          <w:szCs w:val="24"/>
        </w:rPr>
        <w:t>股份支付</w:t>
      </w:r>
      <w:r>
        <w:rPr>
          <w:rFonts w:ascii="宋体" w:hAnsi="宋体" w:cs="宋体" w:eastAsia="宋体" w:hint="default"/>
          <w:sz w:val="24"/>
          <w:szCs w:val="24"/>
        </w:rPr>
      </w:r>
    </w:p>
    <w:p>
      <w:pPr>
        <w:spacing w:line="240" w:lineRule="auto" w:before="2"/>
        <w:rPr>
          <w:rFonts w:ascii="宋体" w:hAnsi="宋体" w:cs="宋体" w:eastAsia="宋体" w:hint="default"/>
          <w:b/>
          <w:bCs/>
          <w:sz w:val="21"/>
          <w:szCs w:val="21"/>
        </w:rPr>
      </w:pPr>
    </w:p>
    <w:p>
      <w:pPr>
        <w:tabs>
          <w:tab w:pos="836" w:val="left" w:leader="none"/>
        </w:tabs>
        <w:spacing w:before="0"/>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概况</w:t>
      </w:r>
      <w:r>
        <w:rPr>
          <w:rFonts w:ascii="宋体" w:hAnsi="宋体" w:cs="宋体" w:eastAsia="宋体" w:hint="default"/>
          <w:sz w:val="24"/>
          <w:szCs w:val="24"/>
        </w:rPr>
      </w:r>
    </w:p>
    <w:p>
      <w:pPr>
        <w:spacing w:line="240" w:lineRule="auto" w:before="5"/>
        <w:rPr>
          <w:rFonts w:ascii="宋体" w:hAnsi="宋体" w:cs="宋体" w:eastAsia="宋体" w:hint="default"/>
          <w:b/>
          <w:bCs/>
          <w:sz w:val="17"/>
          <w:szCs w:val="17"/>
        </w:rPr>
      </w:pPr>
    </w:p>
    <w:p>
      <w:pPr>
        <w:pStyle w:val="BodyText"/>
        <w:tabs>
          <w:tab w:pos="1512" w:val="left" w:leader="none"/>
        </w:tabs>
        <w:spacing w:line="240" w:lineRule="auto" w:before="26"/>
        <w:ind w:left="0" w:right="113"/>
        <w:jc w:val="righ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5"/>
        <w:rPr>
          <w:rFonts w:ascii="宋体" w:hAnsi="宋体" w:cs="宋体" w:eastAsia="宋体" w:hint="default"/>
          <w:sz w:val="19"/>
          <w:szCs w:val="19"/>
        </w:rPr>
      </w:pPr>
    </w:p>
    <w:p>
      <w:pPr>
        <w:pStyle w:val="BodyText"/>
        <w:tabs>
          <w:tab w:pos="5839" w:val="left" w:leader="none"/>
        </w:tabs>
        <w:spacing w:line="322" w:lineRule="exact"/>
        <w:ind w:right="0"/>
        <w:jc w:val="both"/>
        <w:rPr>
          <w:rFonts w:ascii="Times New Roman" w:hAnsi="Times New Roman" w:cs="Times New Roman" w:eastAsia="Times New Roman" w:hint="default"/>
        </w:rPr>
      </w:pPr>
      <w:r>
        <w:rPr/>
        <w:t>授予的各项权益工具总额</w:t>
        <w:tab/>
      </w:r>
      <w:r>
        <w:rPr>
          <w:rFonts w:ascii="Times New Roman" w:hAnsi="Times New Roman" w:cs="Times New Roman" w:eastAsia="Times New Roman" w:hint="default"/>
        </w:rPr>
        <w:t>95,700,871      </w:t>
      </w:r>
      <w:r>
        <w:rPr>
          <w:rFonts w:ascii="Times New Roman" w:hAnsi="Times New Roman" w:cs="Times New Roman" w:eastAsia="Times New Roman" w:hint="default"/>
          <w:spacing w:val="15"/>
        </w:rPr>
        <w:t> </w:t>
      </w:r>
      <w:r>
        <w:rPr>
          <w:rFonts w:ascii="Times New Roman" w:hAnsi="Times New Roman" w:cs="Times New Roman" w:eastAsia="Times New Roman" w:hint="default"/>
        </w:rPr>
        <w:t>95,700,871</w:t>
      </w:r>
    </w:p>
    <w:p>
      <w:pPr>
        <w:pStyle w:val="BodyText"/>
        <w:tabs>
          <w:tab w:pos="5960" w:val="left" w:leader="none"/>
          <w:tab w:pos="8351" w:val="left" w:leader="none"/>
        </w:tabs>
        <w:spacing w:line="312" w:lineRule="exact" w:before="20"/>
        <w:ind w:right="108"/>
        <w:jc w:val="both"/>
      </w:pPr>
      <w:r>
        <w:rPr/>
        <w:t>失效的各项权益工具总额</w:t>
        <w:tab/>
      </w:r>
      <w:r>
        <w:rPr>
          <w:rFonts w:ascii="Times New Roman" w:hAnsi="Times New Roman" w:cs="Times New Roman" w:eastAsia="Times New Roman" w:hint="default"/>
        </w:rPr>
        <w:t>5,114,760</w:t>
        <w:tab/>
        <w:t>- </w:t>
      </w:r>
      <w:r>
        <w:rPr/>
        <w:t>年末发行在外的股份期权行权价格的范围 </w:t>
      </w:r>
      <w:r>
        <w:rPr>
          <w:rFonts w:ascii="Times New Roman" w:hAnsi="Times New Roman" w:cs="Times New Roman" w:eastAsia="Times New Roman" w:hint="default"/>
        </w:rPr>
        <w:t>24.53</w:t>
      </w:r>
      <w:r>
        <w:rPr/>
        <w:t>元</w:t>
      </w:r>
      <w:r>
        <w:rPr>
          <w:spacing w:val="39"/>
        </w:rPr>
        <w:t> </w:t>
      </w:r>
      <w:r>
        <w:rPr>
          <w:rFonts w:ascii="Times New Roman" w:hAnsi="Times New Roman" w:cs="Times New Roman" w:eastAsia="Times New Roman" w:hint="default"/>
        </w:rPr>
        <w:t>24.53</w:t>
      </w:r>
      <w:r>
        <w:rPr/>
        <w:t>元 年末发行在外的股份期权的合同剩余期限      </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11</w:t>
      </w:r>
      <w:r>
        <w:rPr/>
        <w:t>个月  </w:t>
      </w:r>
      <w:r>
        <w:rPr>
          <w:spacing w:val="35"/>
        </w:rPr>
        <w:t> </w:t>
      </w:r>
      <w:r>
        <w:rPr>
          <w:rFonts w:ascii="Times New Roman" w:hAnsi="Times New Roman" w:cs="Times New Roman" w:eastAsia="Times New Roman" w:hint="default"/>
        </w:rPr>
        <w:t>4</w:t>
      </w:r>
      <w:r>
        <w:rPr/>
        <w:t>年</w:t>
      </w:r>
      <w:r>
        <w:rPr>
          <w:rFonts w:ascii="Times New Roman" w:hAnsi="Times New Roman" w:cs="Times New Roman" w:eastAsia="Times New Roman" w:hint="default"/>
        </w:rPr>
        <w:t>11</w:t>
      </w:r>
      <w:r>
        <w:rPr/>
        <w:t>个月</w:t>
      </w:r>
    </w:p>
    <w:p>
      <w:pPr>
        <w:spacing w:line="240" w:lineRule="auto" w:before="8"/>
        <w:rPr>
          <w:rFonts w:ascii="宋体" w:hAnsi="宋体" w:cs="宋体" w:eastAsia="宋体" w:hint="default"/>
          <w:sz w:val="18"/>
          <w:szCs w:val="18"/>
        </w:rPr>
      </w:pPr>
    </w:p>
    <w:p>
      <w:pPr>
        <w:pStyle w:val="BodyText"/>
        <w:tabs>
          <w:tab w:pos="5839" w:val="left" w:leader="none"/>
        </w:tabs>
        <w:spacing w:line="240" w:lineRule="auto"/>
        <w:ind w:right="0"/>
        <w:jc w:val="both"/>
        <w:rPr>
          <w:rFonts w:ascii="Times New Roman" w:hAnsi="Times New Roman" w:cs="Times New Roman" w:eastAsia="Times New Roman" w:hint="default"/>
        </w:rPr>
      </w:pPr>
      <w:r>
        <w:rPr/>
        <w:t>以股份支付换取的职工服务总额</w:t>
        <w:tab/>
      </w:r>
      <w:r>
        <w:rPr>
          <w:rFonts w:ascii="Times New Roman" w:hAnsi="Times New Roman" w:cs="Times New Roman" w:eastAsia="Times New Roman" w:hint="default"/>
        </w:rPr>
        <w:t>90,586,111      </w:t>
      </w:r>
      <w:r>
        <w:rPr>
          <w:rFonts w:ascii="Times New Roman" w:hAnsi="Times New Roman" w:cs="Times New Roman" w:eastAsia="Times New Roman" w:hint="default"/>
          <w:spacing w:val="15"/>
        </w:rPr>
        <w:t> </w:t>
      </w:r>
      <w:r>
        <w:rPr>
          <w:rFonts w:ascii="Times New Roman" w:hAnsi="Times New Roman" w:cs="Times New Roman" w:eastAsia="Times New Roman" w:hint="default"/>
        </w:rPr>
        <w:t>95,700,871</w:t>
      </w:r>
    </w:p>
    <w:p>
      <w:pPr>
        <w:pStyle w:val="BodyText"/>
        <w:spacing w:line="586" w:lineRule="exact" w:before="69"/>
        <w:ind w:right="109"/>
        <w:jc w:val="both"/>
        <w:rPr>
          <w:rFonts w:ascii="Times New Roman" w:hAnsi="Times New Roman" w:cs="Times New Roman" w:eastAsia="Times New Roman" w:hint="default"/>
        </w:rPr>
      </w:pPr>
      <w:r>
        <w:rPr/>
        <w:t>以权益结算的股份支付如下： 资本公积中以权益结算的股份支付的累计金额  </w:t>
      </w:r>
      <w:r>
        <w:rPr>
          <w:rFonts w:ascii="Times New Roman" w:hAnsi="Times New Roman" w:cs="Times New Roman" w:eastAsia="Times New Roman" w:hint="default"/>
        </w:rPr>
        <w:t>50,846,905       </w:t>
      </w:r>
      <w:r>
        <w:rPr>
          <w:rFonts w:ascii="Times New Roman" w:hAnsi="Times New Roman" w:cs="Times New Roman" w:eastAsia="Times New Roman" w:hint="default"/>
          <w:spacing w:val="38"/>
        </w:rPr>
        <w:t> </w:t>
      </w:r>
      <w:r>
        <w:rPr>
          <w:rFonts w:ascii="Times New Roman" w:hAnsi="Times New Roman" w:cs="Times New Roman" w:eastAsia="Times New Roman" w:hint="default"/>
        </w:rPr>
        <w:t>4,153,700</w:t>
      </w:r>
    </w:p>
    <w:p>
      <w:pPr>
        <w:pStyle w:val="BodyText"/>
        <w:spacing w:line="247" w:lineRule="exact"/>
        <w:ind w:right="0"/>
        <w:jc w:val="both"/>
        <w:rPr>
          <w:rFonts w:ascii="Times New Roman" w:hAnsi="Times New Roman" w:cs="Times New Roman" w:eastAsia="Times New Roman" w:hint="default"/>
        </w:rPr>
      </w:pPr>
      <w:r>
        <w:rPr/>
        <w:t>以权益结算的股份支付确认的费用总额        </w:t>
      </w:r>
      <w:r>
        <w:rPr>
          <w:rFonts w:ascii="Times New Roman" w:hAnsi="Times New Roman" w:cs="Times New Roman" w:eastAsia="Times New Roman" w:hint="default"/>
        </w:rPr>
        <w:t>46,693,205       </w:t>
      </w:r>
      <w:r>
        <w:rPr>
          <w:rFonts w:ascii="Times New Roman" w:hAnsi="Times New Roman" w:cs="Times New Roman" w:eastAsia="Times New Roman" w:hint="default"/>
          <w:spacing w:val="38"/>
        </w:rPr>
        <w:t> </w:t>
      </w:r>
      <w:r>
        <w:rPr>
          <w:rFonts w:ascii="Times New Roman" w:hAnsi="Times New Roman" w:cs="Times New Roman" w:eastAsia="Times New Roman" w:hint="default"/>
        </w:rPr>
        <w:t>4,153,700</w:t>
      </w:r>
    </w:p>
    <w:p>
      <w:pPr>
        <w:spacing w:line="240" w:lineRule="auto" w:before="0"/>
        <w:rPr>
          <w:rFonts w:ascii="Times New Roman" w:hAnsi="Times New Roman" w:cs="Times New Roman" w:eastAsia="Times New Roman" w:hint="default"/>
          <w:sz w:val="22"/>
          <w:szCs w:val="22"/>
        </w:rPr>
      </w:pPr>
    </w:p>
    <w:p>
      <w:pPr>
        <w:tabs>
          <w:tab w:pos="836" w:val="left" w:leader="none"/>
        </w:tabs>
        <w:spacing w:before="0"/>
        <w:ind w:left="116" w:right="3452"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股份支付计划</w:t>
      </w:r>
      <w:r>
        <w:rPr>
          <w:rFonts w:ascii="宋体" w:hAnsi="宋体" w:cs="宋体" w:eastAsia="宋体" w:hint="default"/>
          <w:sz w:val="24"/>
          <w:szCs w:val="24"/>
        </w:rPr>
      </w:r>
    </w:p>
    <w:p>
      <w:pPr>
        <w:spacing w:line="240" w:lineRule="auto" w:before="6"/>
        <w:rPr>
          <w:rFonts w:ascii="宋体" w:hAnsi="宋体" w:cs="宋体" w:eastAsia="宋体" w:hint="default"/>
          <w:b/>
          <w:bCs/>
          <w:sz w:val="20"/>
          <w:szCs w:val="20"/>
        </w:rPr>
      </w:pPr>
    </w:p>
    <w:p>
      <w:pPr>
        <w:pStyle w:val="BodyText"/>
        <w:spacing w:line="228" w:lineRule="auto"/>
        <w:ind w:right="109"/>
        <w:jc w:val="both"/>
      </w:pPr>
      <w:r>
        <w:rPr>
          <w:spacing w:val="2"/>
        </w:rPr>
        <w:t>本公司《关于〈上海美特斯邦威服饰股份有限公司股票期权激励计划</w:t>
      </w:r>
      <w:r>
        <w:rPr>
          <w:rFonts w:ascii="Times New Roman" w:hAnsi="Times New Roman" w:cs="Times New Roman" w:eastAsia="Times New Roman" w:hint="default"/>
          <w:spacing w:val="2"/>
        </w:rPr>
        <w:t>(</w:t>
      </w:r>
      <w:r>
        <w:rPr>
          <w:spacing w:val="2"/>
        </w:rPr>
        <w:t>草</w:t>
      </w:r>
      <w:r>
        <w:rPr/>
        <w:t> </w:t>
      </w:r>
      <w:r>
        <w:rPr>
          <w:spacing w:val="-2"/>
        </w:rPr>
        <w:t>案修订稿</w:t>
      </w:r>
      <w:r>
        <w:rPr>
          <w:rFonts w:ascii="Times New Roman" w:hAnsi="Times New Roman" w:cs="Times New Roman" w:eastAsia="Times New Roman" w:hint="default"/>
          <w:spacing w:val="-2"/>
        </w:rPr>
        <w:t>)</w:t>
      </w:r>
      <w:r>
        <w:rPr>
          <w:spacing w:val="-2"/>
        </w:rPr>
        <w:t>〉的议案》</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本股权激励计划</w:t>
      </w:r>
      <w:r>
        <w:rPr>
          <w:rFonts w:ascii="Times New Roman" w:hAnsi="Times New Roman" w:cs="Times New Roman" w:eastAsia="Times New Roman" w:hint="default"/>
          <w:spacing w:val="-2"/>
        </w:rPr>
        <w:t>”)</w:t>
      </w:r>
      <w:r>
        <w:rPr>
          <w:spacing w:val="-2"/>
        </w:rPr>
        <w:t>在获得中国证监会审核</w:t>
      </w:r>
      <w:r>
        <w:rPr>
          <w:spacing w:val="-111"/>
        </w:rPr>
        <w:t> </w:t>
      </w:r>
      <w:r>
        <w:rPr>
          <w:spacing w:val="-3"/>
        </w:rPr>
        <w:t>无异议回复后，经</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16</w:t>
      </w:r>
      <w:r>
        <w:rPr>
          <w:spacing w:val="-3"/>
        </w:rPr>
        <w:t>日第一次临时股东大会审议通过后开始实</w:t>
      </w:r>
      <w:r>
        <w:rPr>
          <w:spacing w:val="-98"/>
        </w:rPr>
        <w:t> </w:t>
      </w:r>
      <w:r>
        <w:rPr>
          <w:spacing w:val="-5"/>
        </w:rPr>
        <w:t>施。本公司以授予方式，向激励对象授予</w:t>
      </w:r>
      <w:r>
        <w:rPr>
          <w:rFonts w:ascii="Times New Roman" w:hAnsi="Times New Roman" w:cs="Times New Roman" w:eastAsia="Times New Roman" w:hint="default"/>
          <w:spacing w:val="-5"/>
        </w:rPr>
        <w:t>581.4</w:t>
      </w:r>
      <w:r>
        <w:rPr>
          <w:spacing w:val="-5"/>
        </w:rPr>
        <w:t>万份股票期权，其中：</w:t>
      </w:r>
      <w:r>
        <w:rPr>
          <w:rFonts w:ascii="Times New Roman" w:hAnsi="Times New Roman" w:cs="Times New Roman" w:eastAsia="Times New Roman" w:hint="default"/>
          <w:spacing w:val="-5"/>
        </w:rPr>
        <w:t>2010</w:t>
      </w:r>
      <w:r>
        <w:rPr>
          <w:rFonts w:ascii="Times New Roman" w:hAnsi="Times New Roman" w:cs="Times New Roman" w:eastAsia="Times New Roman" w:hint="default"/>
          <w:spacing w:val="-27"/>
        </w:rPr>
        <w:t> </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30</w:t>
      </w:r>
      <w:r>
        <w:rPr>
          <w:spacing w:val="-1"/>
        </w:rPr>
        <w:t>日首次授予</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首次授予</w:t>
      </w:r>
      <w:r>
        <w:rPr>
          <w:rFonts w:ascii="Times New Roman" w:hAnsi="Times New Roman" w:cs="Times New Roman" w:eastAsia="Times New Roman" w:hint="default"/>
          <w:spacing w:val="-1"/>
        </w:rPr>
        <w:t>”)</w:t>
      </w:r>
      <w:r>
        <w:rPr>
          <w:spacing w:val="-1"/>
        </w:rPr>
        <w:t>的股票期权为</w:t>
      </w:r>
      <w:r>
        <w:rPr>
          <w:rFonts w:ascii="Times New Roman" w:hAnsi="Times New Roman" w:cs="Times New Roman" w:eastAsia="Times New Roman" w:hint="default"/>
          <w:spacing w:val="-1"/>
        </w:rPr>
        <w:t>523.9</w:t>
      </w:r>
      <w:r>
        <w:rPr>
          <w:spacing w:val="-1"/>
        </w:rPr>
        <w:t>万份，占本</w:t>
      </w:r>
      <w:r>
        <w:rPr/>
        <w:t> 股权激励计划标的股票期权的</w:t>
      </w:r>
      <w:r>
        <w:rPr>
          <w:rFonts w:ascii="Times New Roman" w:hAnsi="Times New Roman" w:cs="Times New Roman" w:eastAsia="Times New Roman" w:hint="default"/>
        </w:rPr>
        <w:t>90%</w:t>
      </w:r>
      <w:r>
        <w:rPr/>
        <w:t>；预留</w:t>
      </w:r>
      <w:r>
        <w:rPr>
          <w:rFonts w:ascii="Times New Roman" w:hAnsi="Times New Roman" w:cs="Times New Roman" w:eastAsia="Times New Roman" w:hint="default"/>
        </w:rPr>
        <w:t>57.5</w:t>
      </w:r>
      <w:r>
        <w:rPr/>
        <w:t>万份股票期权授予给预留激</w:t>
      </w:r>
      <w:r>
        <w:rPr>
          <w:spacing w:val="-111"/>
        </w:rPr>
        <w:t> </w:t>
      </w:r>
      <w:r>
        <w:rPr>
          <w:spacing w:val="-2"/>
        </w:rPr>
        <w:t>励对象，占本股权激励计划标的股票期权的</w:t>
      </w:r>
      <w:r>
        <w:rPr>
          <w:rFonts w:ascii="Times New Roman" w:hAnsi="Times New Roman" w:cs="Times New Roman" w:eastAsia="Times New Roman" w:hint="default"/>
          <w:spacing w:val="-2"/>
        </w:rPr>
        <w:t>10%</w:t>
      </w:r>
      <w:r>
        <w:rPr>
          <w:spacing w:val="-2"/>
        </w:rPr>
        <w:t>。本股权激励计划的激励</w:t>
      </w:r>
      <w:r>
        <w:rPr>
          <w:spacing w:val="-100"/>
        </w:rPr>
        <w:t> </w:t>
      </w:r>
      <w:r>
        <w:rPr>
          <w:spacing w:val="-100"/>
        </w:rPr>
      </w:r>
      <w:r>
        <w:rPr/>
        <w:t>对象为本集团的董事</w:t>
      </w:r>
      <w:r>
        <w:rPr>
          <w:rFonts w:ascii="Times New Roman" w:hAnsi="Times New Roman" w:cs="Times New Roman" w:eastAsia="Times New Roman" w:hint="default"/>
        </w:rPr>
        <w:t>(</w:t>
      </w:r>
      <w:r>
        <w:rPr/>
        <w:t>不包括独立董事</w:t>
      </w:r>
      <w:r>
        <w:rPr>
          <w:rFonts w:ascii="Times New Roman" w:hAnsi="Times New Roman" w:cs="Times New Roman" w:eastAsia="Times New Roman" w:hint="default"/>
        </w:rPr>
        <w:t>)</w:t>
      </w:r>
      <w:r>
        <w:rPr/>
        <w:t>、高级管理人员和核心技术</w:t>
      </w:r>
      <w:r>
        <w:rPr>
          <w:rFonts w:ascii="Times New Roman" w:hAnsi="Times New Roman" w:cs="Times New Roman" w:eastAsia="Times New Roman" w:hint="default"/>
        </w:rPr>
        <w:t>(</w:t>
      </w:r>
      <w:r>
        <w:rPr/>
        <w:t>业务</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spacing w:val="-3"/>
        </w:rPr>
        <w:t>人员。本股权激励计划的授予价格为零。本股权激励计划的股票来源为本</w:t>
      </w:r>
      <w:r>
        <w:rPr>
          <w:spacing w:val="-109"/>
        </w:rPr>
        <w:t> </w:t>
      </w:r>
      <w:r>
        <w:rPr>
          <w:spacing w:val="-109"/>
        </w:rPr>
      </w:r>
      <w:r>
        <w:rPr>
          <w:spacing w:val="-3"/>
        </w:rPr>
        <w:t>公司向激励对象定向发行股票，激励对象可根据本计划规定的条件行使股</w:t>
      </w:r>
      <w:r>
        <w:rPr>
          <w:spacing w:val="-111"/>
        </w:rPr>
        <w:t> </w:t>
      </w:r>
      <w:r>
        <w:rPr>
          <w:spacing w:val="-111"/>
        </w:rPr>
      </w:r>
      <w:r>
        <w:rPr/>
        <w:t>票认购权，每份股票期权拥有在有效期内以行权价格和行权条件购买</w:t>
      </w:r>
      <w:r>
        <w:rPr>
          <w:rFonts w:ascii="Times New Roman" w:hAnsi="Times New Roman" w:cs="Times New Roman" w:eastAsia="Times New Roman" w:hint="default"/>
        </w:rPr>
        <w:t>1</w:t>
      </w:r>
      <w:r>
        <w:rPr/>
        <w:t>股</w:t>
      </w:r>
      <w:r>
        <w:rPr>
          <w:spacing w:val="-97"/>
        </w:rPr>
        <w:t> </w:t>
      </w:r>
      <w:r>
        <w:rPr/>
        <w:t>本公司股票的权利。</w:t>
      </w:r>
    </w:p>
    <w:p>
      <w:pPr>
        <w:spacing w:line="240" w:lineRule="auto" w:before="3"/>
        <w:rPr>
          <w:rFonts w:ascii="宋体" w:hAnsi="宋体" w:cs="宋体" w:eastAsia="宋体" w:hint="default"/>
          <w:sz w:val="23"/>
          <w:szCs w:val="23"/>
        </w:rPr>
      </w:pPr>
    </w:p>
    <w:p>
      <w:pPr>
        <w:pStyle w:val="BodyText"/>
        <w:spacing w:line="312" w:lineRule="exact"/>
        <w:ind w:right="114"/>
        <w:jc w:val="both"/>
      </w:pPr>
      <w:r>
        <w:rPr>
          <w:spacing w:val="4"/>
        </w:rPr>
        <w:t>本股权激励计划首次授予的股票期权自本股权激励计划首次授予日起满</w:t>
      </w:r>
      <w:r>
        <w:rPr>
          <w:spacing w:val="-113"/>
        </w:rPr>
        <w:t> </w:t>
      </w:r>
      <w:r>
        <w:rPr>
          <w:spacing w:val="-113"/>
        </w:rPr>
      </w:r>
      <w:r>
        <w:rPr>
          <w:rFonts w:ascii="Times New Roman" w:hAnsi="Times New Roman" w:cs="Times New Roman" w:eastAsia="Times New Roman" w:hint="default"/>
          <w:spacing w:val="-3"/>
        </w:rPr>
        <w:t>12</w:t>
      </w:r>
      <w:r>
        <w:rPr>
          <w:spacing w:val="-3"/>
        </w:rPr>
        <w:t>个月后至首次授予日起</w:t>
      </w:r>
      <w:r>
        <w:rPr>
          <w:rFonts w:ascii="Times New Roman" w:hAnsi="Times New Roman" w:cs="Times New Roman" w:eastAsia="Times New Roman" w:hint="default"/>
          <w:spacing w:val="-3"/>
        </w:rPr>
        <w:t>60</w:t>
      </w:r>
      <w:r>
        <w:rPr>
          <w:spacing w:val="-3"/>
        </w:rPr>
        <w:t>个月内分四期行权；预留部分的股票期权将自</w:t>
      </w:r>
      <w:r>
        <w:rPr>
          <w:spacing w:val="-103"/>
        </w:rPr>
        <w:t> </w:t>
      </w:r>
      <w:r>
        <w:rPr>
          <w:spacing w:val="-103"/>
        </w:rPr>
      </w:r>
      <w:r>
        <w:rPr>
          <w:spacing w:val="4"/>
        </w:rPr>
        <w:t>相应的授予日起满</w:t>
      </w:r>
      <w:r>
        <w:rPr>
          <w:rFonts w:ascii="Times New Roman" w:hAnsi="Times New Roman" w:cs="Times New Roman" w:eastAsia="Times New Roman" w:hint="default"/>
          <w:spacing w:val="4"/>
        </w:rPr>
        <w:t>12</w:t>
      </w:r>
      <w:r>
        <w:rPr>
          <w:spacing w:val="4"/>
        </w:rPr>
        <w:t>个月后至预留部分首次授予日起</w:t>
      </w:r>
      <w:r>
        <w:rPr>
          <w:rFonts w:ascii="Times New Roman" w:hAnsi="Times New Roman" w:cs="Times New Roman" w:eastAsia="Times New Roman" w:hint="default"/>
          <w:spacing w:val="4"/>
        </w:rPr>
        <w:t>60</w:t>
      </w:r>
      <w:r>
        <w:rPr>
          <w:spacing w:val="4"/>
        </w:rPr>
        <w:t>个月内分四期行 </w:t>
      </w:r>
      <w:r>
        <w:rPr/>
        <w:t>权。</w:t>
      </w:r>
    </w:p>
    <w:p>
      <w:pPr>
        <w:spacing w:after="0" w:line="312" w:lineRule="exact"/>
        <w:jc w:val="both"/>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before="26"/>
        <w:ind w:left="116" w:right="4333"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七、</w:t>
        <w:tab/>
      </w:r>
      <w:r>
        <w:rPr>
          <w:rFonts w:ascii="宋体" w:hAnsi="宋体" w:cs="宋体" w:eastAsia="宋体" w:hint="default"/>
          <w:b/>
          <w:bCs/>
          <w:sz w:val="24"/>
          <w:szCs w:val="24"/>
        </w:rPr>
        <w:t>股份支付</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before="0"/>
        <w:ind w:left="116" w:right="4333"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股份支付计划</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6"/>
        <w:rPr>
          <w:rFonts w:ascii="Times New Roman" w:hAnsi="Times New Roman" w:cs="Times New Roman" w:eastAsia="Times New Roman" w:hint="default"/>
          <w:b/>
          <w:bCs/>
          <w:sz w:val="23"/>
          <w:szCs w:val="23"/>
        </w:rPr>
      </w:pPr>
    </w:p>
    <w:p>
      <w:pPr>
        <w:pStyle w:val="BodyText"/>
        <w:spacing w:line="225" w:lineRule="auto"/>
        <w:ind w:right="154"/>
        <w:jc w:val="both"/>
      </w:pPr>
      <w:r>
        <w:rPr>
          <w:spacing w:val="3"/>
        </w:rPr>
        <w:t>第一次行权期为自首次授予日起</w:t>
      </w:r>
      <w:r>
        <w:rPr>
          <w:rFonts w:ascii="Times New Roman" w:hAnsi="Times New Roman" w:cs="Times New Roman" w:eastAsia="Times New Roman" w:hint="default"/>
          <w:spacing w:val="3"/>
        </w:rPr>
        <w:t>12</w:t>
      </w:r>
      <w:r>
        <w:rPr>
          <w:spacing w:val="3"/>
        </w:rPr>
        <w:t>个月后的首个交易日起至首次授予日</w:t>
      </w:r>
      <w:r>
        <w:rPr>
          <w:spacing w:val="-90"/>
        </w:rPr>
        <w:t> </w:t>
      </w:r>
      <w:r>
        <w:rPr>
          <w:spacing w:val="-90"/>
        </w:rPr>
      </w:r>
      <w:r>
        <w:rPr>
          <w:spacing w:val="-3"/>
        </w:rPr>
        <w:t>起</w:t>
      </w:r>
      <w:r>
        <w:rPr>
          <w:rFonts w:ascii="Times New Roman" w:hAnsi="Times New Roman" w:cs="Times New Roman" w:eastAsia="Times New Roman" w:hint="default"/>
          <w:spacing w:val="-3"/>
        </w:rPr>
        <w:t>24</w:t>
      </w:r>
      <w:r>
        <w:rPr>
          <w:spacing w:val="-3"/>
        </w:rPr>
        <w:t>个月内的最后一个交易日当日止，可行权数量占获授期权数量比例为</w:t>
      </w:r>
      <w:r>
        <w:rPr>
          <w:spacing w:val="-108"/>
        </w:rPr>
        <w:t> </w:t>
      </w:r>
      <w:r>
        <w:rPr>
          <w:spacing w:val="-108"/>
        </w:rPr>
      </w:r>
      <w:r>
        <w:rPr>
          <w:rFonts w:ascii="Times New Roman" w:hAnsi="Times New Roman" w:cs="Times New Roman" w:eastAsia="Times New Roman" w:hint="default"/>
          <w:spacing w:val="-2"/>
        </w:rPr>
        <w:t>25%</w:t>
      </w:r>
      <w:r>
        <w:rPr>
          <w:spacing w:val="-2"/>
        </w:rPr>
        <w:t>；第二次行权期为首次自授予日起</w:t>
      </w:r>
      <w:r>
        <w:rPr>
          <w:rFonts w:ascii="Times New Roman" w:hAnsi="Times New Roman" w:cs="Times New Roman" w:eastAsia="Times New Roman" w:hint="default"/>
          <w:spacing w:val="-2"/>
        </w:rPr>
        <w:t>24</w:t>
      </w:r>
      <w:r>
        <w:rPr>
          <w:spacing w:val="-2"/>
        </w:rPr>
        <w:t>个月后的首个交易日起至首次授</w:t>
      </w:r>
      <w:r>
        <w:rPr>
          <w:spacing w:val="-97"/>
        </w:rPr>
        <w:t> </w:t>
      </w:r>
      <w:r>
        <w:rPr>
          <w:spacing w:val="-3"/>
        </w:rPr>
        <w:t>予日起</w:t>
      </w:r>
      <w:r>
        <w:rPr>
          <w:rFonts w:ascii="Times New Roman" w:hAnsi="Times New Roman" w:cs="Times New Roman" w:eastAsia="Times New Roman" w:hint="default"/>
          <w:spacing w:val="-3"/>
        </w:rPr>
        <w:t>36</w:t>
      </w:r>
      <w:r>
        <w:rPr>
          <w:spacing w:val="-3"/>
        </w:rPr>
        <w:t>个月内的最后一个交易日当日止，可行权数量占获授期权数量比</w:t>
      </w:r>
      <w:r>
        <w:rPr>
          <w:spacing w:val="-108"/>
        </w:rPr>
        <w:t> </w:t>
      </w:r>
      <w:r>
        <w:rPr>
          <w:spacing w:val="-108"/>
        </w:rPr>
      </w:r>
      <w:r>
        <w:rPr>
          <w:spacing w:val="-2"/>
        </w:rPr>
        <w:t>例为</w:t>
      </w:r>
      <w:r>
        <w:rPr>
          <w:rFonts w:ascii="Times New Roman" w:hAnsi="Times New Roman" w:cs="Times New Roman" w:eastAsia="Times New Roman" w:hint="default"/>
          <w:spacing w:val="-2"/>
        </w:rPr>
        <w:t>25%</w:t>
      </w:r>
      <w:r>
        <w:rPr>
          <w:spacing w:val="-2"/>
        </w:rPr>
        <w:t>；第三次行权期为自首次授予日起</w:t>
      </w:r>
      <w:r>
        <w:rPr>
          <w:rFonts w:ascii="Times New Roman" w:hAnsi="Times New Roman" w:cs="Times New Roman" w:eastAsia="Times New Roman" w:hint="default"/>
          <w:spacing w:val="-2"/>
        </w:rPr>
        <w:t>36</w:t>
      </w:r>
      <w:r>
        <w:rPr>
          <w:spacing w:val="-2"/>
        </w:rPr>
        <w:t>个月后的首个交易日起至首</w:t>
      </w:r>
      <w:r>
        <w:rPr>
          <w:spacing w:val="-98"/>
        </w:rPr>
        <w:t> </w:t>
      </w:r>
      <w:r>
        <w:rPr>
          <w:spacing w:val="-3"/>
        </w:rPr>
        <w:t>次授予日起</w:t>
      </w:r>
      <w:r>
        <w:rPr>
          <w:rFonts w:ascii="Times New Roman" w:hAnsi="Times New Roman" w:cs="Times New Roman" w:eastAsia="Times New Roman" w:hint="default"/>
          <w:spacing w:val="-3"/>
        </w:rPr>
        <w:t>48</w:t>
      </w:r>
      <w:r>
        <w:rPr>
          <w:spacing w:val="-3"/>
        </w:rPr>
        <w:t>个月内的最后一个交易日当日止，可行权数量占获授期权数</w:t>
      </w:r>
      <w:r>
        <w:rPr>
          <w:spacing w:val="-108"/>
        </w:rPr>
        <w:t> </w:t>
      </w:r>
      <w:r>
        <w:rPr>
          <w:spacing w:val="-108"/>
        </w:rPr>
      </w:r>
      <w:r>
        <w:rPr>
          <w:spacing w:val="-2"/>
        </w:rPr>
        <w:t>量比例为</w:t>
      </w:r>
      <w:r>
        <w:rPr>
          <w:rFonts w:ascii="Times New Roman" w:hAnsi="Times New Roman" w:cs="Times New Roman" w:eastAsia="Times New Roman" w:hint="default"/>
          <w:spacing w:val="-2"/>
        </w:rPr>
        <w:t>25%</w:t>
      </w:r>
      <w:r>
        <w:rPr>
          <w:spacing w:val="-2"/>
        </w:rPr>
        <w:t>；第四次行权期为自首次授予日起</w:t>
      </w:r>
      <w:r>
        <w:rPr>
          <w:rFonts w:ascii="Times New Roman" w:hAnsi="Times New Roman" w:cs="Times New Roman" w:eastAsia="Times New Roman" w:hint="default"/>
          <w:spacing w:val="-2"/>
        </w:rPr>
        <w:t>48</w:t>
      </w:r>
      <w:r>
        <w:rPr>
          <w:spacing w:val="-2"/>
        </w:rPr>
        <w:t>个月后的首个交易日起</w:t>
      </w:r>
      <w:r>
        <w:rPr>
          <w:spacing w:val="-98"/>
        </w:rPr>
        <w:t> </w:t>
      </w:r>
      <w:r>
        <w:rPr>
          <w:spacing w:val="-3"/>
        </w:rPr>
        <w:t>至首次授予日起</w:t>
      </w:r>
      <w:r>
        <w:rPr>
          <w:rFonts w:ascii="Times New Roman" w:hAnsi="Times New Roman" w:cs="Times New Roman" w:eastAsia="Times New Roman" w:hint="default"/>
          <w:spacing w:val="-3"/>
        </w:rPr>
        <w:t>60</w:t>
      </w:r>
      <w:r>
        <w:rPr>
          <w:spacing w:val="-3"/>
        </w:rPr>
        <w:t>个月内的最后一个交易日当日止，可行权数量占获授期</w:t>
      </w:r>
      <w:r>
        <w:rPr>
          <w:spacing w:val="-107"/>
        </w:rPr>
        <w:t> </w:t>
      </w:r>
      <w:r>
        <w:rPr>
          <w:spacing w:val="-107"/>
        </w:rPr>
      </w:r>
      <w:r>
        <w:rPr/>
        <w:t>权数量比例为</w:t>
      </w:r>
      <w:r>
        <w:rPr>
          <w:rFonts w:ascii="Times New Roman" w:hAnsi="Times New Roman" w:cs="Times New Roman" w:eastAsia="Times New Roman" w:hint="default"/>
        </w:rPr>
        <w:t>25%</w:t>
      </w:r>
      <w:r>
        <w:rPr/>
        <w:t>。</w:t>
      </w:r>
    </w:p>
    <w:p>
      <w:pPr>
        <w:spacing w:line="240" w:lineRule="auto" w:before="6"/>
        <w:rPr>
          <w:rFonts w:ascii="宋体" w:hAnsi="宋体" w:cs="宋体" w:eastAsia="宋体" w:hint="default"/>
          <w:sz w:val="20"/>
          <w:szCs w:val="20"/>
        </w:rPr>
      </w:pPr>
    </w:p>
    <w:p>
      <w:pPr>
        <w:pStyle w:val="BodyText"/>
        <w:spacing w:line="230" w:lineRule="auto"/>
        <w:ind w:right="101"/>
        <w:jc w:val="both"/>
      </w:pPr>
      <w:r>
        <w:rPr>
          <w:spacing w:val="4"/>
        </w:rPr>
        <w:t>该等标的股票期权在授予日的公允价值是基于授予日本公司股票的市场</w:t>
      </w:r>
      <w:r>
        <w:rPr>
          <w:spacing w:val="-116"/>
        </w:rPr>
        <w:t> </w:t>
      </w:r>
      <w:r>
        <w:rPr>
          <w:spacing w:val="-116"/>
        </w:rPr>
      </w:r>
      <w:r>
        <w:rPr/>
        <w:t>价格根据布莱克</w:t>
      </w:r>
      <w:r>
        <w:rPr>
          <w:rFonts w:ascii="Times New Roman" w:hAnsi="Times New Roman" w:cs="Times New Roman" w:eastAsia="Times New Roman" w:hint="default"/>
        </w:rPr>
        <w:t>-</w:t>
      </w:r>
      <w:r>
        <w:rPr/>
        <w:t>斯克尔斯期权定价模型计算所得，计人民币</w:t>
      </w:r>
      <w:r>
        <w:rPr>
          <w:rFonts w:ascii="Times New Roman" w:hAnsi="Times New Roman" w:cs="Times New Roman" w:eastAsia="Times New Roman" w:hint="default"/>
        </w:rPr>
        <w:t>18.27</w:t>
      </w:r>
      <w:r>
        <w:rPr/>
        <w:t>元</w:t>
      </w:r>
      <w:r>
        <w:rPr>
          <w:rFonts w:ascii="Times New Roman" w:hAnsi="Times New Roman" w:cs="Times New Roman" w:eastAsia="Times New Roman" w:hint="default"/>
        </w:rPr>
        <w:t>/</w:t>
      </w:r>
      <w:r>
        <w:rPr/>
        <w:t>股。 </w:t>
      </w:r>
      <w:r>
        <w:rPr>
          <w:rFonts w:ascii="Times New Roman" w:hAnsi="Times New Roman" w:cs="Times New Roman" w:eastAsia="Times New Roman" w:hint="default"/>
        </w:rPr>
        <w:t>2010</w:t>
      </w:r>
      <w:r>
        <w:rPr/>
        <w:t>年首次授予的股份期权于授予日的公允价值为人民币</w:t>
      </w:r>
      <w:r>
        <w:rPr>
          <w:rFonts w:ascii="Times New Roman" w:hAnsi="Times New Roman" w:cs="Times New Roman" w:eastAsia="Times New Roman" w:hint="default"/>
        </w:rPr>
        <w:t>95,700,871</w:t>
      </w:r>
      <w:r>
        <w:rPr/>
        <w:t>元，</w:t>
      </w:r>
      <w:r>
        <w:rPr>
          <w:spacing w:val="-94"/>
        </w:rPr>
        <w:t> </w:t>
      </w:r>
      <w:r>
        <w:rPr>
          <w:spacing w:val="4"/>
        </w:rPr>
        <w:t>作为费用开支在授予日至行权期结束的期间内确认计入损益及资本公积</w:t>
      </w:r>
      <w:r>
        <w:rPr>
          <w:spacing w:val="-114"/>
        </w:rPr>
        <w:t> </w:t>
      </w:r>
      <w:r>
        <w:rPr>
          <w:spacing w:val="-114"/>
        </w:rPr>
      </w:r>
      <w:r>
        <w:rPr/>
        <w:t>科目。本集团本年已就本股权激励计划确认费用人民币</w:t>
      </w:r>
      <w:r>
        <w:rPr>
          <w:rFonts w:ascii="Times New Roman" w:hAnsi="Times New Roman" w:cs="Times New Roman" w:eastAsia="Times New Roman" w:hint="default"/>
        </w:rPr>
        <w:t>46,693,205</w:t>
      </w:r>
      <w:r>
        <w:rPr/>
        <w:t>元，截</w:t>
      </w:r>
      <w:r>
        <w:rPr>
          <w:spacing w:val="-94"/>
        </w:rPr>
        <w:t> </w:t>
      </w:r>
      <w:r>
        <w:rPr/>
        <w:t>至本年末已确认累计确认费用共计人民币</w:t>
      </w:r>
      <w:r>
        <w:rPr>
          <w:rFonts w:ascii="Times New Roman" w:hAnsi="Times New Roman" w:cs="Times New Roman" w:eastAsia="Times New Roman" w:hint="default"/>
        </w:rPr>
        <w:t>50,846,905</w:t>
      </w:r>
      <w:r>
        <w:rPr/>
        <w:t>元。</w:t>
      </w:r>
    </w:p>
    <w:p>
      <w:pPr>
        <w:spacing w:line="240" w:lineRule="auto" w:before="10"/>
        <w:rPr>
          <w:rFonts w:ascii="宋体" w:hAnsi="宋体" w:cs="宋体" w:eastAsia="宋体" w:hint="default"/>
          <w:sz w:val="20"/>
          <w:szCs w:val="20"/>
        </w:rPr>
      </w:pPr>
    </w:p>
    <w:p>
      <w:pPr>
        <w:pStyle w:val="BodyText"/>
        <w:spacing w:line="230" w:lineRule="auto"/>
        <w:ind w:right="158"/>
        <w:jc w:val="both"/>
      </w:pPr>
      <w:r>
        <w:rPr>
          <w:spacing w:val="2"/>
        </w:rPr>
        <w:t>本次授予的以权益结算的股份期权于授予日的公允价值，采用布莱克</w:t>
      </w:r>
      <w:r>
        <w:rPr>
          <w:rFonts w:ascii="Times New Roman" w:hAnsi="Times New Roman" w:cs="Times New Roman" w:eastAsia="Times New Roman" w:hint="default"/>
          <w:spacing w:val="2"/>
        </w:rPr>
        <w:t>-</w:t>
      </w:r>
      <w:r>
        <w:rPr>
          <w:spacing w:val="2"/>
        </w:rPr>
        <w:t>斯</w:t>
      </w:r>
      <w:r>
        <w:rPr/>
        <w:t> </w:t>
      </w:r>
      <w:r>
        <w:rPr>
          <w:spacing w:val="-3"/>
        </w:rPr>
        <w:t>克尔斯期权定价模型，结合授予股份期权的条款和条件，作出估计。下表</w:t>
      </w:r>
      <w:r>
        <w:rPr>
          <w:spacing w:val="-111"/>
        </w:rPr>
        <w:t> </w:t>
      </w:r>
      <w:r>
        <w:rPr>
          <w:spacing w:val="-111"/>
        </w:rPr>
      </w:r>
      <w:r>
        <w:rPr/>
        <w:t>列示了所用模型的输入变量：</w:t>
      </w:r>
    </w:p>
    <w:p>
      <w:pPr>
        <w:spacing w:line="240" w:lineRule="auto" w:before="3"/>
        <w:rPr>
          <w:rFonts w:ascii="宋体" w:hAnsi="宋体" w:cs="宋体" w:eastAsia="宋体" w:hint="default"/>
          <w:sz w:val="19"/>
          <w:szCs w:val="19"/>
        </w:rPr>
      </w:pPr>
    </w:p>
    <w:tbl>
      <w:tblPr>
        <w:tblW w:w="0" w:type="auto"/>
        <w:jc w:val="left"/>
        <w:tblInd w:w="801" w:type="dxa"/>
        <w:tblLayout w:type="fixed"/>
        <w:tblCellMar>
          <w:top w:w="0" w:type="dxa"/>
          <w:left w:w="0" w:type="dxa"/>
          <w:bottom w:w="0" w:type="dxa"/>
          <w:right w:w="0" w:type="dxa"/>
        </w:tblCellMar>
        <w:tblLook w:val="01E0"/>
      </w:tblPr>
      <w:tblGrid>
        <w:gridCol w:w="3715"/>
        <w:gridCol w:w="2520"/>
        <w:gridCol w:w="1437"/>
      </w:tblGrid>
      <w:tr>
        <w:trPr>
          <w:trHeight w:val="966"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股利率</w:t>
            </w:r>
            <w:r>
              <w:rPr>
                <w:rFonts w:ascii="Times New Roman" w:hAnsi="Times New Roman" w:cs="Times New Roman" w:eastAsia="Times New Roman" w:hint="default"/>
                <w:sz w:val="24"/>
                <w:szCs w:val="24"/>
              </w:rPr>
              <w:t>(%)</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17"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1420" w:right="0"/>
              <w:jc w:val="left"/>
              <w:rPr>
                <w:rFonts w:ascii="Times New Roman" w:hAnsi="Times New Roman" w:cs="Times New Roman" w:eastAsia="Times New Roman" w:hint="default"/>
                <w:sz w:val="24"/>
                <w:szCs w:val="24"/>
              </w:rPr>
            </w:pPr>
            <w:r>
              <w:rPr>
                <w:rFonts w:ascii="Times New Roman"/>
                <w:sz w:val="24"/>
              </w:rPr>
              <w:t>1.90</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33"/>
              <w:jc w:val="right"/>
              <w:rPr>
                <w:rFonts w:ascii="Times New Roman" w:hAnsi="Times New Roman" w:cs="Times New Roman" w:eastAsia="Times New Roman" w:hint="default"/>
                <w:sz w:val="24"/>
                <w:szCs w:val="24"/>
              </w:rPr>
            </w:pPr>
            <w:r>
              <w:rPr>
                <w:rFonts w:ascii="Times New Roman"/>
                <w:sz w:val="24"/>
              </w:rPr>
              <w:t>1.90</w:t>
            </w:r>
          </w:p>
        </w:tc>
      </w:tr>
      <w:tr>
        <w:trPr>
          <w:trHeight w:val="312"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预计波动率</w:t>
            </w:r>
            <w:r>
              <w:rPr>
                <w:rFonts w:ascii="Times New Roman" w:hAnsi="Times New Roman" w:cs="Times New Roman" w:eastAsia="Times New Roman" w:hint="default"/>
                <w:sz w:val="24"/>
                <w:szCs w:val="24"/>
              </w:rPr>
              <w:t>(%)</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5"/>
              <w:jc w:val="right"/>
              <w:rPr>
                <w:rFonts w:ascii="Times New Roman" w:hAnsi="Times New Roman" w:cs="Times New Roman" w:eastAsia="Times New Roman" w:hint="default"/>
                <w:sz w:val="24"/>
                <w:szCs w:val="24"/>
              </w:rPr>
            </w:pPr>
            <w:r>
              <w:rPr>
                <w:rFonts w:ascii="Times New Roman"/>
                <w:sz w:val="24"/>
              </w:rPr>
              <w:t>41.47</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41.47</w:t>
            </w:r>
          </w:p>
        </w:tc>
      </w:tr>
      <w:tr>
        <w:trPr>
          <w:trHeight w:val="312"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历史波动率</w:t>
            </w:r>
            <w:r>
              <w:rPr>
                <w:rFonts w:ascii="Times New Roman" w:hAnsi="Times New Roman" w:cs="Times New Roman" w:eastAsia="Times New Roman" w:hint="default"/>
                <w:sz w:val="24"/>
                <w:szCs w:val="24"/>
              </w:rPr>
              <w:t>(%)</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5"/>
              <w:jc w:val="right"/>
              <w:rPr>
                <w:rFonts w:ascii="Times New Roman" w:hAnsi="Times New Roman" w:cs="Times New Roman" w:eastAsia="Times New Roman" w:hint="default"/>
                <w:sz w:val="24"/>
                <w:szCs w:val="24"/>
              </w:rPr>
            </w:pPr>
            <w:r>
              <w:rPr>
                <w:rFonts w:ascii="Times New Roman"/>
                <w:sz w:val="24"/>
              </w:rPr>
              <w:t>41.47</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41.47</w:t>
            </w:r>
          </w:p>
        </w:tc>
      </w:tr>
      <w:tr>
        <w:trPr>
          <w:trHeight w:val="31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无风险利率</w:t>
            </w:r>
            <w:r>
              <w:rPr>
                <w:rFonts w:ascii="Times New Roman" w:hAnsi="Times New Roman" w:cs="Times New Roman" w:eastAsia="Times New Roman" w:hint="default"/>
                <w:sz w:val="24"/>
                <w:szCs w:val="24"/>
              </w:rPr>
              <w:t>(%)</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6"/>
              <w:jc w:val="right"/>
              <w:rPr>
                <w:rFonts w:ascii="Times New Roman" w:hAnsi="Times New Roman" w:cs="Times New Roman" w:eastAsia="Times New Roman" w:hint="default"/>
                <w:sz w:val="24"/>
                <w:szCs w:val="24"/>
              </w:rPr>
            </w:pPr>
            <w:r>
              <w:rPr>
                <w:rFonts w:ascii="Times New Roman"/>
                <w:sz w:val="24"/>
              </w:rPr>
              <w:t>4.20</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4.20</w:t>
            </w:r>
          </w:p>
        </w:tc>
      </w:tr>
      <w:tr>
        <w:trPr>
          <w:trHeight w:val="31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88"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股份期权预计期限</w:t>
            </w:r>
            <w:r>
              <w:rPr>
                <w:rFonts w:ascii="Times New Roman" w:hAnsi="Times New Roman" w:cs="Times New Roman" w:eastAsia="Times New Roman" w:hint="default"/>
                <w:sz w:val="24"/>
                <w:szCs w:val="24"/>
              </w:rPr>
              <w:t>(</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5"/>
              <w:jc w:val="right"/>
              <w:rPr>
                <w:rFonts w:ascii="Times New Roman" w:hAnsi="Times New Roman" w:cs="Times New Roman" w:eastAsia="Times New Roman" w:hint="default"/>
                <w:sz w:val="24"/>
                <w:szCs w:val="24"/>
              </w:rPr>
            </w:pPr>
            <w:r>
              <w:rPr>
                <w:rFonts w:ascii="Times New Roman"/>
                <w:sz w:val="24"/>
              </w:rPr>
              <w:t>3.75</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sz w:val="24"/>
              </w:rPr>
              <w:t>3.75</w:t>
            </w:r>
          </w:p>
        </w:tc>
      </w:tr>
      <w:tr>
        <w:trPr>
          <w:trHeight w:val="380" w:hRule="exact"/>
        </w:trPr>
        <w:tc>
          <w:tcPr>
            <w:tcW w:w="3715"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加权平均股价</w:t>
            </w:r>
            <w:r>
              <w:rPr>
                <w:rFonts w:ascii="Times New Roman" w:hAnsi="Times New Roman" w:cs="Times New Roman" w:eastAsia="Times New Roman" w:hint="default"/>
                <w:sz w:val="24"/>
                <w:szCs w:val="24"/>
              </w:rPr>
              <w:t>(</w:t>
            </w:r>
            <w:r>
              <w:rPr>
                <w:rFonts w:ascii="宋体" w:hAnsi="宋体" w:cs="宋体" w:eastAsia="宋体" w:hint="default"/>
                <w:sz w:val="24"/>
                <w:szCs w:val="24"/>
              </w:rPr>
              <w:t>人民币元</w:t>
            </w:r>
            <w:r>
              <w:rPr>
                <w:rFonts w:ascii="Times New Roman" w:hAnsi="Times New Roman" w:cs="Times New Roman" w:eastAsia="Times New Roman" w:hint="default"/>
                <w:sz w:val="24"/>
                <w:szCs w:val="24"/>
              </w:rPr>
              <w:t>)</w:t>
            </w:r>
          </w:p>
        </w:tc>
        <w:tc>
          <w:tcPr>
            <w:tcW w:w="25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5"/>
              <w:jc w:val="right"/>
              <w:rPr>
                <w:rFonts w:ascii="Times New Roman" w:hAnsi="Times New Roman" w:cs="Times New Roman" w:eastAsia="Times New Roman" w:hint="default"/>
                <w:sz w:val="24"/>
                <w:szCs w:val="24"/>
              </w:rPr>
            </w:pPr>
            <w:r>
              <w:rPr>
                <w:rFonts w:ascii="Times New Roman"/>
                <w:sz w:val="24"/>
              </w:rPr>
              <w:t>31.38</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31.38</w:t>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8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956" w:val="left" w:leader="none"/>
        </w:tabs>
        <w:spacing w:before="26"/>
        <w:ind w:left="116" w:right="3252"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七、</w:t>
        <w:tab/>
      </w:r>
      <w:r>
        <w:rPr>
          <w:rFonts w:ascii="宋体" w:hAnsi="宋体" w:cs="宋体" w:eastAsia="宋体" w:hint="default"/>
          <w:b/>
          <w:bCs/>
          <w:sz w:val="24"/>
          <w:szCs w:val="24"/>
        </w:rPr>
        <w:t>股份支付</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before="0"/>
        <w:ind w:left="116" w:right="3252"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股份支付计划</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3"/>
        <w:rPr>
          <w:rFonts w:ascii="Times New Roman" w:hAnsi="Times New Roman" w:cs="Times New Roman" w:eastAsia="Times New Roman" w:hint="default"/>
          <w:b/>
          <w:bCs/>
          <w:sz w:val="22"/>
          <w:szCs w:val="22"/>
        </w:rPr>
      </w:pPr>
    </w:p>
    <w:p>
      <w:pPr>
        <w:pStyle w:val="BodyText"/>
        <w:spacing w:line="237" w:lineRule="auto"/>
        <w:ind w:right="478"/>
        <w:jc w:val="both"/>
      </w:pPr>
      <w:r>
        <w:rPr>
          <w:spacing w:val="-3"/>
        </w:rPr>
        <w:t>股份期权的预计期限是根据历史数据为基础确定的，其反映的行权模式并</w:t>
      </w:r>
      <w:r>
        <w:rPr>
          <w:spacing w:val="-111"/>
        </w:rPr>
        <w:t> </w:t>
      </w:r>
      <w:r>
        <w:rPr>
          <w:spacing w:val="-111"/>
        </w:rPr>
      </w:r>
      <w:r>
        <w:rPr>
          <w:spacing w:val="-3"/>
        </w:rPr>
        <w:t>不一定是未来可能出现的行权模式。预计波动率是基于历史波动率能反映</w:t>
      </w:r>
      <w:r>
        <w:rPr>
          <w:spacing w:val="-111"/>
        </w:rPr>
        <w:t> </w:t>
      </w:r>
      <w:r>
        <w:rPr>
          <w:spacing w:val="-111"/>
        </w:rPr>
      </w:r>
      <w:r>
        <w:rPr/>
        <w:t>出未来趋势的假设，但并不一定是实际的结果。</w:t>
      </w:r>
    </w:p>
    <w:p>
      <w:pPr>
        <w:spacing w:line="240" w:lineRule="auto" w:before="10"/>
        <w:rPr>
          <w:rFonts w:ascii="宋体" w:hAnsi="宋体" w:cs="宋体" w:eastAsia="宋体" w:hint="default"/>
          <w:sz w:val="20"/>
          <w:szCs w:val="20"/>
        </w:rPr>
      </w:pPr>
    </w:p>
    <w:p>
      <w:pPr>
        <w:pStyle w:val="BodyText"/>
        <w:spacing w:line="448" w:lineRule="auto"/>
        <w:ind w:right="3252"/>
        <w:jc w:val="left"/>
      </w:pPr>
      <w:r>
        <w:rPr/>
        <w:pict>
          <v:shape style="position:absolute;margin-left:124.059998pt;margin-top:52.933125pt;width:399.95pt;height:147.4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18"/>
                    <w:gridCol w:w="2279"/>
                    <w:gridCol w:w="1246"/>
                    <w:gridCol w:w="1493"/>
                    <w:gridCol w:w="1262"/>
                  </w:tblGrid>
                  <w:tr>
                    <w:trPr>
                      <w:trHeight w:val="590" w:hRule="exact"/>
                    </w:trPr>
                    <w:tc>
                      <w:tcPr>
                        <w:tcW w:w="1718" w:type="dxa"/>
                        <w:vMerge w:val="restart"/>
                        <w:tcBorders>
                          <w:top w:val="nil" w:sz="6" w:space="0" w:color="auto"/>
                          <w:left w:val="nil" w:sz="6" w:space="0" w:color="auto"/>
                          <w:right w:val="nil" w:sz="6" w:space="0" w:color="auto"/>
                        </w:tcBorders>
                      </w:tcPr>
                      <w:p>
                        <w:pPr/>
                      </w:p>
                    </w:tc>
                    <w:tc>
                      <w:tcPr>
                        <w:tcW w:w="2279" w:type="dxa"/>
                        <w:tcBorders>
                          <w:top w:val="nil" w:sz="6" w:space="0" w:color="auto"/>
                          <w:left w:val="nil" w:sz="6" w:space="0" w:color="auto"/>
                          <w:bottom w:val="nil" w:sz="6" w:space="0" w:color="auto"/>
                          <w:right w:val="nil" w:sz="6" w:space="0" w:color="auto"/>
                        </w:tcBorders>
                      </w:tcPr>
                      <w:p>
                        <w:pPr>
                          <w:pStyle w:val="TableParagraph"/>
                          <w:spacing w:line="268" w:lineRule="exact" w:before="39"/>
                          <w:ind w:right="137"/>
                          <w:jc w:val="right"/>
                          <w:rPr>
                            <w:rFonts w:ascii="宋体" w:hAnsi="宋体" w:cs="宋体" w:eastAsia="宋体" w:hint="default"/>
                            <w:sz w:val="20"/>
                            <w:szCs w:val="20"/>
                          </w:rPr>
                        </w:pPr>
                        <w:r>
                          <w:rPr>
                            <w:rFonts w:ascii="Times New Roman" w:hAnsi="Times New Roman" w:cs="Times New Roman" w:eastAsia="Times New Roman" w:hint="default"/>
                            <w:sz w:val="20"/>
                            <w:szCs w:val="20"/>
                          </w:rPr>
                          <w:t>2011</w:t>
                        </w:r>
                        <w:r>
                          <w:rPr>
                            <w:rFonts w:ascii="宋体" w:hAnsi="宋体" w:cs="宋体" w:eastAsia="宋体" w:hint="default"/>
                            <w:sz w:val="20"/>
                            <w:szCs w:val="20"/>
                          </w:rPr>
                          <w:t>年</w:t>
                        </w:r>
                      </w:p>
                      <w:p>
                        <w:pPr>
                          <w:pStyle w:val="TableParagraph"/>
                          <w:spacing w:line="253" w:lineRule="exact"/>
                          <w:ind w:right="137"/>
                          <w:jc w:val="right"/>
                          <w:rPr>
                            <w:rFonts w:ascii="宋体" w:hAnsi="宋体" w:cs="宋体" w:eastAsia="宋体" w:hint="default"/>
                            <w:sz w:val="20"/>
                            <w:szCs w:val="20"/>
                          </w:rPr>
                        </w:pPr>
                        <w:r>
                          <w:rPr>
                            <w:rFonts w:ascii="宋体" w:hAnsi="宋体" w:cs="宋体" w:eastAsia="宋体" w:hint="default"/>
                            <w:sz w:val="20"/>
                            <w:szCs w:val="20"/>
                          </w:rPr>
                          <w:t>加权平均</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6"/>
                          <w:jc w:val="right"/>
                          <w:rPr>
                            <w:rFonts w:ascii="宋体" w:hAnsi="宋体" w:cs="宋体" w:eastAsia="宋体" w:hint="default"/>
                            <w:sz w:val="20"/>
                            <w:szCs w:val="20"/>
                          </w:rPr>
                        </w:pPr>
                        <w:r>
                          <w:rPr>
                            <w:rFonts w:ascii="宋体" w:hAnsi="宋体" w:cs="宋体" w:eastAsia="宋体" w:hint="default"/>
                            <w:sz w:val="20"/>
                            <w:szCs w:val="20"/>
                          </w:rPr>
                          <w:t>股份期权</w:t>
                        </w:r>
                      </w:p>
                    </w:tc>
                    <w:tc>
                      <w:tcPr>
                        <w:tcW w:w="1493" w:type="dxa"/>
                        <w:tcBorders>
                          <w:top w:val="nil" w:sz="6" w:space="0" w:color="auto"/>
                          <w:left w:val="nil" w:sz="6" w:space="0" w:color="auto"/>
                          <w:bottom w:val="nil" w:sz="6" w:space="0" w:color="auto"/>
                          <w:right w:val="nil" w:sz="6" w:space="0" w:color="auto"/>
                        </w:tcBorders>
                      </w:tcPr>
                      <w:p>
                        <w:pPr>
                          <w:pStyle w:val="TableParagraph"/>
                          <w:spacing w:line="268" w:lineRule="exact" w:before="39"/>
                          <w:ind w:left="56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宋体" w:hAnsi="宋体" w:cs="宋体" w:eastAsia="宋体" w:hint="default"/>
                            <w:sz w:val="20"/>
                            <w:szCs w:val="20"/>
                          </w:rPr>
                          <w:t>年</w:t>
                        </w:r>
                      </w:p>
                      <w:p>
                        <w:pPr>
                          <w:pStyle w:val="TableParagraph"/>
                          <w:spacing w:line="253" w:lineRule="exact"/>
                          <w:ind w:left="362" w:right="0"/>
                          <w:jc w:val="left"/>
                          <w:rPr>
                            <w:rFonts w:ascii="宋体" w:hAnsi="宋体" w:cs="宋体" w:eastAsia="宋体" w:hint="default"/>
                            <w:sz w:val="20"/>
                            <w:szCs w:val="20"/>
                          </w:rPr>
                        </w:pPr>
                        <w:r>
                          <w:rPr>
                            <w:rFonts w:ascii="宋体" w:hAnsi="宋体" w:cs="宋体" w:eastAsia="宋体" w:hint="default"/>
                            <w:sz w:val="20"/>
                            <w:szCs w:val="20"/>
                          </w:rPr>
                          <w:t>加权平均</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股份期权</w:t>
                        </w:r>
                      </w:p>
                    </w:tc>
                  </w:tr>
                  <w:tr>
                    <w:trPr>
                      <w:trHeight w:val="259" w:hRule="exact"/>
                    </w:trPr>
                    <w:tc>
                      <w:tcPr>
                        <w:tcW w:w="1718" w:type="dxa"/>
                        <w:vMerge/>
                        <w:tcBorders>
                          <w:left w:val="nil" w:sz="6" w:space="0" w:color="auto"/>
                          <w:right w:val="nil" w:sz="6" w:space="0" w:color="auto"/>
                        </w:tcBorders>
                      </w:tcPr>
                      <w:p>
                        <w:pPr/>
                      </w:p>
                    </w:tc>
                    <w:tc>
                      <w:tcPr>
                        <w:tcW w:w="2279" w:type="dxa"/>
                        <w:tcBorders>
                          <w:top w:val="nil" w:sz="6" w:space="0" w:color="auto"/>
                          <w:left w:val="nil" w:sz="6" w:space="0" w:color="auto"/>
                          <w:bottom w:val="nil" w:sz="6" w:space="0" w:color="auto"/>
                          <w:right w:val="nil" w:sz="6" w:space="0" w:color="auto"/>
                        </w:tcBorders>
                      </w:tcPr>
                      <w:p>
                        <w:pPr>
                          <w:pStyle w:val="TableParagraph"/>
                          <w:spacing w:line="230" w:lineRule="exact"/>
                          <w:ind w:right="137"/>
                          <w:jc w:val="right"/>
                          <w:rPr>
                            <w:rFonts w:ascii="宋体" w:hAnsi="宋体" w:cs="宋体" w:eastAsia="宋体" w:hint="default"/>
                            <w:sz w:val="20"/>
                            <w:szCs w:val="20"/>
                          </w:rPr>
                        </w:pPr>
                        <w:r>
                          <w:rPr>
                            <w:rFonts w:ascii="宋体" w:hAnsi="宋体" w:cs="宋体" w:eastAsia="宋体" w:hint="default"/>
                            <w:sz w:val="20"/>
                            <w:szCs w:val="20"/>
                          </w:rPr>
                          <w:t>行权价格</w:t>
                        </w:r>
                      </w:p>
                    </w:tc>
                    <w:tc>
                      <w:tcPr>
                        <w:tcW w:w="124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z w:val="20"/>
                            <w:szCs w:val="20"/>
                          </w:rPr>
                          <w:t>数量</w:t>
                        </w:r>
                      </w:p>
                    </w:tc>
                    <w:tc>
                      <w:tcPr>
                        <w:tcW w:w="1493" w:type="dxa"/>
                        <w:tcBorders>
                          <w:top w:val="nil" w:sz="6" w:space="0" w:color="auto"/>
                          <w:left w:val="nil" w:sz="6" w:space="0" w:color="auto"/>
                          <w:bottom w:val="nil" w:sz="6" w:space="0" w:color="auto"/>
                          <w:right w:val="nil" w:sz="6" w:space="0" w:color="auto"/>
                        </w:tcBorders>
                      </w:tcPr>
                      <w:p>
                        <w:pPr>
                          <w:pStyle w:val="TableParagraph"/>
                          <w:spacing w:line="230" w:lineRule="exact"/>
                          <w:ind w:right="322"/>
                          <w:jc w:val="right"/>
                          <w:rPr>
                            <w:rFonts w:ascii="宋体" w:hAnsi="宋体" w:cs="宋体" w:eastAsia="宋体" w:hint="default"/>
                            <w:sz w:val="20"/>
                            <w:szCs w:val="20"/>
                          </w:rPr>
                        </w:pPr>
                        <w:r>
                          <w:rPr>
                            <w:rFonts w:ascii="宋体" w:hAnsi="宋体" w:cs="宋体" w:eastAsia="宋体" w:hint="default"/>
                            <w:sz w:val="20"/>
                            <w:szCs w:val="20"/>
                          </w:rPr>
                          <w:t>行权价格</w:t>
                        </w:r>
                      </w:p>
                    </w:tc>
                    <w:tc>
                      <w:tcPr>
                        <w:tcW w:w="126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hAnsi="宋体" w:cs="宋体" w:eastAsia="宋体" w:hint="default"/>
                            <w:sz w:val="20"/>
                            <w:szCs w:val="20"/>
                          </w:rPr>
                          <w:t>数量</w:t>
                        </w:r>
                      </w:p>
                    </w:tc>
                  </w:tr>
                  <w:tr>
                    <w:trPr>
                      <w:trHeight w:val="380" w:hRule="exact"/>
                    </w:trPr>
                    <w:tc>
                      <w:tcPr>
                        <w:tcW w:w="1718" w:type="dxa"/>
                        <w:vMerge/>
                        <w:tcBorders>
                          <w:left w:val="nil" w:sz="6" w:space="0" w:color="auto"/>
                          <w:bottom w:val="nil" w:sz="6" w:space="0" w:color="auto"/>
                          <w:right w:val="nil" w:sz="6" w:space="0" w:color="auto"/>
                        </w:tcBorders>
                      </w:tcPr>
                      <w:p>
                        <w:pPr/>
                      </w:p>
                    </w:tc>
                    <w:tc>
                      <w:tcPr>
                        <w:tcW w:w="2279" w:type="dxa"/>
                        <w:tcBorders>
                          <w:top w:val="nil" w:sz="6" w:space="0" w:color="auto"/>
                          <w:left w:val="nil" w:sz="6" w:space="0" w:color="auto"/>
                          <w:bottom w:val="nil" w:sz="6" w:space="0" w:color="auto"/>
                          <w:right w:val="nil" w:sz="6" w:space="0" w:color="auto"/>
                        </w:tcBorders>
                      </w:tcPr>
                      <w:p>
                        <w:pPr>
                          <w:pStyle w:val="TableParagraph"/>
                          <w:spacing w:line="245" w:lineRule="exact"/>
                          <w:ind w:right="137"/>
                          <w:jc w:val="right"/>
                          <w:rPr>
                            <w:rFonts w:ascii="宋体" w:hAnsi="宋体" w:cs="宋体" w:eastAsia="宋体" w:hint="default"/>
                            <w:sz w:val="20"/>
                            <w:szCs w:val="20"/>
                          </w:rPr>
                        </w:pPr>
                        <w:r>
                          <w:rPr>
                            <w:rFonts w:ascii="宋体" w:hAnsi="宋体" w:cs="宋体" w:eastAsia="宋体" w:hint="default"/>
                            <w:spacing w:val="-1"/>
                            <w:sz w:val="20"/>
                            <w:szCs w:val="20"/>
                          </w:rPr>
                          <w:t>人民币元</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股</w:t>
                        </w:r>
                      </w:p>
                    </w:tc>
                    <w:tc>
                      <w:tcPr>
                        <w:tcW w:w="1246" w:type="dxa"/>
                        <w:tcBorders>
                          <w:top w:val="nil" w:sz="6" w:space="0" w:color="auto"/>
                          <w:left w:val="nil" w:sz="6" w:space="0" w:color="auto"/>
                          <w:bottom w:val="nil" w:sz="6" w:space="0" w:color="auto"/>
                          <w:right w:val="nil" w:sz="6" w:space="0" w:color="auto"/>
                        </w:tcBorders>
                      </w:tcPr>
                      <w:p>
                        <w:pPr>
                          <w:pStyle w:val="TableParagraph"/>
                          <w:spacing w:line="230" w:lineRule="exact"/>
                          <w:ind w:right="106"/>
                          <w:jc w:val="right"/>
                          <w:rPr>
                            <w:rFonts w:ascii="宋体" w:hAnsi="宋体" w:cs="宋体" w:eastAsia="宋体" w:hint="default"/>
                            <w:sz w:val="20"/>
                            <w:szCs w:val="20"/>
                          </w:rPr>
                        </w:pPr>
                        <w:r>
                          <w:rPr>
                            <w:rFonts w:ascii="宋体" w:hAnsi="宋体" w:cs="宋体" w:eastAsia="宋体" w:hint="default"/>
                            <w:sz w:val="20"/>
                            <w:szCs w:val="20"/>
                          </w:rPr>
                          <w:t>千份</w:t>
                        </w:r>
                      </w:p>
                    </w:tc>
                    <w:tc>
                      <w:tcPr>
                        <w:tcW w:w="1493" w:type="dxa"/>
                        <w:tcBorders>
                          <w:top w:val="nil" w:sz="6" w:space="0" w:color="auto"/>
                          <w:left w:val="nil" w:sz="6" w:space="0" w:color="auto"/>
                          <w:bottom w:val="nil" w:sz="6" w:space="0" w:color="auto"/>
                          <w:right w:val="nil" w:sz="6" w:space="0" w:color="auto"/>
                        </w:tcBorders>
                      </w:tcPr>
                      <w:p>
                        <w:pPr>
                          <w:pStyle w:val="TableParagraph"/>
                          <w:spacing w:line="245" w:lineRule="exact"/>
                          <w:ind w:right="323"/>
                          <w:jc w:val="right"/>
                          <w:rPr>
                            <w:rFonts w:ascii="宋体" w:hAnsi="宋体" w:cs="宋体" w:eastAsia="宋体" w:hint="default"/>
                            <w:sz w:val="20"/>
                            <w:szCs w:val="20"/>
                          </w:rPr>
                        </w:pPr>
                        <w:r>
                          <w:rPr>
                            <w:rFonts w:ascii="宋体" w:hAnsi="宋体" w:cs="宋体" w:eastAsia="宋体" w:hint="default"/>
                            <w:spacing w:val="-1"/>
                            <w:sz w:val="20"/>
                            <w:szCs w:val="20"/>
                          </w:rPr>
                          <w:t>人民币元</w:t>
                        </w:r>
                        <w:r>
                          <w:rPr>
                            <w:rFonts w:ascii="Times New Roman" w:hAnsi="Times New Roman" w:cs="Times New Roman" w:eastAsia="Times New Roman" w:hint="default"/>
                            <w:spacing w:val="-1"/>
                            <w:sz w:val="20"/>
                            <w:szCs w:val="20"/>
                          </w:rPr>
                          <w:t>/</w:t>
                        </w:r>
                        <w:r>
                          <w:rPr>
                            <w:rFonts w:ascii="宋体" w:hAnsi="宋体" w:cs="宋体" w:eastAsia="宋体" w:hint="default"/>
                            <w:spacing w:val="-1"/>
                            <w:sz w:val="20"/>
                            <w:szCs w:val="20"/>
                          </w:rPr>
                          <w:t>股</w:t>
                        </w:r>
                      </w:p>
                    </w:tc>
                    <w:tc>
                      <w:tcPr>
                        <w:tcW w:w="1262" w:type="dxa"/>
                        <w:tcBorders>
                          <w:top w:val="nil" w:sz="6" w:space="0" w:color="auto"/>
                          <w:left w:val="nil" w:sz="6" w:space="0" w:color="auto"/>
                          <w:bottom w:val="nil" w:sz="6" w:space="0" w:color="auto"/>
                          <w:right w:val="nil" w:sz="6" w:space="0" w:color="auto"/>
                        </w:tcBorders>
                      </w:tcPr>
                      <w:p>
                        <w:pPr>
                          <w:pStyle w:val="TableParagraph"/>
                          <w:spacing w:line="230" w:lineRule="exact"/>
                          <w:ind w:right="33"/>
                          <w:jc w:val="right"/>
                          <w:rPr>
                            <w:rFonts w:ascii="宋体" w:hAnsi="宋体" w:cs="宋体" w:eastAsia="宋体" w:hint="default"/>
                            <w:sz w:val="20"/>
                            <w:szCs w:val="20"/>
                          </w:rPr>
                        </w:pPr>
                        <w:r>
                          <w:rPr>
                            <w:rFonts w:ascii="宋体" w:hAnsi="宋体" w:cs="宋体" w:eastAsia="宋体" w:hint="default"/>
                            <w:sz w:val="20"/>
                            <w:szCs w:val="20"/>
                          </w:rPr>
                          <w:t>千份</w:t>
                        </w:r>
                      </w:p>
                    </w:tc>
                  </w:tr>
                  <w:tr>
                    <w:trPr>
                      <w:trHeight w:val="375"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年初数</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37"/>
                          <w:jc w:val="right"/>
                          <w:rPr>
                            <w:rFonts w:ascii="Times New Roman" w:hAnsi="Times New Roman" w:cs="Times New Roman" w:eastAsia="Times New Roman" w:hint="default"/>
                            <w:sz w:val="20"/>
                            <w:szCs w:val="20"/>
                          </w:rPr>
                        </w:pPr>
                        <w:r>
                          <w:rPr>
                            <w:rFonts w:ascii="Times New Roman"/>
                            <w:sz w:val="20"/>
                          </w:rPr>
                          <w:t>24.53</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06"/>
                          <w:jc w:val="right"/>
                          <w:rPr>
                            <w:rFonts w:ascii="Times New Roman" w:hAnsi="Times New Roman" w:cs="Times New Roman" w:eastAsia="Times New Roman" w:hint="default"/>
                            <w:sz w:val="20"/>
                            <w:szCs w:val="20"/>
                          </w:rPr>
                        </w:pPr>
                        <w:r>
                          <w:rPr>
                            <w:rFonts w:ascii="Times New Roman"/>
                            <w:sz w:val="20"/>
                          </w:rPr>
                          <w:t>5,239</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26"/>
                          <w:jc w:val="right"/>
                          <w:rPr>
                            <w:rFonts w:ascii="Times New Roman" w:hAnsi="Times New Roman" w:cs="Times New Roman" w:eastAsia="Times New Roman" w:hint="default"/>
                            <w:sz w:val="20"/>
                            <w:szCs w:val="20"/>
                          </w:rPr>
                        </w:pPr>
                        <w:r>
                          <w:rPr>
                            <w:rFonts w:ascii="Times New Roman"/>
                            <w:w w:val="100"/>
                            <w:sz w:val="20"/>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授予</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t>-</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0"/>
                          <w:jc w:val="right"/>
                          <w:rPr>
                            <w:rFonts w:ascii="Times New Roman" w:hAnsi="Times New Roman" w:cs="Times New Roman" w:eastAsia="Times New Roman" w:hint="default"/>
                            <w:sz w:val="20"/>
                            <w:szCs w:val="20"/>
                          </w:rPr>
                        </w:pPr>
                        <w:r>
                          <w:rPr>
                            <w:rFonts w:ascii="Times New Roman"/>
                            <w:w w:val="100"/>
                            <w:sz w:val="20"/>
                          </w:rPr>
                          <w:t>-</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2"/>
                          <w:jc w:val="right"/>
                          <w:rPr>
                            <w:rFonts w:ascii="Times New Roman" w:hAnsi="Times New Roman" w:cs="Times New Roman" w:eastAsia="Times New Roman" w:hint="default"/>
                            <w:sz w:val="20"/>
                            <w:szCs w:val="20"/>
                          </w:rPr>
                        </w:pPr>
                        <w:r>
                          <w:rPr>
                            <w:rFonts w:ascii="Times New Roman"/>
                            <w:sz w:val="20"/>
                          </w:rPr>
                          <w:t>24.53</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z w:val="20"/>
                          </w:rPr>
                          <w:t>5,239</w:t>
                        </w:r>
                      </w:p>
                    </w:tc>
                  </w:tr>
                  <w:tr>
                    <w:trPr>
                      <w:trHeight w:val="259"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作废</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37"/>
                          <w:jc w:val="right"/>
                          <w:rPr>
                            <w:rFonts w:ascii="Times New Roman" w:hAnsi="Times New Roman" w:cs="Times New Roman" w:eastAsia="Times New Roman" w:hint="default"/>
                            <w:sz w:val="20"/>
                            <w:szCs w:val="20"/>
                          </w:rPr>
                        </w:pPr>
                        <w:r>
                          <w:rPr>
                            <w:rFonts w:ascii="Times New Roman"/>
                            <w:sz w:val="20"/>
                          </w:rPr>
                          <w:t>24.53</w:t>
                        </w:r>
                      </w:p>
                    </w:tc>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6"/>
                          <w:jc w:val="right"/>
                          <w:rPr>
                            <w:rFonts w:ascii="Times New Roman" w:hAnsi="Times New Roman" w:cs="Times New Roman" w:eastAsia="Times New Roman" w:hint="default"/>
                            <w:sz w:val="20"/>
                            <w:szCs w:val="20"/>
                          </w:rPr>
                        </w:pPr>
                        <w:r>
                          <w:rPr>
                            <w:rFonts w:ascii="Times New Roman"/>
                            <w:sz w:val="20"/>
                          </w:rPr>
                          <w:t>280</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6"/>
                          <w:jc w:val="right"/>
                          <w:rPr>
                            <w:rFonts w:ascii="Times New Roman" w:hAnsi="Times New Roman" w:cs="Times New Roman" w:eastAsia="Times New Roman" w:hint="default"/>
                            <w:sz w:val="20"/>
                            <w:szCs w:val="20"/>
                          </w:rPr>
                        </w:pPr>
                        <w:r>
                          <w:rPr>
                            <w:rFonts w:ascii="Times New Roman"/>
                            <w:w w:val="100"/>
                            <w:sz w:val="20"/>
                          </w:rPr>
                          <w:t>-</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74"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到期</w:t>
                        </w:r>
                      </w:p>
                    </w:tc>
                    <w:tc>
                      <w:tcPr>
                        <w:tcW w:w="227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42"/>
                          <w:jc w:val="right"/>
                          <w:rPr>
                            <w:rFonts w:ascii="Times New Roman" w:hAnsi="Times New Roman" w:cs="Times New Roman" w:eastAsia="Times New Roman" w:hint="default"/>
                            <w:sz w:val="20"/>
                            <w:szCs w:val="20"/>
                          </w:rPr>
                        </w:pPr>
                        <w:r>
                          <w:rPr>
                            <w:rFonts w:ascii="Times New Roman"/>
                            <w:w w:val="100"/>
                            <w:sz w:val="20"/>
                          </w:rPr>
                          <w:t>-</w:t>
                        </w:r>
                      </w:p>
                    </w:tc>
                    <w:tc>
                      <w:tcPr>
                        <w:tcW w:w="1246" w:type="dxa"/>
                        <w:tcBorders>
                          <w:top w:val="nil" w:sz="6" w:space="0" w:color="auto"/>
                          <w:left w:val="nil" w:sz="6" w:space="0" w:color="auto"/>
                          <w:bottom w:val="nil" w:sz="6" w:space="0" w:color="auto"/>
                          <w:right w:val="nil" w:sz="6" w:space="0" w:color="auto"/>
                        </w:tcBorders>
                      </w:tcPr>
                      <w:p>
                        <w:pPr>
                          <w:pStyle w:val="TableParagraph"/>
                          <w:tabs>
                            <w:tab w:pos="926" w:val="left" w:leader="none"/>
                          </w:tabs>
                          <w:spacing w:line="240" w:lineRule="auto" w:before="10"/>
                          <w:ind w:right="11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26"/>
                          <w:jc w:val="right"/>
                          <w:rPr>
                            <w:rFonts w:ascii="Times New Roman" w:hAnsi="Times New Roman" w:cs="Times New Roman" w:eastAsia="Times New Roman" w:hint="default"/>
                            <w:sz w:val="20"/>
                            <w:szCs w:val="20"/>
                          </w:rPr>
                        </w:pPr>
                        <w:r>
                          <w:rPr>
                            <w:rFonts w:ascii="Times New Roman"/>
                            <w:w w:val="100"/>
                            <w:sz w:val="20"/>
                          </w:rPr>
                          <w:t>-</w:t>
                        </w:r>
                      </w:p>
                    </w:tc>
                    <w:tc>
                      <w:tcPr>
                        <w:tcW w:w="1262" w:type="dxa"/>
                        <w:tcBorders>
                          <w:top w:val="nil" w:sz="6" w:space="0" w:color="auto"/>
                          <w:left w:val="nil" w:sz="6" w:space="0" w:color="auto"/>
                          <w:bottom w:val="nil" w:sz="6" w:space="0" w:color="auto"/>
                          <w:right w:val="nil" w:sz="6" w:space="0" w:color="auto"/>
                        </w:tcBorders>
                      </w:tcPr>
                      <w:p>
                        <w:pPr>
                          <w:pStyle w:val="TableParagraph"/>
                          <w:tabs>
                            <w:tab w:pos="830"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51" w:hRule="exact"/>
                    </w:trPr>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年末数</w:t>
                        </w:r>
                      </w:p>
                    </w:tc>
                    <w:tc>
                      <w:tcPr>
                        <w:tcW w:w="2279" w:type="dxa"/>
                        <w:tcBorders>
                          <w:top w:val="nil" w:sz="6" w:space="0" w:color="auto"/>
                          <w:left w:val="nil" w:sz="6" w:space="0" w:color="auto"/>
                          <w:bottom w:val="nil" w:sz="6" w:space="0" w:color="auto"/>
                          <w:right w:val="nil" w:sz="6" w:space="0" w:color="auto"/>
                        </w:tcBorders>
                      </w:tcPr>
                      <w:p>
                        <w:pPr/>
                      </w:p>
                    </w:tc>
                    <w:tc>
                      <w:tcPr>
                        <w:tcW w:w="1246" w:type="dxa"/>
                        <w:tcBorders>
                          <w:top w:val="nil" w:sz="6" w:space="0" w:color="auto"/>
                          <w:left w:val="nil" w:sz="6" w:space="0" w:color="auto"/>
                          <w:bottom w:val="nil" w:sz="6" w:space="0" w:color="auto"/>
                          <w:right w:val="nil" w:sz="6" w:space="0" w:color="auto"/>
                        </w:tcBorders>
                      </w:tcPr>
                      <w:p>
                        <w:pPr>
                          <w:pStyle w:val="TableParagraph"/>
                          <w:tabs>
                            <w:tab w:pos="542" w:val="left" w:leader="none"/>
                          </w:tabs>
                          <w:spacing w:line="240" w:lineRule="auto" w:before="125"/>
                          <w:ind w:right="10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4,959</w:t>
                        </w:r>
                        <w:r>
                          <w:rPr>
                            <w:rFonts w:ascii="Times New Roman"/>
                            <w:sz w:val="20"/>
                          </w:rPr>
                        </w:r>
                      </w:p>
                    </w:tc>
                    <w:tc>
                      <w:tcPr>
                        <w:tcW w:w="1493"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tabs>
                            <w:tab w:pos="446" w:val="left" w:leader="none"/>
                          </w:tabs>
                          <w:spacing w:line="240" w:lineRule="auto" w:before="125"/>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5,239</w:t>
                        </w:r>
                        <w:r>
                          <w:rPr>
                            <w:rFonts w:ascii="Times New Roman"/>
                            <w:sz w:val="20"/>
                          </w:rPr>
                        </w:r>
                      </w:p>
                    </w:tc>
                  </w:tr>
                </w:tbl>
                <w:p>
                  <w:pPr/>
                </w:p>
              </w:txbxContent>
            </v:textbox>
            <w10:wrap type="none"/>
          </v:shape>
        </w:pict>
      </w:r>
      <w:r>
        <w:rPr/>
        <w:t>公允价值未考虑所授予股份期权的其他特征。 按照本计划，发行在外的股份期权如下：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5"/>
        <w:ind w:right="0"/>
        <w:jc w:val="left"/>
      </w:pPr>
      <w:r>
        <w:rPr>
          <w:rFonts w:ascii="Times New Roman" w:hAnsi="Times New Roman" w:cs="Times New Roman" w:eastAsia="Times New Roman" w:hint="default"/>
        </w:rPr>
        <w:t>2011</w:t>
      </w:r>
      <w:r>
        <w:rPr/>
        <w:t>年无行权的股份期权</w:t>
      </w:r>
      <w:r>
        <w:rPr>
          <w:spacing w:val="-1"/>
        </w:rPr>
        <w:t> </w:t>
      </w:r>
      <w:r>
        <w:rPr>
          <w:rFonts w:ascii="Times New Roman" w:hAnsi="Times New Roman" w:cs="Times New Roman" w:eastAsia="Times New Roman" w:hint="default"/>
        </w:rPr>
        <w:t>(2010</w:t>
      </w:r>
      <w:r>
        <w:rPr/>
        <w:t>年：无期权行权</w:t>
      </w:r>
      <w:r>
        <w:rPr>
          <w:rFonts w:ascii="Times New Roman" w:hAnsi="Times New Roman" w:cs="Times New Roman" w:eastAsia="Times New Roman" w:hint="default"/>
        </w:rPr>
        <w:t>)</w:t>
      </w:r>
      <w:r>
        <w:rPr/>
        <w:t>。</w:t>
      </w:r>
    </w:p>
    <w:p>
      <w:pPr>
        <w:spacing w:after="0" w:line="240" w:lineRule="auto"/>
        <w:jc w:val="left"/>
        <w:sectPr>
          <w:pgSz w:w="11910" w:h="16840"/>
          <w:pgMar w:header="1301" w:footer="742" w:top="3600" w:bottom="940" w:left="1680" w:right="13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before="26"/>
        <w:ind w:left="116" w:right="161" w:firstLine="0"/>
        <w:jc w:val="left"/>
        <w:rPr>
          <w:rFonts w:ascii="Times New Roman" w:hAnsi="Times New Roman" w:cs="Times New Roman" w:eastAsia="Times New Roman" w:hint="default"/>
          <w:sz w:val="24"/>
          <w:szCs w:val="24"/>
        </w:rPr>
      </w:pPr>
      <w:r>
        <w:rPr>
          <w:rFonts w:ascii="宋体" w:hAnsi="宋体" w:cs="宋体" w:eastAsia="宋体" w:hint="default"/>
          <w:b/>
          <w:bCs/>
          <w:w w:val="95"/>
          <w:sz w:val="24"/>
          <w:szCs w:val="24"/>
        </w:rPr>
        <w:t>七、</w:t>
        <w:tab/>
      </w:r>
      <w:r>
        <w:rPr>
          <w:rFonts w:ascii="宋体" w:hAnsi="宋体" w:cs="宋体" w:eastAsia="宋体" w:hint="default"/>
          <w:b/>
          <w:bCs/>
          <w:sz w:val="24"/>
          <w:szCs w:val="24"/>
        </w:rPr>
        <w:t>股份支付</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line="422" w:lineRule="auto" w:before="0"/>
        <w:ind w:left="836" w:right="110"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股份支付计划</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spacing w:val="-57"/>
          <w:sz w:val="24"/>
          <w:szCs w:val="24"/>
        </w:rPr>
        <w:t> </w:t>
      </w:r>
      <w:r>
        <w:rPr>
          <w:rFonts w:ascii="宋体" w:hAnsi="宋体" w:cs="宋体" w:eastAsia="宋体" w:hint="default"/>
          <w:sz w:val="24"/>
          <w:szCs w:val="24"/>
        </w:rPr>
        <w:t>截至资产负债表日，发行在外的股份期权的行权价格和行权有效期如下：</w:t>
      </w:r>
    </w:p>
    <w:p>
      <w:pPr>
        <w:spacing w:line="240" w:lineRule="auto" w:before="11"/>
        <w:rPr>
          <w:rFonts w:ascii="宋体" w:hAnsi="宋体" w:cs="宋体" w:eastAsia="宋体" w:hint="default"/>
          <w:sz w:val="4"/>
          <w:szCs w:val="4"/>
        </w:rPr>
      </w:pPr>
    </w:p>
    <w:tbl>
      <w:tblPr>
        <w:tblW w:w="0" w:type="auto"/>
        <w:jc w:val="left"/>
        <w:tblInd w:w="801" w:type="dxa"/>
        <w:tblLayout w:type="fixed"/>
        <w:tblCellMar>
          <w:top w:w="0" w:type="dxa"/>
          <w:left w:w="0" w:type="dxa"/>
          <w:bottom w:w="0" w:type="dxa"/>
          <w:right w:w="0" w:type="dxa"/>
        </w:tblCellMar>
        <w:tblLook w:val="01E0"/>
      </w:tblPr>
      <w:tblGrid>
        <w:gridCol w:w="2455"/>
        <w:gridCol w:w="2605"/>
        <w:gridCol w:w="2606"/>
      </w:tblGrid>
      <w:tr>
        <w:trPr>
          <w:trHeight w:val="966" w:hRule="exact"/>
        </w:trPr>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股份期权数量</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56"/>
              <w:jc w:val="right"/>
              <w:rPr>
                <w:rFonts w:ascii="宋体" w:hAnsi="宋体" w:cs="宋体" w:eastAsia="宋体" w:hint="default"/>
                <w:sz w:val="24"/>
                <w:szCs w:val="24"/>
              </w:rPr>
            </w:pPr>
            <w:r>
              <w:rPr>
                <w:rFonts w:ascii="宋体" w:hAnsi="宋体" w:cs="宋体" w:eastAsia="宋体" w:hint="default"/>
                <w:sz w:val="24"/>
                <w:szCs w:val="24"/>
              </w:rPr>
              <w:t>行权价格</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3"/>
              <w:jc w:val="right"/>
              <w:rPr>
                <w:rFonts w:ascii="宋体" w:hAnsi="宋体" w:cs="宋体" w:eastAsia="宋体" w:hint="default"/>
                <w:sz w:val="24"/>
                <w:szCs w:val="24"/>
              </w:rPr>
            </w:pPr>
            <w:r>
              <w:rPr>
                <w:rFonts w:ascii="宋体" w:hAnsi="宋体" w:cs="宋体" w:eastAsia="宋体" w:hint="default"/>
                <w:sz w:val="24"/>
                <w:szCs w:val="24"/>
              </w:rPr>
              <w:t>行权有效期</w:t>
            </w:r>
          </w:p>
        </w:tc>
      </w:tr>
      <w:tr>
        <w:trPr>
          <w:trHeight w:val="456" w:hRule="exact"/>
        </w:trPr>
        <w:tc>
          <w:tcPr>
            <w:tcW w:w="2455"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94" w:lineRule="exact"/>
              <w:ind w:right="355"/>
              <w:jc w:val="right"/>
              <w:rPr>
                <w:rFonts w:ascii="宋体" w:hAnsi="宋体" w:cs="宋体" w:eastAsia="宋体" w:hint="default"/>
                <w:sz w:val="24"/>
                <w:szCs w:val="24"/>
              </w:rPr>
            </w:pPr>
            <w:r>
              <w:rPr>
                <w:rFonts w:ascii="宋体" w:hAnsi="宋体" w:cs="宋体" w:eastAsia="宋体" w:hint="default"/>
                <w:sz w:val="24"/>
                <w:szCs w:val="24"/>
              </w:rPr>
              <w:t>人民币元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2606" w:type="dxa"/>
            <w:tcBorders>
              <w:top w:val="nil" w:sz="6" w:space="0" w:color="auto"/>
              <w:left w:val="nil" w:sz="6" w:space="0" w:color="auto"/>
              <w:bottom w:val="nil" w:sz="6" w:space="0" w:color="auto"/>
              <w:right w:val="nil" w:sz="6" w:space="0" w:color="auto"/>
            </w:tcBorders>
          </w:tcPr>
          <w:p>
            <w:pPr/>
          </w:p>
        </w:tc>
      </w:tr>
      <w:tr>
        <w:trPr>
          <w:trHeight w:val="449" w:hRule="exact"/>
        </w:trPr>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48"/>
              <w:ind w:left="35" w:right="0"/>
              <w:jc w:val="left"/>
              <w:rPr>
                <w:rFonts w:ascii="Times New Roman" w:hAnsi="Times New Roman" w:cs="Times New Roman" w:eastAsia="Times New Roman" w:hint="default"/>
                <w:sz w:val="24"/>
                <w:szCs w:val="24"/>
              </w:rPr>
            </w:pPr>
            <w:r>
              <w:rPr>
                <w:rFonts w:ascii="Times New Roman"/>
                <w:sz w:val="24"/>
              </w:rPr>
              <w:t>4,959,000</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51"/>
              <w:jc w:val="right"/>
              <w:rPr>
                <w:rFonts w:ascii="Times New Roman" w:hAnsi="Times New Roman" w:cs="Times New Roman" w:eastAsia="Times New Roman" w:hint="default"/>
                <w:sz w:val="24"/>
                <w:szCs w:val="24"/>
              </w:rPr>
            </w:pPr>
            <w:r>
              <w:rPr>
                <w:rFonts w:ascii="Times New Roman"/>
                <w:sz w:val="24"/>
              </w:rPr>
              <w:t>24.53</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日至</w:t>
            </w:r>
          </w:p>
        </w:tc>
      </w:tr>
      <w:tr>
        <w:trPr>
          <w:trHeight w:val="449" w:hRule="exact"/>
        </w:trPr>
        <w:tc>
          <w:tcPr>
            <w:tcW w:w="2455"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Style w:val="TableParagraph"/>
              <w:spacing w:line="288" w:lineRule="exact"/>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w:t>
            </w:r>
          </w:p>
        </w:tc>
      </w:tr>
      <w:tr>
        <w:trPr>
          <w:trHeight w:val="586" w:hRule="exact"/>
        </w:trPr>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年</w:t>
            </w:r>
          </w:p>
        </w:tc>
        <w:tc>
          <w:tcPr>
            <w:tcW w:w="2605" w:type="dxa"/>
            <w:tcBorders>
              <w:top w:val="nil" w:sz="6" w:space="0" w:color="auto"/>
              <w:left w:val="nil" w:sz="6" w:space="0" w:color="auto"/>
              <w:bottom w:val="nil" w:sz="6" w:space="0" w:color="auto"/>
              <w:right w:val="nil" w:sz="6" w:space="0" w:color="auto"/>
            </w:tcBorders>
          </w:tcPr>
          <w:p>
            <w:pPr/>
          </w:p>
        </w:tc>
        <w:tc>
          <w:tcPr>
            <w:tcW w:w="2606" w:type="dxa"/>
            <w:tcBorders>
              <w:top w:val="nil" w:sz="6" w:space="0" w:color="auto"/>
              <w:left w:val="nil" w:sz="6" w:space="0" w:color="auto"/>
              <w:bottom w:val="nil" w:sz="6" w:space="0" w:color="auto"/>
              <w:right w:val="nil" w:sz="6" w:space="0" w:color="auto"/>
            </w:tcBorders>
          </w:tcPr>
          <w:p>
            <w:pPr/>
          </w:p>
        </w:tc>
      </w:tr>
      <w:tr>
        <w:trPr>
          <w:trHeight w:val="442" w:hRule="exact"/>
        </w:trPr>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92"/>
              <w:ind w:left="35" w:right="0"/>
              <w:jc w:val="left"/>
              <w:rPr>
                <w:rFonts w:ascii="宋体" w:hAnsi="宋体" w:cs="宋体" w:eastAsia="宋体" w:hint="default"/>
                <w:sz w:val="24"/>
                <w:szCs w:val="24"/>
              </w:rPr>
            </w:pPr>
            <w:r>
              <w:rPr>
                <w:rFonts w:ascii="宋体" w:hAnsi="宋体" w:cs="宋体" w:eastAsia="宋体" w:hint="default"/>
                <w:sz w:val="24"/>
                <w:szCs w:val="24"/>
              </w:rPr>
              <w:t>股份期权数量</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56"/>
              <w:jc w:val="right"/>
              <w:rPr>
                <w:rFonts w:ascii="宋体" w:hAnsi="宋体" w:cs="宋体" w:eastAsia="宋体" w:hint="default"/>
                <w:sz w:val="24"/>
                <w:szCs w:val="24"/>
              </w:rPr>
            </w:pPr>
            <w:r>
              <w:rPr>
                <w:rFonts w:ascii="宋体" w:hAnsi="宋体" w:cs="宋体" w:eastAsia="宋体" w:hint="default"/>
                <w:sz w:val="24"/>
                <w:szCs w:val="24"/>
              </w:rPr>
              <w:t>行权价格</w:t>
            </w:r>
          </w:p>
        </w:tc>
        <w:tc>
          <w:tcPr>
            <w:tcW w:w="2606"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宋体" w:hAnsi="宋体" w:cs="宋体" w:eastAsia="宋体" w:hint="default"/>
                <w:sz w:val="24"/>
                <w:szCs w:val="24"/>
              </w:rPr>
            </w:pPr>
            <w:r>
              <w:rPr>
                <w:rFonts w:ascii="宋体" w:hAnsi="宋体" w:cs="宋体" w:eastAsia="宋体" w:hint="default"/>
                <w:sz w:val="24"/>
                <w:szCs w:val="24"/>
              </w:rPr>
              <w:t>行权有效期</w:t>
            </w:r>
          </w:p>
        </w:tc>
      </w:tr>
      <w:tr>
        <w:trPr>
          <w:trHeight w:val="458" w:hRule="exact"/>
        </w:trPr>
        <w:tc>
          <w:tcPr>
            <w:tcW w:w="2455"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94" w:lineRule="exact"/>
              <w:ind w:right="355"/>
              <w:jc w:val="right"/>
              <w:rPr>
                <w:rFonts w:ascii="宋体" w:hAnsi="宋体" w:cs="宋体" w:eastAsia="宋体" w:hint="default"/>
                <w:sz w:val="24"/>
                <w:szCs w:val="24"/>
              </w:rPr>
            </w:pPr>
            <w:r>
              <w:rPr>
                <w:rFonts w:ascii="宋体" w:hAnsi="宋体" w:cs="宋体" w:eastAsia="宋体" w:hint="default"/>
                <w:sz w:val="24"/>
                <w:szCs w:val="24"/>
              </w:rPr>
              <w:t>人民币元</w:t>
            </w:r>
            <w:r>
              <w:rPr>
                <w:rFonts w:ascii="Times New Roman" w:hAnsi="Times New Roman" w:cs="Times New Roman" w:eastAsia="Times New Roman" w:hint="default"/>
                <w:sz w:val="24"/>
                <w:szCs w:val="24"/>
              </w:rPr>
              <w:t>/</w:t>
            </w:r>
            <w:r>
              <w:rPr>
                <w:rFonts w:ascii="宋体" w:hAnsi="宋体" w:cs="宋体" w:eastAsia="宋体" w:hint="default"/>
                <w:sz w:val="24"/>
                <w:szCs w:val="24"/>
              </w:rPr>
              <w:t>股</w:t>
            </w:r>
          </w:p>
        </w:tc>
        <w:tc>
          <w:tcPr>
            <w:tcW w:w="2606" w:type="dxa"/>
            <w:tcBorders>
              <w:top w:val="nil" w:sz="6" w:space="0" w:color="auto"/>
              <w:left w:val="nil" w:sz="6" w:space="0" w:color="auto"/>
              <w:bottom w:val="nil" w:sz="6" w:space="0" w:color="auto"/>
              <w:right w:val="nil" w:sz="6" w:space="0" w:color="auto"/>
            </w:tcBorders>
          </w:tcPr>
          <w:p>
            <w:pPr/>
          </w:p>
        </w:tc>
      </w:tr>
      <w:tr>
        <w:trPr>
          <w:trHeight w:val="829" w:hRule="exact"/>
        </w:trPr>
        <w:tc>
          <w:tcPr>
            <w:tcW w:w="2455"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35" w:right="0"/>
              <w:jc w:val="left"/>
              <w:rPr>
                <w:rFonts w:ascii="Times New Roman" w:hAnsi="Times New Roman" w:cs="Times New Roman" w:eastAsia="Times New Roman" w:hint="default"/>
                <w:sz w:val="24"/>
                <w:szCs w:val="24"/>
              </w:rPr>
            </w:pPr>
            <w:r>
              <w:rPr>
                <w:rFonts w:ascii="Times New Roman"/>
                <w:sz w:val="24"/>
              </w:rPr>
              <w:t>5,239,000</w:t>
            </w: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351"/>
              <w:jc w:val="right"/>
              <w:rPr>
                <w:rFonts w:ascii="Times New Roman" w:hAnsi="Times New Roman" w:cs="Times New Roman" w:eastAsia="Times New Roman" w:hint="default"/>
                <w:sz w:val="24"/>
                <w:szCs w:val="24"/>
              </w:rPr>
            </w:pPr>
            <w:r>
              <w:rPr>
                <w:rFonts w:ascii="Times New Roman"/>
                <w:sz w:val="24"/>
              </w:rPr>
              <w:t>24.53</w:t>
            </w:r>
          </w:p>
        </w:tc>
        <w:tc>
          <w:tcPr>
            <w:tcW w:w="2606" w:type="dxa"/>
            <w:tcBorders>
              <w:top w:val="nil" w:sz="6" w:space="0" w:color="auto"/>
              <w:left w:val="nil" w:sz="6" w:space="0" w:color="auto"/>
              <w:bottom w:val="nil" w:sz="6" w:space="0" w:color="auto"/>
              <w:right w:val="nil" w:sz="6" w:space="0" w:color="auto"/>
            </w:tcBorders>
          </w:tcPr>
          <w:p>
            <w:pPr>
              <w:pStyle w:val="TableParagraph"/>
              <w:spacing w:line="320" w:lineRule="exact" w:before="94"/>
              <w:ind w:left="35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日至</w:t>
            </w:r>
          </w:p>
          <w:p>
            <w:pPr>
              <w:pStyle w:val="TableParagraph"/>
              <w:spacing w:line="320" w:lineRule="exact"/>
              <w:ind w:left="593"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2015</w:t>
            </w:r>
            <w:r>
              <w:rPr>
                <w:rFonts w:ascii="Times New Roman" w:hAnsi="Times New Roman" w:cs="Times New Roman" w:eastAsia="Times New Roman" w:hint="default"/>
                <w:spacing w:val="-3"/>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Times New Roman" w:hAnsi="Times New Roman" w:cs="Times New Roman" w:eastAsia="Times New Roman" w:hint="default"/>
                <w:sz w:val="24"/>
                <w:szCs w:val="24"/>
              </w:rPr>
              <w:t>11</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Times New Roman" w:hAnsi="Times New Roman" w:cs="Times New Roman" w:eastAsia="Times New Roman" w:hint="default"/>
                <w:sz w:val="24"/>
                <w:szCs w:val="24"/>
              </w:rPr>
              <w:t>30</w:t>
            </w:r>
            <w:r>
              <w:rPr>
                <w:rFonts w:ascii="Times New Roman" w:hAnsi="Times New Roman" w:cs="Times New Roman" w:eastAsia="Times New Roman" w:hint="default"/>
                <w:spacing w:val="-2"/>
                <w:sz w:val="24"/>
                <w:szCs w:val="24"/>
              </w:rPr>
              <w:t> </w:t>
            </w:r>
            <w:r>
              <w:rPr>
                <w:rFonts w:ascii="宋体" w:hAnsi="宋体" w:cs="宋体" w:eastAsia="宋体" w:hint="default"/>
                <w:sz w:val="24"/>
                <w:szCs w:val="24"/>
              </w:rPr>
              <w:t>日</w:t>
            </w:r>
          </w:p>
        </w:tc>
      </w:tr>
    </w:tbl>
    <w:p>
      <w:pPr>
        <w:spacing w:line="240" w:lineRule="auto" w:before="7"/>
        <w:rPr>
          <w:rFonts w:ascii="宋体" w:hAnsi="宋体" w:cs="宋体" w:eastAsia="宋体" w:hint="default"/>
          <w:sz w:val="10"/>
          <w:szCs w:val="10"/>
        </w:rPr>
      </w:pPr>
    </w:p>
    <w:p>
      <w:pPr>
        <w:pStyle w:val="BodyText"/>
        <w:spacing w:line="228" w:lineRule="auto" w:before="40"/>
        <w:ind w:right="189"/>
        <w:jc w:val="both"/>
      </w:pPr>
      <w:r>
        <w:rPr>
          <w:spacing w:val="3"/>
        </w:rPr>
        <w:t>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日，本公司在本计划下发行在外的股份期权为</w:t>
      </w:r>
      <w:r>
        <w:rPr>
          <w:rFonts w:ascii="Times New Roman" w:hAnsi="Times New Roman" w:cs="Times New Roman" w:eastAsia="Times New Roman" w:hint="default"/>
          <w:spacing w:val="3"/>
        </w:rPr>
        <w:t>4,959,000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spacing w:val="4"/>
        </w:rPr>
        <w:t>份。根据本公司资本结构，如果发行在外的股份期权全部行权，将发行</w:t>
      </w:r>
      <w:r>
        <w:rPr>
          <w:spacing w:val="-116"/>
        </w:rPr>
        <w:t> </w:t>
      </w:r>
      <w:r>
        <w:rPr>
          <w:spacing w:val="-116"/>
        </w:rPr>
      </w:r>
      <w:r>
        <w:rPr>
          <w:rFonts w:ascii="Times New Roman" w:hAnsi="Times New Roman" w:cs="Times New Roman" w:eastAsia="Times New Roman" w:hint="default"/>
          <w:spacing w:val="-2"/>
        </w:rPr>
        <w:t>4,959,000</w:t>
      </w:r>
      <w:r>
        <w:rPr>
          <w:spacing w:val="-2"/>
        </w:rPr>
        <w:t>股额外本公司普通股，增加本公司股本人民币</w:t>
      </w:r>
      <w:r>
        <w:rPr>
          <w:rFonts w:ascii="Times New Roman" w:hAnsi="Times New Roman" w:cs="Times New Roman" w:eastAsia="Times New Roman" w:hint="default"/>
          <w:spacing w:val="-2"/>
        </w:rPr>
        <w:t>4,959,000</w:t>
      </w:r>
      <w:r>
        <w:rPr>
          <w:spacing w:val="-2"/>
        </w:rPr>
        <w:t>元和股本</w:t>
      </w:r>
      <w:r>
        <w:rPr/>
        <w:t> 溢价人民币</w:t>
      </w:r>
      <w:r>
        <w:rPr>
          <w:rFonts w:ascii="Times New Roman" w:hAnsi="Times New Roman" w:cs="Times New Roman" w:eastAsia="Times New Roman" w:hint="default"/>
        </w:rPr>
        <w:t>121,644,270</w:t>
      </w:r>
      <w:r>
        <w:rPr/>
        <w:t>元</w:t>
      </w:r>
      <w:r>
        <w:rPr>
          <w:rFonts w:ascii="Times New Roman" w:hAnsi="Times New Roman" w:cs="Times New Roman" w:eastAsia="Times New Roman" w:hint="default"/>
        </w:rPr>
        <w:t>(</w:t>
      </w:r>
      <w:r>
        <w:rPr/>
        <w:t>扣除发行费用前</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22"/>
          <w:szCs w:val="22"/>
        </w:rPr>
      </w:pPr>
    </w:p>
    <w:p>
      <w:pPr>
        <w:pStyle w:val="BodyText"/>
        <w:spacing w:line="308" w:lineRule="exact"/>
        <w:ind w:right="189"/>
        <w:jc w:val="both"/>
      </w:pPr>
      <w:r>
        <w:rPr>
          <w:spacing w:val="-3"/>
        </w:rPr>
        <w:t>于本财务报表批准日，本公司在本计划下发行在外的股份期权为</w:t>
      </w:r>
      <w:r>
        <w:rPr>
          <w:rFonts w:ascii="Times New Roman" w:hAnsi="Times New Roman" w:cs="Times New Roman" w:eastAsia="Times New Roman" w:hint="default"/>
          <w:spacing w:val="-3"/>
        </w:rPr>
        <w:t>4,959,000</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份，约为本公司当日发行在外股份的</w:t>
      </w:r>
      <w:r>
        <w:rPr>
          <w:rFonts w:ascii="Times New Roman" w:hAnsi="Times New Roman" w:cs="Times New Roman" w:eastAsia="Times New Roman" w:hint="default"/>
        </w:rPr>
        <w:t>0.493%</w:t>
      </w:r>
      <w:r>
        <w:rPr/>
        <w:t>。</w:t>
      </w:r>
    </w:p>
    <w:p>
      <w:pPr>
        <w:spacing w:line="240" w:lineRule="auto" w:before="0"/>
        <w:rPr>
          <w:rFonts w:ascii="宋体" w:hAnsi="宋体" w:cs="宋体" w:eastAsia="宋体" w:hint="default"/>
          <w:sz w:val="24"/>
          <w:szCs w:val="24"/>
        </w:rPr>
      </w:pPr>
    </w:p>
    <w:p>
      <w:pPr>
        <w:tabs>
          <w:tab w:pos="836" w:val="left" w:leader="none"/>
        </w:tabs>
        <w:spacing w:before="208"/>
        <w:ind w:left="116" w:right="161" w:firstLine="0"/>
        <w:jc w:val="left"/>
        <w:rPr>
          <w:rFonts w:ascii="宋体" w:hAnsi="宋体" w:cs="宋体" w:eastAsia="宋体" w:hint="default"/>
          <w:sz w:val="24"/>
          <w:szCs w:val="24"/>
        </w:rPr>
      </w:pPr>
      <w:r>
        <w:rPr>
          <w:rFonts w:ascii="宋体" w:hAnsi="宋体" w:cs="宋体" w:eastAsia="宋体" w:hint="default"/>
          <w:b/>
          <w:bCs/>
          <w:w w:val="95"/>
          <w:sz w:val="24"/>
          <w:szCs w:val="24"/>
        </w:rPr>
        <w:t>八、</w:t>
        <w:tab/>
      </w:r>
      <w:r>
        <w:rPr>
          <w:rFonts w:ascii="宋体" w:hAnsi="宋体" w:cs="宋体" w:eastAsia="宋体" w:hint="default"/>
          <w:b/>
          <w:bCs/>
          <w:sz w:val="24"/>
          <w:szCs w:val="24"/>
        </w:rPr>
        <w:t>或有事项</w:t>
      </w:r>
      <w:r>
        <w:rPr>
          <w:rFonts w:ascii="宋体" w:hAnsi="宋体" w:cs="宋体" w:eastAsia="宋体" w:hint="default"/>
          <w:sz w:val="24"/>
          <w:szCs w:val="24"/>
        </w:rPr>
      </w:r>
    </w:p>
    <w:p>
      <w:pPr>
        <w:spacing w:line="240" w:lineRule="auto" w:before="2"/>
        <w:rPr>
          <w:rFonts w:ascii="宋体" w:hAnsi="宋体" w:cs="宋体" w:eastAsia="宋体" w:hint="default"/>
          <w:b/>
          <w:bCs/>
          <w:sz w:val="21"/>
          <w:szCs w:val="21"/>
        </w:rPr>
      </w:pPr>
    </w:p>
    <w:p>
      <w:pPr>
        <w:pStyle w:val="BodyText"/>
        <w:spacing w:line="240" w:lineRule="auto"/>
        <w:ind w:right="0"/>
        <w:jc w:val="both"/>
      </w:pPr>
      <w:r>
        <w:rPr/>
        <w:t>截至资产负债表日，本集团并无须作披露的或有事项。</w:t>
      </w:r>
    </w:p>
    <w:p>
      <w:pPr>
        <w:spacing w:after="0" w:line="240" w:lineRule="auto"/>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before="26"/>
        <w:ind w:left="116" w:right="3452" w:firstLine="0"/>
        <w:jc w:val="left"/>
        <w:rPr>
          <w:rFonts w:ascii="宋体" w:hAnsi="宋体" w:cs="宋体" w:eastAsia="宋体" w:hint="default"/>
          <w:sz w:val="24"/>
          <w:szCs w:val="24"/>
        </w:rPr>
      </w:pPr>
      <w:r>
        <w:rPr>
          <w:rFonts w:ascii="宋体" w:hAnsi="宋体" w:cs="宋体" w:eastAsia="宋体" w:hint="default"/>
          <w:b/>
          <w:bCs/>
          <w:w w:val="95"/>
          <w:sz w:val="24"/>
          <w:szCs w:val="24"/>
        </w:rPr>
        <w:t>九、</w:t>
        <w:tab/>
      </w:r>
      <w:r>
        <w:rPr>
          <w:rFonts w:ascii="宋体" w:hAnsi="宋体" w:cs="宋体" w:eastAsia="宋体" w:hint="default"/>
          <w:b/>
          <w:bCs/>
          <w:sz w:val="24"/>
          <w:szCs w:val="24"/>
        </w:rPr>
        <w:t>承诺事项</w:t>
      </w:r>
      <w:r>
        <w:rPr>
          <w:rFonts w:ascii="宋体" w:hAnsi="宋体" w:cs="宋体" w:eastAsia="宋体" w:hint="default"/>
          <w:sz w:val="24"/>
          <w:szCs w:val="24"/>
        </w:rPr>
      </w:r>
    </w:p>
    <w:p>
      <w:pPr>
        <w:spacing w:line="240" w:lineRule="auto" w:before="6"/>
        <w:rPr>
          <w:rFonts w:ascii="宋体" w:hAnsi="宋体" w:cs="宋体" w:eastAsia="宋体" w:hint="default"/>
          <w:b/>
          <w:bCs/>
          <w:sz w:val="15"/>
          <w:szCs w:val="15"/>
        </w:rPr>
      </w:pPr>
    </w:p>
    <w:p>
      <w:pPr>
        <w:pStyle w:val="BodyText"/>
        <w:tabs>
          <w:tab w:pos="7678" w:val="left" w:leader="none"/>
        </w:tabs>
        <w:spacing w:line="240" w:lineRule="auto" w:before="26"/>
        <w:ind w:left="5638" w:right="108"/>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pStyle w:val="BodyText"/>
        <w:spacing w:line="313" w:lineRule="exact" w:before="210"/>
        <w:ind w:right="3452"/>
        <w:jc w:val="left"/>
      </w:pPr>
      <w:r>
        <w:rPr/>
        <w:t>资本承诺</w:t>
      </w:r>
    </w:p>
    <w:p>
      <w:pPr>
        <w:pStyle w:val="BodyText"/>
        <w:tabs>
          <w:tab w:pos="4677" w:val="left" w:leader="none"/>
          <w:tab w:pos="5277" w:val="left" w:leader="none"/>
          <w:tab w:pos="6718" w:val="left" w:leader="none"/>
          <w:tab w:pos="7318" w:val="left" w:leader="none"/>
        </w:tabs>
        <w:spacing w:line="331" w:lineRule="exact"/>
        <w:ind w:left="1076" w:right="108"/>
        <w:jc w:val="left"/>
        <w:rPr>
          <w:rFonts w:ascii="Times New Roman" w:hAnsi="Times New Roman" w:cs="Times New Roman" w:eastAsia="Times New Roman" w:hint="default"/>
        </w:rPr>
      </w:pPr>
      <w:r>
        <w:rPr/>
        <w:t>已签约但未拨备</w:t>
        <w:tab/>
      </w:r>
      <w:r>
        <w:rPr>
          <w:rFonts w:ascii="Times New Roman" w:hAnsi="Times New Roman" w:cs="Times New Roman" w:eastAsia="Times New Roman" w:hint="default"/>
        </w:rPr>
      </w:r>
      <w:r>
        <w:rPr>
          <w:rFonts w:ascii="Times New Roman" w:hAnsi="Times New Roman" w:cs="Times New Roman" w:eastAsia="Times New Roman" w:hint="default"/>
          <w:u w:val="thick" w:color="000000"/>
        </w:rPr>
        <w:t> </w:t>
        <w:tab/>
        <w:t>32,794,189</w:t>
      </w:r>
      <w:r>
        <w:rPr>
          <w:rFonts w:ascii="Times New Roman" w:hAnsi="Times New Roman" w:cs="Times New Roman" w:eastAsia="Times New Roman" w:hint="default"/>
        </w:rPr>
        <w:tab/>
      </w:r>
      <w:r>
        <w:rPr>
          <w:rFonts w:ascii="Times New Roman" w:hAnsi="Times New Roman" w:cs="Times New Roman" w:eastAsia="Times New Roman" w:hint="default"/>
          <w:u w:val="thick" w:color="000000"/>
        </w:rPr>
        <w:t> </w:t>
        <w:tab/>
        <w:t>24,121,327</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tabs>
          <w:tab w:pos="956" w:val="left" w:leader="none"/>
        </w:tabs>
        <w:spacing w:before="26"/>
        <w:ind w:left="116" w:right="3452" w:firstLine="0"/>
        <w:jc w:val="left"/>
        <w:rPr>
          <w:rFonts w:ascii="宋体" w:hAnsi="宋体" w:cs="宋体" w:eastAsia="宋体" w:hint="default"/>
          <w:sz w:val="24"/>
          <w:szCs w:val="24"/>
        </w:rPr>
      </w:pPr>
      <w:r>
        <w:rPr>
          <w:rFonts w:ascii="宋体" w:hAnsi="宋体" w:cs="宋体" w:eastAsia="宋体" w:hint="default"/>
          <w:b/>
          <w:bCs/>
          <w:w w:val="95"/>
          <w:sz w:val="24"/>
          <w:szCs w:val="24"/>
        </w:rPr>
        <w:t>十、</w:t>
        <w:tab/>
      </w:r>
      <w:r>
        <w:rPr>
          <w:rFonts w:ascii="宋体" w:hAnsi="宋体" w:cs="宋体" w:eastAsia="宋体" w:hint="default"/>
          <w:b/>
          <w:bCs/>
          <w:sz w:val="24"/>
          <w:szCs w:val="24"/>
        </w:rPr>
        <w:t>资产负债表日后事项</w:t>
      </w:r>
      <w:r>
        <w:rPr>
          <w:rFonts w:ascii="宋体" w:hAnsi="宋体" w:cs="宋体" w:eastAsia="宋体" w:hint="default"/>
          <w:sz w:val="24"/>
          <w:szCs w:val="24"/>
        </w:rPr>
      </w:r>
    </w:p>
    <w:p>
      <w:pPr>
        <w:spacing w:line="240" w:lineRule="auto" w:before="5"/>
        <w:rPr>
          <w:rFonts w:ascii="宋体" w:hAnsi="宋体" w:cs="宋体" w:eastAsia="宋体" w:hint="default"/>
          <w:b/>
          <w:bCs/>
          <w:sz w:val="18"/>
          <w:szCs w:val="18"/>
        </w:rPr>
      </w:pPr>
    </w:p>
    <w:p>
      <w:pPr>
        <w:pStyle w:val="BodyText"/>
        <w:spacing w:line="225" w:lineRule="auto"/>
        <w:ind w:right="109"/>
        <w:jc w:val="both"/>
      </w:pPr>
      <w:r>
        <w:rPr/>
        <w:t>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日，本公司第二届董事会召开第九次会议，批准</w:t>
      </w:r>
      <w:r>
        <w:rPr>
          <w:rFonts w:ascii="Times New Roman" w:hAnsi="Times New Roman" w:cs="Times New Roman" w:eastAsia="Times New Roman" w:hint="default"/>
        </w:rPr>
        <w:t>2011</w:t>
      </w:r>
      <w:r>
        <w:rPr/>
        <w:t>年度</w:t>
      </w:r>
      <w:r>
        <w:rPr>
          <w:spacing w:val="-99"/>
        </w:rPr>
        <w:t> </w:t>
      </w:r>
      <w:r>
        <w:rPr/>
        <w:t>利润分配预案：以</w:t>
      </w:r>
      <w:r>
        <w:rPr>
          <w:rFonts w:ascii="Times New Roman" w:hAnsi="Times New Roman" w:cs="Times New Roman" w:eastAsia="Times New Roman" w:hint="default"/>
        </w:rPr>
        <w:t>2011</w:t>
      </w:r>
      <w:r>
        <w:rPr/>
        <w:t>年末公司总股本</w:t>
      </w:r>
      <w:r>
        <w:rPr>
          <w:rFonts w:ascii="Times New Roman" w:hAnsi="Times New Roman" w:cs="Times New Roman" w:eastAsia="Times New Roman" w:hint="default"/>
        </w:rPr>
        <w:t>1,005,000,000</w:t>
      </w:r>
      <w:r>
        <w:rPr>
          <w:rFonts w:ascii="Times New Roman" w:hAnsi="Times New Roman" w:cs="Times New Roman" w:eastAsia="Times New Roman" w:hint="default"/>
          <w:spacing w:val="54"/>
        </w:rPr>
        <w:t> </w:t>
      </w:r>
      <w:r>
        <w:rPr>
          <w:spacing w:val="3"/>
        </w:rPr>
        <w:t>股为基数，向全体</w:t>
      </w:r>
      <w:r>
        <w:rPr>
          <w:spacing w:val="-113"/>
        </w:rPr>
        <w:t> </w:t>
      </w:r>
      <w:r>
        <w:rPr>
          <w:spacing w:val="-113"/>
        </w:rPr>
      </w:r>
      <w:r>
        <w:rPr>
          <w:spacing w:val="-2"/>
        </w:rPr>
        <w:t>股东每</w:t>
      </w:r>
      <w:r>
        <w:rPr>
          <w:rFonts w:ascii="Times New Roman" w:hAnsi="Times New Roman" w:cs="Times New Roman" w:eastAsia="Times New Roman" w:hint="default"/>
          <w:spacing w:val="-2"/>
        </w:rPr>
        <w:t>10</w:t>
      </w:r>
      <w:r>
        <w:rPr>
          <w:spacing w:val="-2"/>
        </w:rPr>
        <w:t>股派发现金</w:t>
      </w:r>
      <w:r>
        <w:rPr>
          <w:rFonts w:ascii="Times New Roman" w:hAnsi="Times New Roman" w:cs="Times New Roman" w:eastAsia="Times New Roman" w:hint="default"/>
          <w:spacing w:val="-2"/>
        </w:rPr>
        <w:t>8.4</w:t>
      </w:r>
      <w:r>
        <w:rPr>
          <w:spacing w:val="-2"/>
        </w:rPr>
        <w:t>元</w:t>
      </w:r>
      <w:r>
        <w:rPr>
          <w:rFonts w:ascii="Times New Roman" w:hAnsi="Times New Roman" w:cs="Times New Roman" w:eastAsia="Times New Roman" w:hint="default"/>
          <w:spacing w:val="-2"/>
        </w:rPr>
        <w:t>(</w:t>
      </w:r>
      <w:r>
        <w:rPr>
          <w:spacing w:val="-2"/>
        </w:rPr>
        <w:t>含税</w:t>
      </w:r>
      <w:r>
        <w:rPr>
          <w:rFonts w:ascii="Times New Roman" w:hAnsi="Times New Roman" w:cs="Times New Roman" w:eastAsia="Times New Roman" w:hint="default"/>
          <w:spacing w:val="-2"/>
        </w:rPr>
        <w:t>)</w:t>
      </w:r>
      <w:r>
        <w:rPr>
          <w:spacing w:val="-2"/>
        </w:rPr>
        <w:t>，本次利润分配共计</w:t>
      </w:r>
      <w:r>
        <w:rPr>
          <w:rFonts w:ascii="Times New Roman" w:hAnsi="Times New Roman" w:cs="Times New Roman" w:eastAsia="Times New Roman" w:hint="default"/>
          <w:spacing w:val="-2"/>
        </w:rPr>
        <w:t>844,200,000</w:t>
      </w:r>
      <w:r>
        <w:rPr>
          <w:spacing w:val="-2"/>
        </w:rPr>
        <w:t>元。该利</w:t>
      </w:r>
      <w:r>
        <w:rPr>
          <w:spacing w:val="-100"/>
        </w:rPr>
        <w:t> </w:t>
      </w:r>
      <w:r>
        <w:rPr>
          <w:spacing w:val="-100"/>
        </w:rPr>
      </w:r>
      <w:r>
        <w:rPr/>
        <w:t>润分配预案将于</w:t>
      </w:r>
      <w:r>
        <w:rPr>
          <w:rFonts w:ascii="Times New Roman" w:hAnsi="Times New Roman" w:cs="Times New Roman" w:eastAsia="Times New Roman" w:hint="default"/>
        </w:rPr>
        <w:t>2011</w:t>
      </w:r>
      <w:r>
        <w:rPr/>
        <w:t>年年度股东大会审议通过后执行。</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6"/>
          <w:szCs w:val="16"/>
        </w:rPr>
      </w:pPr>
    </w:p>
    <w:p>
      <w:pPr>
        <w:spacing w:before="0"/>
        <w:ind w:left="116" w:right="3452" w:firstLine="0"/>
        <w:jc w:val="left"/>
        <w:rPr>
          <w:rFonts w:ascii="宋体" w:hAnsi="宋体" w:cs="宋体" w:eastAsia="宋体" w:hint="default"/>
          <w:sz w:val="24"/>
          <w:szCs w:val="24"/>
        </w:rPr>
      </w:pPr>
      <w:r>
        <w:rPr>
          <w:rFonts w:ascii="宋体" w:hAnsi="宋体" w:cs="宋体" w:eastAsia="宋体" w:hint="default"/>
          <w:b/>
          <w:bCs/>
          <w:sz w:val="24"/>
          <w:szCs w:val="24"/>
        </w:rPr>
        <w:t>十一、其他重要事项</w:t>
      </w:r>
      <w:r>
        <w:rPr>
          <w:rFonts w:ascii="宋体" w:hAnsi="宋体" w:cs="宋体" w:eastAsia="宋体" w:hint="default"/>
          <w:sz w:val="24"/>
          <w:szCs w:val="24"/>
        </w:rPr>
      </w:r>
    </w:p>
    <w:p>
      <w:pPr>
        <w:spacing w:line="240" w:lineRule="auto" w:before="1"/>
        <w:rPr>
          <w:rFonts w:ascii="宋体" w:hAnsi="宋体" w:cs="宋体" w:eastAsia="宋体" w:hint="default"/>
          <w:b/>
          <w:bCs/>
          <w:sz w:val="17"/>
          <w:szCs w:val="17"/>
        </w:rPr>
      </w:pPr>
    </w:p>
    <w:p>
      <w:pPr>
        <w:tabs>
          <w:tab w:pos="836" w:val="left" w:leader="none"/>
        </w:tabs>
        <w:spacing w:line="391" w:lineRule="auto" w:before="0"/>
        <w:ind w:left="836" w:right="6506"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租赁</w:t>
      </w:r>
      <w:r>
        <w:rPr>
          <w:rFonts w:ascii="宋体" w:hAnsi="宋体" w:cs="宋体" w:eastAsia="宋体" w:hint="default"/>
          <w:b/>
          <w:bCs/>
          <w:w w:val="99"/>
          <w:sz w:val="24"/>
          <w:szCs w:val="24"/>
        </w:rPr>
        <w:t> </w:t>
      </w:r>
      <w:r>
        <w:rPr>
          <w:rFonts w:ascii="宋体" w:hAnsi="宋体" w:cs="宋体" w:eastAsia="宋体" w:hint="default"/>
          <w:b/>
          <w:bCs/>
          <w:sz w:val="24"/>
          <w:szCs w:val="24"/>
          <w:u w:val="single" w:color="000000"/>
        </w:rPr>
        <w:t>作为承租人</w:t>
      </w:r>
      <w:r>
        <w:rPr>
          <w:rFonts w:ascii="宋体" w:hAnsi="宋体" w:cs="宋体" w:eastAsia="宋体" w:hint="default"/>
          <w:b/>
          <w:bCs/>
          <w:sz w:val="24"/>
          <w:szCs w:val="24"/>
        </w:rPr>
      </w:r>
      <w:r>
        <w:rPr>
          <w:rFonts w:ascii="宋体" w:hAnsi="宋体" w:cs="宋体" w:eastAsia="宋体" w:hint="default"/>
          <w:sz w:val="24"/>
          <w:szCs w:val="24"/>
        </w:rPr>
      </w:r>
    </w:p>
    <w:p>
      <w:pPr>
        <w:pStyle w:val="BodyText"/>
        <w:spacing w:line="240" w:lineRule="auto" w:before="121"/>
        <w:ind w:right="108"/>
        <w:jc w:val="left"/>
      </w:pPr>
      <w:r>
        <w:rPr/>
        <w:t>根据与出租人签订的租赁合同，不可撤销租赁的最低租赁付款额如下：</w:t>
      </w:r>
    </w:p>
    <w:p>
      <w:pPr>
        <w:spacing w:line="240" w:lineRule="auto" w:before="2"/>
        <w:rPr>
          <w:rFonts w:ascii="宋体" w:hAnsi="宋体" w:cs="宋体" w:eastAsia="宋体" w:hint="default"/>
          <w:sz w:val="19"/>
          <w:szCs w:val="19"/>
        </w:rPr>
      </w:pPr>
    </w:p>
    <w:tbl>
      <w:tblPr>
        <w:tblW w:w="0" w:type="auto"/>
        <w:jc w:val="left"/>
        <w:tblInd w:w="801" w:type="dxa"/>
        <w:tblLayout w:type="fixed"/>
        <w:tblCellMar>
          <w:top w:w="0" w:type="dxa"/>
          <w:left w:w="0" w:type="dxa"/>
          <w:bottom w:w="0" w:type="dxa"/>
          <w:right w:w="0" w:type="dxa"/>
        </w:tblCellMar>
        <w:tblLook w:val="01E0"/>
      </w:tblPr>
      <w:tblGrid>
        <w:gridCol w:w="2817"/>
        <w:gridCol w:w="2922"/>
        <w:gridCol w:w="1898"/>
      </w:tblGrid>
      <w:tr>
        <w:trPr>
          <w:trHeight w:val="966"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1</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right="176"/>
              <w:jc w:val="right"/>
              <w:rPr>
                <w:rFonts w:ascii="Times New Roman" w:hAnsi="Times New Roman" w:cs="Times New Roman" w:eastAsia="Times New Roman" w:hint="default"/>
                <w:sz w:val="24"/>
                <w:szCs w:val="24"/>
              </w:rPr>
            </w:pPr>
            <w:r>
              <w:rPr>
                <w:rFonts w:ascii="Times New Roman"/>
                <w:sz w:val="24"/>
              </w:rPr>
              <w:t>870,167,631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38"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658" w:right="0"/>
              <w:jc w:val="left"/>
              <w:rPr>
                <w:rFonts w:ascii="Times New Roman" w:hAnsi="Times New Roman" w:cs="Times New Roman" w:eastAsia="Times New Roman" w:hint="default"/>
                <w:sz w:val="24"/>
                <w:szCs w:val="24"/>
              </w:rPr>
            </w:pPr>
            <w:r>
              <w:rPr>
                <w:rFonts w:ascii="Times New Roman"/>
                <w:sz w:val="24"/>
              </w:rPr>
              <w:t>755,256,152</w:t>
            </w:r>
          </w:p>
        </w:tc>
      </w:tr>
      <w:tr>
        <w:trPr>
          <w:trHeight w:val="312"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777,982,222</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691,937,210</w:t>
            </w:r>
          </w:p>
        </w:tc>
      </w:tr>
      <w:tr>
        <w:trPr>
          <w:trHeight w:val="312"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sz w:val="24"/>
                <w:szCs w:val="24"/>
              </w:rPr>
              <w:t>2</w:t>
            </w:r>
            <w:r>
              <w:rPr>
                <w:rFonts w:ascii="宋体" w:hAnsi="宋体" w:cs="宋体" w:eastAsia="宋体" w:hint="default"/>
                <w:sz w:val="24"/>
                <w:szCs w:val="24"/>
              </w:rPr>
              <w:t>年至</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r>
              <w:rPr>
                <w:rFonts w:ascii="宋体" w:hAnsi="宋体" w:cs="宋体" w:eastAsia="宋体" w:hint="default"/>
                <w:sz w:val="24"/>
                <w:szCs w:val="24"/>
              </w:rPr>
              <w:t>含</w:t>
            </w:r>
            <w:r>
              <w:rPr>
                <w:rFonts w:ascii="Times New Roman" w:hAnsi="Times New Roman" w:cs="Times New Roman" w:eastAsia="Times New Roman" w:hint="default"/>
                <w:sz w:val="24"/>
                <w:szCs w:val="24"/>
              </w:rPr>
              <w:t>3</w:t>
            </w:r>
            <w:r>
              <w:rPr>
                <w:rFonts w:ascii="宋体" w:hAnsi="宋体" w:cs="宋体" w:eastAsia="宋体" w:hint="default"/>
                <w:sz w:val="24"/>
                <w:szCs w:val="24"/>
              </w:rPr>
              <w:t>年</w:t>
            </w:r>
            <w:r>
              <w:rPr>
                <w:rFonts w:ascii="Times New Roman" w:hAnsi="Times New Roman" w:cs="Times New Roman" w:eastAsia="Times New Roman" w:hint="default"/>
                <w:sz w:val="24"/>
                <w:szCs w:val="24"/>
              </w:rPr>
              <w:t>)</w:t>
            </w: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680,876,056</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623,537,668</w:t>
            </w:r>
          </w:p>
        </w:tc>
      </w:tr>
      <w:tr>
        <w:trPr>
          <w:trHeight w:val="441" w:hRule="exact"/>
        </w:trPr>
        <w:tc>
          <w:tcPr>
            <w:tcW w:w="2817"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3</w:t>
            </w:r>
            <w:r>
              <w:rPr>
                <w:rFonts w:ascii="宋体" w:hAnsi="宋体" w:cs="宋体" w:eastAsia="宋体" w:hint="default"/>
                <w:sz w:val="24"/>
                <w:szCs w:val="24"/>
              </w:rPr>
              <w:t>年以上</w:t>
            </w:r>
          </w:p>
        </w:tc>
        <w:tc>
          <w:tcPr>
            <w:tcW w:w="292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2,178,476,958</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2,973,343,382</w:t>
            </w:r>
            <w:r>
              <w:rPr>
                <w:rFonts w:ascii="Times New Roman"/>
                <w:sz w:val="24"/>
              </w:rPr>
            </w:r>
          </w:p>
        </w:tc>
      </w:tr>
      <w:tr>
        <w:trPr>
          <w:trHeight w:val="501" w:hRule="exact"/>
        </w:trPr>
        <w:tc>
          <w:tcPr>
            <w:tcW w:w="281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4,507,502,867</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5,044,074,412</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footerReference w:type="default" r:id="rId59"/>
          <w:pgSz w:w="11910" w:h="16840"/>
          <w:pgMar w:footer="742" w:header="1301" w:top="3600" w:bottom="940" w:left="1680" w:right="1680"/>
          <w:pgNumType w:start="1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538" w:val="left" w:leader="none"/>
        </w:tabs>
        <w:spacing w:line="427" w:lineRule="auto" w:before="26"/>
        <w:ind w:left="116" w:right="5938" w:firstLine="0"/>
        <w:jc w:val="left"/>
        <w:rPr>
          <w:rFonts w:ascii="宋体" w:hAnsi="宋体" w:cs="宋体" w:eastAsia="宋体"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分部报告</w:t>
      </w:r>
      <w:r>
        <w:rPr>
          <w:rFonts w:ascii="宋体" w:hAnsi="宋体" w:cs="宋体" w:eastAsia="宋体" w:hint="default"/>
          <w:sz w:val="24"/>
          <w:szCs w:val="24"/>
        </w:rPr>
      </w:r>
    </w:p>
    <w:p>
      <w:pPr>
        <w:spacing w:before="46"/>
        <w:ind w:left="836" w:right="161" w:firstLine="0"/>
        <w:jc w:val="left"/>
        <w:rPr>
          <w:rFonts w:ascii="宋体" w:hAnsi="宋体" w:cs="宋体" w:eastAsia="宋体" w:hint="default"/>
          <w:sz w:val="24"/>
          <w:szCs w:val="24"/>
        </w:rPr>
      </w:pPr>
      <w:r>
        <w:rPr>
          <w:rFonts w:ascii="宋体" w:hAnsi="宋体" w:cs="宋体" w:eastAsia="宋体" w:hint="default"/>
          <w:b/>
          <w:bCs/>
          <w:sz w:val="24"/>
          <w:szCs w:val="24"/>
        </w:rPr>
        <w:t>经营分部</w:t>
      </w:r>
      <w:r>
        <w:rPr>
          <w:rFonts w:ascii="宋体" w:hAnsi="宋体" w:cs="宋体" w:eastAsia="宋体" w:hint="default"/>
          <w:sz w:val="24"/>
          <w:szCs w:val="24"/>
        </w:rPr>
      </w:r>
    </w:p>
    <w:p>
      <w:pPr>
        <w:spacing w:line="240" w:lineRule="auto" w:before="2"/>
        <w:rPr>
          <w:rFonts w:ascii="宋体" w:hAnsi="宋体" w:cs="宋体" w:eastAsia="宋体" w:hint="default"/>
          <w:b/>
          <w:bCs/>
          <w:sz w:val="23"/>
          <w:szCs w:val="23"/>
        </w:rPr>
      </w:pPr>
    </w:p>
    <w:p>
      <w:pPr>
        <w:pStyle w:val="BodyText"/>
        <w:spacing w:line="312" w:lineRule="exact"/>
        <w:ind w:right="198"/>
        <w:jc w:val="both"/>
      </w:pPr>
      <w:r>
        <w:rPr>
          <w:spacing w:val="4"/>
        </w:rPr>
        <w:t>本集团的经营业务根据业务的性质以及所提供的产品和劳务的方式分开</w:t>
      </w:r>
      <w:r>
        <w:rPr>
          <w:spacing w:val="-116"/>
        </w:rPr>
        <w:t> </w:t>
      </w:r>
      <w:r>
        <w:rPr>
          <w:spacing w:val="-116"/>
        </w:rPr>
      </w:r>
      <w:r>
        <w:rPr>
          <w:spacing w:val="-3"/>
        </w:rPr>
        <w:t>组织和管理。本集团的每个业务分部是一个事业部，提供面临不同于其他</w:t>
      </w:r>
      <w:r>
        <w:rPr>
          <w:spacing w:val="-112"/>
        </w:rPr>
        <w:t> </w:t>
      </w:r>
      <w:r>
        <w:rPr>
          <w:spacing w:val="-112"/>
        </w:rPr>
      </w:r>
      <w:r>
        <w:rPr>
          <w:spacing w:val="-3"/>
        </w:rPr>
        <w:t>业务分部的风险并取得不同于其他业务分部的报酬的产品和服务。以下是</w:t>
      </w:r>
      <w:r>
        <w:rPr>
          <w:spacing w:val="-111"/>
        </w:rPr>
        <w:t> </w:t>
      </w:r>
      <w:r>
        <w:rPr>
          <w:spacing w:val="-111"/>
        </w:rPr>
      </w:r>
      <w:r>
        <w:rPr/>
        <w:t>对业务分部详细信息的概括：</w:t>
      </w:r>
    </w:p>
    <w:p>
      <w:pPr>
        <w:spacing w:line="240" w:lineRule="auto" w:before="8"/>
        <w:rPr>
          <w:rFonts w:ascii="宋体" w:hAnsi="宋体" w:cs="宋体" w:eastAsia="宋体" w:hint="default"/>
          <w:sz w:val="18"/>
          <w:szCs w:val="18"/>
        </w:rPr>
      </w:pPr>
    </w:p>
    <w:p>
      <w:pPr>
        <w:pStyle w:val="BodyText"/>
        <w:tabs>
          <w:tab w:pos="1378" w:val="left" w:leader="none"/>
        </w:tabs>
        <w:spacing w:line="322" w:lineRule="exact"/>
        <w:ind w:right="161"/>
        <w:jc w:val="left"/>
      </w:pPr>
      <w:r>
        <w:rPr>
          <w:rFonts w:ascii="Times New Roman" w:hAnsi="Times New Roman" w:cs="Times New Roman" w:eastAsia="Times New Roman" w:hint="default"/>
          <w:spacing w:val="-1"/>
        </w:rPr>
        <w:t>a)</w:t>
        <w:tab/>
      </w:r>
      <w:r>
        <w:rPr/>
        <w:t>批发业务为主要向加盟商销售服装产品；</w:t>
      </w:r>
    </w:p>
    <w:p>
      <w:pPr>
        <w:pStyle w:val="BodyText"/>
        <w:tabs>
          <w:tab w:pos="1378" w:val="left" w:leader="none"/>
        </w:tabs>
        <w:spacing w:line="422" w:lineRule="auto"/>
        <w:ind w:right="161"/>
        <w:jc w:val="left"/>
      </w:pPr>
      <w:r>
        <w:rPr>
          <w:rFonts w:ascii="Times New Roman" w:hAnsi="Times New Roman" w:cs="Times New Roman" w:eastAsia="Times New Roman" w:hint="default"/>
          <w:spacing w:val="-3"/>
        </w:rPr>
        <w:t>b)</w:t>
        <w:tab/>
      </w:r>
      <w:r>
        <w:rPr/>
        <w:t>零售业务为主要通过直营店和百货公司专柜销售服装产品。 分部间交易的价格为成本加成。</w:t>
      </w:r>
    </w:p>
    <w:p>
      <w:pPr>
        <w:pStyle w:val="BodyText"/>
        <w:spacing w:line="237" w:lineRule="auto" w:before="97"/>
        <w:ind w:left="831" w:right="93" w:firstLine="4"/>
        <w:jc w:val="left"/>
      </w:pPr>
      <w:r>
        <w:rPr/>
        <w:t>零售业务系直营渠道的销售交易；批发业务系除直营渠道外的销售交易， </w:t>
      </w:r>
      <w:r>
        <w:rPr>
          <w:spacing w:val="-3"/>
        </w:rPr>
        <w:t>包括加盟渠道及集团合并范围内公司之间的销售交易，其中合并范围内各</w:t>
      </w:r>
      <w:r>
        <w:rPr>
          <w:spacing w:val="-106"/>
        </w:rPr>
        <w:t> </w:t>
      </w:r>
      <w:r>
        <w:rPr>
          <w:spacing w:val="-106"/>
        </w:rPr>
      </w:r>
      <w:r>
        <w:rPr>
          <w:spacing w:val="-3"/>
        </w:rPr>
        <w:t>公司间的销售交易、资产及负债已全额抵消。销售费用与管理费用扣除直</w:t>
      </w:r>
      <w:r>
        <w:rPr>
          <w:spacing w:val="-107"/>
        </w:rPr>
        <w:t> </w:t>
      </w:r>
      <w:r>
        <w:rPr>
          <w:spacing w:val="-107"/>
        </w:rPr>
      </w:r>
      <w:r>
        <w:rPr>
          <w:spacing w:val="-3"/>
        </w:rPr>
        <w:t>接归属于直营渠道的费用后余额按收入比重在分部间分配，财务费用、营</w:t>
      </w:r>
      <w:r>
        <w:rPr>
          <w:spacing w:val="-102"/>
        </w:rPr>
        <w:t> </w:t>
      </w:r>
      <w:r>
        <w:rPr>
          <w:spacing w:val="-102"/>
        </w:rPr>
      </w:r>
      <w:r>
        <w:rPr/>
        <w:t>业外收支等不进行分配。</w:t>
      </w:r>
    </w:p>
    <w:p>
      <w:pPr>
        <w:spacing w:after="0" w:line="237" w:lineRule="auto"/>
        <w:jc w:val="left"/>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356"/>
        <w:gridCol w:w="1650"/>
        <w:gridCol w:w="1561"/>
        <w:gridCol w:w="1447"/>
        <w:gridCol w:w="1378"/>
      </w:tblGrid>
      <w:tr>
        <w:trPr>
          <w:trHeight w:val="2159" w:hRule="exact"/>
        </w:trPr>
        <w:tc>
          <w:tcPr>
            <w:tcW w:w="2356"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0" w:lineRule="auto" w:before="26"/>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分部报告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经营分部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1"/>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40"/>
              <w:ind w:right="137"/>
              <w:jc w:val="right"/>
              <w:rPr>
                <w:rFonts w:ascii="宋体" w:hAnsi="宋体" w:cs="宋体" w:eastAsia="宋体" w:hint="default"/>
                <w:sz w:val="18"/>
                <w:szCs w:val="18"/>
              </w:rPr>
            </w:pPr>
            <w:r>
              <w:rPr>
                <w:rFonts w:ascii="宋体" w:hAnsi="宋体" w:cs="宋体" w:eastAsia="宋体" w:hint="default"/>
                <w:spacing w:val="-2"/>
                <w:sz w:val="18"/>
                <w:szCs w:val="18"/>
              </w:rPr>
              <w:t>批发业务</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40"/>
              <w:ind w:right="137"/>
              <w:jc w:val="right"/>
              <w:rPr>
                <w:rFonts w:ascii="宋体" w:hAnsi="宋体" w:cs="宋体" w:eastAsia="宋体" w:hint="default"/>
                <w:sz w:val="18"/>
                <w:szCs w:val="18"/>
              </w:rPr>
            </w:pPr>
            <w:r>
              <w:rPr>
                <w:rFonts w:ascii="宋体" w:hAnsi="宋体" w:cs="宋体" w:eastAsia="宋体" w:hint="default"/>
                <w:spacing w:val="-2"/>
                <w:sz w:val="18"/>
                <w:szCs w:val="18"/>
              </w:rPr>
              <w:t>零售业务</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40"/>
              <w:ind w:right="167"/>
              <w:jc w:val="right"/>
              <w:rPr>
                <w:rFonts w:ascii="宋体" w:hAnsi="宋体" w:cs="宋体" w:eastAsia="宋体" w:hint="default"/>
                <w:sz w:val="18"/>
                <w:szCs w:val="18"/>
              </w:rPr>
            </w:pPr>
            <w:r>
              <w:rPr>
                <w:rFonts w:ascii="宋体" w:hAnsi="宋体" w:cs="宋体" w:eastAsia="宋体" w:hint="default"/>
                <w:spacing w:val="-2"/>
                <w:sz w:val="18"/>
                <w:szCs w:val="18"/>
              </w:rPr>
              <w:t>未分配部分</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ind w:right="0"/>
              <w:jc w:val="left"/>
              <w:rPr>
                <w:rFonts w:ascii="Times New Roman" w:hAnsi="Times New Roman" w:cs="Times New Roman" w:eastAsia="Times New Roman" w:hint="default"/>
                <w:b/>
                <w:bCs/>
                <w:sz w:val="18"/>
                <w:szCs w:val="18"/>
              </w:rPr>
            </w:pPr>
          </w:p>
          <w:p>
            <w:pPr>
              <w:pStyle w:val="TableParagraph"/>
              <w:spacing w:line="240" w:lineRule="auto" w:before="140"/>
              <w:ind w:right="33"/>
              <w:jc w:val="right"/>
              <w:rPr>
                <w:rFonts w:ascii="宋体" w:hAnsi="宋体" w:cs="宋体" w:eastAsia="宋体" w:hint="default"/>
                <w:sz w:val="18"/>
                <w:szCs w:val="18"/>
              </w:rPr>
            </w:pPr>
            <w:r>
              <w:rPr>
                <w:rFonts w:ascii="宋体" w:hAnsi="宋体" w:cs="宋体" w:eastAsia="宋体" w:hint="default"/>
                <w:sz w:val="18"/>
                <w:szCs w:val="18"/>
              </w:rPr>
              <w:t>合并</w:t>
            </w:r>
          </w:p>
        </w:tc>
      </w:tr>
      <w:tr>
        <w:trPr>
          <w:trHeight w:val="44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55"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5,653,296,897</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14"/>
                <w:sz w:val="18"/>
                <w:u w:val="thick" w:color="000000"/>
              </w:rPr>
              <w:t> </w:t>
            </w:r>
            <w:r>
              <w:rPr>
                <w:rFonts w:ascii="Times New Roman"/>
                <w:spacing w:val="-1"/>
                <w:sz w:val="18"/>
                <w:u w:val="thick" w:color="000000"/>
              </w:rPr>
              <w:t>4,253,555,446</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322" w:val="left" w:leader="none"/>
              </w:tabs>
              <w:spacing w:line="240" w:lineRule="auto" w:before="116"/>
              <w:ind w:right="168"/>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38,205,454</w:t>
            </w:r>
            <w:r>
              <w:rPr>
                <w:rFonts w:ascii="Times New Roman"/>
                <w:spacing w:val="-1"/>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9,945,057,797</w:t>
            </w:r>
            <w:r>
              <w:rPr>
                <w:rFonts w:ascii="Times New Roman"/>
                <w:spacing w:val="-1"/>
                <w:sz w:val="18"/>
              </w:rPr>
            </w:r>
          </w:p>
        </w:tc>
      </w:tr>
      <w:tr>
        <w:trPr>
          <w:trHeight w:val="33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55"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65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43"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8" w:lineRule="exact"/>
              <w:ind w:left="755" w:right="0"/>
              <w:jc w:val="left"/>
              <w:rPr>
                <w:rFonts w:ascii="宋体" w:hAnsi="宋体" w:cs="宋体" w:eastAsia="宋体" w:hint="default"/>
                <w:sz w:val="18"/>
                <w:szCs w:val="18"/>
              </w:rPr>
            </w:pPr>
            <w:r>
              <w:rPr>
                <w:rFonts w:ascii="宋体" w:hAnsi="宋体" w:cs="宋体" w:eastAsia="宋体" w:hint="default"/>
                <w:sz w:val="18"/>
                <w:szCs w:val="18"/>
              </w:rPr>
              <w:t>分部利润</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1,401,263,172</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251,713,028</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1"/>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8"/>
                <w:sz w:val="18"/>
                <w:u w:val="thick" w:color="000000"/>
              </w:rPr>
              <w:t> </w:t>
            </w:r>
            <w:r>
              <w:rPr>
                <w:rFonts w:ascii="Times New Roman"/>
                <w:spacing w:val="-2"/>
                <w:sz w:val="18"/>
                <w:u w:val="thick" w:color="000000"/>
              </w:rPr>
              <w:t>(207,379,571</w:t>
            </w:r>
            <w:r>
              <w:rPr>
                <w:rFonts w:ascii="Times New Roman"/>
                <w:spacing w:val="-2"/>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1,445,596,629</w:t>
            </w:r>
            <w:r>
              <w:rPr>
                <w:rFonts w:ascii="Times New Roman"/>
                <w:spacing w:val="-1"/>
                <w:sz w:val="18"/>
              </w:rPr>
            </w:r>
          </w:p>
        </w:tc>
      </w:tr>
      <w:tr>
        <w:trPr>
          <w:trHeight w:val="43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5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5,068,748,939</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14"/>
                <w:sz w:val="18"/>
                <w:u w:val="thick" w:color="000000"/>
              </w:rPr>
              <w:t> </w:t>
            </w:r>
            <w:r>
              <w:rPr>
                <w:rFonts w:ascii="Times New Roman"/>
                <w:spacing w:val="-1"/>
                <w:sz w:val="18"/>
                <w:u w:val="thick" w:color="000000"/>
              </w:rPr>
              <w:t>3,813,740,026</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13"/>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8,882,488,965</w:t>
            </w:r>
            <w:r>
              <w:rPr>
                <w:rFonts w:ascii="Times New Roman"/>
                <w:spacing w:val="-1"/>
                <w:sz w:val="18"/>
              </w:rPr>
            </w:r>
          </w:p>
        </w:tc>
      </w:tr>
      <w:tr>
        <w:trPr>
          <w:trHeight w:val="43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5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2,714,299,590</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14"/>
                <w:sz w:val="18"/>
                <w:u w:val="thick" w:color="000000"/>
              </w:rPr>
              <w:t> </w:t>
            </w:r>
            <w:r>
              <w:rPr>
                <w:rFonts w:ascii="Times New Roman"/>
                <w:spacing w:val="-1"/>
                <w:sz w:val="18"/>
                <w:u w:val="thick" w:color="000000"/>
              </w:rPr>
              <w:t>2,042,246,147</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11"/>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4,756,545,737</w:t>
            </w:r>
            <w:r>
              <w:rPr>
                <w:rFonts w:ascii="Times New Roman"/>
                <w:spacing w:val="-1"/>
                <w:sz w:val="18"/>
              </w:rPr>
            </w:r>
          </w:p>
        </w:tc>
      </w:tr>
      <w:tr>
        <w:trPr>
          <w:trHeight w:val="33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55" w:right="0"/>
              <w:jc w:val="left"/>
              <w:rPr>
                <w:rFonts w:ascii="宋体" w:hAnsi="宋体" w:cs="宋体" w:eastAsia="宋体" w:hint="default"/>
                <w:sz w:val="18"/>
                <w:szCs w:val="18"/>
              </w:rPr>
            </w:pPr>
            <w:r>
              <w:rPr>
                <w:rFonts w:ascii="宋体" w:hAnsi="宋体" w:cs="宋体" w:eastAsia="宋体" w:hint="default"/>
                <w:sz w:val="18"/>
                <w:szCs w:val="18"/>
              </w:rPr>
              <w:t>其他披露</w:t>
            </w:r>
          </w:p>
        </w:tc>
        <w:tc>
          <w:tcPr>
            <w:tcW w:w="165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238"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8" w:lineRule="exact"/>
              <w:ind w:left="755"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65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251,668,428</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189,355,987</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5"/>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5"/>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441,024,415</w:t>
            </w:r>
            <w:r>
              <w:rPr>
                <w:rFonts w:ascii="Times New Roman"/>
                <w:spacing w:val="-1"/>
                <w:sz w:val="18"/>
              </w:rPr>
            </w:r>
          </w:p>
        </w:tc>
      </w:tr>
      <w:tr>
        <w:trPr>
          <w:trHeight w:val="233"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1" w:lineRule="exact"/>
              <w:ind w:left="755" w:right="0"/>
              <w:jc w:val="left"/>
              <w:rPr>
                <w:rFonts w:ascii="宋体" w:hAnsi="宋体" w:cs="宋体" w:eastAsia="宋体" w:hint="default"/>
                <w:sz w:val="18"/>
                <w:szCs w:val="18"/>
              </w:rPr>
            </w:pPr>
            <w:r>
              <w:rPr>
                <w:rFonts w:ascii="宋体" w:hAnsi="宋体" w:cs="宋体" w:eastAsia="宋体" w:hint="default"/>
                <w:spacing w:val="-3"/>
                <w:sz w:val="18"/>
                <w:szCs w:val="18"/>
              </w:rPr>
              <w:t>折旧和摊销费用</w:t>
            </w:r>
          </w:p>
        </w:tc>
        <w:tc>
          <w:tcPr>
            <w:tcW w:w="165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7"/>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180,099,264</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7"/>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135,507,159</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7"/>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7"/>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315,606,423</w:t>
            </w:r>
            <w:r>
              <w:rPr>
                <w:rFonts w:ascii="Times New Roman"/>
                <w:spacing w:val="-1"/>
                <w:sz w:val="18"/>
              </w:rPr>
            </w:r>
          </w:p>
        </w:tc>
      </w:tr>
      <w:tr>
        <w:trPr>
          <w:trHeight w:val="378"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50" w:type="dxa"/>
            <w:tcBorders>
              <w:top w:val="nil" w:sz="6" w:space="0" w:color="auto"/>
              <w:left w:val="nil" w:sz="6" w:space="0" w:color="auto"/>
              <w:bottom w:val="nil" w:sz="6" w:space="0" w:color="auto"/>
              <w:right w:val="nil" w:sz="6" w:space="0" w:color="auto"/>
            </w:tcBorders>
          </w:tcPr>
          <w:p>
            <w:pPr>
              <w:pStyle w:val="TableParagraph"/>
              <w:tabs>
                <w:tab w:pos="460" w:val="left" w:leader="none"/>
              </w:tabs>
              <w:spacing w:line="240" w:lineRule="auto" w:before="10"/>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17,741,128</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0"/>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13,348,472</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0"/>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412" w:val="left" w:leader="none"/>
              </w:tabs>
              <w:spacing w:line="240" w:lineRule="auto" w:before="10"/>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31,089,600</w:t>
            </w:r>
            <w:r>
              <w:rPr>
                <w:rFonts w:ascii="Times New Roman"/>
                <w:spacing w:val="-1"/>
                <w:sz w:val="18"/>
              </w:rPr>
            </w:r>
          </w:p>
        </w:tc>
      </w:tr>
      <w:tr>
        <w:trPr>
          <w:trHeight w:val="566"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65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462" w:hRule="exact"/>
        </w:trPr>
        <w:tc>
          <w:tcPr>
            <w:tcW w:w="2356" w:type="dxa"/>
            <w:tcBorders>
              <w:top w:val="nil" w:sz="6" w:space="0" w:color="auto"/>
              <w:left w:val="nil" w:sz="6" w:space="0" w:color="auto"/>
              <w:bottom w:val="nil" w:sz="6" w:space="0" w:color="auto"/>
              <w:right w:val="nil" w:sz="6" w:space="0" w:color="auto"/>
            </w:tcBorders>
          </w:tcPr>
          <w:p>
            <w:pP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7"/>
              <w:jc w:val="right"/>
              <w:rPr>
                <w:rFonts w:ascii="宋体" w:hAnsi="宋体" w:cs="宋体" w:eastAsia="宋体" w:hint="default"/>
                <w:sz w:val="18"/>
                <w:szCs w:val="18"/>
              </w:rPr>
            </w:pPr>
            <w:r>
              <w:rPr>
                <w:rFonts w:ascii="宋体" w:hAnsi="宋体" w:cs="宋体" w:eastAsia="宋体" w:hint="default"/>
                <w:spacing w:val="-2"/>
                <w:sz w:val="18"/>
                <w:szCs w:val="18"/>
              </w:rPr>
              <w:t>批发业务</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7"/>
              <w:jc w:val="right"/>
              <w:rPr>
                <w:rFonts w:ascii="宋体" w:hAnsi="宋体" w:cs="宋体" w:eastAsia="宋体" w:hint="default"/>
                <w:sz w:val="18"/>
                <w:szCs w:val="18"/>
              </w:rPr>
            </w:pPr>
            <w:r>
              <w:rPr>
                <w:rFonts w:ascii="宋体" w:hAnsi="宋体" w:cs="宋体" w:eastAsia="宋体" w:hint="default"/>
                <w:spacing w:val="-2"/>
                <w:sz w:val="18"/>
                <w:szCs w:val="18"/>
              </w:rPr>
              <w:t>零售业务</w:t>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67"/>
              <w:jc w:val="right"/>
              <w:rPr>
                <w:rFonts w:ascii="宋体" w:hAnsi="宋体" w:cs="宋体" w:eastAsia="宋体" w:hint="default"/>
                <w:sz w:val="18"/>
                <w:szCs w:val="18"/>
              </w:rPr>
            </w:pPr>
            <w:r>
              <w:rPr>
                <w:rFonts w:ascii="宋体" w:hAnsi="宋体" w:cs="宋体" w:eastAsia="宋体" w:hint="default"/>
                <w:spacing w:val="-2"/>
                <w:sz w:val="18"/>
                <w:szCs w:val="18"/>
              </w:rPr>
              <w:t>未分配部分</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
              <w:jc w:val="right"/>
              <w:rPr>
                <w:rFonts w:ascii="宋体" w:hAnsi="宋体" w:cs="宋体" w:eastAsia="宋体" w:hint="default"/>
                <w:sz w:val="18"/>
                <w:szCs w:val="18"/>
              </w:rPr>
            </w:pPr>
            <w:r>
              <w:rPr>
                <w:rFonts w:ascii="宋体" w:hAnsi="宋体" w:cs="宋体" w:eastAsia="宋体" w:hint="default"/>
                <w:sz w:val="18"/>
                <w:szCs w:val="18"/>
              </w:rPr>
              <w:t>合并</w:t>
            </w:r>
          </w:p>
        </w:tc>
      </w:tr>
      <w:tr>
        <w:trPr>
          <w:trHeight w:val="44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755"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4,335,225,099</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14"/>
                <w:sz w:val="18"/>
                <w:u w:val="thick" w:color="000000"/>
              </w:rPr>
              <w:t> </w:t>
            </w:r>
            <w:r>
              <w:rPr>
                <w:rFonts w:ascii="Times New Roman"/>
                <w:spacing w:val="-1"/>
                <w:sz w:val="18"/>
                <w:u w:val="thick" w:color="000000"/>
              </w:rPr>
              <w:t>3,161,348,196</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413" w:val="left" w:leader="none"/>
              </w:tabs>
              <w:spacing w:line="240" w:lineRule="auto" w:before="116"/>
              <w:ind w:right="16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3,905,808</w:t>
            </w:r>
            <w:r>
              <w:rPr>
                <w:rFonts w:ascii="Times New Roman"/>
                <w:spacing w:val="-1"/>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7,500,479,103</w:t>
            </w:r>
            <w:r>
              <w:rPr>
                <w:rFonts w:ascii="Times New Roman"/>
                <w:spacing w:val="-1"/>
                <w:sz w:val="18"/>
              </w:rPr>
            </w:r>
          </w:p>
        </w:tc>
      </w:tr>
      <w:tr>
        <w:trPr>
          <w:trHeight w:val="333"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55" w:right="0"/>
              <w:jc w:val="left"/>
              <w:rPr>
                <w:rFonts w:ascii="宋体" w:hAnsi="宋体" w:cs="宋体" w:eastAsia="宋体" w:hint="default"/>
                <w:sz w:val="18"/>
                <w:szCs w:val="18"/>
              </w:rPr>
            </w:pPr>
            <w:r>
              <w:rPr>
                <w:rFonts w:ascii="宋体" w:hAnsi="宋体" w:cs="宋体" w:eastAsia="宋体" w:hint="default"/>
                <w:sz w:val="18"/>
                <w:szCs w:val="18"/>
              </w:rPr>
              <w:t>经营成果</w:t>
            </w:r>
          </w:p>
        </w:tc>
        <w:tc>
          <w:tcPr>
            <w:tcW w:w="165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34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8" w:lineRule="exact"/>
              <w:ind w:left="755" w:right="0"/>
              <w:jc w:val="left"/>
              <w:rPr>
                <w:rFonts w:ascii="宋体" w:hAnsi="宋体" w:cs="宋体" w:eastAsia="宋体" w:hint="default"/>
                <w:sz w:val="18"/>
                <w:szCs w:val="18"/>
              </w:rPr>
            </w:pPr>
            <w:r>
              <w:rPr>
                <w:rFonts w:ascii="宋体" w:hAnsi="宋体" w:cs="宋体" w:eastAsia="宋体" w:hint="default"/>
                <w:sz w:val="18"/>
                <w:szCs w:val="18"/>
              </w:rPr>
              <w:t>分部利润</w:t>
            </w:r>
          </w:p>
        </w:tc>
        <w:tc>
          <w:tcPr>
            <w:tcW w:w="165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906,117,846</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140,821,077</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259" w:val="left" w:leader="none"/>
              </w:tabs>
              <w:spacing w:line="240" w:lineRule="auto" w:before="15"/>
              <w:ind w:right="111"/>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(84,099,249</w:t>
            </w:r>
            <w:r>
              <w:rPr>
                <w:rFonts w:ascii="Times New Roman"/>
                <w:spacing w:val="-1"/>
                <w:sz w:val="18"/>
              </w:rPr>
              <w:t>)</w:t>
            </w:r>
          </w:p>
        </w:tc>
        <w:tc>
          <w:tcPr>
            <w:tcW w:w="1378"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5"/>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962,839,674</w:t>
            </w:r>
            <w:r>
              <w:rPr>
                <w:rFonts w:ascii="Times New Roman"/>
                <w:spacing w:val="-1"/>
                <w:sz w:val="18"/>
              </w:rPr>
            </w:r>
          </w:p>
        </w:tc>
      </w:tr>
      <w:tr>
        <w:trPr>
          <w:trHeight w:val="43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55"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4,965,647,351</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14"/>
                <w:sz w:val="18"/>
                <w:u w:val="thick" w:color="000000"/>
              </w:rPr>
              <w:t> </w:t>
            </w:r>
            <w:r>
              <w:rPr>
                <w:rFonts w:ascii="Times New Roman"/>
                <w:spacing w:val="-1"/>
                <w:sz w:val="18"/>
                <w:u w:val="thick" w:color="000000"/>
              </w:rPr>
              <w:t>3,621,066,947</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13"/>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8,586,714,298</w:t>
            </w:r>
            <w:r>
              <w:rPr>
                <w:rFonts w:ascii="Times New Roman"/>
                <w:spacing w:val="-1"/>
                <w:sz w:val="18"/>
              </w:rPr>
            </w:r>
          </w:p>
        </w:tc>
      </w:tr>
      <w:tr>
        <w:trPr>
          <w:trHeight w:val="439"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68"/>
              <w:ind w:left="755"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650"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9"/>
                <w:sz w:val="18"/>
                <w:u w:val="thick" w:color="000000"/>
              </w:rPr>
              <w:t> </w:t>
            </w:r>
            <w:r>
              <w:rPr>
                <w:rFonts w:ascii="Times New Roman"/>
                <w:spacing w:val="-1"/>
                <w:sz w:val="18"/>
                <w:u w:val="thick" w:color="000000"/>
              </w:rPr>
              <w:t>3,039,411,367</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14"/>
                <w:sz w:val="18"/>
                <w:u w:val="thick" w:color="000000"/>
              </w:rPr>
              <w:t> </w:t>
            </w:r>
            <w:r>
              <w:rPr>
                <w:rFonts w:ascii="Times New Roman"/>
                <w:spacing w:val="-1"/>
                <w:sz w:val="18"/>
                <w:u w:val="thick" w:color="000000"/>
              </w:rPr>
              <w:t>2,216,410,320</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11"/>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  </w:t>
            </w:r>
            <w:r>
              <w:rPr>
                <w:rFonts w:ascii="Times New Roman"/>
                <w:spacing w:val="6"/>
                <w:sz w:val="18"/>
                <w:u w:val="thick" w:color="000000"/>
              </w:rPr>
              <w:t> </w:t>
            </w:r>
            <w:r>
              <w:rPr>
                <w:rFonts w:ascii="Times New Roman"/>
                <w:spacing w:val="-1"/>
                <w:sz w:val="18"/>
                <w:u w:val="thick" w:color="000000"/>
              </w:rPr>
              <w:t>5,255,821,687</w:t>
            </w:r>
            <w:r>
              <w:rPr>
                <w:rFonts w:ascii="Times New Roman"/>
                <w:spacing w:val="-1"/>
                <w:sz w:val="18"/>
              </w:rPr>
            </w:r>
          </w:p>
        </w:tc>
      </w:tr>
      <w:tr>
        <w:trPr>
          <w:trHeight w:val="333"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55" w:right="0"/>
              <w:jc w:val="left"/>
              <w:rPr>
                <w:rFonts w:ascii="宋体" w:hAnsi="宋体" w:cs="宋体" w:eastAsia="宋体" w:hint="default"/>
                <w:sz w:val="18"/>
                <w:szCs w:val="18"/>
              </w:rPr>
            </w:pPr>
            <w:r>
              <w:rPr>
                <w:rFonts w:ascii="宋体" w:hAnsi="宋体" w:cs="宋体" w:eastAsia="宋体" w:hint="default"/>
                <w:sz w:val="18"/>
                <w:szCs w:val="18"/>
              </w:rPr>
              <w:t>其他披露</w:t>
            </w:r>
          </w:p>
        </w:tc>
        <w:tc>
          <w:tcPr>
            <w:tcW w:w="1650"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447"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r>
      <w:tr>
        <w:trPr>
          <w:trHeight w:val="238"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8" w:lineRule="exact"/>
              <w:ind w:left="755"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65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562,078,738</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15"/>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409,881,049</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5"/>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15"/>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971,959,787</w:t>
            </w:r>
            <w:r>
              <w:rPr>
                <w:rFonts w:ascii="Times New Roman"/>
                <w:spacing w:val="-1"/>
                <w:sz w:val="18"/>
              </w:rPr>
            </w:r>
          </w:p>
        </w:tc>
      </w:tr>
      <w:tr>
        <w:trPr>
          <w:trHeight w:val="233"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1" w:lineRule="exact"/>
              <w:ind w:left="755" w:right="0"/>
              <w:jc w:val="left"/>
              <w:rPr>
                <w:rFonts w:ascii="宋体" w:hAnsi="宋体" w:cs="宋体" w:eastAsia="宋体" w:hint="default"/>
                <w:sz w:val="18"/>
                <w:szCs w:val="18"/>
              </w:rPr>
            </w:pPr>
            <w:r>
              <w:rPr>
                <w:rFonts w:ascii="宋体" w:hAnsi="宋体" w:cs="宋体" w:eastAsia="宋体" w:hint="default"/>
                <w:spacing w:val="-3"/>
                <w:sz w:val="18"/>
                <w:szCs w:val="18"/>
              </w:rPr>
              <w:t>折旧和摊销费用</w:t>
            </w:r>
          </w:p>
        </w:tc>
        <w:tc>
          <w:tcPr>
            <w:tcW w:w="1650"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8"/>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219,476,974</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379" w:val="left" w:leader="none"/>
              </w:tabs>
              <w:spacing w:line="240" w:lineRule="auto" w:before="8"/>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160,047,776</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8"/>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326" w:val="left" w:leader="none"/>
              </w:tabs>
              <w:spacing w:line="240" w:lineRule="auto" w:before="8"/>
              <w:ind w:right="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2"/>
                <w:sz w:val="18"/>
                <w:u w:val="thick" w:color="000000"/>
              </w:rPr>
              <w:t>379,524,750</w:t>
            </w:r>
            <w:r>
              <w:rPr>
                <w:rFonts w:ascii="Times New Roman"/>
                <w:spacing w:val="-2"/>
                <w:sz w:val="18"/>
              </w:rPr>
            </w:r>
            <w:r>
              <w:rPr>
                <w:rFonts w:ascii="Times New Roman"/>
                <w:sz w:val="18"/>
              </w:rPr>
            </w:r>
          </w:p>
        </w:tc>
      </w:tr>
      <w:tr>
        <w:trPr>
          <w:trHeight w:val="314" w:hRule="exact"/>
        </w:trPr>
        <w:tc>
          <w:tcPr>
            <w:tcW w:w="2356" w:type="dxa"/>
            <w:tcBorders>
              <w:top w:val="nil" w:sz="6" w:space="0" w:color="auto"/>
              <w:left w:val="nil" w:sz="6" w:space="0" w:color="auto"/>
              <w:bottom w:val="nil" w:sz="6" w:space="0" w:color="auto"/>
              <w:right w:val="nil" w:sz="6" w:space="0" w:color="auto"/>
            </w:tcBorders>
          </w:tcPr>
          <w:p>
            <w:pPr>
              <w:pStyle w:val="TableParagraph"/>
              <w:spacing w:line="203" w:lineRule="exact"/>
              <w:ind w:left="75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650" w:type="dxa"/>
            <w:tcBorders>
              <w:top w:val="nil" w:sz="6" w:space="0" w:color="auto"/>
              <w:left w:val="nil" w:sz="6" w:space="0" w:color="auto"/>
              <w:bottom w:val="nil" w:sz="6" w:space="0" w:color="auto"/>
              <w:right w:val="nil" w:sz="6" w:space="0" w:color="auto"/>
            </w:tcBorders>
          </w:tcPr>
          <w:p>
            <w:pPr>
              <w:pStyle w:val="TableParagraph"/>
              <w:tabs>
                <w:tab w:pos="551" w:val="left" w:leader="none"/>
              </w:tabs>
              <w:spacing w:line="240" w:lineRule="auto" w:before="10"/>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4,557,827</w:t>
            </w:r>
            <w:r>
              <w:rPr>
                <w:rFonts w:ascii="Times New Roman"/>
                <w:spacing w:val="-1"/>
                <w:sz w:val="18"/>
              </w:rPr>
            </w:r>
          </w:p>
        </w:tc>
        <w:tc>
          <w:tcPr>
            <w:tcW w:w="1561" w:type="dxa"/>
            <w:tcBorders>
              <w:top w:val="nil" w:sz="6" w:space="0" w:color="auto"/>
              <w:left w:val="nil" w:sz="6" w:space="0" w:color="auto"/>
              <w:bottom w:val="nil" w:sz="6" w:space="0" w:color="auto"/>
              <w:right w:val="nil" w:sz="6" w:space="0" w:color="auto"/>
            </w:tcBorders>
          </w:tcPr>
          <w:p>
            <w:pPr>
              <w:pStyle w:val="TableParagraph"/>
              <w:tabs>
                <w:tab w:pos="557" w:val="left" w:leader="none"/>
              </w:tabs>
              <w:spacing w:line="240" w:lineRule="auto" w:before="10"/>
              <w:ind w:right="137"/>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3,323,675</w:t>
            </w:r>
            <w:r>
              <w:rPr>
                <w:rFonts w:ascii="Times New Roman"/>
                <w:spacing w:val="-1"/>
                <w:sz w:val="18"/>
              </w:rPr>
            </w:r>
          </w:p>
        </w:tc>
        <w:tc>
          <w:tcPr>
            <w:tcW w:w="1447" w:type="dxa"/>
            <w:tcBorders>
              <w:top w:val="nil" w:sz="6" w:space="0" w:color="auto"/>
              <w:left w:val="nil" w:sz="6" w:space="0" w:color="auto"/>
              <w:bottom w:val="nil" w:sz="6" w:space="0" w:color="auto"/>
              <w:right w:val="nil" w:sz="6" w:space="0" w:color="auto"/>
            </w:tcBorders>
          </w:tcPr>
          <w:p>
            <w:pPr>
              <w:pStyle w:val="TableParagraph"/>
              <w:tabs>
                <w:tab w:pos="1075" w:val="left" w:leader="none"/>
              </w:tabs>
              <w:spacing w:line="240" w:lineRule="auto" w:before="10"/>
              <w:ind w:right="169"/>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t>-</w:t>
            </w:r>
            <w:r>
              <w:rPr>
                <w:rFonts w:ascii="Times New Roman"/>
                <w:sz w:val="18"/>
              </w:rPr>
            </w:r>
          </w:p>
        </w:tc>
        <w:tc>
          <w:tcPr>
            <w:tcW w:w="1378" w:type="dxa"/>
            <w:tcBorders>
              <w:top w:val="nil" w:sz="6" w:space="0" w:color="auto"/>
              <w:left w:val="nil" w:sz="6" w:space="0" w:color="auto"/>
              <w:bottom w:val="nil" w:sz="6" w:space="0" w:color="auto"/>
              <w:right w:val="nil" w:sz="6" w:space="0" w:color="auto"/>
            </w:tcBorders>
          </w:tcPr>
          <w:p>
            <w:pPr>
              <w:pStyle w:val="TableParagraph"/>
              <w:tabs>
                <w:tab w:pos="503" w:val="left" w:leader="none"/>
              </w:tabs>
              <w:spacing w:line="240" w:lineRule="auto" w:before="10"/>
              <w:ind w:right="33"/>
              <w:jc w:val="right"/>
              <w:rPr>
                <w:rFonts w:ascii="Times New Roman" w:hAnsi="Times New Roman" w:cs="Times New Roman" w:eastAsia="Times New Roman" w:hint="default"/>
                <w:sz w:val="18"/>
                <w:szCs w:val="18"/>
              </w:rPr>
            </w:pPr>
            <w:r>
              <w:rPr>
                <w:rFonts w:ascii="Times New Roman"/>
                <w:w w:val="101"/>
                <w:sz w:val="18"/>
              </w:rPr>
            </w:r>
            <w:r>
              <w:rPr>
                <w:rFonts w:ascii="Times New Roman"/>
                <w:w w:val="101"/>
                <w:sz w:val="18"/>
                <w:u w:val="thick" w:color="000000"/>
              </w:rPr>
              <w:t> </w:t>
            </w:r>
            <w:r>
              <w:rPr>
                <w:rFonts w:ascii="Times New Roman"/>
                <w:sz w:val="18"/>
                <w:u w:val="thick" w:color="000000"/>
              </w:rPr>
              <w:tab/>
            </w:r>
            <w:r>
              <w:rPr>
                <w:rFonts w:ascii="Times New Roman"/>
                <w:spacing w:val="-1"/>
                <w:sz w:val="18"/>
                <w:u w:val="thick" w:color="000000"/>
              </w:rPr>
              <w:t>7,881,502</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1301" w:footer="742" w:top="3600" w:bottom="940" w:left="1660" w:right="1640"/>
        </w:sect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2"/>
          <w:szCs w:val="22"/>
        </w:rPr>
      </w:pPr>
    </w:p>
    <w:p>
      <w:pPr>
        <w:spacing w:before="26"/>
        <w:ind w:left="136" w:right="99"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4596"/>
        <w:gridCol w:w="1902"/>
        <w:gridCol w:w="1955"/>
      </w:tblGrid>
      <w:tr>
        <w:trPr>
          <w:trHeight w:val="1099" w:hRule="exact"/>
        </w:trPr>
        <w:tc>
          <w:tcPr>
            <w:tcW w:w="4596" w:type="dxa"/>
            <w:tcBorders>
              <w:top w:val="nil" w:sz="6" w:space="0" w:color="auto"/>
              <w:left w:val="nil" w:sz="6" w:space="0" w:color="auto"/>
              <w:bottom w:val="nil" w:sz="6" w:space="0" w:color="auto"/>
              <w:right w:val="nil" w:sz="6" w:space="0" w:color="auto"/>
            </w:tcBorders>
          </w:tcPr>
          <w:p>
            <w:pPr>
              <w:pStyle w:val="TableParagraph"/>
              <w:tabs>
                <w:tab w:pos="457" w:val="left" w:leader="none"/>
              </w:tabs>
              <w:spacing w:line="240" w:lineRule="auto" w:before="26"/>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分部报告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宋体" w:hAnsi="宋体" w:cs="宋体" w:eastAsia="宋体" w:hint="default"/>
                <w:sz w:val="24"/>
                <w:szCs w:val="24"/>
              </w:rPr>
            </w:pPr>
            <w:r>
              <w:rPr>
                <w:rFonts w:ascii="宋体" w:hAnsi="宋体" w:cs="宋体" w:eastAsia="宋体" w:hint="default"/>
                <w:b/>
                <w:bCs/>
                <w:sz w:val="24"/>
                <w:szCs w:val="24"/>
              </w:rPr>
              <w:t>集团信息</w:t>
            </w:r>
            <w:r>
              <w:rPr>
                <w:rFonts w:ascii="宋体" w:hAnsi="宋体" w:cs="宋体" w:eastAsia="宋体" w:hint="default"/>
                <w:sz w:val="24"/>
                <w:szCs w:val="24"/>
              </w:rPr>
            </w:r>
          </w:p>
        </w:tc>
        <w:tc>
          <w:tcPr>
            <w:tcW w:w="3857" w:type="dxa"/>
            <w:gridSpan w:val="2"/>
            <w:vMerge w:val="restart"/>
            <w:tcBorders>
              <w:top w:val="nil" w:sz="6" w:space="0" w:color="auto"/>
              <w:left w:val="nil" w:sz="6" w:space="0" w:color="auto"/>
              <w:right w:val="nil" w:sz="6" w:space="0" w:color="auto"/>
            </w:tcBorders>
          </w:tcPr>
          <w:p>
            <w:pPr/>
          </w:p>
        </w:tc>
      </w:tr>
      <w:tr>
        <w:trPr>
          <w:trHeight w:val="588"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55" w:right="0"/>
              <w:jc w:val="left"/>
              <w:rPr>
                <w:rFonts w:ascii="宋体" w:hAnsi="宋体" w:cs="宋体" w:eastAsia="宋体" w:hint="default"/>
                <w:sz w:val="24"/>
                <w:szCs w:val="24"/>
              </w:rPr>
            </w:pPr>
            <w:r>
              <w:rPr>
                <w:rFonts w:ascii="宋体" w:hAnsi="宋体" w:cs="宋体" w:eastAsia="宋体" w:hint="default"/>
                <w:sz w:val="24"/>
                <w:szCs w:val="24"/>
              </w:rPr>
            </w:r>
            <w:r>
              <w:rPr>
                <w:rFonts w:ascii="宋体" w:hAnsi="宋体" w:cs="宋体" w:eastAsia="宋体" w:hint="default"/>
                <w:sz w:val="24"/>
                <w:szCs w:val="24"/>
                <w:u w:val="single" w:color="000000"/>
              </w:rPr>
              <w:t>地理信息</w:t>
            </w:r>
            <w:r>
              <w:rPr>
                <w:rFonts w:ascii="宋体" w:hAnsi="宋体" w:cs="宋体" w:eastAsia="宋体" w:hint="default"/>
                <w:sz w:val="24"/>
                <w:szCs w:val="24"/>
              </w:rPr>
            </w:r>
          </w:p>
        </w:tc>
        <w:tc>
          <w:tcPr>
            <w:tcW w:w="3857" w:type="dxa"/>
            <w:gridSpan w:val="2"/>
            <w:vMerge/>
            <w:tcBorders>
              <w:left w:val="nil" w:sz="6" w:space="0" w:color="auto"/>
              <w:right w:val="nil" w:sz="6" w:space="0" w:color="auto"/>
            </w:tcBorders>
          </w:tcPr>
          <w:p>
            <w:pPr/>
          </w:p>
        </w:tc>
      </w:tr>
      <w:tr>
        <w:trPr>
          <w:trHeight w:val="588"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55" w:right="0"/>
              <w:jc w:val="left"/>
              <w:rPr>
                <w:rFonts w:ascii="宋体" w:hAnsi="宋体" w:cs="宋体" w:eastAsia="宋体" w:hint="default"/>
                <w:sz w:val="24"/>
                <w:szCs w:val="24"/>
              </w:rPr>
            </w:pPr>
            <w:r>
              <w:rPr>
                <w:rFonts w:ascii="宋体" w:hAnsi="宋体" w:cs="宋体" w:eastAsia="宋体" w:hint="default"/>
                <w:sz w:val="24"/>
                <w:szCs w:val="24"/>
              </w:rPr>
              <w:t>对外交易收入</w:t>
            </w:r>
          </w:p>
        </w:tc>
        <w:tc>
          <w:tcPr>
            <w:tcW w:w="3857" w:type="dxa"/>
            <w:gridSpan w:val="2"/>
            <w:vMerge/>
            <w:tcBorders>
              <w:left w:val="nil" w:sz="6" w:space="0" w:color="auto"/>
              <w:bottom w:val="nil" w:sz="6" w:space="0" w:color="auto"/>
              <w:right w:val="nil" w:sz="6" w:space="0" w:color="auto"/>
            </w:tcBorders>
          </w:tcPr>
          <w:p>
            <w:pPr/>
          </w:p>
        </w:tc>
      </w:tr>
      <w:tr>
        <w:trPr>
          <w:trHeight w:val="590" w:hRule="exact"/>
        </w:trPr>
        <w:tc>
          <w:tcPr>
            <w:tcW w:w="4596"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1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32"/>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宋体" w:hAnsi="宋体" w:cs="宋体" w:eastAsia="宋体" w:hint="default"/>
                <w:sz w:val="24"/>
                <w:szCs w:val="24"/>
              </w:rPr>
            </w:pPr>
            <w:r>
              <w:rPr>
                <w:rFonts w:ascii="宋体" w:hAnsi="宋体" w:cs="宋体" w:eastAsia="宋体" w:hint="default"/>
                <w:sz w:val="24"/>
                <w:szCs w:val="24"/>
              </w:rPr>
              <w:t>东区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13"/>
              <w:jc w:val="right"/>
              <w:rPr>
                <w:rFonts w:ascii="Times New Roman" w:hAnsi="Times New Roman" w:cs="Times New Roman" w:eastAsia="Times New Roman" w:hint="default"/>
                <w:sz w:val="24"/>
                <w:szCs w:val="24"/>
              </w:rPr>
            </w:pPr>
            <w:r>
              <w:rPr>
                <w:rFonts w:ascii="Times New Roman"/>
                <w:sz w:val="24"/>
              </w:rPr>
              <w:t>11,613,753,127</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28"/>
              <w:jc w:val="right"/>
              <w:rPr>
                <w:rFonts w:ascii="Times New Roman" w:hAnsi="Times New Roman" w:cs="Times New Roman" w:eastAsia="Times New Roman" w:hint="default"/>
                <w:sz w:val="24"/>
                <w:szCs w:val="24"/>
              </w:rPr>
            </w:pPr>
            <w:r>
              <w:rPr>
                <w:rFonts w:ascii="Times New Roman"/>
                <w:sz w:val="24"/>
              </w:rPr>
              <w:t>8,980,378,707</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西区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872,886,300</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Times New Roman" w:hAnsi="Times New Roman" w:cs="Times New Roman" w:eastAsia="Times New Roman" w:hint="default"/>
                <w:sz w:val="24"/>
                <w:szCs w:val="24"/>
              </w:rPr>
            </w:pPr>
            <w:r>
              <w:rPr>
                <w:rFonts w:ascii="Times New Roman"/>
                <w:sz w:val="24"/>
              </w:rPr>
              <w:t>931,074,616</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南区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1,406,666,086</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Times New Roman" w:hAnsi="Times New Roman" w:cs="Times New Roman" w:eastAsia="Times New Roman" w:hint="default"/>
                <w:sz w:val="24"/>
                <w:szCs w:val="24"/>
              </w:rPr>
            </w:pPr>
            <w:r>
              <w:rPr>
                <w:rFonts w:ascii="Times New Roman"/>
                <w:sz w:val="24"/>
              </w:rPr>
              <w:t>989,920,382</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北区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1,130,399,155</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Times New Roman" w:hAnsi="Times New Roman" w:cs="Times New Roman" w:eastAsia="Times New Roman" w:hint="default"/>
                <w:sz w:val="24"/>
                <w:szCs w:val="24"/>
              </w:rPr>
            </w:pPr>
            <w:r>
              <w:rPr>
                <w:rFonts w:ascii="Times New Roman"/>
                <w:sz w:val="24"/>
              </w:rPr>
              <w:t>876,925,135</w:t>
            </w:r>
          </w:p>
        </w:tc>
      </w:tr>
      <w:tr>
        <w:trPr>
          <w:trHeight w:val="449"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抵销</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24"/>
                <w:sz w:val="24"/>
                <w:u w:val="single" w:color="000000"/>
              </w:rPr>
              <w:t> </w:t>
            </w:r>
            <w:r>
              <w:rPr>
                <w:rFonts w:ascii="Times New Roman"/>
                <w:sz w:val="24"/>
                <w:u w:val="single" w:color="000000"/>
              </w:rPr>
              <w:t>(5,078,646,871</w:t>
            </w:r>
            <w:r>
              <w:rPr>
                <w:rFonts w:ascii="Times New Roman"/>
                <w:sz w:val="24"/>
              </w:rPr>
              <w:t>)</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r>
            <w:r>
              <w:rPr>
                <w:rFonts w:ascii="Times New Roman"/>
                <w:spacing w:val="-5"/>
                <w:sz w:val="24"/>
                <w:u w:val="single" w:color="000000"/>
              </w:rPr>
              <w:t> </w:t>
            </w:r>
            <w:r>
              <w:rPr>
                <w:rFonts w:ascii="Times New Roman"/>
                <w:sz w:val="24"/>
                <w:u w:val="single" w:color="000000"/>
              </w:rPr>
              <w:t>(4,277,819,737</w:t>
            </w:r>
            <w:r>
              <w:rPr>
                <w:rFonts w:ascii="Times New Roman"/>
                <w:sz w:val="24"/>
              </w:rPr>
              <w:t>)</w:t>
            </w:r>
          </w:p>
        </w:tc>
      </w:tr>
      <w:tr>
        <w:trPr>
          <w:trHeight w:val="586"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0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6"/>
              <w:ind w:right="21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9,945,057,797</w:t>
            </w:r>
            <w:r>
              <w:rPr>
                <w:rFonts w:ascii="Times New Roman"/>
                <w:sz w:val="24"/>
              </w:rPr>
            </w:r>
          </w:p>
        </w:tc>
        <w:tc>
          <w:tcPr>
            <w:tcW w:w="1955" w:type="dxa"/>
            <w:tcBorders>
              <w:top w:val="nil" w:sz="6" w:space="0" w:color="auto"/>
              <w:left w:val="nil" w:sz="6" w:space="0" w:color="auto"/>
              <w:bottom w:val="nil" w:sz="6" w:space="0" w:color="auto"/>
              <w:right w:val="nil" w:sz="6" w:space="0" w:color="auto"/>
            </w:tcBorders>
          </w:tcPr>
          <w:p>
            <w:pPr>
              <w:pStyle w:val="TableParagraph"/>
              <w:tabs>
                <w:tab w:pos="442" w:val="left" w:leader="none"/>
              </w:tabs>
              <w:spacing w:line="240" w:lineRule="auto" w:before="146"/>
              <w:ind w:left="1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7,500,479,103</w:t>
            </w:r>
            <w:r>
              <w:rPr>
                <w:rFonts w:ascii="Times New Roman"/>
                <w:sz w:val="24"/>
              </w:rPr>
            </w:r>
          </w:p>
        </w:tc>
      </w:tr>
      <w:tr>
        <w:trPr>
          <w:trHeight w:val="584"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宋体" w:hAnsi="宋体" w:cs="宋体" w:eastAsia="宋体" w:hint="default"/>
                <w:sz w:val="24"/>
                <w:szCs w:val="24"/>
              </w:rPr>
            </w:pPr>
            <w:r>
              <w:rPr>
                <w:rFonts w:ascii="宋体" w:hAnsi="宋体" w:cs="宋体" w:eastAsia="宋体" w:hint="default"/>
                <w:sz w:val="24"/>
                <w:szCs w:val="24"/>
              </w:rPr>
              <w:t>对外交易收入归属于客户所处区域。</w:t>
            </w:r>
          </w:p>
        </w:tc>
        <w:tc>
          <w:tcPr>
            <w:tcW w:w="190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r>
      <w:tr>
        <w:trPr>
          <w:trHeight w:val="588"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55" w:right="0"/>
              <w:jc w:val="left"/>
              <w:rPr>
                <w:rFonts w:ascii="宋体" w:hAnsi="宋体" w:cs="宋体" w:eastAsia="宋体" w:hint="default"/>
                <w:sz w:val="24"/>
                <w:szCs w:val="24"/>
              </w:rPr>
            </w:pPr>
            <w:r>
              <w:rPr>
                <w:rFonts w:ascii="宋体" w:hAnsi="宋体" w:cs="宋体" w:eastAsia="宋体" w:hint="default"/>
                <w:sz w:val="24"/>
                <w:szCs w:val="24"/>
              </w:rPr>
              <w:t>非流动资产总额</w:t>
            </w:r>
          </w:p>
        </w:tc>
        <w:tc>
          <w:tcPr>
            <w:tcW w:w="1902"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
        </w:tc>
      </w:tr>
      <w:tr>
        <w:trPr>
          <w:trHeight w:val="590" w:hRule="exact"/>
        </w:trPr>
        <w:tc>
          <w:tcPr>
            <w:tcW w:w="4596" w:type="dxa"/>
            <w:tcBorders>
              <w:top w:val="nil" w:sz="6" w:space="0" w:color="auto"/>
              <w:left w:val="nil" w:sz="6" w:space="0" w:color="auto"/>
              <w:bottom w:val="nil" w:sz="6" w:space="0" w:color="auto"/>
              <w:right w:val="nil" w:sz="6" w:space="0" w:color="auto"/>
            </w:tcBorders>
          </w:tcPr>
          <w:p>
            <w:pP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217"/>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32"/>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宋体" w:hAnsi="宋体" w:cs="宋体" w:eastAsia="宋体" w:hint="default"/>
                <w:sz w:val="24"/>
                <w:szCs w:val="24"/>
              </w:rPr>
            </w:pPr>
            <w:r>
              <w:rPr>
                <w:rFonts w:ascii="宋体" w:hAnsi="宋体" w:cs="宋体" w:eastAsia="宋体" w:hint="default"/>
                <w:sz w:val="24"/>
                <w:szCs w:val="24"/>
              </w:rPr>
              <w:t>东区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14"/>
              <w:jc w:val="right"/>
              <w:rPr>
                <w:rFonts w:ascii="Times New Roman" w:hAnsi="Times New Roman" w:cs="Times New Roman" w:eastAsia="Times New Roman" w:hint="default"/>
                <w:sz w:val="24"/>
                <w:szCs w:val="24"/>
              </w:rPr>
            </w:pPr>
            <w:r>
              <w:rPr>
                <w:rFonts w:ascii="Times New Roman"/>
                <w:sz w:val="24"/>
              </w:rPr>
              <w:t>2,481,954,794</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28"/>
              <w:jc w:val="right"/>
              <w:rPr>
                <w:rFonts w:ascii="Times New Roman" w:hAnsi="Times New Roman" w:cs="Times New Roman" w:eastAsia="Times New Roman" w:hint="default"/>
                <w:sz w:val="24"/>
                <w:szCs w:val="24"/>
              </w:rPr>
            </w:pPr>
            <w:r>
              <w:rPr>
                <w:rFonts w:ascii="Times New Roman"/>
                <w:sz w:val="24"/>
              </w:rPr>
              <w:t>2,378,141,200</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西区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50,698,185</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Times New Roman" w:hAnsi="Times New Roman" w:cs="Times New Roman" w:eastAsia="Times New Roman" w:hint="default"/>
                <w:sz w:val="24"/>
                <w:szCs w:val="24"/>
              </w:rPr>
            </w:pPr>
            <w:r>
              <w:rPr>
                <w:rFonts w:ascii="Times New Roman"/>
                <w:sz w:val="24"/>
              </w:rPr>
              <w:t>59,902,743</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南区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78,255,974</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Times New Roman" w:hAnsi="Times New Roman" w:cs="Times New Roman" w:eastAsia="Times New Roman" w:hint="default"/>
                <w:sz w:val="24"/>
                <w:szCs w:val="24"/>
              </w:rPr>
            </w:pPr>
            <w:r>
              <w:rPr>
                <w:rFonts w:ascii="Times New Roman"/>
                <w:sz w:val="24"/>
              </w:rPr>
              <w:t>84,882,965</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北区</w:t>
            </w:r>
          </w:p>
        </w:tc>
        <w:tc>
          <w:tcPr>
            <w:tcW w:w="190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14"/>
              <w:jc w:val="right"/>
              <w:rPr>
                <w:rFonts w:ascii="Times New Roman" w:hAnsi="Times New Roman" w:cs="Times New Roman" w:eastAsia="Times New Roman" w:hint="default"/>
                <w:sz w:val="24"/>
                <w:szCs w:val="24"/>
              </w:rPr>
            </w:pPr>
            <w:r>
              <w:rPr>
                <w:rFonts w:ascii="Times New Roman"/>
                <w:sz w:val="24"/>
              </w:rPr>
              <w:t>80,576,877</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Times New Roman" w:hAnsi="Times New Roman" w:cs="Times New Roman" w:eastAsia="Times New Roman" w:hint="default"/>
                <w:sz w:val="24"/>
                <w:szCs w:val="24"/>
              </w:rPr>
            </w:pPr>
            <w:r>
              <w:rPr>
                <w:rFonts w:ascii="Times New Roman"/>
                <w:sz w:val="24"/>
              </w:rPr>
              <w:t>129,583,762</w:t>
            </w:r>
          </w:p>
        </w:tc>
      </w:tr>
      <w:tr>
        <w:trPr>
          <w:trHeight w:val="449"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抵销</w:t>
            </w:r>
          </w:p>
        </w:tc>
        <w:tc>
          <w:tcPr>
            <w:tcW w:w="1902"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9"/>
              <w:ind w:right="1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(66,251,498</w:t>
            </w:r>
            <w:r>
              <w:rPr>
                <w:rFonts w:ascii="Times New Roman"/>
                <w:sz w:val="24"/>
              </w:rPr>
              <w:t>)</w:t>
            </w:r>
          </w:p>
        </w:tc>
        <w:tc>
          <w:tcPr>
            <w:tcW w:w="1955" w:type="dxa"/>
            <w:tcBorders>
              <w:top w:val="nil" w:sz="6" w:space="0" w:color="auto"/>
              <w:left w:val="nil" w:sz="6" w:space="0" w:color="auto"/>
              <w:bottom w:val="nil" w:sz="6" w:space="0" w:color="auto"/>
              <w:right w:val="nil" w:sz="6" w:space="0" w:color="auto"/>
            </w:tcBorders>
          </w:tcPr>
          <w:p>
            <w:pPr>
              <w:pStyle w:val="TableParagraph"/>
              <w:tabs>
                <w:tab w:pos="658" w:val="left" w:leader="none"/>
              </w:tabs>
              <w:spacing w:line="240" w:lineRule="auto" w:before="9"/>
              <w:ind w:left="1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(62,564,103</w:t>
            </w:r>
            <w:r>
              <w:rPr>
                <w:rFonts w:ascii="Times New Roman"/>
                <w:sz w:val="24"/>
              </w:rPr>
              <w:t>)</w:t>
            </w:r>
          </w:p>
        </w:tc>
      </w:tr>
      <w:tr>
        <w:trPr>
          <w:trHeight w:val="517"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55"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1902"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6"/>
              <w:ind w:right="21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2,625,234,332</w:t>
            </w:r>
            <w:r>
              <w:rPr>
                <w:rFonts w:ascii="Times New Roman"/>
                <w:sz w:val="24"/>
              </w:rPr>
            </w:r>
          </w:p>
        </w:tc>
        <w:tc>
          <w:tcPr>
            <w:tcW w:w="1955" w:type="dxa"/>
            <w:tcBorders>
              <w:top w:val="nil" w:sz="6" w:space="0" w:color="auto"/>
              <w:left w:val="nil" w:sz="6" w:space="0" w:color="auto"/>
              <w:bottom w:val="nil" w:sz="6" w:space="0" w:color="auto"/>
              <w:right w:val="nil" w:sz="6" w:space="0" w:color="auto"/>
            </w:tcBorders>
          </w:tcPr>
          <w:p>
            <w:pPr>
              <w:pStyle w:val="TableParagraph"/>
              <w:tabs>
                <w:tab w:pos="442" w:val="left" w:leader="none"/>
              </w:tabs>
              <w:spacing w:line="240" w:lineRule="auto" w:before="146"/>
              <w:ind w:left="140" w:right="0"/>
              <w:jc w:val="lef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2,589,946,567</w:t>
            </w:r>
            <w:r>
              <w:rPr>
                <w:rFonts w:ascii="Times New Roman"/>
                <w:sz w:val="24"/>
              </w:rPr>
            </w:r>
          </w:p>
        </w:tc>
      </w:tr>
    </w:tbl>
    <w:p>
      <w:pPr>
        <w:spacing w:line="240" w:lineRule="auto" w:before="11"/>
        <w:rPr>
          <w:rFonts w:ascii="Times New Roman" w:hAnsi="Times New Roman" w:cs="Times New Roman" w:eastAsia="Times New Roman" w:hint="default"/>
          <w:b/>
          <w:bCs/>
          <w:sz w:val="11"/>
          <w:szCs w:val="11"/>
        </w:rPr>
      </w:pPr>
    </w:p>
    <w:p>
      <w:pPr>
        <w:pStyle w:val="BodyText"/>
        <w:spacing w:line="240" w:lineRule="auto" w:before="26"/>
        <w:ind w:left="856" w:right="0"/>
        <w:jc w:val="left"/>
      </w:pPr>
      <w:r>
        <w:rPr/>
        <w:t>非流动资产归属于该资产所处区域，不包括金融资产和递延所得税资产。</w:t>
      </w:r>
    </w:p>
    <w:p>
      <w:pPr>
        <w:spacing w:after="0" w:line="240" w:lineRule="auto"/>
        <w:jc w:val="left"/>
        <w:sectPr>
          <w:pgSz w:w="11910" w:h="16840"/>
          <w:pgMar w:header="1301" w:footer="742" w:top="3600" w:bottom="940" w:left="1660" w:right="15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360" w:lineRule="auto" w:before="26"/>
        <w:ind w:left="116" w:right="5906" w:firstLine="0"/>
        <w:jc w:val="left"/>
        <w:rPr>
          <w:rFonts w:ascii="宋体" w:hAnsi="宋体" w:cs="宋体" w:eastAsia="宋体"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3.</w:t>
        <w:tab/>
      </w:r>
      <w:r>
        <w:rPr>
          <w:rFonts w:ascii="宋体" w:hAnsi="宋体" w:cs="宋体" w:eastAsia="宋体" w:hint="default"/>
          <w:b/>
          <w:bCs/>
          <w:w w:val="95"/>
          <w:sz w:val="24"/>
          <w:szCs w:val="24"/>
        </w:rPr>
        <w:t>金融工具及其风险</w:t>
      </w:r>
      <w:r>
        <w:rPr>
          <w:rFonts w:ascii="宋体" w:hAnsi="宋体" w:cs="宋体" w:eastAsia="宋体" w:hint="default"/>
          <w:sz w:val="24"/>
          <w:szCs w:val="24"/>
        </w:rPr>
      </w:r>
    </w:p>
    <w:p>
      <w:pPr>
        <w:pStyle w:val="BodyText"/>
        <w:spacing w:line="237" w:lineRule="auto" w:before="32"/>
        <w:ind w:right="99"/>
        <w:jc w:val="left"/>
      </w:pPr>
      <w:r>
        <w:rPr>
          <w:spacing w:val="-3"/>
        </w:rPr>
        <w:t>本集团的主要金融工具，包括银行借款、短期融资券和货币资金等。这些</w:t>
      </w:r>
      <w:r>
        <w:rPr>
          <w:spacing w:val="-111"/>
        </w:rPr>
        <w:t> </w:t>
      </w:r>
      <w:r>
        <w:rPr>
          <w:spacing w:val="-111"/>
        </w:rPr>
      </w:r>
      <w:r>
        <w:rPr>
          <w:spacing w:val="-3"/>
        </w:rPr>
        <w:t>金融工具的主要目的在于为本集团的运营融资。本集团具有多种因经营而</w:t>
      </w:r>
      <w:r>
        <w:rPr>
          <w:spacing w:val="-111"/>
        </w:rPr>
        <w:t> </w:t>
      </w:r>
      <w:r>
        <w:rPr>
          <w:spacing w:val="-111"/>
        </w:rPr>
      </w:r>
      <w:r>
        <w:rPr>
          <w:spacing w:val="-7"/>
        </w:rPr>
        <w:t>直接产生的其他金融资产和负债，如应收账款、其他应收款、长期应收款、</w:t>
      </w:r>
      <w:r>
        <w:rPr>
          <w:spacing w:val="-97"/>
        </w:rPr>
        <w:t> </w:t>
      </w:r>
      <w:r>
        <w:rPr>
          <w:spacing w:val="-97"/>
        </w:rPr>
      </w:r>
      <w:r>
        <w:rPr/>
        <w:t>应付账款应付票据和其他应付款等。</w:t>
      </w:r>
    </w:p>
    <w:p>
      <w:pPr>
        <w:pStyle w:val="BodyText"/>
        <w:spacing w:line="240" w:lineRule="auto" w:before="180"/>
        <w:ind w:right="99"/>
        <w:jc w:val="left"/>
      </w:pPr>
      <w:r>
        <w:rPr/>
        <w:t>本集团的金融工具导致的主要风险是信用风险、流动风险及市场风险。</w:t>
      </w:r>
    </w:p>
    <w:p>
      <w:pPr>
        <w:spacing w:line="240" w:lineRule="auto" w:before="3"/>
        <w:rPr>
          <w:rFonts w:ascii="宋体" w:hAnsi="宋体" w:cs="宋体" w:eastAsia="宋体" w:hint="default"/>
          <w:sz w:val="12"/>
          <w:szCs w:val="12"/>
        </w:rPr>
      </w:pPr>
    </w:p>
    <w:tbl>
      <w:tblPr>
        <w:tblW w:w="0" w:type="auto"/>
        <w:jc w:val="left"/>
        <w:tblInd w:w="801" w:type="dxa"/>
        <w:tblLayout w:type="fixed"/>
        <w:tblCellMar>
          <w:top w:w="0" w:type="dxa"/>
          <w:left w:w="0" w:type="dxa"/>
          <w:bottom w:w="0" w:type="dxa"/>
          <w:right w:w="0" w:type="dxa"/>
        </w:tblCellMar>
        <w:tblLook w:val="01E0"/>
      </w:tblPr>
      <w:tblGrid>
        <w:gridCol w:w="5497"/>
        <w:gridCol w:w="2141"/>
      </w:tblGrid>
      <w:tr>
        <w:trPr>
          <w:trHeight w:val="1463"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376" w:lineRule="auto" w:before="26"/>
              <w:ind w:left="35" w:right="418"/>
              <w:jc w:val="left"/>
              <w:rPr>
                <w:rFonts w:ascii="宋体" w:hAnsi="宋体" w:cs="宋体" w:eastAsia="宋体" w:hint="default"/>
                <w:sz w:val="24"/>
                <w:szCs w:val="24"/>
              </w:rPr>
            </w:pPr>
            <w:r>
              <w:rPr>
                <w:rFonts w:ascii="宋体" w:hAnsi="宋体" w:cs="宋体" w:eastAsia="宋体" w:hint="default"/>
                <w:b/>
                <w:bCs/>
                <w:sz w:val="24"/>
                <w:szCs w:val="24"/>
              </w:rPr>
              <w:t>金融工具分类</w:t>
            </w:r>
            <w:r>
              <w:rPr>
                <w:rFonts w:ascii="宋体" w:hAnsi="宋体" w:cs="宋体" w:eastAsia="宋体" w:hint="default"/>
                <w:b/>
                <w:bCs/>
                <w:w w:val="99"/>
                <w:sz w:val="24"/>
                <w:szCs w:val="24"/>
              </w:rPr>
              <w:t> </w:t>
            </w:r>
            <w:r>
              <w:rPr>
                <w:rFonts w:ascii="宋体" w:hAnsi="宋体" w:cs="宋体" w:eastAsia="宋体" w:hint="default"/>
                <w:sz w:val="24"/>
                <w:szCs w:val="24"/>
              </w:rPr>
              <w:t>资产负债表日的各类金融工具的账面价值如下：</w:t>
            </w:r>
          </w:p>
          <w:p>
            <w:pPr>
              <w:pStyle w:val="TableParagraph"/>
              <w:spacing w:line="240" w:lineRule="auto" w:before="43"/>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2141" w:type="dxa"/>
            <w:vMerge w:val="restart"/>
            <w:tcBorders>
              <w:top w:val="nil" w:sz="6" w:space="0" w:color="auto"/>
              <w:left w:val="nil" w:sz="6" w:space="0" w:color="auto"/>
              <w:right w:val="nil" w:sz="6" w:space="0" w:color="auto"/>
            </w:tcBorders>
          </w:tcPr>
          <w:p>
            <w:pPr/>
          </w:p>
        </w:tc>
      </w:tr>
      <w:tr>
        <w:trPr>
          <w:trHeight w:val="488"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40" w:lineRule="auto" w:before="46"/>
              <w:ind w:left="35"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2141" w:type="dxa"/>
            <w:vMerge/>
            <w:tcBorders>
              <w:left w:val="nil" w:sz="6" w:space="0" w:color="auto"/>
              <w:bottom w:val="nil" w:sz="6" w:space="0" w:color="auto"/>
              <w:right w:val="nil" w:sz="6" w:space="0" w:color="auto"/>
            </w:tcBorders>
          </w:tcPr>
          <w:p>
            <w:pPr/>
          </w:p>
        </w:tc>
      </w:tr>
      <w:tr>
        <w:trPr>
          <w:trHeight w:val="495" w:hRule="exact"/>
        </w:trPr>
        <w:tc>
          <w:tcPr>
            <w:tcW w:w="5497"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24"/>
                <w:szCs w:val="24"/>
              </w:rPr>
            </w:pPr>
            <w:r>
              <w:rPr>
                <w:rFonts w:ascii="宋体" w:hAnsi="宋体" w:cs="宋体" w:eastAsia="宋体" w:hint="default"/>
                <w:sz w:val="24"/>
                <w:szCs w:val="24"/>
              </w:rPr>
              <w:t>贷款和应收款项</w:t>
            </w:r>
          </w:p>
        </w:tc>
      </w:tr>
      <w:tr>
        <w:trPr>
          <w:trHeight w:val="407"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24"/>
                <w:szCs w:val="24"/>
              </w:rPr>
            </w:pPr>
            <w:r>
              <w:rPr>
                <w:rFonts w:ascii="Times New Roman"/>
                <w:sz w:val="24"/>
              </w:rPr>
              <w:t>1,087,630,855</w:t>
            </w:r>
          </w:p>
        </w:tc>
      </w:tr>
      <w:tr>
        <w:trPr>
          <w:trHeight w:val="312"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1,161,864,197</w:t>
            </w:r>
          </w:p>
        </w:tc>
      </w:tr>
      <w:tr>
        <w:trPr>
          <w:trHeight w:val="312"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334,760,460</w:t>
            </w:r>
          </w:p>
        </w:tc>
      </w:tr>
      <w:tr>
        <w:trPr>
          <w:trHeight w:val="396"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2141"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164,480,663</w:t>
            </w:r>
            <w:r>
              <w:rPr>
                <w:rFonts w:ascii="Times New Roman"/>
                <w:sz w:val="24"/>
              </w:rPr>
            </w:r>
          </w:p>
        </w:tc>
      </w:tr>
      <w:tr>
        <w:trPr>
          <w:trHeight w:val="473" w:hRule="exact"/>
        </w:trPr>
        <w:tc>
          <w:tcPr>
            <w:tcW w:w="5497"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8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2,748,736,175</w:t>
            </w:r>
            <w:r>
              <w:rPr>
                <w:rFonts w:ascii="Times New Roman"/>
                <w:sz w:val="24"/>
              </w:rPr>
            </w:r>
          </w:p>
        </w:tc>
      </w:tr>
      <w:tr>
        <w:trPr>
          <w:trHeight w:val="486"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2141" w:type="dxa"/>
            <w:tcBorders>
              <w:top w:val="nil" w:sz="6" w:space="0" w:color="auto"/>
              <w:left w:val="nil" w:sz="6" w:space="0" w:color="auto"/>
              <w:bottom w:val="nil" w:sz="6" w:space="0" w:color="auto"/>
              <w:right w:val="nil" w:sz="6" w:space="0" w:color="auto"/>
            </w:tcBorders>
          </w:tcPr>
          <w:p>
            <w:pPr/>
          </w:p>
        </w:tc>
      </w:tr>
      <w:tr>
        <w:trPr>
          <w:trHeight w:val="495" w:hRule="exact"/>
        </w:trPr>
        <w:tc>
          <w:tcPr>
            <w:tcW w:w="5497"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33"/>
              <w:jc w:val="right"/>
              <w:rPr>
                <w:rFonts w:ascii="宋体" w:hAnsi="宋体" w:cs="宋体" w:eastAsia="宋体" w:hint="default"/>
                <w:sz w:val="24"/>
                <w:szCs w:val="24"/>
              </w:rPr>
            </w:pPr>
            <w:r>
              <w:rPr>
                <w:rFonts w:ascii="宋体" w:hAnsi="宋体" w:cs="宋体" w:eastAsia="宋体" w:hint="default"/>
                <w:sz w:val="24"/>
                <w:szCs w:val="24"/>
              </w:rPr>
              <w:t>其他金融负债</w:t>
            </w:r>
          </w:p>
        </w:tc>
      </w:tr>
      <w:tr>
        <w:trPr>
          <w:trHeight w:val="407"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5"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33"/>
              <w:jc w:val="right"/>
              <w:rPr>
                <w:rFonts w:ascii="Times New Roman" w:hAnsi="Times New Roman" w:cs="Times New Roman" w:eastAsia="Times New Roman" w:hint="default"/>
                <w:sz w:val="24"/>
                <w:szCs w:val="24"/>
              </w:rPr>
            </w:pPr>
            <w:r>
              <w:rPr>
                <w:rFonts w:ascii="Times New Roman"/>
                <w:sz w:val="24"/>
              </w:rPr>
              <w:t>2,369,314,076</w:t>
            </w:r>
          </w:p>
        </w:tc>
      </w:tr>
      <w:tr>
        <w:trPr>
          <w:trHeight w:val="312"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应付短期债券</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1,038,156,712</w:t>
            </w:r>
          </w:p>
        </w:tc>
      </w:tr>
      <w:tr>
        <w:trPr>
          <w:trHeight w:val="312"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15,550,199</w:t>
            </w:r>
          </w:p>
        </w:tc>
      </w:tr>
      <w:tr>
        <w:trPr>
          <w:trHeight w:val="312"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606,388,569</w:t>
            </w:r>
          </w:p>
        </w:tc>
      </w:tr>
      <w:tr>
        <w:trPr>
          <w:trHeight w:val="312"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21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245,170,750</w:t>
            </w:r>
          </w:p>
        </w:tc>
      </w:tr>
      <w:tr>
        <w:trPr>
          <w:trHeight w:val="395" w:hRule="exact"/>
        </w:trPr>
        <w:tc>
          <w:tcPr>
            <w:tcW w:w="549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2141"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100,000,000</w:t>
            </w:r>
            <w:r>
              <w:rPr>
                <w:rFonts w:ascii="Times New Roman"/>
                <w:sz w:val="24"/>
              </w:rPr>
            </w:r>
          </w:p>
        </w:tc>
      </w:tr>
      <w:tr>
        <w:trPr>
          <w:trHeight w:val="455" w:hRule="exact"/>
        </w:trPr>
        <w:tc>
          <w:tcPr>
            <w:tcW w:w="5497" w:type="dxa"/>
            <w:tcBorders>
              <w:top w:val="nil" w:sz="6" w:space="0" w:color="auto"/>
              <w:left w:val="nil" w:sz="6" w:space="0" w:color="auto"/>
              <w:bottom w:val="nil" w:sz="6" w:space="0" w:color="auto"/>
              <w:right w:val="nil" w:sz="6" w:space="0" w:color="auto"/>
            </w:tcBorders>
          </w:tcPr>
          <w:p>
            <w:pPr/>
          </w:p>
        </w:tc>
        <w:tc>
          <w:tcPr>
            <w:tcW w:w="214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84"/>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4,374,580,306</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80" w:right="15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5016"/>
        <w:gridCol w:w="3341"/>
      </w:tblGrid>
      <w:tr>
        <w:trPr>
          <w:trHeight w:val="1084" w:hRule="exact"/>
        </w:trPr>
        <w:tc>
          <w:tcPr>
            <w:tcW w:w="501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05" w:lineRule="auto" w:before="26"/>
              <w:ind w:left="755" w:right="1927" w:hanging="72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金融工具及其风险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金融工具分类</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c>
        <w:tc>
          <w:tcPr>
            <w:tcW w:w="3341" w:type="dxa"/>
            <w:vMerge w:val="restart"/>
            <w:tcBorders>
              <w:top w:val="nil" w:sz="6" w:space="0" w:color="auto"/>
              <w:left w:val="nil" w:sz="6" w:space="0" w:color="auto"/>
              <w:right w:val="nil" w:sz="6" w:space="0" w:color="auto"/>
            </w:tcBorders>
          </w:tcPr>
          <w:p>
            <w:pPr/>
          </w:p>
        </w:tc>
      </w:tr>
      <w:tr>
        <w:trPr>
          <w:trHeight w:val="588"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40" w:lineRule="auto" w:before="95"/>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3341" w:type="dxa"/>
            <w:vMerge/>
            <w:tcBorders>
              <w:left w:val="nil" w:sz="6" w:space="0" w:color="auto"/>
              <w:bottom w:val="nil" w:sz="6" w:space="0" w:color="auto"/>
              <w:right w:val="nil" w:sz="6" w:space="0" w:color="auto"/>
            </w:tcBorders>
          </w:tcPr>
          <w:p>
            <w:pPr/>
          </w:p>
        </w:tc>
      </w:tr>
      <w:tr>
        <w:trPr>
          <w:trHeight w:val="579" w:hRule="exact"/>
        </w:trPr>
        <w:tc>
          <w:tcPr>
            <w:tcW w:w="5016"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宋体" w:hAnsi="宋体" w:cs="宋体" w:eastAsia="宋体" w:hint="default"/>
                <w:sz w:val="24"/>
                <w:szCs w:val="24"/>
              </w:rPr>
            </w:pPr>
            <w:r>
              <w:rPr>
                <w:rFonts w:ascii="宋体" w:hAnsi="宋体" w:cs="宋体" w:eastAsia="宋体" w:hint="default"/>
                <w:sz w:val="24"/>
                <w:szCs w:val="24"/>
              </w:rPr>
              <w:t>贷款和应收款项</w:t>
            </w:r>
          </w:p>
        </w:tc>
      </w:tr>
      <w:tr>
        <w:trPr>
          <w:trHeight w:val="453"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55"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33"/>
              <w:jc w:val="right"/>
              <w:rPr>
                <w:rFonts w:ascii="Times New Roman" w:hAnsi="Times New Roman" w:cs="Times New Roman" w:eastAsia="Times New Roman" w:hint="default"/>
                <w:sz w:val="24"/>
                <w:szCs w:val="24"/>
              </w:rPr>
            </w:pPr>
            <w:r>
              <w:rPr>
                <w:rFonts w:ascii="Times New Roman"/>
                <w:sz w:val="24"/>
              </w:rPr>
              <w:t>1,107,003,935</w:t>
            </w:r>
          </w:p>
        </w:tc>
      </w:tr>
      <w:tr>
        <w:trPr>
          <w:trHeight w:val="312"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932,759,527</w:t>
            </w:r>
          </w:p>
        </w:tc>
      </w:tr>
      <w:tr>
        <w:trPr>
          <w:trHeight w:val="312"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327,398,279</w:t>
            </w:r>
          </w:p>
        </w:tc>
      </w:tr>
      <w:tr>
        <w:trPr>
          <w:trHeight w:val="441"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长期应收款</w:t>
            </w:r>
          </w:p>
        </w:tc>
        <w:tc>
          <w:tcPr>
            <w:tcW w:w="3341"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135,914,753</w:t>
            </w:r>
            <w:r>
              <w:rPr>
                <w:rFonts w:ascii="Times New Roman"/>
                <w:sz w:val="24"/>
              </w:rPr>
            </w:r>
          </w:p>
        </w:tc>
      </w:tr>
      <w:tr>
        <w:trPr>
          <w:trHeight w:val="565" w:hRule="exact"/>
        </w:trPr>
        <w:tc>
          <w:tcPr>
            <w:tcW w:w="5016"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2,503,076,494</w:t>
            </w:r>
            <w:r>
              <w:rPr>
                <w:rFonts w:ascii="Times New Roman"/>
                <w:sz w:val="24"/>
              </w:rPr>
            </w:r>
          </w:p>
        </w:tc>
      </w:tr>
      <w:tr>
        <w:trPr>
          <w:trHeight w:val="577"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755"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3341" w:type="dxa"/>
            <w:tcBorders>
              <w:top w:val="nil" w:sz="6" w:space="0" w:color="auto"/>
              <w:left w:val="nil" w:sz="6" w:space="0" w:color="auto"/>
              <w:bottom w:val="nil" w:sz="6" w:space="0" w:color="auto"/>
              <w:right w:val="nil" w:sz="6" w:space="0" w:color="auto"/>
            </w:tcBorders>
          </w:tcPr>
          <w:p>
            <w:pPr/>
          </w:p>
        </w:tc>
      </w:tr>
      <w:tr>
        <w:trPr>
          <w:trHeight w:val="588" w:hRule="exact"/>
        </w:trPr>
        <w:tc>
          <w:tcPr>
            <w:tcW w:w="5016"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3"/>
              <w:jc w:val="right"/>
              <w:rPr>
                <w:rFonts w:ascii="宋体" w:hAnsi="宋体" w:cs="宋体" w:eastAsia="宋体" w:hint="default"/>
                <w:sz w:val="24"/>
                <w:szCs w:val="24"/>
              </w:rPr>
            </w:pPr>
            <w:r>
              <w:rPr>
                <w:rFonts w:ascii="宋体" w:hAnsi="宋体" w:cs="宋体" w:eastAsia="宋体" w:hint="default"/>
                <w:sz w:val="24"/>
                <w:szCs w:val="24"/>
              </w:rPr>
              <w:t>其他金融负债</w:t>
            </w:r>
          </w:p>
        </w:tc>
      </w:tr>
      <w:tr>
        <w:trPr>
          <w:trHeight w:val="456"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755" w:right="0"/>
              <w:jc w:val="left"/>
              <w:rPr>
                <w:rFonts w:ascii="宋体" w:hAnsi="宋体" w:cs="宋体" w:eastAsia="宋体" w:hint="default"/>
                <w:sz w:val="24"/>
                <w:szCs w:val="24"/>
              </w:rPr>
            </w:pPr>
            <w:r>
              <w:rPr>
                <w:rFonts w:ascii="宋体" w:hAnsi="宋体" w:cs="宋体" w:eastAsia="宋体" w:hint="default"/>
                <w:sz w:val="24"/>
                <w:szCs w:val="24"/>
              </w:rPr>
              <w:t>短期借款</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33"/>
              <w:jc w:val="right"/>
              <w:rPr>
                <w:rFonts w:ascii="Times New Roman" w:hAnsi="Times New Roman" w:cs="Times New Roman" w:eastAsia="Times New Roman" w:hint="default"/>
                <w:sz w:val="24"/>
                <w:szCs w:val="24"/>
              </w:rPr>
            </w:pPr>
            <w:r>
              <w:rPr>
                <w:rFonts w:ascii="Times New Roman"/>
                <w:sz w:val="24"/>
              </w:rPr>
              <w:t>2,576,380,891</w:t>
            </w:r>
          </w:p>
        </w:tc>
      </w:tr>
      <w:tr>
        <w:trPr>
          <w:trHeight w:val="310"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应付短期债券</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512,537,671</w:t>
            </w:r>
          </w:p>
        </w:tc>
      </w:tr>
      <w:tr>
        <w:trPr>
          <w:trHeight w:val="310"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应付票据</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Times New Roman" w:hAnsi="Times New Roman" w:cs="Times New Roman" w:eastAsia="Times New Roman" w:hint="default"/>
                <w:sz w:val="24"/>
                <w:szCs w:val="24"/>
              </w:rPr>
            </w:pPr>
            <w:r>
              <w:rPr>
                <w:rFonts w:ascii="Times New Roman"/>
                <w:sz w:val="24"/>
              </w:rPr>
              <w:t>41,018,603</w:t>
            </w:r>
          </w:p>
        </w:tc>
      </w:tr>
      <w:tr>
        <w:trPr>
          <w:trHeight w:val="312"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1,244,337,143</w:t>
            </w:r>
          </w:p>
        </w:tc>
      </w:tr>
      <w:tr>
        <w:trPr>
          <w:trHeight w:val="312"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316,600,130</w:t>
            </w:r>
          </w:p>
        </w:tc>
      </w:tr>
      <w:tr>
        <w:trPr>
          <w:trHeight w:val="312"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一年内到期的非流动负债</w:t>
            </w:r>
          </w:p>
        </w:tc>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Times New Roman" w:hAnsi="Times New Roman" w:cs="Times New Roman" w:eastAsia="Times New Roman" w:hint="default"/>
                <w:sz w:val="24"/>
                <w:szCs w:val="24"/>
              </w:rPr>
            </w:pPr>
            <w:r>
              <w:rPr>
                <w:rFonts w:ascii="Times New Roman"/>
                <w:sz w:val="24"/>
              </w:rPr>
              <w:t>200,000,000</w:t>
            </w:r>
          </w:p>
        </w:tc>
      </w:tr>
      <w:tr>
        <w:trPr>
          <w:trHeight w:val="441" w:hRule="exact"/>
        </w:trPr>
        <w:tc>
          <w:tcPr>
            <w:tcW w:w="501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长期借款</w:t>
            </w:r>
          </w:p>
        </w:tc>
        <w:tc>
          <w:tcPr>
            <w:tcW w:w="3341"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100,000,000</w:t>
            </w:r>
            <w:r>
              <w:rPr>
                <w:rFonts w:ascii="Times New Roman"/>
                <w:sz w:val="24"/>
              </w:rPr>
            </w:r>
          </w:p>
        </w:tc>
      </w:tr>
      <w:tr>
        <w:trPr>
          <w:trHeight w:val="501" w:hRule="exact"/>
        </w:trPr>
        <w:tc>
          <w:tcPr>
            <w:tcW w:w="5016" w:type="dxa"/>
            <w:tcBorders>
              <w:top w:val="nil" w:sz="6" w:space="0" w:color="auto"/>
              <w:left w:val="nil" w:sz="6" w:space="0" w:color="auto"/>
              <w:bottom w:val="nil" w:sz="6" w:space="0" w:color="auto"/>
              <w:right w:val="nil" w:sz="6" w:space="0" w:color="auto"/>
            </w:tcBorders>
          </w:tcPr>
          <w:p>
            <w:pPr/>
          </w:p>
        </w:tc>
        <w:tc>
          <w:tcPr>
            <w:tcW w:w="3341"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4,990,874,438</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60" w:right="1680"/>
        </w:sect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2"/>
          <w:szCs w:val="22"/>
        </w:rPr>
      </w:pPr>
    </w:p>
    <w:p>
      <w:pPr>
        <w:spacing w:before="26"/>
        <w:ind w:left="116" w:right="161"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line="422" w:lineRule="auto" w:before="0"/>
        <w:ind w:left="836" w:right="5458"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金融工具及其风险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信用风险</w:t>
      </w:r>
      <w:r>
        <w:rPr>
          <w:rFonts w:ascii="宋体" w:hAnsi="宋体" w:cs="宋体" w:eastAsia="宋体" w:hint="default"/>
          <w:sz w:val="24"/>
          <w:szCs w:val="24"/>
        </w:rPr>
      </w:r>
    </w:p>
    <w:p>
      <w:pPr>
        <w:pStyle w:val="BodyText"/>
        <w:spacing w:line="312" w:lineRule="exact" w:before="120"/>
        <w:ind w:right="110"/>
        <w:jc w:val="both"/>
      </w:pPr>
      <w:r>
        <w:rPr>
          <w:spacing w:val="-3"/>
        </w:rPr>
        <w:t>信用风险，是指金融工具的一方不能履行义务，造成另一方发生财务损失</w:t>
      </w:r>
      <w:r>
        <w:rPr>
          <w:spacing w:val="-112"/>
        </w:rPr>
        <w:t> </w:t>
      </w:r>
      <w:r>
        <w:rPr>
          <w:spacing w:val="-112"/>
        </w:rPr>
      </w:r>
      <w:r>
        <w:rPr/>
        <w:t>的风险。</w:t>
      </w:r>
    </w:p>
    <w:p>
      <w:pPr>
        <w:spacing w:line="240" w:lineRule="auto" w:before="2"/>
        <w:rPr>
          <w:rFonts w:ascii="宋体" w:hAnsi="宋体" w:cs="宋体" w:eastAsia="宋体" w:hint="default"/>
          <w:sz w:val="19"/>
          <w:szCs w:val="19"/>
        </w:rPr>
      </w:pPr>
    </w:p>
    <w:p>
      <w:pPr>
        <w:pStyle w:val="BodyText"/>
        <w:spacing w:line="237" w:lineRule="auto"/>
        <w:ind w:right="92"/>
        <w:jc w:val="left"/>
      </w:pPr>
      <w:r>
        <w:rPr/>
        <w:t>本集团仅与经认可的、信誉良好的第三方进行交易。按照本集团的政策， </w:t>
      </w:r>
      <w:r>
        <w:rPr>
          <w:spacing w:val="-3"/>
        </w:rPr>
        <w:t>需对所有要求采用信用方式进行交易的客户进行信用审核。另外，本集团</w:t>
      </w:r>
      <w:r>
        <w:rPr>
          <w:spacing w:val="-112"/>
        </w:rPr>
        <w:t> </w:t>
      </w:r>
      <w:r>
        <w:rPr>
          <w:spacing w:val="-112"/>
        </w:rPr>
      </w:r>
      <w:r>
        <w:rPr/>
        <w:t>对应收账款余额进行持续监控，以确保本集团不致面临重大坏账风险。</w:t>
      </w:r>
    </w:p>
    <w:p>
      <w:pPr>
        <w:spacing w:line="240" w:lineRule="auto" w:before="5"/>
        <w:rPr>
          <w:rFonts w:ascii="宋体" w:hAnsi="宋体" w:cs="宋体" w:eastAsia="宋体" w:hint="default"/>
          <w:sz w:val="21"/>
          <w:szCs w:val="21"/>
        </w:rPr>
      </w:pPr>
    </w:p>
    <w:p>
      <w:pPr>
        <w:pStyle w:val="BodyText"/>
        <w:spacing w:line="237" w:lineRule="auto"/>
        <w:ind w:right="198"/>
        <w:jc w:val="both"/>
      </w:pPr>
      <w:r>
        <w:rPr>
          <w:spacing w:val="-3"/>
        </w:rPr>
        <w:t>本集团其他金融资产包括货币资金、其他应收款和长期应收款，这些金融</w:t>
      </w:r>
      <w:r>
        <w:rPr>
          <w:spacing w:val="-112"/>
        </w:rPr>
        <w:t> </w:t>
      </w:r>
      <w:r>
        <w:rPr>
          <w:spacing w:val="-112"/>
        </w:rPr>
      </w:r>
      <w:r>
        <w:rPr>
          <w:spacing w:val="-3"/>
        </w:rPr>
        <w:t>资产的信用风险源自交易对手违约，最大风险敞口等于这些工具的账面金</w:t>
      </w:r>
      <w:r>
        <w:rPr>
          <w:spacing w:val="-111"/>
        </w:rPr>
        <w:t> </w:t>
      </w:r>
      <w:r>
        <w:rPr>
          <w:spacing w:val="-111"/>
        </w:rPr>
      </w:r>
      <w:r>
        <w:rPr/>
        <w:t>额。本集团通过选择信誉良好的第三方进行交易来控制此项风险。</w:t>
      </w:r>
    </w:p>
    <w:p>
      <w:pPr>
        <w:spacing w:line="240" w:lineRule="auto" w:before="5"/>
        <w:rPr>
          <w:rFonts w:ascii="宋体" w:hAnsi="宋体" w:cs="宋体" w:eastAsia="宋体" w:hint="default"/>
          <w:sz w:val="21"/>
          <w:szCs w:val="21"/>
        </w:rPr>
      </w:pPr>
    </w:p>
    <w:p>
      <w:pPr>
        <w:pStyle w:val="BodyText"/>
        <w:spacing w:line="237" w:lineRule="auto"/>
        <w:ind w:right="194"/>
        <w:jc w:val="both"/>
      </w:pPr>
      <w:r>
        <w:rPr>
          <w:spacing w:val="4"/>
        </w:rPr>
        <w:t>由于本集团仅与经认可的且信誉良好的第三方进行交易，所以无需担保</w:t>
      </w:r>
      <w:r>
        <w:rPr>
          <w:spacing w:val="-116"/>
        </w:rPr>
        <w:t> </w:t>
      </w:r>
      <w:r>
        <w:rPr>
          <w:spacing w:val="-116"/>
        </w:rPr>
      </w:r>
      <w:r>
        <w:rPr>
          <w:spacing w:val="-3"/>
        </w:rPr>
        <w:t>物。由于本集团的应收账款客户群广泛地分散于不同的单位和地区中，因</w:t>
      </w:r>
      <w:r>
        <w:rPr>
          <w:spacing w:val="-110"/>
        </w:rPr>
        <w:t> </w:t>
      </w:r>
      <w:r>
        <w:rPr>
          <w:spacing w:val="-110"/>
        </w:rPr>
      </w:r>
      <w:r>
        <w:rPr/>
        <w:t>此在本集团内部不存在重大信用风险集中。</w:t>
      </w:r>
    </w:p>
    <w:p>
      <w:pPr>
        <w:spacing w:line="240" w:lineRule="auto" w:before="10"/>
        <w:rPr>
          <w:rFonts w:ascii="宋体" w:hAnsi="宋体" w:cs="宋体" w:eastAsia="宋体" w:hint="default"/>
          <w:sz w:val="23"/>
          <w:szCs w:val="23"/>
        </w:rPr>
      </w:pPr>
    </w:p>
    <w:p>
      <w:pPr>
        <w:pStyle w:val="BodyText"/>
        <w:spacing w:line="308" w:lineRule="exact"/>
        <w:ind w:right="110"/>
        <w:jc w:val="both"/>
      </w:pPr>
      <w:r>
        <w:rPr>
          <w:spacing w:val="-3"/>
        </w:rPr>
        <w:t>本集团因应收账款、其他应收款和长期应收款产生的信用风险敞口的量化</w:t>
      </w:r>
      <w:r>
        <w:rPr>
          <w:spacing w:val="-111"/>
        </w:rPr>
        <w:t> </w:t>
      </w:r>
      <w:r>
        <w:rPr>
          <w:spacing w:val="-111"/>
        </w:rPr>
      </w:r>
      <w:r>
        <w:rPr/>
        <w:t>数据，参见附注五、</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和</w:t>
      </w:r>
      <w:r>
        <w:rPr>
          <w:rFonts w:ascii="Times New Roman" w:hAnsi="Times New Roman" w:cs="Times New Roman" w:eastAsia="Times New Roman" w:hint="default"/>
        </w:rPr>
        <w:t>6</w:t>
      </w:r>
      <w:r>
        <w:rPr/>
        <w:t>中。</w:t>
      </w:r>
    </w:p>
    <w:p>
      <w:pPr>
        <w:spacing w:line="240" w:lineRule="auto" w:before="13"/>
        <w:rPr>
          <w:rFonts w:ascii="宋体" w:hAnsi="宋体" w:cs="宋体" w:eastAsia="宋体" w:hint="default"/>
          <w:sz w:val="18"/>
          <w:szCs w:val="18"/>
        </w:rPr>
      </w:pPr>
    </w:p>
    <w:p>
      <w:pPr>
        <w:pStyle w:val="BodyText"/>
        <w:spacing w:line="240" w:lineRule="auto"/>
        <w:ind w:right="0"/>
        <w:jc w:val="both"/>
      </w:pPr>
      <w:r>
        <w:rPr/>
        <w:t>于</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日，认为单独或组合均未发生减值的金融资产的期限分析如下：</w:t>
      </w:r>
    </w:p>
    <w:p>
      <w:pPr>
        <w:spacing w:after="0" w:line="240" w:lineRule="auto"/>
        <w:jc w:val="both"/>
        <w:sectPr>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3536"/>
        <w:gridCol w:w="1121"/>
        <w:gridCol w:w="3696"/>
      </w:tblGrid>
      <w:tr>
        <w:trPr>
          <w:trHeight w:val="1637"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2" w:lineRule="auto" w:before="26"/>
              <w:ind w:left="755" w:right="446" w:hanging="72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金融工具及其风险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信用风险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2"/>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4817" w:type="dxa"/>
            <w:gridSpan w:val="2"/>
            <w:tcBorders>
              <w:top w:val="nil" w:sz="6" w:space="0" w:color="auto"/>
              <w:left w:val="nil" w:sz="6" w:space="0" w:color="auto"/>
              <w:bottom w:val="nil" w:sz="6" w:space="0" w:color="auto"/>
              <w:right w:val="nil" w:sz="6" w:space="0" w:color="auto"/>
            </w:tcBorders>
          </w:tcPr>
          <w:p>
            <w:pPr/>
          </w:p>
        </w:tc>
      </w:tr>
      <w:tr>
        <w:trPr>
          <w:trHeight w:val="602"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42"/>
              <w:jc w:val="right"/>
              <w:rPr>
                <w:rFonts w:ascii="宋体" w:hAnsi="宋体" w:cs="宋体" w:eastAsia="宋体" w:hint="default"/>
                <w:sz w:val="16"/>
                <w:szCs w:val="16"/>
              </w:rPr>
            </w:pPr>
            <w:r>
              <w:rPr>
                <w:rFonts w:ascii="宋体" w:hAnsi="宋体" w:cs="宋体" w:eastAsia="宋体" w:hint="default"/>
                <w:w w:val="95"/>
                <w:sz w:val="16"/>
                <w:szCs w:val="16"/>
              </w:rPr>
              <w:t>合计</w:t>
            </w:r>
            <w:r>
              <w:rPr>
                <w:rFonts w:ascii="宋体" w:hAnsi="宋体" w:cs="宋体" w:eastAsia="宋体"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06" w:lineRule="exact" w:before="88"/>
              <w:ind w:left="580" w:right="63"/>
              <w:jc w:val="left"/>
              <w:rPr>
                <w:rFonts w:ascii="宋体" w:hAnsi="宋体" w:cs="宋体" w:eastAsia="宋体" w:hint="default"/>
                <w:sz w:val="16"/>
                <w:szCs w:val="16"/>
              </w:rPr>
            </w:pPr>
            <w:r>
              <w:rPr>
                <w:rFonts w:ascii="宋体" w:hAnsi="宋体" w:cs="宋体" w:eastAsia="宋体" w:hint="default"/>
                <w:w w:val="95"/>
                <w:sz w:val="16"/>
                <w:szCs w:val="16"/>
              </w:rPr>
              <w:t>未逾期</w:t>
            </w:r>
            <w:r>
              <w:rPr>
                <w:rFonts w:ascii="宋体" w:hAnsi="宋体" w:cs="宋体" w:eastAsia="宋体" w:hint="default"/>
                <w:spacing w:val="-57"/>
                <w:w w:val="95"/>
                <w:sz w:val="16"/>
                <w:szCs w:val="16"/>
              </w:rPr>
              <w:t> </w:t>
            </w:r>
            <w:r>
              <w:rPr>
                <w:rFonts w:ascii="宋体" w:hAnsi="宋体" w:cs="宋体" w:eastAsia="宋体" w:hint="default"/>
                <w:w w:val="95"/>
                <w:sz w:val="16"/>
                <w:szCs w:val="16"/>
              </w:rPr>
              <w:t>未减值</w:t>
            </w:r>
            <w:r>
              <w:rPr>
                <w:rFonts w:ascii="宋体" w:hAnsi="宋体" w:cs="宋体" w:eastAsia="宋体" w:hint="default"/>
                <w:sz w:val="16"/>
                <w:szCs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701" w:val="left" w:leader="none"/>
                <w:tab w:pos="3661" w:val="left" w:leader="none"/>
              </w:tabs>
              <w:spacing w:line="208" w:lineRule="exact" w:before="66"/>
              <w:ind w:left="59" w:right="0"/>
              <w:jc w:val="left"/>
              <w:rPr>
                <w:rFonts w:ascii="宋体" w:hAnsi="宋体" w:cs="宋体" w:eastAsia="宋体" w:hint="default"/>
                <w:sz w:val="16"/>
                <w:szCs w:val="16"/>
              </w:rPr>
            </w:pPr>
            <w:r>
              <w:rPr>
                <w:rFonts w:ascii="Times New Roman" w:hAnsi="Times New Roman" w:cs="Times New Roman" w:eastAsia="Times New Roman" w:hint="default"/>
                <w:w w:val="98"/>
                <w:sz w:val="16"/>
                <w:szCs w:val="16"/>
              </w:rPr>
            </w:r>
            <w:r>
              <w:rPr>
                <w:rFonts w:ascii="Times New Roman" w:hAnsi="Times New Roman" w:cs="Times New Roman" w:eastAsia="Times New Roman" w:hint="default"/>
                <w:w w:val="98"/>
                <w:sz w:val="16"/>
                <w:szCs w:val="16"/>
                <w:u w:val="single" w:color="000000"/>
              </w:rPr>
              <w:t> </w:t>
            </w:r>
            <w:r>
              <w:rPr>
                <w:rFonts w:ascii="Times New Roman" w:hAnsi="Times New Roman" w:cs="Times New Roman" w:eastAsia="Times New Roman" w:hint="default"/>
                <w:sz w:val="16"/>
                <w:szCs w:val="16"/>
                <w:u w:val="single" w:color="000000"/>
              </w:rPr>
              <w:tab/>
            </w:r>
            <w:r>
              <w:rPr>
                <w:rFonts w:ascii="宋体" w:hAnsi="宋体" w:cs="宋体" w:eastAsia="宋体" w:hint="default"/>
                <w:sz w:val="16"/>
                <w:szCs w:val="16"/>
                <w:u w:val="single" w:color="000000"/>
              </w:rPr>
              <w:t>逾期</w:t>
              <w:tab/>
            </w:r>
            <w:r>
              <w:rPr>
                <w:rFonts w:ascii="宋体" w:hAnsi="宋体" w:cs="宋体" w:eastAsia="宋体" w:hint="default"/>
                <w:sz w:val="16"/>
                <w:szCs w:val="16"/>
              </w:rPr>
            </w:r>
          </w:p>
          <w:p>
            <w:pPr>
              <w:pStyle w:val="TableParagraph"/>
              <w:tabs>
                <w:tab w:pos="1500" w:val="left" w:leader="none"/>
                <w:tab w:pos="3099" w:val="left" w:leader="none"/>
              </w:tabs>
              <w:spacing w:line="220" w:lineRule="exact"/>
              <w:ind w:left="419" w:right="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6</w:t>
            </w:r>
            <w:r>
              <w:rPr>
                <w:rFonts w:ascii="宋体" w:hAnsi="宋体" w:cs="宋体" w:eastAsia="宋体" w:hint="default"/>
                <w:w w:val="95"/>
                <w:sz w:val="16"/>
                <w:szCs w:val="16"/>
              </w:rPr>
              <w:t>个月以内</w:t>
              <w:tab/>
            </w:r>
            <w:r>
              <w:rPr>
                <w:rFonts w:ascii="Times New Roman" w:hAnsi="Times New Roman" w:cs="Times New Roman" w:eastAsia="Times New Roman" w:hint="default"/>
                <w:w w:val="95"/>
                <w:sz w:val="16"/>
                <w:szCs w:val="16"/>
              </w:rPr>
              <w:t>7</w:t>
            </w:r>
            <w:r>
              <w:rPr>
                <w:rFonts w:ascii="宋体" w:hAnsi="宋体" w:cs="宋体" w:eastAsia="宋体" w:hint="default"/>
                <w:w w:val="95"/>
                <w:sz w:val="16"/>
                <w:szCs w:val="16"/>
              </w:rPr>
              <w:t>至</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个月</w:t>
              <w:tab/>
            </w:r>
            <w:r>
              <w:rPr>
                <w:rFonts w:ascii="Times New Roman" w:hAnsi="Times New Roman" w:cs="Times New Roman" w:eastAsia="Times New Roman" w:hint="default"/>
                <w:sz w:val="16"/>
                <w:szCs w:val="16"/>
              </w:rPr>
              <w:t>1</w:t>
            </w:r>
            <w:r>
              <w:rPr>
                <w:rFonts w:ascii="宋体" w:hAnsi="宋体" w:cs="宋体" w:eastAsia="宋体" w:hint="default"/>
                <w:sz w:val="16"/>
                <w:szCs w:val="16"/>
              </w:rPr>
              <w:t>年以上</w:t>
            </w:r>
          </w:p>
        </w:tc>
      </w:tr>
      <w:tr>
        <w:trPr>
          <w:trHeight w:val="300"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240" w:lineRule="auto" w:before="60"/>
              <w:ind w:right="13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货币资金</w:t>
              <w:tab/>
            </w:r>
            <w:r>
              <w:rPr>
                <w:rFonts w:ascii="Times New Roman" w:hAnsi="Times New Roman" w:cs="Times New Roman" w:eastAsia="Times New Roman" w:hint="default"/>
                <w:w w:val="95"/>
                <w:sz w:val="16"/>
                <w:szCs w:val="16"/>
              </w:rPr>
              <w:t>1,087,630,855</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57"/>
              <w:jc w:val="right"/>
              <w:rPr>
                <w:rFonts w:ascii="Times New Roman" w:hAnsi="Times New Roman" w:cs="Times New Roman" w:eastAsia="Times New Roman" w:hint="default"/>
                <w:sz w:val="16"/>
                <w:szCs w:val="16"/>
              </w:rPr>
            </w:pPr>
            <w:r>
              <w:rPr>
                <w:rFonts w:ascii="Times New Roman"/>
                <w:w w:val="95"/>
                <w:sz w:val="16"/>
              </w:rPr>
              <w:t>1,087,630,855</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97"/>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209"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193" w:lineRule="exact"/>
              <w:ind w:right="13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应收账款</w:t>
              <w:tab/>
            </w:r>
            <w:r>
              <w:rPr>
                <w:rFonts w:ascii="Times New Roman" w:hAnsi="Times New Roman" w:cs="Times New Roman" w:eastAsia="Times New Roman" w:hint="default"/>
                <w:w w:val="95"/>
                <w:sz w:val="16"/>
                <w:szCs w:val="16"/>
              </w:rPr>
              <w:t>1,161,864,197</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7"/>
              <w:jc w:val="right"/>
              <w:rPr>
                <w:rFonts w:ascii="Times New Roman" w:hAnsi="Times New Roman" w:cs="Times New Roman" w:eastAsia="Times New Roman" w:hint="default"/>
                <w:sz w:val="16"/>
                <w:szCs w:val="16"/>
              </w:rPr>
            </w:pPr>
            <w:r>
              <w:rPr>
                <w:rFonts w:ascii="Times New Roman"/>
                <w:w w:val="95"/>
                <w:sz w:val="16"/>
              </w:rPr>
              <w:t>1,161,864,197</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9"/>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206"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839" w:val="left" w:leader="none"/>
              </w:tabs>
              <w:spacing w:line="190" w:lineRule="exact"/>
              <w:ind w:right="13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其他应收款</w:t>
              <w:tab/>
            </w:r>
            <w:r>
              <w:rPr>
                <w:rFonts w:ascii="Times New Roman" w:hAnsi="Times New Roman" w:cs="Times New Roman" w:eastAsia="Times New Roman" w:hint="default"/>
                <w:w w:val="95"/>
                <w:sz w:val="16"/>
                <w:szCs w:val="16"/>
              </w:rPr>
              <w:t>334,760,460</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
              <w:jc w:val="right"/>
              <w:rPr>
                <w:rFonts w:ascii="Times New Roman" w:hAnsi="Times New Roman" w:cs="Times New Roman" w:eastAsia="Times New Roman" w:hint="default"/>
                <w:sz w:val="16"/>
                <w:szCs w:val="16"/>
              </w:rPr>
            </w:pPr>
            <w:r>
              <w:rPr>
                <w:rFonts w:ascii="Times New Roman"/>
                <w:w w:val="95"/>
                <w:sz w:val="16"/>
              </w:rPr>
              <w:t>334,760,460</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6"/>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342"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839" w:val="left" w:leader="none"/>
              </w:tabs>
              <w:spacing w:line="190" w:lineRule="exact"/>
              <w:ind w:right="13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长期应收款</w:t>
              <w:tab/>
            </w:r>
            <w:r>
              <w:rPr>
                <w:rFonts w:ascii="Times New Roman" w:hAnsi="Times New Roman" w:cs="Times New Roman" w:eastAsia="Times New Roman" w:hint="default"/>
                <w:w w:val="95"/>
                <w:sz w:val="16"/>
                <w:szCs w:val="16"/>
              </w:rPr>
              <w:t>164,480,663</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
              <w:jc w:val="right"/>
              <w:rPr>
                <w:rFonts w:ascii="Times New Roman" w:hAnsi="Times New Roman" w:cs="Times New Roman" w:eastAsia="Times New Roman" w:hint="default"/>
                <w:sz w:val="16"/>
                <w:szCs w:val="16"/>
              </w:rPr>
            </w:pPr>
            <w:r>
              <w:rPr>
                <w:rFonts w:ascii="Times New Roman"/>
                <w:w w:val="95"/>
                <w:sz w:val="16"/>
              </w:rPr>
              <w:t>164,480,663</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6"/>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518"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81"/>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121" w:type="dxa"/>
            <w:tcBorders>
              <w:top w:val="nil" w:sz="6" w:space="0" w:color="auto"/>
              <w:left w:val="nil" w:sz="6" w:space="0" w:color="auto"/>
              <w:bottom w:val="nil" w:sz="6" w:space="0" w:color="auto"/>
              <w:right w:val="nil" w:sz="6" w:space="0" w:color="auto"/>
            </w:tcBorders>
          </w:tcPr>
          <w:p>
            <w:pPr/>
          </w:p>
        </w:tc>
        <w:tc>
          <w:tcPr>
            <w:tcW w:w="3696" w:type="dxa"/>
            <w:tcBorders>
              <w:top w:val="nil" w:sz="6" w:space="0" w:color="auto"/>
              <w:left w:val="nil" w:sz="6" w:space="0" w:color="auto"/>
              <w:bottom w:val="nil" w:sz="6" w:space="0" w:color="auto"/>
              <w:right w:val="nil" w:sz="6" w:space="0" w:color="auto"/>
            </w:tcBorders>
          </w:tcPr>
          <w:p>
            <w:pPr/>
          </w:p>
        </w:tc>
      </w:tr>
      <w:tr>
        <w:trPr>
          <w:trHeight w:val="602"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42"/>
              <w:jc w:val="right"/>
              <w:rPr>
                <w:rFonts w:ascii="宋体" w:hAnsi="宋体" w:cs="宋体" w:eastAsia="宋体" w:hint="default"/>
                <w:sz w:val="16"/>
                <w:szCs w:val="16"/>
              </w:rPr>
            </w:pPr>
            <w:r>
              <w:rPr>
                <w:rFonts w:ascii="宋体" w:hAnsi="宋体" w:cs="宋体" w:eastAsia="宋体" w:hint="default"/>
                <w:w w:val="95"/>
                <w:sz w:val="16"/>
                <w:szCs w:val="16"/>
              </w:rPr>
              <w:t>合计</w:t>
            </w:r>
            <w:r>
              <w:rPr>
                <w:rFonts w:ascii="宋体" w:hAnsi="宋体" w:cs="宋体" w:eastAsia="宋体"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06" w:lineRule="exact" w:before="86"/>
              <w:ind w:left="580" w:right="63"/>
              <w:jc w:val="left"/>
              <w:rPr>
                <w:rFonts w:ascii="宋体" w:hAnsi="宋体" w:cs="宋体" w:eastAsia="宋体" w:hint="default"/>
                <w:sz w:val="16"/>
                <w:szCs w:val="16"/>
              </w:rPr>
            </w:pPr>
            <w:r>
              <w:rPr>
                <w:rFonts w:ascii="宋体" w:hAnsi="宋体" w:cs="宋体" w:eastAsia="宋体" w:hint="default"/>
                <w:w w:val="95"/>
                <w:sz w:val="16"/>
                <w:szCs w:val="16"/>
              </w:rPr>
              <w:t>未逾期</w:t>
            </w:r>
            <w:r>
              <w:rPr>
                <w:rFonts w:ascii="宋体" w:hAnsi="宋体" w:cs="宋体" w:eastAsia="宋体" w:hint="default"/>
                <w:spacing w:val="-57"/>
                <w:w w:val="95"/>
                <w:sz w:val="16"/>
                <w:szCs w:val="16"/>
              </w:rPr>
              <w:t> </w:t>
            </w:r>
            <w:r>
              <w:rPr>
                <w:rFonts w:ascii="宋体" w:hAnsi="宋体" w:cs="宋体" w:eastAsia="宋体" w:hint="default"/>
                <w:w w:val="95"/>
                <w:sz w:val="16"/>
                <w:szCs w:val="16"/>
              </w:rPr>
              <w:t>未减值</w:t>
            </w:r>
            <w:r>
              <w:rPr>
                <w:rFonts w:ascii="宋体" w:hAnsi="宋体" w:cs="宋体" w:eastAsia="宋体" w:hint="default"/>
                <w:sz w:val="16"/>
                <w:szCs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701" w:val="left" w:leader="none"/>
                <w:tab w:pos="3661" w:val="left" w:leader="none"/>
              </w:tabs>
              <w:spacing w:line="208" w:lineRule="exact" w:before="64"/>
              <w:ind w:left="59" w:right="0"/>
              <w:jc w:val="left"/>
              <w:rPr>
                <w:rFonts w:ascii="宋体" w:hAnsi="宋体" w:cs="宋体" w:eastAsia="宋体" w:hint="default"/>
                <w:sz w:val="16"/>
                <w:szCs w:val="16"/>
              </w:rPr>
            </w:pPr>
            <w:r>
              <w:rPr>
                <w:rFonts w:ascii="Times New Roman" w:hAnsi="Times New Roman" w:cs="Times New Roman" w:eastAsia="Times New Roman" w:hint="default"/>
                <w:w w:val="98"/>
                <w:sz w:val="16"/>
                <w:szCs w:val="16"/>
              </w:rPr>
            </w:r>
            <w:r>
              <w:rPr>
                <w:rFonts w:ascii="Times New Roman" w:hAnsi="Times New Roman" w:cs="Times New Roman" w:eastAsia="Times New Roman" w:hint="default"/>
                <w:w w:val="98"/>
                <w:sz w:val="16"/>
                <w:szCs w:val="16"/>
                <w:u w:val="single" w:color="000000"/>
              </w:rPr>
              <w:t> </w:t>
            </w:r>
            <w:r>
              <w:rPr>
                <w:rFonts w:ascii="Times New Roman" w:hAnsi="Times New Roman" w:cs="Times New Roman" w:eastAsia="Times New Roman" w:hint="default"/>
                <w:sz w:val="16"/>
                <w:szCs w:val="16"/>
                <w:u w:val="single" w:color="000000"/>
              </w:rPr>
              <w:tab/>
            </w:r>
            <w:r>
              <w:rPr>
                <w:rFonts w:ascii="宋体" w:hAnsi="宋体" w:cs="宋体" w:eastAsia="宋体" w:hint="default"/>
                <w:sz w:val="16"/>
                <w:szCs w:val="16"/>
                <w:u w:val="single" w:color="000000"/>
              </w:rPr>
              <w:t>逾期</w:t>
              <w:tab/>
            </w:r>
            <w:r>
              <w:rPr>
                <w:rFonts w:ascii="宋体" w:hAnsi="宋体" w:cs="宋体" w:eastAsia="宋体" w:hint="default"/>
                <w:sz w:val="16"/>
                <w:szCs w:val="16"/>
              </w:rPr>
            </w:r>
          </w:p>
          <w:p>
            <w:pPr>
              <w:pStyle w:val="TableParagraph"/>
              <w:tabs>
                <w:tab w:pos="1500" w:val="left" w:leader="none"/>
                <w:tab w:pos="3099" w:val="left" w:leader="none"/>
              </w:tabs>
              <w:spacing w:line="220" w:lineRule="exact"/>
              <w:ind w:left="419" w:right="0"/>
              <w:jc w:val="left"/>
              <w:rPr>
                <w:rFonts w:ascii="宋体" w:hAnsi="宋体" w:cs="宋体" w:eastAsia="宋体" w:hint="default"/>
                <w:sz w:val="16"/>
                <w:szCs w:val="16"/>
              </w:rPr>
            </w:pPr>
            <w:r>
              <w:rPr>
                <w:rFonts w:ascii="Times New Roman" w:hAnsi="Times New Roman" w:cs="Times New Roman" w:eastAsia="Times New Roman" w:hint="default"/>
                <w:w w:val="95"/>
                <w:sz w:val="16"/>
                <w:szCs w:val="16"/>
              </w:rPr>
              <w:t>6</w:t>
            </w:r>
            <w:r>
              <w:rPr>
                <w:rFonts w:ascii="宋体" w:hAnsi="宋体" w:cs="宋体" w:eastAsia="宋体" w:hint="default"/>
                <w:w w:val="95"/>
                <w:sz w:val="16"/>
                <w:szCs w:val="16"/>
              </w:rPr>
              <w:t>个月以内</w:t>
              <w:tab/>
            </w:r>
            <w:r>
              <w:rPr>
                <w:rFonts w:ascii="Times New Roman" w:hAnsi="Times New Roman" w:cs="Times New Roman" w:eastAsia="Times New Roman" w:hint="default"/>
                <w:w w:val="95"/>
                <w:sz w:val="16"/>
                <w:szCs w:val="16"/>
              </w:rPr>
              <w:t>7</w:t>
            </w:r>
            <w:r>
              <w:rPr>
                <w:rFonts w:ascii="宋体" w:hAnsi="宋体" w:cs="宋体" w:eastAsia="宋体" w:hint="default"/>
                <w:w w:val="95"/>
                <w:sz w:val="16"/>
                <w:szCs w:val="16"/>
              </w:rPr>
              <w:t>至</w:t>
            </w:r>
            <w:r>
              <w:rPr>
                <w:rFonts w:ascii="Times New Roman" w:hAnsi="Times New Roman" w:cs="Times New Roman" w:eastAsia="Times New Roman" w:hint="default"/>
                <w:w w:val="95"/>
                <w:sz w:val="16"/>
                <w:szCs w:val="16"/>
              </w:rPr>
              <w:t>12</w:t>
            </w:r>
            <w:r>
              <w:rPr>
                <w:rFonts w:ascii="宋体" w:hAnsi="宋体" w:cs="宋体" w:eastAsia="宋体" w:hint="default"/>
                <w:w w:val="95"/>
                <w:sz w:val="16"/>
                <w:szCs w:val="16"/>
              </w:rPr>
              <w:t>个月</w:t>
              <w:tab/>
            </w:r>
            <w:r>
              <w:rPr>
                <w:rFonts w:ascii="Times New Roman" w:hAnsi="Times New Roman" w:cs="Times New Roman" w:eastAsia="Times New Roman" w:hint="default"/>
                <w:sz w:val="16"/>
                <w:szCs w:val="16"/>
              </w:rPr>
              <w:t>1</w:t>
            </w:r>
            <w:r>
              <w:rPr>
                <w:rFonts w:ascii="宋体" w:hAnsi="宋体" w:cs="宋体" w:eastAsia="宋体" w:hint="default"/>
                <w:sz w:val="16"/>
                <w:szCs w:val="16"/>
              </w:rPr>
              <w:t>年以上</w:t>
            </w:r>
          </w:p>
        </w:tc>
      </w:tr>
      <w:tr>
        <w:trPr>
          <w:trHeight w:val="300"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719" w:val="left" w:leader="none"/>
              </w:tabs>
              <w:spacing w:line="240" w:lineRule="auto" w:before="62"/>
              <w:ind w:right="137"/>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货币资金</w:t>
              <w:tab/>
            </w:r>
            <w:r>
              <w:rPr>
                <w:rFonts w:ascii="Times New Roman" w:hAnsi="Times New Roman" w:cs="Times New Roman" w:eastAsia="Times New Roman" w:hint="default"/>
                <w:w w:val="95"/>
                <w:sz w:val="16"/>
                <w:szCs w:val="16"/>
              </w:rPr>
              <w:t>1,107,003,935</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57"/>
              <w:jc w:val="right"/>
              <w:rPr>
                <w:rFonts w:ascii="Times New Roman" w:hAnsi="Times New Roman" w:cs="Times New Roman" w:eastAsia="Times New Roman" w:hint="default"/>
                <w:sz w:val="16"/>
                <w:szCs w:val="16"/>
              </w:rPr>
            </w:pPr>
            <w:r>
              <w:rPr>
                <w:rFonts w:ascii="Times New Roman"/>
                <w:w w:val="95"/>
                <w:sz w:val="16"/>
              </w:rPr>
              <w:t>1,107,003,935</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100"/>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206"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839" w:val="left" w:leader="none"/>
              </w:tabs>
              <w:spacing w:line="190" w:lineRule="exact"/>
              <w:ind w:right="13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应收账款</w:t>
              <w:tab/>
            </w:r>
            <w:r>
              <w:rPr>
                <w:rFonts w:ascii="Times New Roman" w:hAnsi="Times New Roman" w:cs="Times New Roman" w:eastAsia="Times New Roman" w:hint="default"/>
                <w:w w:val="95"/>
                <w:sz w:val="16"/>
                <w:szCs w:val="16"/>
              </w:rPr>
              <w:t>932,759,527</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
              <w:jc w:val="right"/>
              <w:rPr>
                <w:rFonts w:ascii="Times New Roman" w:hAnsi="Times New Roman" w:cs="Times New Roman" w:eastAsia="Times New Roman" w:hint="default"/>
                <w:sz w:val="16"/>
                <w:szCs w:val="16"/>
              </w:rPr>
            </w:pPr>
            <w:r>
              <w:rPr>
                <w:rFonts w:ascii="Times New Roman"/>
                <w:w w:val="95"/>
                <w:sz w:val="16"/>
              </w:rPr>
              <w:t>932,759,527</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6"/>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209"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839" w:val="left" w:leader="none"/>
              </w:tabs>
              <w:spacing w:line="190" w:lineRule="exact"/>
              <w:ind w:right="13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其他应收款</w:t>
              <w:tab/>
            </w:r>
            <w:r>
              <w:rPr>
                <w:rFonts w:ascii="Times New Roman" w:hAnsi="Times New Roman" w:cs="Times New Roman" w:eastAsia="Times New Roman" w:hint="default"/>
                <w:w w:val="95"/>
                <w:sz w:val="16"/>
                <w:szCs w:val="16"/>
              </w:rPr>
              <w:t>327,398,279</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57"/>
              <w:jc w:val="right"/>
              <w:rPr>
                <w:rFonts w:ascii="Times New Roman" w:hAnsi="Times New Roman" w:cs="Times New Roman" w:eastAsia="Times New Roman" w:hint="default"/>
                <w:sz w:val="16"/>
                <w:szCs w:val="16"/>
              </w:rPr>
            </w:pPr>
            <w:r>
              <w:rPr>
                <w:rFonts w:ascii="Times New Roman"/>
                <w:w w:val="95"/>
                <w:sz w:val="16"/>
              </w:rPr>
              <w:t>327,398,279</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6"/>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354" w:hRule="exact"/>
        </w:trPr>
        <w:tc>
          <w:tcPr>
            <w:tcW w:w="3536" w:type="dxa"/>
            <w:tcBorders>
              <w:top w:val="nil" w:sz="6" w:space="0" w:color="auto"/>
              <w:left w:val="nil" w:sz="6" w:space="0" w:color="auto"/>
              <w:bottom w:val="nil" w:sz="6" w:space="0" w:color="auto"/>
              <w:right w:val="nil" w:sz="6" w:space="0" w:color="auto"/>
            </w:tcBorders>
          </w:tcPr>
          <w:p>
            <w:pPr>
              <w:pStyle w:val="TableParagraph"/>
              <w:tabs>
                <w:tab w:pos="1839" w:val="left" w:leader="none"/>
              </w:tabs>
              <w:spacing w:line="193" w:lineRule="exact"/>
              <w:ind w:right="136"/>
              <w:jc w:val="right"/>
              <w:rPr>
                <w:rFonts w:ascii="Times New Roman" w:hAnsi="Times New Roman" w:cs="Times New Roman" w:eastAsia="Times New Roman" w:hint="default"/>
                <w:sz w:val="16"/>
                <w:szCs w:val="16"/>
              </w:rPr>
            </w:pPr>
            <w:r>
              <w:rPr>
                <w:rFonts w:ascii="宋体" w:hAnsi="宋体" w:cs="宋体" w:eastAsia="宋体" w:hint="default"/>
                <w:w w:val="95"/>
                <w:sz w:val="16"/>
                <w:szCs w:val="16"/>
              </w:rPr>
              <w:t>长期应收款</w:t>
              <w:tab/>
            </w:r>
            <w:r>
              <w:rPr>
                <w:rFonts w:ascii="Times New Roman" w:hAnsi="Times New Roman" w:cs="Times New Roman" w:eastAsia="Times New Roman" w:hint="default"/>
                <w:w w:val="95"/>
                <w:sz w:val="16"/>
                <w:szCs w:val="16"/>
              </w:rPr>
              <w:t>135,914,753</w:t>
            </w:r>
            <w:r>
              <w:rPr>
                <w:rFonts w:ascii="Times New Roman" w:hAnsi="Times New Roman" w:cs="Times New Roman" w:eastAsia="Times New Roman" w:hint="default"/>
                <w:sz w:val="16"/>
                <w:szCs w:val="16"/>
              </w:rPr>
            </w:r>
          </w:p>
        </w:tc>
        <w:tc>
          <w:tcPr>
            <w:tcW w:w="1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7"/>
              <w:jc w:val="right"/>
              <w:rPr>
                <w:rFonts w:ascii="Times New Roman" w:hAnsi="Times New Roman" w:cs="Times New Roman" w:eastAsia="Times New Roman" w:hint="default"/>
                <w:sz w:val="16"/>
                <w:szCs w:val="16"/>
              </w:rPr>
            </w:pPr>
            <w:r>
              <w:rPr>
                <w:rFonts w:ascii="Times New Roman"/>
                <w:w w:val="95"/>
                <w:sz w:val="16"/>
              </w:rPr>
              <w:t>135,914,753</w:t>
            </w:r>
            <w:r>
              <w:rPr>
                <w:rFonts w:ascii="Times New Roman"/>
                <w:sz w:val="16"/>
              </w:rPr>
            </w:r>
          </w:p>
        </w:tc>
        <w:tc>
          <w:tcPr>
            <w:tcW w:w="3696" w:type="dxa"/>
            <w:tcBorders>
              <w:top w:val="nil" w:sz="6" w:space="0" w:color="auto"/>
              <w:left w:val="nil" w:sz="6" w:space="0" w:color="auto"/>
              <w:bottom w:val="nil" w:sz="6" w:space="0" w:color="auto"/>
              <w:right w:val="nil" w:sz="6" w:space="0" w:color="auto"/>
            </w:tcBorders>
          </w:tcPr>
          <w:p>
            <w:pPr>
              <w:pStyle w:val="TableParagraph"/>
              <w:tabs>
                <w:tab w:pos="1080" w:val="left" w:leader="none"/>
                <w:tab w:pos="2521" w:val="left" w:leader="none"/>
              </w:tabs>
              <w:spacing w:line="240" w:lineRule="auto" w:before="9"/>
              <w:ind w:right="33"/>
              <w:jc w:val="right"/>
              <w:rPr>
                <w:rFonts w:ascii="Times New Roman" w:hAnsi="Times New Roman" w:cs="Times New Roman" w:eastAsia="Times New Roman" w:hint="default"/>
                <w:sz w:val="16"/>
                <w:szCs w:val="16"/>
              </w:rPr>
            </w:pPr>
            <w:r>
              <w:rPr>
                <w:rFonts w:ascii="Times New Roman"/>
                <w:w w:val="95"/>
                <w:sz w:val="16"/>
              </w:rPr>
              <w:t>-</w:t>
              <w:tab/>
              <w:t>-</w:t>
              <w:tab/>
              <w:t>-</w:t>
            </w:r>
            <w:r>
              <w:rPr>
                <w:rFonts w:ascii="Times New Roman"/>
                <w:sz w:val="16"/>
              </w:rPr>
            </w:r>
          </w:p>
        </w:tc>
      </w:tr>
      <w:tr>
        <w:trPr>
          <w:trHeight w:val="505"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55" w:right="0"/>
              <w:jc w:val="left"/>
              <w:rPr>
                <w:rFonts w:ascii="宋体" w:hAnsi="宋体" w:cs="宋体" w:eastAsia="宋体" w:hint="default"/>
                <w:sz w:val="24"/>
                <w:szCs w:val="24"/>
              </w:rPr>
            </w:pPr>
            <w:r>
              <w:rPr>
                <w:rFonts w:ascii="宋体" w:hAnsi="宋体" w:cs="宋体" w:eastAsia="宋体" w:hint="default"/>
                <w:b/>
                <w:bCs/>
                <w:sz w:val="24"/>
                <w:szCs w:val="24"/>
              </w:rPr>
              <w:t>流动风险</w:t>
            </w:r>
            <w:r>
              <w:rPr>
                <w:rFonts w:ascii="宋体" w:hAnsi="宋体" w:cs="宋体" w:eastAsia="宋体" w:hint="default"/>
                <w:sz w:val="24"/>
                <w:szCs w:val="24"/>
              </w:rPr>
            </w:r>
          </w:p>
        </w:tc>
        <w:tc>
          <w:tcPr>
            <w:tcW w:w="1121" w:type="dxa"/>
            <w:tcBorders>
              <w:top w:val="nil" w:sz="6" w:space="0" w:color="auto"/>
              <w:left w:val="nil" w:sz="6" w:space="0" w:color="auto"/>
              <w:bottom w:val="nil" w:sz="6" w:space="0" w:color="auto"/>
              <w:right w:val="nil" w:sz="6" w:space="0" w:color="auto"/>
            </w:tcBorders>
          </w:tcPr>
          <w:p>
            <w:pPr/>
          </w:p>
        </w:tc>
        <w:tc>
          <w:tcPr>
            <w:tcW w:w="3696"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Times New Roman" w:hAnsi="Times New Roman" w:cs="Times New Roman" w:eastAsia="Times New Roman" w:hint="default"/>
          <w:b/>
          <w:bCs/>
          <w:sz w:val="13"/>
          <w:szCs w:val="13"/>
        </w:rPr>
      </w:pPr>
    </w:p>
    <w:p>
      <w:pPr>
        <w:pStyle w:val="BodyText"/>
        <w:spacing w:line="308" w:lineRule="exact" w:before="60"/>
        <w:ind w:left="856" w:right="0"/>
        <w:jc w:val="left"/>
      </w:pPr>
      <w:r>
        <w:rPr>
          <w:spacing w:val="4"/>
        </w:rPr>
        <w:t>流动风险，是指企业在履行与金融负债有关的义务时遇到资金短缺的风</w:t>
      </w:r>
      <w:r>
        <w:rPr>
          <w:spacing w:val="-116"/>
        </w:rPr>
        <w:t> </w:t>
      </w:r>
      <w:r>
        <w:rPr>
          <w:spacing w:val="-116"/>
        </w:rPr>
      </w:r>
      <w:r>
        <w:rPr/>
        <w:t>险。</w:t>
      </w:r>
    </w:p>
    <w:p>
      <w:pPr>
        <w:spacing w:line="240" w:lineRule="auto" w:before="13"/>
        <w:rPr>
          <w:rFonts w:ascii="宋体" w:hAnsi="宋体" w:cs="宋体" w:eastAsia="宋体" w:hint="default"/>
          <w:sz w:val="18"/>
          <w:szCs w:val="18"/>
        </w:rPr>
      </w:pPr>
    </w:p>
    <w:p>
      <w:pPr>
        <w:pStyle w:val="BodyText"/>
        <w:spacing w:line="240" w:lineRule="auto"/>
        <w:ind w:left="856" w:right="108"/>
        <w:jc w:val="left"/>
      </w:pPr>
      <w:r>
        <w:rPr>
          <w:spacing w:val="-3"/>
        </w:rPr>
        <w:t>本集团采用循环流动性计划工具管理资金短缺风险。该工具既考虑其金融</w:t>
      </w:r>
      <w:r>
        <w:rPr>
          <w:spacing w:val="-111"/>
        </w:rPr>
        <w:t> </w:t>
      </w:r>
      <w:r>
        <w:rPr>
          <w:spacing w:val="-111"/>
        </w:rPr>
      </w:r>
      <w:r>
        <w:rPr/>
        <w:t>工具的到期日，也考虑本集团运营产生的预计现金流量。</w:t>
      </w:r>
    </w:p>
    <w:p>
      <w:pPr>
        <w:spacing w:line="240" w:lineRule="auto" w:before="1"/>
        <w:rPr>
          <w:rFonts w:ascii="宋体" w:hAnsi="宋体" w:cs="宋体" w:eastAsia="宋体" w:hint="default"/>
          <w:sz w:val="23"/>
          <w:szCs w:val="23"/>
        </w:rPr>
      </w:pPr>
    </w:p>
    <w:p>
      <w:pPr>
        <w:pStyle w:val="BodyText"/>
        <w:spacing w:line="312" w:lineRule="exact"/>
        <w:ind w:left="856" w:right="108"/>
        <w:jc w:val="left"/>
      </w:pPr>
      <w:r>
        <w:rPr>
          <w:spacing w:val="-3"/>
        </w:rPr>
        <w:t>本集团的目标是运用银行借款、短期融资券和票据贴现等多种融资手段以</w:t>
      </w:r>
      <w:r>
        <w:rPr>
          <w:spacing w:val="-111"/>
        </w:rPr>
        <w:t> </w:t>
      </w:r>
      <w:r>
        <w:rPr>
          <w:spacing w:val="-111"/>
        </w:rPr>
      </w:r>
      <w:r>
        <w:rPr/>
        <w:t>保持融资的持续性与灵活性的平衡。</w:t>
      </w:r>
    </w:p>
    <w:p>
      <w:pPr>
        <w:spacing w:after="0" w:line="312" w:lineRule="exact"/>
        <w:jc w:val="left"/>
        <w:sectPr>
          <w:pgSz w:w="11910" w:h="16840"/>
          <w:pgMar w:header="1301" w:footer="742" w:top="3600" w:bottom="940" w:left="166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16" w:right="433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line="422" w:lineRule="auto" w:before="0"/>
        <w:ind w:left="836" w:right="5418" w:hanging="72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金融工具及其风险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流动风险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12" w:lineRule="exact" w:before="82"/>
        <w:ind w:right="0"/>
        <w:jc w:val="left"/>
      </w:pPr>
      <w:r>
        <w:rPr>
          <w:spacing w:val="4"/>
        </w:rPr>
        <w:t>下表概括了金融资产和金融负债按未折现的合同现金流量所作的到期期</w:t>
      </w:r>
      <w:r>
        <w:rPr>
          <w:spacing w:val="-116"/>
        </w:rPr>
        <w:t> </w:t>
      </w:r>
      <w:r>
        <w:rPr>
          <w:spacing w:val="-116"/>
        </w:rPr>
      </w:r>
      <w:r>
        <w:rPr/>
        <w:t>限分析：</w:t>
      </w:r>
    </w:p>
    <w:p>
      <w:pPr>
        <w:spacing w:line="240" w:lineRule="auto" w:before="12"/>
        <w:rPr>
          <w:rFonts w:ascii="宋体" w:hAnsi="宋体" w:cs="宋体" w:eastAsia="宋体" w:hint="default"/>
          <w:sz w:val="16"/>
          <w:szCs w:val="16"/>
        </w:rPr>
      </w:pPr>
    </w:p>
    <w:tbl>
      <w:tblPr>
        <w:tblW w:w="0" w:type="auto"/>
        <w:jc w:val="left"/>
        <w:tblInd w:w="801" w:type="dxa"/>
        <w:tblLayout w:type="fixed"/>
        <w:tblCellMar>
          <w:top w:w="0" w:type="dxa"/>
          <w:left w:w="0" w:type="dxa"/>
          <w:bottom w:w="0" w:type="dxa"/>
          <w:right w:w="0" w:type="dxa"/>
        </w:tblCellMar>
        <w:tblLook w:val="01E0"/>
      </w:tblPr>
      <w:tblGrid>
        <w:gridCol w:w="1411"/>
        <w:gridCol w:w="1664"/>
        <w:gridCol w:w="1561"/>
        <w:gridCol w:w="1558"/>
        <w:gridCol w:w="1478"/>
      </w:tblGrid>
      <w:tr>
        <w:trPr>
          <w:trHeight w:val="1502"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16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9"/>
              <w:ind w:right="65"/>
              <w:jc w:val="righ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个月以</w:t>
            </w:r>
          </w:p>
        </w:tc>
        <w:tc>
          <w:tcPr>
            <w:tcW w:w="3036" w:type="dxa"/>
            <w:gridSpan w:val="2"/>
            <w:tcBorders>
              <w:top w:val="nil" w:sz="6" w:space="0" w:color="auto"/>
              <w:left w:val="nil" w:sz="6" w:space="0" w:color="auto"/>
              <w:bottom w:val="nil" w:sz="6" w:space="0" w:color="auto"/>
              <w:right w:val="nil" w:sz="6" w:space="0" w:color="auto"/>
            </w:tcBorders>
          </w:tcPr>
          <w:p>
            <w:pPr/>
          </w:p>
        </w:tc>
      </w:tr>
      <w:tr>
        <w:trPr>
          <w:trHeight w:val="375" w:hRule="exact"/>
        </w:trPr>
        <w:tc>
          <w:tcPr>
            <w:tcW w:w="1411"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个月以内</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exact"/>
              <w:ind w:right="6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年以上</w:t>
            </w:r>
          </w:p>
        </w:tc>
        <w:tc>
          <w:tcPr>
            <w:tcW w:w="1478" w:type="dxa"/>
            <w:tcBorders>
              <w:top w:val="nil" w:sz="6" w:space="0" w:color="auto"/>
              <w:left w:val="nil" w:sz="6" w:space="0" w:color="auto"/>
              <w:bottom w:val="nil" w:sz="6" w:space="0" w:color="auto"/>
              <w:right w:val="nil" w:sz="6" w:space="0" w:color="auto"/>
            </w:tcBorders>
          </w:tcPr>
          <w:p>
            <w:pPr>
              <w:pStyle w:val="TableParagraph"/>
              <w:spacing w:line="225" w:lineRule="exact"/>
              <w:ind w:right="33"/>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375"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6"/>
              <w:jc w:val="right"/>
              <w:rPr>
                <w:rFonts w:ascii="Times New Roman" w:hAnsi="Times New Roman" w:cs="Times New Roman" w:eastAsia="Times New Roman" w:hint="default"/>
                <w:sz w:val="20"/>
                <w:szCs w:val="20"/>
              </w:rPr>
            </w:pPr>
            <w:r>
              <w:rPr>
                <w:rFonts w:ascii="Times New Roman"/>
                <w:spacing w:val="-1"/>
                <w:sz w:val="20"/>
              </w:rPr>
              <w:t>1,087,630,855</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pacing w:val="-1"/>
                <w:sz w:val="20"/>
              </w:rPr>
              <w:t>1,087,630,855</w:t>
            </w:r>
          </w:p>
        </w:tc>
      </w:tr>
      <w:tr>
        <w:trPr>
          <w:trHeight w:val="25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Times New Roman" w:hAnsi="Times New Roman" w:cs="Times New Roman" w:eastAsia="Times New Roman" w:hint="default"/>
                <w:sz w:val="20"/>
                <w:szCs w:val="20"/>
              </w:rPr>
            </w:pPr>
            <w:r>
              <w:rPr>
                <w:rFonts w:ascii="Times New Roman"/>
                <w:spacing w:val="-1"/>
                <w:sz w:val="20"/>
              </w:rPr>
              <w:t>1,161,864,197</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1,161,864,197</w:t>
            </w:r>
          </w:p>
        </w:tc>
      </w:tr>
      <w:tr>
        <w:trPr>
          <w:trHeight w:val="25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52,069,486</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Times New Roman" w:hAnsi="Times New Roman" w:cs="Times New Roman" w:eastAsia="Times New Roman" w:hint="default"/>
                <w:sz w:val="20"/>
                <w:szCs w:val="20"/>
              </w:rPr>
            </w:pPr>
            <w:r>
              <w:rPr>
                <w:rFonts w:ascii="Times New Roman"/>
                <w:spacing w:val="-1"/>
                <w:sz w:val="20"/>
              </w:rPr>
              <w:t>282,690,974</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334,760,460</w:t>
            </w:r>
          </w:p>
        </w:tc>
      </w:tr>
      <w:tr>
        <w:trPr>
          <w:trHeight w:val="363"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1664"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184,204,236</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184,204,236</w:t>
            </w:r>
            <w:r>
              <w:rPr>
                <w:rFonts w:ascii="Times New Roman"/>
                <w:spacing w:val="-1"/>
                <w:sz w:val="20"/>
              </w:rPr>
            </w:r>
          </w:p>
        </w:tc>
      </w:tr>
      <w:tr>
        <w:trPr>
          <w:trHeight w:val="497" w:hRule="exact"/>
        </w:trPr>
        <w:tc>
          <w:tcPr>
            <w:tcW w:w="1411"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02"/>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2,301,564,538</w:t>
            </w:r>
            <w:r>
              <w:rPr>
                <w:rFonts w:ascii="Times New Roman"/>
                <w:spacing w:val="-1"/>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2"/>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282,690,974</w:t>
            </w:r>
            <w:r>
              <w:rPr>
                <w:rFonts w:ascii="Times New Roman"/>
                <w:spacing w:val="-1"/>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2"/>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184,204,236</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2,768,459,748</w:t>
            </w:r>
            <w:r>
              <w:rPr>
                <w:rFonts w:ascii="Times New Roman"/>
                <w:spacing w:val="-1"/>
                <w:sz w:val="20"/>
              </w:rPr>
            </w:r>
          </w:p>
        </w:tc>
      </w:tr>
      <w:tr>
        <w:trPr>
          <w:trHeight w:val="578"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166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780" w:hRule="exact"/>
        </w:trPr>
        <w:tc>
          <w:tcPr>
            <w:tcW w:w="1411"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6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个月以内</w:t>
            </w:r>
          </w:p>
        </w:tc>
        <w:tc>
          <w:tcPr>
            <w:tcW w:w="1561" w:type="dxa"/>
            <w:tcBorders>
              <w:top w:val="nil" w:sz="6" w:space="0" w:color="auto"/>
              <w:left w:val="nil" w:sz="6" w:space="0" w:color="auto"/>
              <w:bottom w:val="nil" w:sz="6" w:space="0" w:color="auto"/>
              <w:right w:val="nil" w:sz="6" w:space="0" w:color="auto"/>
            </w:tcBorders>
          </w:tcPr>
          <w:p>
            <w:pPr>
              <w:pStyle w:val="TableParagraph"/>
              <w:spacing w:line="260" w:lineRule="exact" w:before="135"/>
              <w:ind w:left="787" w:right="65"/>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个月以</w:t>
            </w:r>
            <w:r>
              <w:rPr>
                <w:rFonts w:ascii="宋体" w:hAnsi="宋体" w:cs="宋体" w:eastAsia="宋体" w:hint="default"/>
                <w:spacing w:val="-95"/>
                <w:sz w:val="20"/>
                <w:szCs w:val="20"/>
              </w:rPr>
              <w:t> </w:t>
            </w: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6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年以上</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8"/>
                <w:szCs w:val="28"/>
              </w:rPr>
            </w:pPr>
          </w:p>
          <w:p>
            <w:pPr>
              <w:pStyle w:val="TableParagraph"/>
              <w:spacing w:line="240" w:lineRule="auto"/>
              <w:ind w:right="33"/>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375"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6"/>
              <w:jc w:val="right"/>
              <w:rPr>
                <w:rFonts w:ascii="Times New Roman" w:hAnsi="Times New Roman" w:cs="Times New Roman" w:eastAsia="Times New Roman" w:hint="default"/>
                <w:sz w:val="20"/>
                <w:szCs w:val="20"/>
              </w:rPr>
            </w:pPr>
            <w:r>
              <w:rPr>
                <w:rFonts w:ascii="Times New Roman"/>
                <w:spacing w:val="-1"/>
                <w:sz w:val="20"/>
              </w:rPr>
              <w:t>1,633,314,076</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6"/>
              <w:jc w:val="right"/>
              <w:rPr>
                <w:rFonts w:ascii="Times New Roman" w:hAnsi="Times New Roman" w:cs="Times New Roman" w:eastAsia="Times New Roman" w:hint="default"/>
                <w:sz w:val="20"/>
                <w:szCs w:val="20"/>
              </w:rPr>
            </w:pPr>
            <w:r>
              <w:rPr>
                <w:rFonts w:ascii="Times New Roman"/>
                <w:spacing w:val="-1"/>
                <w:sz w:val="20"/>
              </w:rPr>
              <w:t>736,000,000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pacing w:val="-1"/>
                <w:sz w:val="20"/>
              </w:rPr>
              <w:t>2,369,314,076</w:t>
            </w:r>
          </w:p>
        </w:tc>
      </w:tr>
      <w:tr>
        <w:trPr>
          <w:trHeight w:val="25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应付短期债券</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Times New Roman" w:hAnsi="Times New Roman" w:cs="Times New Roman" w:eastAsia="Times New Roman" w:hint="default"/>
                <w:sz w:val="20"/>
                <w:szCs w:val="20"/>
              </w:rPr>
            </w:pPr>
            <w:r>
              <w:rPr>
                <w:rFonts w:ascii="Times New Roman"/>
                <w:spacing w:val="-1"/>
                <w:sz w:val="20"/>
              </w:rPr>
              <w:t>1,038,156,712</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1,038,156,712</w:t>
            </w:r>
          </w:p>
        </w:tc>
      </w:tr>
      <w:tr>
        <w:trPr>
          <w:trHeight w:val="25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15,550,199</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15,550,199</w:t>
            </w:r>
          </w:p>
        </w:tc>
      </w:tr>
      <w:tr>
        <w:trPr>
          <w:trHeight w:val="25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606,388,569</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606,388,569</w:t>
            </w:r>
          </w:p>
        </w:tc>
      </w:tr>
      <w:tr>
        <w:trPr>
          <w:trHeight w:val="259"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233,323,716</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Times New Roman" w:hAnsi="Times New Roman" w:cs="Times New Roman" w:eastAsia="Times New Roman" w:hint="default"/>
                <w:sz w:val="20"/>
                <w:szCs w:val="20"/>
              </w:rPr>
            </w:pPr>
            <w:r>
              <w:rPr>
                <w:rFonts w:ascii="Times New Roman"/>
                <w:spacing w:val="-1"/>
                <w:sz w:val="20"/>
              </w:rPr>
              <w:t>11,847,034</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245,170,750</w:t>
            </w:r>
          </w:p>
        </w:tc>
      </w:tr>
      <w:tr>
        <w:trPr>
          <w:trHeight w:val="363" w:hRule="exact"/>
        </w:trPr>
        <w:tc>
          <w:tcPr>
            <w:tcW w:w="1411"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664"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r>
      <w:tr>
        <w:trPr>
          <w:trHeight w:val="429" w:hRule="exact"/>
        </w:trPr>
        <w:tc>
          <w:tcPr>
            <w:tcW w:w="1411"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03"/>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3,526,733,272</w:t>
            </w:r>
            <w:r>
              <w:rPr>
                <w:rFonts w:ascii="Times New Roman"/>
                <w:spacing w:val="-1"/>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3"/>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747,847,034</w:t>
            </w:r>
            <w:r>
              <w:rPr>
                <w:rFonts w:ascii="Times New Roman"/>
                <w:spacing w:val="-1"/>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3"/>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100,000,000</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4,374,580,306</w:t>
            </w:r>
            <w:r>
              <w:rPr>
                <w:rFonts w:ascii="Times New Roman"/>
                <w:spacing w:val="-1"/>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2011"/>
        <w:gridCol w:w="1784"/>
        <w:gridCol w:w="1561"/>
        <w:gridCol w:w="1558"/>
        <w:gridCol w:w="1478"/>
      </w:tblGrid>
      <w:tr>
        <w:trPr>
          <w:trHeight w:val="1691"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2" w:lineRule="auto" w:before="26"/>
              <w:ind w:left="755" w:right="705" w:hanging="721"/>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金融工具及其风险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b/>
                <w:bCs/>
                <w:sz w:val="24"/>
                <w:szCs w:val="24"/>
              </w:rPr>
              <w:t>流动风险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52"/>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4597" w:type="dxa"/>
            <w:gridSpan w:val="3"/>
            <w:vMerge w:val="restart"/>
            <w:tcBorders>
              <w:top w:val="nil" w:sz="6" w:space="0" w:color="auto"/>
              <w:left w:val="nil" w:sz="6" w:space="0" w:color="auto"/>
              <w:right w:val="nil" w:sz="6" w:space="0" w:color="auto"/>
            </w:tcBorders>
          </w:tcPr>
          <w:p>
            <w:pPr/>
          </w:p>
        </w:tc>
      </w:tr>
      <w:tr>
        <w:trPr>
          <w:trHeight w:val="581"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755"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4597" w:type="dxa"/>
            <w:gridSpan w:val="3"/>
            <w:vMerge/>
            <w:tcBorders>
              <w:left w:val="nil" w:sz="6" w:space="0" w:color="auto"/>
              <w:bottom w:val="nil" w:sz="6" w:space="0" w:color="auto"/>
              <w:right w:val="nil" w:sz="6" w:space="0" w:color="auto"/>
            </w:tcBorders>
          </w:tcPr>
          <w:p>
            <w:pPr/>
          </w:p>
        </w:tc>
      </w:tr>
      <w:tr>
        <w:trPr>
          <w:trHeight w:val="781"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39"/>
              <w:ind w:right="6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个月以内</w:t>
            </w:r>
          </w:p>
        </w:tc>
        <w:tc>
          <w:tcPr>
            <w:tcW w:w="1561" w:type="dxa"/>
            <w:tcBorders>
              <w:top w:val="nil" w:sz="6" w:space="0" w:color="auto"/>
              <w:left w:val="nil" w:sz="6" w:space="0" w:color="auto"/>
              <w:bottom w:val="nil" w:sz="6" w:space="0" w:color="auto"/>
              <w:right w:val="nil" w:sz="6" w:space="0" w:color="auto"/>
            </w:tcBorders>
          </w:tcPr>
          <w:p>
            <w:pPr>
              <w:pStyle w:val="TableParagraph"/>
              <w:spacing w:line="260" w:lineRule="exact" w:before="135"/>
              <w:ind w:left="787" w:right="65"/>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个月以</w:t>
            </w:r>
            <w:r>
              <w:rPr>
                <w:rFonts w:ascii="宋体" w:hAnsi="宋体" w:cs="宋体" w:eastAsia="宋体" w:hint="default"/>
                <w:spacing w:val="-95"/>
                <w:sz w:val="20"/>
                <w:szCs w:val="20"/>
              </w:rPr>
              <w:t> </w:t>
            </w: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39"/>
              <w:ind w:right="6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年以上</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39"/>
              <w:ind w:right="33"/>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374"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570" w:val="left" w:leader="none"/>
              </w:tabs>
              <w:spacing w:line="240" w:lineRule="auto" w:before="78"/>
              <w:ind w:left="75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货币资金</w:t>
              <w:tab/>
            </w:r>
            <w:r>
              <w:rPr>
                <w:rFonts w:ascii="Times New Roman" w:hAnsi="Times New Roman" w:cs="Times New Roman" w:eastAsia="Times New Roman" w:hint="default"/>
                <w:sz w:val="20"/>
                <w:szCs w:val="20"/>
              </w:rPr>
              <w:t>1,107,003,935</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pacing w:val="-1"/>
                <w:sz w:val="20"/>
              </w:rPr>
              <w:t>1,107,003,935</w:t>
            </w:r>
          </w:p>
        </w:tc>
      </w:tr>
      <w:tr>
        <w:trPr>
          <w:trHeight w:val="259"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723" w:val="left" w:leader="none"/>
              </w:tabs>
              <w:spacing w:line="240" w:lineRule="exact"/>
              <w:ind w:left="75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应收账款</w:t>
              <w:tab/>
            </w:r>
            <w:r>
              <w:rPr>
                <w:rFonts w:ascii="Times New Roman" w:hAnsi="Times New Roman" w:cs="Times New Roman" w:eastAsia="Times New Roman" w:hint="default"/>
                <w:sz w:val="20"/>
                <w:szCs w:val="20"/>
              </w:rPr>
              <w:t>932,759,527</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932,759,527</w:t>
            </w:r>
          </w:p>
        </w:tc>
      </w:tr>
      <w:tr>
        <w:trPr>
          <w:trHeight w:val="259"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723" w:val="left" w:leader="none"/>
              </w:tabs>
              <w:spacing w:line="240" w:lineRule="exact"/>
              <w:ind w:left="755"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其他应收款</w:t>
              <w:tab/>
            </w:r>
            <w:r>
              <w:rPr>
                <w:rFonts w:ascii="Times New Roman" w:hAnsi="Times New Roman" w:cs="Times New Roman" w:eastAsia="Times New Roman" w:hint="default"/>
                <w:spacing w:val="-1"/>
                <w:sz w:val="20"/>
                <w:szCs w:val="20"/>
              </w:rPr>
              <w:t>310,698,756</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6"/>
              <w:jc w:val="right"/>
              <w:rPr>
                <w:rFonts w:ascii="Times New Roman" w:hAnsi="Times New Roman" w:cs="Times New Roman" w:eastAsia="Times New Roman" w:hint="default"/>
                <w:sz w:val="20"/>
                <w:szCs w:val="20"/>
              </w:rPr>
            </w:pPr>
            <w:r>
              <w:rPr>
                <w:rFonts w:ascii="Times New Roman"/>
                <w:spacing w:val="-1"/>
                <w:sz w:val="20"/>
              </w:rPr>
              <w:t>16,699,523</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327,398,279</w:t>
            </w:r>
          </w:p>
        </w:tc>
      </w:tr>
      <w:tr>
        <w:trPr>
          <w:trHeight w:val="363"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301" w:val="left" w:leader="none"/>
                <w:tab w:pos="3655" w:val="left" w:leader="none"/>
              </w:tabs>
              <w:spacing w:line="240" w:lineRule="exact"/>
              <w:ind w:left="755"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长期应收款</w:t>
              <w:tab/>
            </w:r>
            <w:r>
              <w:rPr>
                <w:rFonts w:ascii="Times New Roman" w:hAnsi="Times New Roman" w:cs="Times New Roman" w:eastAsia="Times New Roman" w:hint="default"/>
                <w:spacing w:val="-1"/>
                <w:sz w:val="20"/>
                <w:szCs w:val="20"/>
              </w:rPr>
            </w:r>
            <w:r>
              <w:rPr>
                <w:rFonts w:ascii="Times New Roman" w:hAnsi="Times New Roman" w:cs="Times New Roman" w:eastAsia="Times New Roman" w:hint="default"/>
                <w:spacing w:val="-1"/>
                <w:sz w:val="20"/>
                <w:szCs w:val="20"/>
                <w:u w:val="single" w:color="000000"/>
              </w:rPr>
              <w:t> </w:t>
              <w:tab/>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152,699,695</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152,699,695</w:t>
            </w:r>
            <w:r>
              <w:rPr>
                <w:rFonts w:ascii="Times New Roman"/>
                <w:spacing w:val="-1"/>
                <w:sz w:val="20"/>
              </w:rPr>
            </w:r>
          </w:p>
        </w:tc>
      </w:tr>
      <w:tr>
        <w:trPr>
          <w:trHeight w:val="494"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570" w:val="left" w:leader="none"/>
              </w:tabs>
              <w:spacing w:line="240" w:lineRule="auto" w:before="103"/>
              <w:ind w:left="2301" w:right="0"/>
              <w:jc w:val="lef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2,350,462,218</w:t>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523" w:val="left" w:leader="none"/>
              </w:tabs>
              <w:spacing w:line="240" w:lineRule="auto" w:before="103"/>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16,699,523</w:t>
            </w:r>
            <w:r>
              <w:rPr>
                <w:rFonts w:ascii="Times New Roman"/>
                <w:spacing w:val="-1"/>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3"/>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152,699,695</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2,519,861,436</w:t>
            </w:r>
            <w:r>
              <w:rPr>
                <w:rFonts w:ascii="Times New Roman"/>
                <w:spacing w:val="-1"/>
                <w:sz w:val="20"/>
              </w:rPr>
            </w:r>
          </w:p>
        </w:tc>
      </w:tr>
      <w:tr>
        <w:trPr>
          <w:trHeight w:val="578"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1"/>
              <w:ind w:left="755"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156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r>
        <w:trPr>
          <w:trHeight w:val="783"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42"/>
              <w:ind w:right="65"/>
              <w:jc w:val="right"/>
              <w:rPr>
                <w:rFonts w:ascii="宋体" w:hAnsi="宋体" w:cs="宋体" w:eastAsia="宋体" w:hint="default"/>
                <w:sz w:val="20"/>
                <w:szCs w:val="20"/>
              </w:rPr>
            </w:pPr>
            <w:r>
              <w:rPr>
                <w:rFonts w:ascii="Times New Roman" w:hAnsi="Times New Roman" w:cs="Times New Roman" w:eastAsia="Times New Roman" w:hint="default"/>
                <w:spacing w:val="-1"/>
                <w:sz w:val="20"/>
                <w:szCs w:val="20"/>
              </w:rPr>
              <w:t>6</w:t>
            </w:r>
            <w:r>
              <w:rPr>
                <w:rFonts w:ascii="宋体" w:hAnsi="宋体" w:cs="宋体" w:eastAsia="宋体" w:hint="default"/>
                <w:spacing w:val="-1"/>
                <w:sz w:val="20"/>
                <w:szCs w:val="20"/>
              </w:rPr>
              <w:t>个月以内</w:t>
            </w:r>
          </w:p>
        </w:tc>
        <w:tc>
          <w:tcPr>
            <w:tcW w:w="1561" w:type="dxa"/>
            <w:tcBorders>
              <w:top w:val="nil" w:sz="6" w:space="0" w:color="auto"/>
              <w:left w:val="nil" w:sz="6" w:space="0" w:color="auto"/>
              <w:bottom w:val="nil" w:sz="6" w:space="0" w:color="auto"/>
              <w:right w:val="nil" w:sz="6" w:space="0" w:color="auto"/>
            </w:tcBorders>
          </w:tcPr>
          <w:p>
            <w:pPr>
              <w:pStyle w:val="TableParagraph"/>
              <w:spacing w:line="260" w:lineRule="exact" w:before="137"/>
              <w:ind w:left="787" w:right="65"/>
              <w:jc w:val="left"/>
              <w:rPr>
                <w:rFonts w:ascii="宋体" w:hAnsi="宋体" w:cs="宋体" w:eastAsia="宋体" w:hint="default"/>
                <w:sz w:val="20"/>
                <w:szCs w:val="20"/>
              </w:rPr>
            </w:pPr>
            <w:r>
              <w:rPr>
                <w:rFonts w:ascii="Times New Roman" w:hAnsi="Times New Roman" w:cs="Times New Roman" w:eastAsia="Times New Roman" w:hint="default"/>
                <w:sz w:val="20"/>
                <w:szCs w:val="20"/>
              </w:rPr>
              <w:t>7</w:t>
            </w:r>
            <w:r>
              <w:rPr>
                <w:rFonts w:ascii="宋体" w:hAnsi="宋体" w:cs="宋体" w:eastAsia="宋体" w:hint="default"/>
                <w:sz w:val="20"/>
                <w:szCs w:val="20"/>
              </w:rPr>
              <w:t>个月以</w:t>
            </w:r>
            <w:r>
              <w:rPr>
                <w:rFonts w:ascii="宋体" w:hAnsi="宋体" w:cs="宋体" w:eastAsia="宋体" w:hint="default"/>
                <w:spacing w:val="-95"/>
                <w:sz w:val="20"/>
                <w:szCs w:val="20"/>
              </w:rPr>
              <w:t> </w:t>
            </w:r>
            <w:r>
              <w:rPr>
                <w:rFonts w:ascii="宋体" w:hAnsi="宋体" w:cs="宋体" w:eastAsia="宋体" w:hint="default"/>
                <w:sz w:val="20"/>
                <w:szCs w:val="20"/>
              </w:rPr>
              <w:t>上至</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42"/>
              <w:ind w:right="67"/>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年以上</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20"/>
                <w:szCs w:val="20"/>
              </w:rPr>
            </w:pPr>
          </w:p>
          <w:p>
            <w:pPr>
              <w:pStyle w:val="TableParagraph"/>
              <w:spacing w:line="240" w:lineRule="auto" w:before="142"/>
              <w:ind w:right="33"/>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374"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570" w:val="left" w:leader="none"/>
              </w:tabs>
              <w:spacing w:line="240" w:lineRule="auto" w:before="78"/>
              <w:ind w:left="75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短期借款</w:t>
              <w:tab/>
            </w:r>
            <w:r>
              <w:rPr>
                <w:rFonts w:ascii="Times New Roman" w:hAnsi="Times New Roman" w:cs="Times New Roman" w:eastAsia="Times New Roman" w:hint="default"/>
                <w:sz w:val="20"/>
                <w:szCs w:val="20"/>
              </w:rPr>
              <w:t>1,631,380,891</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66"/>
              <w:jc w:val="right"/>
              <w:rPr>
                <w:rFonts w:ascii="Times New Roman" w:hAnsi="Times New Roman" w:cs="Times New Roman" w:eastAsia="Times New Roman" w:hint="default"/>
                <w:sz w:val="20"/>
                <w:szCs w:val="20"/>
              </w:rPr>
            </w:pPr>
            <w:r>
              <w:rPr>
                <w:rFonts w:ascii="Times New Roman"/>
                <w:spacing w:val="-1"/>
                <w:sz w:val="20"/>
              </w:rPr>
              <w:t>945,000,000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3"/>
              <w:jc w:val="right"/>
              <w:rPr>
                <w:rFonts w:ascii="Times New Roman" w:hAnsi="Times New Roman" w:cs="Times New Roman" w:eastAsia="Times New Roman" w:hint="default"/>
                <w:sz w:val="20"/>
                <w:szCs w:val="20"/>
              </w:rPr>
            </w:pPr>
            <w:r>
              <w:rPr>
                <w:rFonts w:ascii="Times New Roman"/>
                <w:spacing w:val="-1"/>
                <w:sz w:val="20"/>
              </w:rPr>
              <w:t>2,576,380,891</w:t>
            </w:r>
          </w:p>
        </w:tc>
      </w:tr>
      <w:tr>
        <w:trPr>
          <w:trHeight w:val="259"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723" w:val="left" w:leader="none"/>
              </w:tabs>
              <w:spacing w:line="240" w:lineRule="exact"/>
              <w:ind w:left="755"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应付短期债券</w:t>
              <w:tab/>
            </w:r>
            <w:r>
              <w:rPr>
                <w:rFonts w:ascii="Times New Roman" w:hAnsi="Times New Roman" w:cs="Times New Roman" w:eastAsia="Times New Roman" w:hint="default"/>
                <w:spacing w:val="-1"/>
                <w:sz w:val="20"/>
                <w:szCs w:val="20"/>
              </w:rPr>
              <w:t>512,537,671</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512,537,671</w:t>
            </w:r>
          </w:p>
        </w:tc>
      </w:tr>
      <w:tr>
        <w:trPr>
          <w:trHeight w:val="259"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824" w:val="left" w:leader="none"/>
              </w:tabs>
              <w:spacing w:line="240" w:lineRule="exact"/>
              <w:ind w:left="75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应付票据</w:t>
              <w:tab/>
            </w:r>
            <w:r>
              <w:rPr>
                <w:rFonts w:ascii="Times New Roman" w:hAnsi="Times New Roman" w:cs="Times New Roman" w:eastAsia="Times New Roman" w:hint="default"/>
                <w:sz w:val="20"/>
                <w:szCs w:val="20"/>
              </w:rPr>
              <w:t>41,018,603</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41,018,603</w:t>
            </w:r>
          </w:p>
        </w:tc>
      </w:tr>
      <w:tr>
        <w:trPr>
          <w:trHeight w:val="259"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570" w:val="left" w:leader="none"/>
              </w:tabs>
              <w:spacing w:line="240" w:lineRule="exact"/>
              <w:ind w:left="75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应付账款</w:t>
              <w:tab/>
            </w:r>
            <w:r>
              <w:rPr>
                <w:rFonts w:ascii="Times New Roman" w:hAnsi="Times New Roman" w:cs="Times New Roman" w:eastAsia="Times New Roman" w:hint="default"/>
                <w:sz w:val="20"/>
                <w:szCs w:val="20"/>
              </w:rPr>
              <w:t>1,244,337,143</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1,244,337,143</w:t>
            </w:r>
          </w:p>
        </w:tc>
      </w:tr>
      <w:tr>
        <w:trPr>
          <w:trHeight w:val="519"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2723" w:val="left" w:leader="none"/>
              </w:tabs>
              <w:spacing w:line="231" w:lineRule="exact"/>
              <w:ind w:left="755"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其他应付款</w:t>
              <w:tab/>
            </w:r>
            <w:r>
              <w:rPr>
                <w:rFonts w:ascii="Times New Roman" w:hAnsi="Times New Roman" w:cs="Times New Roman" w:eastAsia="Times New Roman" w:hint="default"/>
                <w:spacing w:val="-1"/>
                <w:sz w:val="20"/>
                <w:szCs w:val="20"/>
              </w:rPr>
              <w:t>316,600,130</w:t>
            </w:r>
          </w:p>
          <w:p>
            <w:pPr>
              <w:pStyle w:val="TableParagraph"/>
              <w:spacing w:line="253" w:lineRule="exact"/>
              <w:ind w:left="755" w:right="0"/>
              <w:jc w:val="left"/>
              <w:rPr>
                <w:rFonts w:ascii="宋体" w:hAnsi="宋体" w:cs="宋体" w:eastAsia="宋体" w:hint="default"/>
                <w:sz w:val="20"/>
                <w:szCs w:val="20"/>
              </w:rPr>
            </w:pPr>
            <w:r>
              <w:rPr>
                <w:rFonts w:ascii="宋体" w:hAnsi="宋体" w:cs="宋体" w:eastAsia="宋体" w:hint="default"/>
                <w:sz w:val="20"/>
                <w:szCs w:val="20"/>
              </w:rPr>
              <w:t>一年内到期的</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t>-</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316,600,130</w:t>
            </w:r>
          </w:p>
        </w:tc>
      </w:tr>
      <w:tr>
        <w:trPr>
          <w:trHeight w:val="259" w:hRule="exact"/>
        </w:trPr>
        <w:tc>
          <w:tcPr>
            <w:tcW w:w="3795" w:type="dxa"/>
            <w:gridSpan w:val="2"/>
            <w:tcBorders>
              <w:top w:val="nil" w:sz="6" w:space="0" w:color="auto"/>
              <w:left w:val="nil" w:sz="6" w:space="0" w:color="auto"/>
              <w:bottom w:val="nil" w:sz="6" w:space="0" w:color="auto"/>
              <w:right w:val="nil" w:sz="6" w:space="0" w:color="auto"/>
            </w:tcBorders>
          </w:tcPr>
          <w:p>
            <w:pPr>
              <w:pStyle w:val="TableParagraph"/>
              <w:tabs>
                <w:tab w:pos="3655" w:val="left" w:leader="none"/>
              </w:tabs>
              <w:spacing w:line="240" w:lineRule="exact"/>
              <w:ind w:left="956" w:right="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非流动负债</w:t>
              <w:tab/>
            </w:r>
            <w:r>
              <w:rPr>
                <w:rFonts w:ascii="Times New Roman" w:hAnsi="Times New Roman" w:cs="Times New Roman" w:eastAsia="Times New Roman" w:hint="default"/>
                <w:sz w:val="20"/>
                <w:szCs w:val="20"/>
              </w:rPr>
              <w:t>-</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5"/>
              <w:jc w:val="right"/>
              <w:rPr>
                <w:rFonts w:ascii="Times New Roman" w:hAnsi="Times New Roman" w:cs="Times New Roman" w:eastAsia="Times New Roman" w:hint="default"/>
                <w:sz w:val="20"/>
                <w:szCs w:val="20"/>
              </w:rPr>
            </w:pPr>
            <w:r>
              <w:rPr>
                <w:rFonts w:ascii="Times New Roman"/>
                <w:spacing w:val="-1"/>
                <w:sz w:val="20"/>
              </w:rPr>
              <w:t>200,000,000</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72"/>
              <w:jc w:val="right"/>
              <w:rPr>
                <w:rFonts w:ascii="Times New Roman" w:hAnsi="Times New Roman" w:cs="Times New Roman" w:eastAsia="Times New Roman" w:hint="default"/>
                <w:sz w:val="20"/>
                <w:szCs w:val="20"/>
              </w:rPr>
            </w:pPr>
            <w:r>
              <w:rPr>
                <w:rFonts w:ascii="Times New Roman"/>
                <w:w w:val="100"/>
                <w:sz w:val="20"/>
              </w:rPr>
              <w:t>-</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3"/>
              <w:jc w:val="right"/>
              <w:rPr>
                <w:rFonts w:ascii="Times New Roman" w:hAnsi="Times New Roman" w:cs="Times New Roman" w:eastAsia="Times New Roman" w:hint="default"/>
                <w:sz w:val="20"/>
                <w:szCs w:val="20"/>
              </w:rPr>
            </w:pPr>
            <w:r>
              <w:rPr>
                <w:rFonts w:ascii="Times New Roman"/>
                <w:spacing w:val="-1"/>
                <w:sz w:val="20"/>
              </w:rPr>
              <w:t>200,000,000</w:t>
            </w:r>
          </w:p>
        </w:tc>
      </w:tr>
      <w:tr>
        <w:trPr>
          <w:trHeight w:val="363"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25" w:lineRule="exact"/>
              <w:ind w:left="755"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784"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69"/>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1353" w:val="left" w:leader="none"/>
              </w:tabs>
              <w:spacing w:line="240" w:lineRule="auto" w:before="10"/>
              <w:ind w:right="70"/>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tabs>
                <w:tab w:pos="369" w:val="left" w:leader="none"/>
              </w:tabs>
              <w:spacing w:line="240" w:lineRule="auto" w:before="10"/>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100,000,000</w:t>
            </w:r>
            <w:r>
              <w:rPr>
                <w:rFonts w:ascii="Times New Roman"/>
                <w:spacing w:val="-1"/>
                <w:sz w:val="20"/>
              </w:rPr>
            </w:r>
          </w:p>
        </w:tc>
      </w:tr>
      <w:tr>
        <w:trPr>
          <w:trHeight w:val="494" w:hRule="exact"/>
        </w:trPr>
        <w:tc>
          <w:tcPr>
            <w:tcW w:w="2011"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02"/>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3,745,874,438</w:t>
            </w:r>
            <w:r>
              <w:rPr>
                <w:rFonts w:ascii="Times New Roman"/>
                <w:spacing w:val="-1"/>
                <w:sz w:val="20"/>
              </w:rPr>
            </w:r>
          </w:p>
        </w:tc>
        <w:tc>
          <w:tcPr>
            <w:tcW w:w="1561"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102"/>
              <w:ind w:right="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1,145,000,000</w:t>
            </w:r>
            <w:r>
              <w:rPr>
                <w:rFonts w:ascii="Times New Roman"/>
                <w:spacing w:val="-1"/>
                <w:sz w:val="20"/>
              </w:rPr>
            </w:r>
          </w:p>
        </w:tc>
        <w:tc>
          <w:tcPr>
            <w:tcW w:w="1558" w:type="dxa"/>
            <w:tcBorders>
              <w:top w:val="nil" w:sz="6" w:space="0" w:color="auto"/>
              <w:left w:val="nil" w:sz="6" w:space="0" w:color="auto"/>
              <w:bottom w:val="nil" w:sz="6" w:space="0" w:color="auto"/>
              <w:right w:val="nil" w:sz="6" w:space="0" w:color="auto"/>
            </w:tcBorders>
          </w:tcPr>
          <w:p>
            <w:pPr>
              <w:pStyle w:val="TableParagraph"/>
              <w:tabs>
                <w:tab w:pos="418" w:val="left" w:leader="none"/>
              </w:tabs>
              <w:spacing w:line="240" w:lineRule="auto" w:before="102"/>
              <w:ind w:right="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100,000,000</w:t>
            </w:r>
            <w:r>
              <w:rPr>
                <w:rFonts w:ascii="Times New Roman"/>
                <w:spacing w:val="-1"/>
                <w:sz w:val="20"/>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5"/>
                <w:sz w:val="20"/>
                <w:u w:val="thick" w:color="000000"/>
              </w:rPr>
              <w:t> </w:t>
            </w:r>
            <w:r>
              <w:rPr>
                <w:rFonts w:ascii="Times New Roman"/>
                <w:spacing w:val="-1"/>
                <w:sz w:val="20"/>
                <w:u w:val="thick" w:color="000000"/>
              </w:rPr>
              <w:t>4,990,874,438</w:t>
            </w:r>
            <w:r>
              <w:rPr>
                <w:rFonts w:ascii="Times New Roman"/>
                <w:spacing w:val="-1"/>
                <w:sz w:val="20"/>
              </w:rPr>
            </w:r>
          </w:p>
        </w:tc>
      </w:tr>
      <w:tr>
        <w:trPr>
          <w:trHeight w:val="505" w:hRule="exact"/>
        </w:trPr>
        <w:tc>
          <w:tcPr>
            <w:tcW w:w="201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755" w:right="0"/>
              <w:jc w:val="left"/>
              <w:rPr>
                <w:rFonts w:ascii="宋体" w:hAnsi="宋体" w:cs="宋体" w:eastAsia="宋体" w:hint="default"/>
                <w:sz w:val="24"/>
                <w:szCs w:val="24"/>
              </w:rPr>
            </w:pPr>
            <w:r>
              <w:rPr>
                <w:rFonts w:ascii="宋体" w:hAnsi="宋体" w:cs="宋体" w:eastAsia="宋体" w:hint="default"/>
                <w:b/>
                <w:bCs/>
                <w:sz w:val="24"/>
                <w:szCs w:val="24"/>
              </w:rPr>
              <w:t>市场风险</w:t>
            </w:r>
            <w:r>
              <w:rPr>
                <w:rFonts w:ascii="宋体" w:hAnsi="宋体" w:cs="宋体" w:eastAsia="宋体" w:hint="default"/>
                <w:sz w:val="24"/>
                <w:szCs w:val="24"/>
              </w:rPr>
            </w:r>
          </w:p>
        </w:tc>
        <w:tc>
          <w:tcPr>
            <w:tcW w:w="1784" w:type="dxa"/>
            <w:tcBorders>
              <w:top w:val="nil" w:sz="6" w:space="0" w:color="auto"/>
              <w:left w:val="nil" w:sz="6" w:space="0" w:color="auto"/>
              <w:bottom w:val="nil" w:sz="6" w:space="0" w:color="auto"/>
              <w:right w:val="nil" w:sz="6" w:space="0" w:color="auto"/>
            </w:tcBorders>
          </w:tcPr>
          <w:p>
            <w:pPr/>
          </w:p>
        </w:tc>
        <w:tc>
          <w:tcPr>
            <w:tcW w:w="1561"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r>
    </w:tbl>
    <w:p>
      <w:pPr>
        <w:spacing w:line="240" w:lineRule="auto" w:before="1"/>
        <w:rPr>
          <w:rFonts w:ascii="Times New Roman" w:hAnsi="Times New Roman" w:cs="Times New Roman" w:eastAsia="Times New Roman" w:hint="default"/>
          <w:b/>
          <w:bCs/>
          <w:sz w:val="13"/>
          <w:szCs w:val="13"/>
        </w:rPr>
      </w:pPr>
    </w:p>
    <w:p>
      <w:pPr>
        <w:pStyle w:val="BodyText"/>
        <w:spacing w:line="312" w:lineRule="exact" w:before="56"/>
        <w:ind w:left="856" w:right="148"/>
        <w:jc w:val="left"/>
      </w:pPr>
      <w:r>
        <w:rPr>
          <w:spacing w:val="-3"/>
        </w:rPr>
        <w:t>市场风险，是指金融工具的公允价值或未来现金流量因市场价格变动而发</w:t>
      </w:r>
      <w:r>
        <w:rPr>
          <w:spacing w:val="-111"/>
        </w:rPr>
        <w:t> </w:t>
      </w:r>
      <w:r>
        <w:rPr>
          <w:spacing w:val="-111"/>
        </w:rPr>
      </w:r>
      <w:r>
        <w:rPr/>
        <w:t>生波动的风险。本集团的市场风险主要包括利率风险。</w:t>
      </w:r>
    </w:p>
    <w:p>
      <w:pPr>
        <w:spacing w:after="0" w:line="312" w:lineRule="exact"/>
        <w:jc w:val="left"/>
        <w:sectPr>
          <w:pgSz w:w="11910" w:h="16840"/>
          <w:pgMar w:header="1301" w:footer="742" w:top="3600" w:bottom="940" w:left="166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16" w:right="161"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十一、其他重要事项</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5"/>
        <w:rPr>
          <w:rFonts w:ascii="Times New Roman" w:hAnsi="Times New Roman" w:cs="Times New Roman" w:eastAsia="Times New Roman" w:hint="default"/>
          <w:b/>
          <w:bCs/>
          <w:sz w:val="22"/>
          <w:szCs w:val="22"/>
        </w:rPr>
      </w:pPr>
    </w:p>
    <w:p>
      <w:pPr>
        <w:tabs>
          <w:tab w:pos="836" w:val="left" w:leader="none"/>
        </w:tabs>
        <w:spacing w:before="0"/>
        <w:ind w:left="116" w:right="161"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金融工具及其风险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0"/>
        <w:rPr>
          <w:rFonts w:ascii="Times New Roman" w:hAnsi="Times New Roman" w:cs="Times New Roman" w:eastAsia="Times New Roman" w:hint="default"/>
          <w:b/>
          <w:bCs/>
          <w:sz w:val="22"/>
          <w:szCs w:val="22"/>
        </w:rPr>
      </w:pPr>
    </w:p>
    <w:p>
      <w:pPr>
        <w:spacing w:line="374" w:lineRule="auto" w:before="0"/>
        <w:ind w:left="836" w:right="6408" w:firstLine="0"/>
        <w:jc w:val="left"/>
        <w:rPr>
          <w:rFonts w:ascii="宋体" w:hAnsi="宋体" w:cs="宋体" w:eastAsia="宋体" w:hint="default"/>
          <w:sz w:val="24"/>
          <w:szCs w:val="24"/>
        </w:rPr>
      </w:pPr>
      <w:r>
        <w:rPr>
          <w:rFonts w:ascii="宋体" w:hAnsi="宋体" w:cs="宋体" w:eastAsia="宋体" w:hint="default"/>
          <w:b/>
          <w:bCs/>
          <w:sz w:val="24"/>
          <w:szCs w:val="24"/>
        </w:rPr>
        <w:t>市场风险</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宋体" w:hAnsi="宋体" w:cs="宋体" w:eastAsia="宋体" w:hint="default"/>
          <w:w w:val="99"/>
          <w:sz w:val="24"/>
          <w:szCs w:val="24"/>
        </w:rPr>
      </w:r>
      <w:r>
        <w:rPr>
          <w:rFonts w:ascii="宋体" w:hAnsi="宋体" w:cs="宋体" w:eastAsia="宋体" w:hint="default"/>
          <w:sz w:val="24"/>
          <w:szCs w:val="24"/>
          <w:u w:val="single" w:color="000000"/>
        </w:rPr>
        <w:t>利率风险</w:t>
      </w:r>
      <w:r>
        <w:rPr>
          <w:rFonts w:ascii="宋体" w:hAnsi="宋体" w:cs="宋体" w:eastAsia="宋体" w:hint="default"/>
          <w:sz w:val="24"/>
          <w:szCs w:val="24"/>
        </w:rPr>
      </w:r>
    </w:p>
    <w:p>
      <w:pPr>
        <w:pStyle w:val="BodyText"/>
        <w:spacing w:line="312" w:lineRule="exact" w:before="100"/>
        <w:ind w:right="195"/>
        <w:jc w:val="both"/>
      </w:pPr>
      <w:r>
        <w:rPr>
          <w:spacing w:val="-3"/>
        </w:rPr>
        <w:t>利率风险，是指金融工具的公允价值或未来现金流量因市场利率变动而发</w:t>
      </w:r>
      <w:r>
        <w:rPr>
          <w:spacing w:val="-110"/>
        </w:rPr>
        <w:t> </w:t>
      </w:r>
      <w:r>
        <w:rPr>
          <w:spacing w:val="-110"/>
        </w:rPr>
      </w:r>
      <w:r>
        <w:rPr>
          <w:spacing w:val="-3"/>
        </w:rPr>
        <w:t>生波动的风险。浮动利率工具使本集团面临现金流量利率风险，而固定利</w:t>
      </w:r>
      <w:r>
        <w:rPr>
          <w:spacing w:val="-112"/>
        </w:rPr>
        <w:t> </w:t>
      </w:r>
      <w:r>
        <w:rPr>
          <w:spacing w:val="-112"/>
        </w:rPr>
      </w:r>
      <w:r>
        <w:rPr/>
        <w:t>率工具则使本集团面临公允价值利率风险。</w:t>
      </w:r>
    </w:p>
    <w:p>
      <w:pPr>
        <w:pStyle w:val="BodyText"/>
        <w:spacing w:line="237" w:lineRule="auto" w:before="179"/>
        <w:ind w:right="92"/>
        <w:jc w:val="left"/>
      </w:pPr>
      <w:r>
        <w:rPr>
          <w:spacing w:val="4"/>
        </w:rPr>
        <w:t>本集团的利率风险政策要求维持适当的固定和浮动利率工具组合以管理</w:t>
      </w:r>
      <w:r>
        <w:rPr>
          <w:spacing w:val="-116"/>
        </w:rPr>
        <w:t> </w:t>
      </w:r>
      <w:r>
        <w:rPr>
          <w:spacing w:val="-116"/>
        </w:rPr>
      </w:r>
      <w:r>
        <w:rPr/>
        <w:t>利率风险。该政策还要求管理生息金融资产和付息金融负债的到期情况，</w:t>
      </w:r>
      <w:r>
        <w:rPr/>
        <w:t> </w:t>
      </w:r>
      <w:r>
        <w:rPr>
          <w:spacing w:val="-3"/>
        </w:rPr>
        <w:t>一年内即须重估浮动利率工具的利息，固定利率工具的利息则在有关金融</w:t>
      </w:r>
      <w:r>
        <w:rPr>
          <w:spacing w:val="-111"/>
        </w:rPr>
        <w:t> </w:t>
      </w:r>
      <w:r>
        <w:rPr>
          <w:spacing w:val="-111"/>
        </w:rPr>
      </w:r>
      <w:r>
        <w:rPr/>
        <w:t>工具初始确认时计价，且在到期前固定不变。</w:t>
      </w:r>
    </w:p>
    <w:p>
      <w:pPr>
        <w:spacing w:line="240" w:lineRule="auto" w:before="0"/>
        <w:rPr>
          <w:rFonts w:ascii="宋体" w:hAnsi="宋体" w:cs="宋体" w:eastAsia="宋体" w:hint="default"/>
          <w:sz w:val="18"/>
          <w:szCs w:val="18"/>
        </w:rPr>
      </w:pPr>
    </w:p>
    <w:p>
      <w:pPr>
        <w:pStyle w:val="BodyText"/>
        <w:spacing w:line="312" w:lineRule="exact"/>
        <w:ind w:right="188"/>
        <w:jc w:val="left"/>
      </w:pPr>
      <w:r>
        <w:rPr>
          <w:spacing w:val="-3"/>
        </w:rPr>
        <w:t>下表为利率风险的敏感性分析，反映了在其他变量不变的假设下，利率发</w:t>
      </w:r>
      <w:r>
        <w:rPr>
          <w:spacing w:val="-112"/>
        </w:rPr>
        <w:t> </w:t>
      </w:r>
      <w:r>
        <w:rPr>
          <w:spacing w:val="-112"/>
        </w:rPr>
      </w:r>
      <w:r>
        <w:rPr/>
        <w:t>生合理、可能的变动时，将对利润总额和股东权益产生的影响。</w:t>
      </w:r>
    </w:p>
    <w:p>
      <w:pPr>
        <w:spacing w:line="240" w:lineRule="auto" w:before="6"/>
        <w:rPr>
          <w:rFonts w:ascii="宋体" w:hAnsi="宋体" w:cs="宋体" w:eastAsia="宋体" w:hint="default"/>
          <w:sz w:val="11"/>
          <w:szCs w:val="11"/>
        </w:rPr>
      </w:pPr>
    </w:p>
    <w:tbl>
      <w:tblPr>
        <w:tblW w:w="0" w:type="auto"/>
        <w:jc w:val="left"/>
        <w:tblInd w:w="801" w:type="dxa"/>
        <w:tblLayout w:type="fixed"/>
        <w:tblCellMar>
          <w:top w:w="0" w:type="dxa"/>
          <w:left w:w="0" w:type="dxa"/>
          <w:bottom w:w="0" w:type="dxa"/>
          <w:right w:w="0" w:type="dxa"/>
        </w:tblCellMar>
        <w:tblLook w:val="01E0"/>
      </w:tblPr>
      <w:tblGrid>
        <w:gridCol w:w="2203"/>
        <w:gridCol w:w="1743"/>
        <w:gridCol w:w="2019"/>
        <w:gridCol w:w="1673"/>
      </w:tblGrid>
      <w:tr>
        <w:trPr>
          <w:trHeight w:val="798" w:hRule="exact"/>
        </w:trPr>
        <w:tc>
          <w:tcPr>
            <w:tcW w:w="2203" w:type="dxa"/>
            <w:tcBorders>
              <w:top w:val="nil" w:sz="6" w:space="0" w:color="auto"/>
              <w:left w:val="nil" w:sz="6" w:space="0" w:color="auto"/>
              <w:bottom w:val="nil" w:sz="6" w:space="0" w:color="auto"/>
              <w:right w:val="nil" w:sz="6" w:space="0" w:color="auto"/>
            </w:tcBorders>
          </w:tcPr>
          <w:p>
            <w:pPr/>
          </w:p>
        </w:tc>
        <w:tc>
          <w:tcPr>
            <w:tcW w:w="1743"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127" w:right="423" w:firstLine="466"/>
              <w:jc w:val="left"/>
              <w:rPr>
                <w:rFonts w:ascii="Times New Roman" w:hAnsi="Times New Roman" w:cs="Times New Roman" w:eastAsia="Times New Roman" w:hint="default"/>
                <w:sz w:val="24"/>
                <w:szCs w:val="24"/>
              </w:rPr>
            </w:pPr>
            <w:r>
              <w:rPr>
                <w:rFonts w:ascii="宋体" w:hAnsi="宋体" w:cs="宋体" w:eastAsia="宋体" w:hint="default"/>
                <w:sz w:val="24"/>
                <w:szCs w:val="24"/>
              </w:rPr>
              <w:t>基准点 增加</w:t>
            </w: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c>
          <w:tcPr>
            <w:tcW w:w="2019"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425" w:right="402" w:firstLine="225"/>
              <w:jc w:val="left"/>
              <w:rPr>
                <w:rFonts w:ascii="Times New Roman" w:hAnsi="Times New Roman" w:cs="Times New Roman" w:eastAsia="Times New Roman" w:hint="default"/>
                <w:sz w:val="24"/>
                <w:szCs w:val="24"/>
              </w:rPr>
            </w:pPr>
            <w:r>
              <w:rPr>
                <w:rFonts w:ascii="宋体" w:hAnsi="宋体" w:cs="宋体" w:eastAsia="宋体" w:hint="default"/>
                <w:sz w:val="24"/>
                <w:szCs w:val="24"/>
              </w:rPr>
              <w:t>利润总额 增加</w:t>
            </w: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c>
          <w:tcPr>
            <w:tcW w:w="1673" w:type="dxa"/>
            <w:tcBorders>
              <w:top w:val="nil" w:sz="6" w:space="0" w:color="auto"/>
              <w:left w:val="nil" w:sz="6" w:space="0" w:color="auto"/>
              <w:bottom w:val="nil" w:sz="6" w:space="0" w:color="auto"/>
              <w:right w:val="nil" w:sz="6" w:space="0" w:color="auto"/>
            </w:tcBorders>
          </w:tcPr>
          <w:p>
            <w:pPr>
              <w:pStyle w:val="TableParagraph"/>
              <w:spacing w:line="312" w:lineRule="exact" w:before="56"/>
              <w:ind w:left="327" w:right="33" w:firstLine="345"/>
              <w:jc w:val="left"/>
              <w:rPr>
                <w:rFonts w:ascii="Times New Roman" w:hAnsi="Times New Roman" w:cs="Times New Roman" w:eastAsia="Times New Roman" w:hint="default"/>
                <w:sz w:val="24"/>
                <w:szCs w:val="24"/>
              </w:rPr>
            </w:pPr>
            <w:r>
              <w:rPr>
                <w:rFonts w:ascii="宋体" w:hAnsi="宋体" w:cs="宋体" w:eastAsia="宋体" w:hint="default"/>
                <w:sz w:val="24"/>
                <w:szCs w:val="24"/>
              </w:rPr>
              <w:t>股东权益 增加</w:t>
            </w:r>
            <w:r>
              <w:rPr>
                <w:rFonts w:ascii="Times New Roman" w:hAnsi="Times New Roman" w:cs="Times New Roman" w:eastAsia="Times New Roman" w:hint="default"/>
                <w:sz w:val="24"/>
                <w:szCs w:val="24"/>
              </w:rPr>
              <w:t>/(</w:t>
            </w:r>
            <w:r>
              <w:rPr>
                <w:rFonts w:ascii="宋体" w:hAnsi="宋体" w:cs="宋体" w:eastAsia="宋体" w:hint="default"/>
                <w:sz w:val="24"/>
                <w:szCs w:val="24"/>
              </w:rPr>
              <w:t>减少</w:t>
            </w:r>
            <w:r>
              <w:rPr>
                <w:rFonts w:ascii="Times New Roman" w:hAnsi="Times New Roman" w:cs="Times New Roman" w:eastAsia="Times New Roman" w:hint="default"/>
                <w:sz w:val="24"/>
                <w:szCs w:val="24"/>
              </w:rPr>
              <w:t>)*</w:t>
            </w:r>
          </w:p>
        </w:tc>
      </w:tr>
      <w:tr>
        <w:trPr>
          <w:trHeight w:val="540"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74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437"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80"/>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426"/>
              <w:jc w:val="right"/>
              <w:rPr>
                <w:rFonts w:ascii="Times New Roman" w:hAnsi="Times New Roman" w:cs="Times New Roman" w:eastAsia="Times New Roman" w:hint="default"/>
                <w:sz w:val="24"/>
                <w:szCs w:val="24"/>
              </w:rPr>
            </w:pPr>
            <w:r>
              <w:rPr>
                <w:rFonts w:ascii="Times New Roman"/>
                <w:spacing w:val="-1"/>
                <w:sz w:val="24"/>
              </w:rPr>
              <w:t>+50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25"/>
              <w:jc w:val="right"/>
              <w:rPr>
                <w:rFonts w:ascii="Times New Roman" w:hAnsi="Times New Roman" w:cs="Times New Roman" w:eastAsia="Times New Roman" w:hint="default"/>
                <w:sz w:val="24"/>
                <w:szCs w:val="24"/>
              </w:rPr>
            </w:pPr>
            <w:r>
              <w:rPr>
                <w:rFonts w:ascii="Times New Roman"/>
                <w:sz w:val="24"/>
              </w:rPr>
              <w:t>(2,280,929)</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36"/>
              <w:ind w:right="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15"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26"/>
              <w:jc w:val="right"/>
              <w:rPr>
                <w:rFonts w:ascii="Times New Roman" w:hAnsi="Times New Roman" w:cs="Times New Roman" w:eastAsia="Times New Roman" w:hint="default"/>
                <w:sz w:val="24"/>
                <w:szCs w:val="24"/>
              </w:rPr>
            </w:pPr>
            <w:r>
              <w:rPr>
                <w:rFonts w:ascii="Times New Roman"/>
                <w:sz w:val="24"/>
              </w:rPr>
              <w:t>-50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01"/>
              <w:jc w:val="right"/>
              <w:rPr>
                <w:rFonts w:ascii="Times New Roman" w:hAnsi="Times New Roman" w:cs="Times New Roman" w:eastAsia="Times New Roman" w:hint="default"/>
                <w:sz w:val="24"/>
                <w:szCs w:val="24"/>
              </w:rPr>
            </w:pPr>
            <w:r>
              <w:rPr>
                <w:rFonts w:ascii="Times New Roman"/>
                <w:sz w:val="24"/>
              </w:rPr>
              <w:t>2,280,929</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43"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174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437"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82"/>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426"/>
              <w:jc w:val="right"/>
              <w:rPr>
                <w:rFonts w:ascii="Times New Roman" w:hAnsi="Times New Roman" w:cs="Times New Roman" w:eastAsia="Times New Roman" w:hint="default"/>
                <w:sz w:val="24"/>
                <w:szCs w:val="24"/>
              </w:rPr>
            </w:pPr>
            <w:r>
              <w:rPr>
                <w:rFonts w:ascii="Times New Roman"/>
                <w:spacing w:val="-1"/>
                <w:sz w:val="24"/>
              </w:rPr>
              <w:t>+50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25"/>
              <w:jc w:val="right"/>
              <w:rPr>
                <w:rFonts w:ascii="Times New Roman" w:hAnsi="Times New Roman" w:cs="Times New Roman" w:eastAsia="Times New Roman" w:hint="default"/>
                <w:sz w:val="24"/>
                <w:szCs w:val="24"/>
              </w:rPr>
            </w:pPr>
            <w:r>
              <w:rPr>
                <w:rFonts w:ascii="Times New Roman"/>
                <w:sz w:val="24"/>
              </w:rPr>
              <w:t>(2,334,154)</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413"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67" w:lineRule="exact"/>
              <w:ind w:left="35"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17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26"/>
              <w:jc w:val="right"/>
              <w:rPr>
                <w:rFonts w:ascii="Times New Roman" w:hAnsi="Times New Roman" w:cs="Times New Roman" w:eastAsia="Times New Roman" w:hint="default"/>
                <w:sz w:val="24"/>
                <w:szCs w:val="24"/>
              </w:rPr>
            </w:pPr>
            <w:r>
              <w:rPr>
                <w:rFonts w:ascii="Times New Roman"/>
                <w:sz w:val="24"/>
              </w:rPr>
              <w:t>-50</w:t>
            </w:r>
          </w:p>
        </w:tc>
        <w:tc>
          <w:tcPr>
            <w:tcW w:w="20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401"/>
              <w:jc w:val="right"/>
              <w:rPr>
                <w:rFonts w:ascii="Times New Roman" w:hAnsi="Times New Roman" w:cs="Times New Roman" w:eastAsia="Times New Roman" w:hint="default"/>
                <w:sz w:val="24"/>
                <w:szCs w:val="24"/>
              </w:rPr>
            </w:pPr>
            <w:r>
              <w:rPr>
                <w:rFonts w:ascii="Times New Roman"/>
                <w:sz w:val="24"/>
              </w:rPr>
              <w:t>2,334,154</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519"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8"/>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w:t>
            </w:r>
            <w:r>
              <w:rPr>
                <w:rFonts w:ascii="宋体" w:hAnsi="宋体" w:cs="宋体" w:eastAsia="宋体" w:hint="default"/>
                <w:sz w:val="24"/>
                <w:szCs w:val="24"/>
              </w:rPr>
              <w:t>不包括留存收益。</w:t>
            </w:r>
          </w:p>
        </w:tc>
        <w:tc>
          <w:tcPr>
            <w:tcW w:w="174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473" w:hRule="exact"/>
        </w:trPr>
        <w:tc>
          <w:tcPr>
            <w:tcW w:w="22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5" w:right="0"/>
              <w:jc w:val="left"/>
              <w:rPr>
                <w:rFonts w:ascii="宋体" w:hAnsi="宋体" w:cs="宋体" w:eastAsia="宋体" w:hint="default"/>
                <w:sz w:val="24"/>
                <w:szCs w:val="24"/>
              </w:rPr>
            </w:pPr>
            <w:r>
              <w:rPr>
                <w:rFonts w:ascii="宋体" w:hAnsi="宋体" w:cs="宋体" w:eastAsia="宋体" w:hint="default"/>
                <w:b/>
                <w:bCs/>
                <w:sz w:val="24"/>
                <w:szCs w:val="24"/>
              </w:rPr>
              <w:t>公允价值</w:t>
            </w:r>
            <w:r>
              <w:rPr>
                <w:rFonts w:ascii="宋体" w:hAnsi="宋体" w:cs="宋体" w:eastAsia="宋体" w:hint="default"/>
                <w:sz w:val="24"/>
                <w:szCs w:val="24"/>
              </w:rPr>
            </w:r>
          </w:p>
        </w:tc>
        <w:tc>
          <w:tcPr>
            <w:tcW w:w="1743" w:type="dxa"/>
            <w:tcBorders>
              <w:top w:val="nil" w:sz="6" w:space="0" w:color="auto"/>
              <w:left w:val="nil" w:sz="6" w:space="0" w:color="auto"/>
              <w:bottom w:val="nil" w:sz="6" w:space="0" w:color="auto"/>
              <w:right w:val="nil" w:sz="6" w:space="0" w:color="auto"/>
            </w:tcBorders>
          </w:tcPr>
          <w:p>
            <w:pPr/>
          </w:p>
        </w:tc>
        <w:tc>
          <w:tcPr>
            <w:tcW w:w="2019"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bl>
    <w:p>
      <w:pPr>
        <w:spacing w:line="240" w:lineRule="auto" w:before="13"/>
        <w:rPr>
          <w:rFonts w:ascii="宋体" w:hAnsi="宋体" w:cs="宋体" w:eastAsia="宋体" w:hint="default"/>
          <w:sz w:val="5"/>
          <w:szCs w:val="5"/>
        </w:rPr>
      </w:pPr>
    </w:p>
    <w:p>
      <w:pPr>
        <w:pStyle w:val="BodyText"/>
        <w:spacing w:line="312" w:lineRule="exact" w:before="56"/>
        <w:ind w:right="197"/>
        <w:jc w:val="both"/>
      </w:pPr>
      <w:r>
        <w:rPr>
          <w:spacing w:val="-3"/>
        </w:rPr>
        <w:t>货币资金、应收账款、其他应收款和长期应收款、短期借款、应付短期融</w:t>
      </w:r>
      <w:r>
        <w:rPr>
          <w:spacing w:val="-116"/>
        </w:rPr>
        <w:t> </w:t>
      </w:r>
      <w:r>
        <w:rPr>
          <w:spacing w:val="-116"/>
        </w:rPr>
      </w:r>
      <w:r>
        <w:rPr>
          <w:spacing w:val="-3"/>
        </w:rPr>
        <w:t>资券、应付票据、应付账款、其他应付款、一年内到期的非流动负债和长</w:t>
      </w:r>
      <w:r>
        <w:rPr>
          <w:spacing w:val="-112"/>
        </w:rPr>
        <w:t> </w:t>
      </w:r>
      <w:r>
        <w:rPr>
          <w:spacing w:val="-112"/>
        </w:rPr>
      </w:r>
      <w:r>
        <w:rPr/>
        <w:t>期借款等，因剩余期限不长，公允价值与账面价值相若。</w:t>
      </w:r>
    </w:p>
    <w:p>
      <w:pPr>
        <w:spacing w:after="0" w:line="312" w:lineRule="exact"/>
        <w:jc w:val="both"/>
        <w:sectPr>
          <w:footerReference w:type="default" r:id="rId60"/>
          <w:pgSz w:w="11910" w:h="16840"/>
          <w:pgMar w:footer="742" w:header="1301" w:top="3600" w:bottom="940" w:left="1680" w:right="1600"/>
          <w:pgNumType w:start="17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16" w:right="0" w:firstLine="0"/>
        <w:jc w:val="left"/>
        <w:rPr>
          <w:rFonts w:ascii="宋体" w:hAnsi="宋体" w:cs="宋体" w:eastAsia="宋体" w:hint="default"/>
          <w:sz w:val="24"/>
          <w:szCs w:val="24"/>
        </w:rPr>
      </w:pPr>
      <w:r>
        <w:rPr>
          <w:rFonts w:ascii="宋体" w:hAnsi="宋体" w:cs="宋体" w:eastAsia="宋体" w:hint="default"/>
          <w:b/>
          <w:bCs/>
          <w:sz w:val="24"/>
          <w:szCs w:val="24"/>
        </w:rPr>
        <w:t>十二、公司财务报表主要项目注释</w:t>
      </w:r>
      <w:r>
        <w:rPr>
          <w:rFonts w:ascii="宋体" w:hAnsi="宋体" w:cs="宋体" w:eastAsia="宋体" w:hint="default"/>
          <w:sz w:val="24"/>
          <w:szCs w:val="24"/>
        </w:rPr>
      </w:r>
    </w:p>
    <w:p>
      <w:pPr>
        <w:spacing w:line="240" w:lineRule="auto" w:before="2"/>
        <w:rPr>
          <w:rFonts w:ascii="宋体" w:hAnsi="宋体" w:cs="宋体" w:eastAsia="宋体" w:hint="default"/>
          <w:b/>
          <w:bCs/>
          <w:sz w:val="21"/>
          <w:szCs w:val="21"/>
        </w:rPr>
      </w:pPr>
    </w:p>
    <w:p>
      <w:pPr>
        <w:tabs>
          <w:tab w:pos="836" w:val="left" w:leader="none"/>
        </w:tabs>
        <w:spacing w:before="0"/>
        <w:ind w:left="116"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应收账款</w:t>
      </w:r>
      <w:r>
        <w:rPr>
          <w:rFonts w:ascii="宋体" w:hAnsi="宋体" w:cs="宋体" w:eastAsia="宋体" w:hint="default"/>
          <w:sz w:val="24"/>
          <w:szCs w:val="24"/>
        </w:rPr>
      </w:r>
    </w:p>
    <w:p>
      <w:pPr>
        <w:spacing w:line="240" w:lineRule="auto" w:before="9"/>
        <w:rPr>
          <w:rFonts w:ascii="宋体" w:hAnsi="宋体" w:cs="宋体" w:eastAsia="宋体" w:hint="default"/>
          <w:b/>
          <w:bCs/>
          <w:sz w:val="21"/>
          <w:szCs w:val="21"/>
        </w:rPr>
      </w:pPr>
    </w:p>
    <w:p>
      <w:pPr>
        <w:pStyle w:val="BodyText"/>
        <w:spacing w:line="312" w:lineRule="exact"/>
        <w:ind w:right="0"/>
        <w:jc w:val="left"/>
      </w:pPr>
      <w:r>
        <w:rPr/>
        <w:t>应收账款信用期通常为</w:t>
      </w:r>
      <w:r>
        <w:rPr>
          <w:rFonts w:ascii="Times New Roman" w:hAnsi="Times New Roman" w:cs="Times New Roman" w:eastAsia="Times New Roman" w:hint="default"/>
        </w:rPr>
        <w:t>2</w:t>
      </w:r>
      <w:r>
        <w:rPr/>
        <w:t>～</w:t>
      </w:r>
      <w:r>
        <w:rPr>
          <w:rFonts w:ascii="Times New Roman" w:hAnsi="Times New Roman" w:cs="Times New Roman" w:eastAsia="Times New Roman" w:hint="default"/>
        </w:rPr>
        <w:t>3</w:t>
      </w:r>
      <w:r>
        <w:rPr/>
        <w:t>个月，主要客户可以延长至</w:t>
      </w:r>
      <w:r>
        <w:rPr>
          <w:rFonts w:ascii="Times New Roman" w:hAnsi="Times New Roman" w:cs="Times New Roman" w:eastAsia="Times New Roman" w:hint="default"/>
        </w:rPr>
        <w:t>6</w:t>
      </w:r>
      <w:r>
        <w:rPr/>
        <w:t>个月。应收账款</w:t>
      </w:r>
      <w:r>
        <w:rPr>
          <w:spacing w:val="-98"/>
        </w:rPr>
        <w:t> </w:t>
      </w:r>
      <w:r>
        <w:rPr>
          <w:spacing w:val="-98"/>
        </w:rPr>
      </w:r>
      <w:r>
        <w:rPr/>
        <w:t>并不计息。</w:t>
      </w:r>
    </w:p>
    <w:p>
      <w:pPr>
        <w:spacing w:line="240" w:lineRule="auto" w:before="8"/>
        <w:rPr>
          <w:rFonts w:ascii="宋体" w:hAnsi="宋体" w:cs="宋体" w:eastAsia="宋体" w:hint="default"/>
          <w:sz w:val="16"/>
          <w:szCs w:val="16"/>
        </w:rPr>
      </w:pPr>
    </w:p>
    <w:tbl>
      <w:tblPr>
        <w:tblW w:w="0" w:type="auto"/>
        <w:jc w:val="left"/>
        <w:tblInd w:w="801" w:type="dxa"/>
        <w:tblLayout w:type="fixed"/>
        <w:tblCellMar>
          <w:top w:w="0" w:type="dxa"/>
          <w:left w:w="0" w:type="dxa"/>
          <w:bottom w:w="0" w:type="dxa"/>
          <w:right w:w="0" w:type="dxa"/>
        </w:tblCellMar>
        <w:tblLook w:val="01E0"/>
      </w:tblPr>
      <w:tblGrid>
        <w:gridCol w:w="3636"/>
        <w:gridCol w:w="2104"/>
        <w:gridCol w:w="1898"/>
      </w:tblGrid>
      <w:tr>
        <w:trPr>
          <w:trHeight w:val="1108"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应收账款的账龄分析如下：</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179"/>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49"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210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76"/>
              <w:jc w:val="right"/>
              <w:rPr>
                <w:rFonts w:ascii="Times New Roman" w:hAnsi="Times New Roman" w:cs="Times New Roman" w:eastAsia="Times New Roman" w:hint="default"/>
                <w:sz w:val="24"/>
                <w:szCs w:val="24"/>
              </w:rPr>
            </w:pPr>
            <w:r>
              <w:rPr>
                <w:rFonts w:ascii="Times New Roman"/>
                <w:sz w:val="24"/>
              </w:rPr>
              <w:t>4,906,370,070</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33"/>
              <w:jc w:val="right"/>
              <w:rPr>
                <w:rFonts w:ascii="Times New Roman" w:hAnsi="Times New Roman" w:cs="Times New Roman" w:eastAsia="Times New Roman" w:hint="default"/>
                <w:sz w:val="24"/>
                <w:szCs w:val="24"/>
              </w:rPr>
            </w:pPr>
            <w:r>
              <w:rPr>
                <w:rFonts w:ascii="Times New Roman"/>
                <w:sz w:val="24"/>
              </w:rPr>
              <w:t>3,892,602,211</w:t>
            </w:r>
          </w:p>
        </w:tc>
      </w:tr>
      <w:tr>
        <w:trPr>
          <w:trHeight w:val="441"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90" w:lineRule="exact"/>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210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228,985,300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1599" w:val="left" w:leader="none"/>
              </w:tabs>
              <w:spacing w:line="240" w:lineRule="auto" w:before="9"/>
              <w:ind w:right="38"/>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w:t>
            </w:r>
            <w:r>
              <w:rPr>
                <w:rFonts w:ascii="Times New Roman"/>
                <w:sz w:val="24"/>
              </w:rPr>
            </w:r>
          </w:p>
        </w:tc>
      </w:tr>
      <w:tr>
        <w:trPr>
          <w:trHeight w:val="565" w:hRule="exact"/>
        </w:trPr>
        <w:tc>
          <w:tcPr>
            <w:tcW w:w="3636" w:type="dxa"/>
            <w:tcBorders>
              <w:top w:val="nil" w:sz="6" w:space="0" w:color="auto"/>
              <w:left w:val="nil" w:sz="6" w:space="0" w:color="auto"/>
              <w:bottom w:val="nil" w:sz="6" w:space="0" w:color="auto"/>
              <w:right w:val="nil" w:sz="6" w:space="0" w:color="auto"/>
            </w:tcBorders>
          </w:tcPr>
          <w:p>
            <w:pPr/>
          </w:p>
        </w:tc>
        <w:tc>
          <w:tcPr>
            <w:tcW w:w="2104"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5,135,355,370</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3,892,602,211</w:t>
            </w:r>
            <w:r>
              <w:rPr>
                <w:rFonts w:ascii="Times New Roman"/>
                <w:sz w:val="24"/>
              </w:rPr>
            </w:r>
          </w:p>
        </w:tc>
      </w:tr>
      <w:tr>
        <w:trPr>
          <w:trHeight w:val="504" w:hRule="exact"/>
        </w:trPr>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4"/>
                <w:szCs w:val="24"/>
              </w:rPr>
            </w:pPr>
            <w:r>
              <w:rPr>
                <w:rFonts w:ascii="宋体" w:hAnsi="宋体" w:cs="宋体" w:eastAsia="宋体" w:hint="default"/>
                <w:sz w:val="24"/>
                <w:szCs w:val="24"/>
              </w:rPr>
              <w:t>应收账款坏账准备的变动如下：</w:t>
            </w:r>
          </w:p>
        </w:tc>
        <w:tc>
          <w:tcPr>
            <w:tcW w:w="2104"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bl>
    <w:p>
      <w:pPr>
        <w:spacing w:line="240" w:lineRule="auto" w:before="4"/>
        <w:rPr>
          <w:rFonts w:ascii="宋体" w:hAnsi="宋体" w:cs="宋体" w:eastAsia="宋体" w:hint="default"/>
          <w:sz w:val="11"/>
          <w:szCs w:val="11"/>
        </w:rPr>
      </w:pPr>
    </w:p>
    <w:p>
      <w:pPr>
        <w:tabs>
          <w:tab w:pos="3919" w:val="left" w:leader="none"/>
          <w:tab w:pos="5681" w:val="left" w:leader="none"/>
          <w:tab w:pos="7198" w:val="left" w:leader="none"/>
          <w:tab w:pos="7741" w:val="left" w:leader="none"/>
        </w:tabs>
        <w:spacing w:before="32"/>
        <w:ind w:left="2939" w:right="0" w:firstLine="0"/>
        <w:jc w:val="left"/>
        <w:rPr>
          <w:rFonts w:ascii="宋体" w:hAnsi="宋体" w:cs="宋体" w:eastAsia="宋体" w:hint="default"/>
          <w:sz w:val="22"/>
          <w:szCs w:val="22"/>
        </w:rPr>
      </w:pPr>
      <w:r>
        <w:rPr>
          <w:rFonts w:ascii="宋体" w:hAnsi="宋体" w:cs="宋体" w:eastAsia="宋体" w:hint="default"/>
          <w:sz w:val="22"/>
          <w:szCs w:val="22"/>
        </w:rPr>
        <w:t>年初数</w:t>
        <w:tab/>
        <w:t>本年计提</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r>
      <w:r>
        <w:rPr>
          <w:rFonts w:ascii="宋体" w:hAnsi="宋体" w:cs="宋体" w:eastAsia="宋体" w:hint="default"/>
          <w:sz w:val="22"/>
          <w:szCs w:val="22"/>
          <w:u w:val="single" w:color="000000"/>
        </w:rPr>
        <w:t>本年减少</w:t>
        <w:tab/>
      </w:r>
      <w:r>
        <w:rPr>
          <w:rFonts w:ascii="宋体" w:hAnsi="宋体" w:cs="宋体" w:eastAsia="宋体" w:hint="default"/>
          <w:sz w:val="22"/>
          <w:szCs w:val="22"/>
        </w:rPr>
        <w:tab/>
        <w:t>年末数</w:t>
      </w:r>
    </w:p>
    <w:p>
      <w:pPr>
        <w:tabs>
          <w:tab w:pos="6756" w:val="left" w:leader="none"/>
        </w:tabs>
        <w:spacing w:before="0"/>
        <w:ind w:left="5556" w:right="0" w:firstLine="0"/>
        <w:jc w:val="left"/>
        <w:rPr>
          <w:rFonts w:ascii="宋体" w:hAnsi="宋体" w:cs="宋体" w:eastAsia="宋体" w:hint="default"/>
          <w:sz w:val="22"/>
          <w:szCs w:val="22"/>
        </w:rPr>
      </w:pPr>
      <w:r>
        <w:rPr>
          <w:rFonts w:ascii="宋体" w:hAnsi="宋体" w:cs="宋体" w:eastAsia="宋体" w:hint="default"/>
          <w:sz w:val="22"/>
          <w:szCs w:val="22"/>
        </w:rPr>
        <w:t>转回</w:t>
        <w:tab/>
        <w:t>转销</w:t>
      </w:r>
    </w:p>
    <w:p>
      <w:pPr>
        <w:spacing w:line="240" w:lineRule="auto" w:before="2"/>
        <w:rPr>
          <w:rFonts w:ascii="宋体" w:hAnsi="宋体" w:cs="宋体" w:eastAsia="宋体" w:hint="default"/>
          <w:sz w:val="19"/>
          <w:szCs w:val="19"/>
        </w:rPr>
      </w:pPr>
    </w:p>
    <w:p>
      <w:pPr>
        <w:tabs>
          <w:tab w:pos="2517" w:val="left" w:leader="none"/>
          <w:tab w:pos="3525" w:val="left" w:leader="none"/>
          <w:tab w:pos="4725" w:val="left" w:leader="none"/>
          <w:tab w:pos="5926" w:val="left" w:leader="none"/>
          <w:tab w:pos="7126" w:val="left" w:leader="none"/>
          <w:tab w:pos="8327" w:val="left" w:leader="none"/>
        </w:tabs>
        <w:spacing w:before="0"/>
        <w:ind w:left="83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5"/>
        <w:rPr>
          <w:rFonts w:ascii="Times New Roman" w:hAnsi="Times New Roman" w:cs="Times New Roman" w:eastAsia="Times New Roman" w:hint="default"/>
          <w:sz w:val="17"/>
          <w:szCs w:val="17"/>
        </w:rPr>
      </w:pPr>
    </w:p>
    <w:p>
      <w:pPr>
        <w:tabs>
          <w:tab w:pos="2517" w:val="left" w:leader="none"/>
          <w:tab w:pos="3525" w:val="left" w:leader="none"/>
          <w:tab w:pos="4725" w:val="left" w:leader="none"/>
          <w:tab w:pos="5926" w:val="left" w:leader="none"/>
          <w:tab w:pos="7126" w:val="left" w:leader="none"/>
          <w:tab w:pos="8327" w:val="left" w:leader="none"/>
        </w:tabs>
        <w:spacing w:before="32"/>
        <w:ind w:left="83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3"/>
        <w:rPr>
          <w:rFonts w:ascii="Times New Roman" w:hAnsi="Times New Roman" w:cs="Times New Roman" w:eastAsia="Times New Roman" w:hint="default"/>
          <w:sz w:val="17"/>
          <w:szCs w:val="17"/>
        </w:rPr>
      </w:pPr>
    </w:p>
    <w:p>
      <w:pPr>
        <w:tabs>
          <w:tab w:pos="1493" w:val="left" w:leader="none"/>
          <w:tab w:pos="3116" w:val="left" w:leader="none"/>
          <w:tab w:pos="4609" w:val="left" w:leader="none"/>
          <w:tab w:pos="6329" w:val="left" w:leader="none"/>
        </w:tabs>
        <w:spacing w:line="188" w:lineRule="exact" w:before="56"/>
        <w:ind w:left="0" w:right="133"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pacing w:val="-2"/>
          <w:sz w:val="14"/>
          <w:szCs w:val="14"/>
          <w:u w:val="single" w:color="000000"/>
        </w:rPr>
        <w:t>2011</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pacing w:val="-2"/>
          <w:sz w:val="14"/>
          <w:szCs w:val="14"/>
          <w:u w:val="single" w:color="000000"/>
        </w:rPr>
        <w:t> </w:t>
        <w:tab/>
        <w:t>2010</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p>
    <w:p>
      <w:pPr>
        <w:tabs>
          <w:tab w:pos="2675" w:val="left" w:leader="none"/>
          <w:tab w:pos="3381" w:val="left" w:leader="none"/>
          <w:tab w:pos="3659" w:val="left" w:leader="none"/>
          <w:tab w:pos="4097" w:val="left" w:leader="none"/>
          <w:tab w:pos="4235" w:val="left" w:leader="none"/>
          <w:tab w:pos="4941" w:val="left" w:leader="none"/>
          <w:tab w:pos="5220" w:val="left" w:leader="none"/>
          <w:tab w:pos="5791" w:val="left" w:leader="none"/>
          <w:tab w:pos="6075" w:val="left" w:leader="none"/>
          <w:tab w:pos="6641" w:val="left" w:leader="none"/>
          <w:tab w:pos="6920" w:val="left" w:leader="none"/>
          <w:tab w:pos="7309" w:val="left" w:leader="none"/>
          <w:tab w:pos="7496" w:val="left" w:leader="none"/>
          <w:tab w:pos="7635" w:val="left" w:leader="none"/>
          <w:tab w:pos="8154" w:val="left" w:leader="none"/>
          <w:tab w:pos="8416" w:val="left" w:leader="none"/>
        </w:tabs>
        <w:spacing w:line="182" w:lineRule="exact" w:before="12"/>
        <w:ind w:left="2814" w:right="133" w:hanging="711"/>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金额</w:t>
        <w:tab/>
        <w:t>比例</w:t>
        <w:tab/>
        <w:tab/>
        <w:tab/>
        <w:t>金额</w:t>
        <w:tab/>
      </w:r>
      <w:r>
        <w:rPr>
          <w:rFonts w:ascii="宋体" w:hAnsi="宋体" w:cs="宋体" w:eastAsia="宋体" w:hint="default"/>
          <w:sz w:val="14"/>
          <w:szCs w:val="14"/>
        </w:rPr>
        <w:t>计提  </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pacing w:val="65"/>
          <w:sz w:val="14"/>
          <w:szCs w:val="14"/>
        </w:rPr>
      </w:r>
      <w:r>
        <w:rPr>
          <w:rFonts w:ascii="Times New Roman" w:hAnsi="Times New Roman" w:cs="Times New Roman" w:eastAsia="Times New Roman" w:hint="default"/>
          <w:sz w:val="14"/>
          <w:szCs w:val="14"/>
        </w:rPr>
        <w:t>(%)</w:t>
        <w:tab/>
        <w:tab/>
        <w:tab/>
        <w:t> </w:t>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3"/>
        <w:rPr>
          <w:rFonts w:ascii="Times New Roman" w:hAnsi="Times New Roman" w:cs="Times New Roman" w:eastAsia="Times New Roman" w:hint="default"/>
          <w:sz w:val="12"/>
          <w:szCs w:val="12"/>
        </w:rPr>
      </w:pPr>
    </w:p>
    <w:p>
      <w:pPr>
        <w:spacing w:before="0"/>
        <w:ind w:left="836" w:right="6598" w:firstLine="0"/>
        <w:jc w:val="left"/>
        <w:rPr>
          <w:rFonts w:ascii="宋体" w:hAnsi="宋体" w:cs="宋体" w:eastAsia="宋体" w:hint="default"/>
          <w:sz w:val="14"/>
          <w:szCs w:val="14"/>
        </w:rPr>
      </w:pPr>
      <w:r>
        <w:rPr/>
        <w:pict>
          <v:shape style="position:absolute;margin-left:187.440002pt;margin-top:2.575255pt;width:319.9pt;height:64.5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6"/>
                    <w:gridCol w:w="567"/>
                    <w:gridCol w:w="1180"/>
                    <w:gridCol w:w="1515"/>
                    <w:gridCol w:w="564"/>
                    <w:gridCol w:w="1160"/>
                    <w:gridCol w:w="315"/>
                  </w:tblGrid>
                  <w:tr>
                    <w:trPr>
                      <w:trHeight w:val="703"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142" w:lineRule="exact"/>
                          <w:ind w:right="70"/>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0"/>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80" w:type="dxa"/>
                        <w:tcBorders>
                          <w:top w:val="nil" w:sz="6" w:space="0" w:color="auto"/>
                          <w:left w:val="nil" w:sz="6" w:space="0" w:color="auto"/>
                          <w:bottom w:val="nil" w:sz="6" w:space="0" w:color="auto"/>
                          <w:right w:val="nil" w:sz="6" w:space="0" w:color="auto"/>
                        </w:tcBorders>
                      </w:tcPr>
                      <w:p>
                        <w:pPr>
                          <w:pStyle w:val="TableParagraph"/>
                          <w:spacing w:line="142" w:lineRule="exact"/>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515" w:type="dxa"/>
                        <w:tcBorders>
                          <w:top w:val="nil" w:sz="6" w:space="0" w:color="auto"/>
                          <w:left w:val="nil" w:sz="6" w:space="0" w:color="auto"/>
                          <w:bottom w:val="nil" w:sz="6" w:space="0" w:color="auto"/>
                          <w:right w:val="nil" w:sz="6" w:space="0" w:color="auto"/>
                        </w:tcBorders>
                      </w:tcPr>
                      <w:p>
                        <w:pPr>
                          <w:pStyle w:val="TableParagraph"/>
                          <w:tabs>
                            <w:tab w:pos="1398" w:val="left" w:leader="none"/>
                          </w:tabs>
                          <w:spacing w:line="142" w:lineRule="exact"/>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tabs>
                            <w:tab w:pos="1398" w:val="left" w:leader="none"/>
                          </w:tabs>
                          <w:spacing w:line="240" w:lineRule="auto"/>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tc>
                    <w:tc>
                      <w:tcPr>
                        <w:tcW w:w="564"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spacing w:line="142" w:lineRule="exact"/>
                          <w:ind w:right="23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54"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7"/>
                            <w:sz w:val="14"/>
                            <w:u w:val="single" w:color="000000"/>
                          </w:rPr>
                          <w:t> </w:t>
                        </w:r>
                        <w:r>
                          <w:rPr>
                            <w:rFonts w:ascii="Times New Roman"/>
                            <w:sz w:val="14"/>
                            <w:u w:val="single" w:color="000000"/>
                          </w:rPr>
                          <w:t>5,135,355,370</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3"/>
                          <w:ind w:left="72"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
                            <w:sz w:val="14"/>
                            <w:u w:val="single" w:color="000000"/>
                          </w:rPr>
                          <w:t> </w:t>
                        </w:r>
                        <w:r>
                          <w:rPr>
                            <w:rFonts w:ascii="Times New Roman"/>
                            <w:sz w:val="14"/>
                            <w:u w:val="single" w:color="000000"/>
                          </w:rPr>
                          <w:t>100</w:t>
                        </w:r>
                        <w:r>
                          <w:rPr>
                            <w:rFonts w:ascii="Times New Roman"/>
                            <w:sz w:val="14"/>
                          </w:rPr>
                        </w:r>
                      </w:p>
                    </w:tc>
                    <w:tc>
                      <w:tcPr>
                        <w:tcW w:w="1180" w:type="dxa"/>
                        <w:tcBorders>
                          <w:top w:val="nil" w:sz="6" w:space="0" w:color="auto"/>
                          <w:left w:val="nil" w:sz="6" w:space="0" w:color="auto"/>
                          <w:bottom w:val="nil" w:sz="6" w:space="0" w:color="auto"/>
                          <w:right w:val="nil" w:sz="6" w:space="0" w:color="auto"/>
                        </w:tcBorders>
                      </w:tcPr>
                      <w:p>
                        <w:pPr>
                          <w:pStyle w:val="TableParagraph"/>
                          <w:tabs>
                            <w:tab w:pos="873" w:val="left" w:leader="none"/>
                          </w:tabs>
                          <w:spacing w:line="240" w:lineRule="auto" w:before="3"/>
                          <w:ind w:left="72"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14"/>
                            <w:szCs w:val="14"/>
                          </w:rPr>
                        </w:pPr>
                        <w:r>
                          <w:rPr>
                            <w:rFonts w:ascii="Times New Roman"/>
                            <w:sz w:val="14"/>
                          </w:rPr>
                          <w:t>-        </w:t>
                        </w:r>
                        <w:r>
                          <w:rPr>
                            <w:rFonts w:ascii="Times New Roman"/>
                            <w:spacing w:val="8"/>
                            <w:sz w:val="14"/>
                          </w:rPr>
                          <w:t> </w:t>
                        </w:r>
                        <w:r>
                          <w:rPr>
                            <w:rFonts w:ascii="Times New Roman"/>
                            <w:spacing w:val="8"/>
                            <w:sz w:val="14"/>
                            <w:u w:val="single" w:color="000000"/>
                          </w:rPr>
                          <w:t> </w:t>
                        </w:r>
                        <w:r>
                          <w:rPr>
                            <w:rFonts w:ascii="Times New Roman"/>
                            <w:sz w:val="14"/>
                            <w:u w:val="single" w:color="000000"/>
                          </w:rPr>
                          <w:t>3,892,602,211</w:t>
                        </w:r>
                        <w:r>
                          <w:rPr>
                            <w:rFonts w:ascii="Times New Roman"/>
                            <w:sz w:val="14"/>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
                            <w:sz w:val="14"/>
                            <w:u w:val="single" w:color="000000"/>
                          </w:rPr>
                          <w:t> </w:t>
                        </w:r>
                        <w:r>
                          <w:rPr>
                            <w:rFonts w:ascii="Times New Roman"/>
                            <w:sz w:val="14"/>
                            <w:u w:val="single" w:color="000000"/>
                          </w:rPr>
                          <w:t>100</w:t>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3"/>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333" w:hRule="exact"/>
                    </w:trPr>
                    <w:tc>
                      <w:tcPr>
                        <w:tcW w:w="1096" w:type="dxa"/>
                        <w:tcBorders>
                          <w:top w:val="nil" w:sz="6" w:space="0" w:color="auto"/>
                          <w:left w:val="nil" w:sz="6" w:space="0" w:color="auto"/>
                          <w:bottom w:val="nil" w:sz="6" w:space="0" w:color="auto"/>
                          <w:right w:val="nil" w:sz="6" w:space="0" w:color="auto"/>
                        </w:tcBorders>
                      </w:tcPr>
                      <w:p>
                        <w:pPr>
                          <w:pStyle w:val="TableParagraph"/>
                          <w:spacing w:line="240" w:lineRule="auto" w:before="75"/>
                          <w:ind w:left="35"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7"/>
                            <w:sz w:val="14"/>
                            <w:u w:val="thick" w:color="000000"/>
                          </w:rPr>
                          <w:t> </w:t>
                        </w:r>
                        <w:r>
                          <w:rPr>
                            <w:rFonts w:ascii="Times New Roman"/>
                            <w:sz w:val="14"/>
                            <w:u w:val="thick" w:color="000000"/>
                          </w:rPr>
                          <w:t>5,135,355,370</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2"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
                            <w:sz w:val="14"/>
                            <w:u w:val="thick" w:color="000000"/>
                          </w:rPr>
                          <w:t> </w:t>
                        </w:r>
                        <w:r>
                          <w:rPr>
                            <w:rFonts w:ascii="Times New Roman"/>
                            <w:sz w:val="14"/>
                            <w:u w:val="thick" w:color="000000"/>
                          </w:rPr>
                          <w:t>100</w:t>
                        </w:r>
                        <w:r>
                          <w:rPr>
                            <w:rFonts w:ascii="Times New Roman"/>
                            <w:sz w:val="14"/>
                          </w:rPr>
                        </w:r>
                      </w:p>
                    </w:tc>
                    <w:tc>
                      <w:tcPr>
                        <w:tcW w:w="1180" w:type="dxa"/>
                        <w:tcBorders>
                          <w:top w:val="nil" w:sz="6" w:space="0" w:color="auto"/>
                          <w:left w:val="nil" w:sz="6" w:space="0" w:color="auto"/>
                          <w:bottom w:val="nil" w:sz="6" w:space="0" w:color="auto"/>
                          <w:right w:val="nil" w:sz="6" w:space="0" w:color="auto"/>
                        </w:tcBorders>
                      </w:tcPr>
                      <w:p>
                        <w:pPr>
                          <w:pStyle w:val="TableParagraph"/>
                          <w:tabs>
                            <w:tab w:pos="873" w:val="left" w:leader="none"/>
                          </w:tabs>
                          <w:spacing w:line="240" w:lineRule="auto" w:before="75"/>
                          <w:ind w:left="72"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151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2"/>
                            <w:sz w:val="14"/>
                            <w:u w:val="thick" w:color="000000"/>
                          </w:rPr>
                          <w:t> </w:t>
                        </w:r>
                        <w:r>
                          <w:rPr>
                            <w:rFonts w:ascii="Times New Roman"/>
                            <w:spacing w:val="-1"/>
                            <w:sz w:val="14"/>
                            <w:u w:val="thick" w:color="000000"/>
                          </w:rPr>
                          <w:t>3,892,602,211</w:t>
                        </w:r>
                        <w:r>
                          <w:rPr>
                            <w:rFonts w:ascii="Times New Roman"/>
                            <w:spacing w:val="-1"/>
                            <w:sz w:val="14"/>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
                            <w:sz w:val="14"/>
                            <w:u w:val="thick" w:color="000000"/>
                          </w:rPr>
                          <w:t> </w:t>
                        </w:r>
                        <w:r>
                          <w:rPr>
                            <w:rFonts w:ascii="Times New Roman"/>
                            <w:sz w:val="14"/>
                            <w:u w:val="thick" w:color="000000"/>
                          </w:rPr>
                          <w:t>100</w:t>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75"/>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line="178" w:lineRule="exact" w:before="20"/>
        <w:ind w:left="970" w:right="6598" w:firstLine="0"/>
        <w:jc w:val="left"/>
        <w:rPr>
          <w:rFonts w:ascii="宋体" w:hAnsi="宋体" w:cs="宋体" w:eastAsia="宋体" w:hint="default"/>
          <w:sz w:val="14"/>
          <w:szCs w:val="14"/>
        </w:rPr>
      </w:pPr>
      <w:r>
        <w:rPr>
          <w:rFonts w:ascii="宋体" w:hAnsi="宋体" w:cs="宋体" w:eastAsia="宋体" w:hint="default"/>
          <w:sz w:val="14"/>
          <w:szCs w:val="14"/>
        </w:rPr>
        <w:t>按信用风险特征</w:t>
      </w:r>
      <w:r>
        <w:rPr>
          <w:rFonts w:ascii="宋体" w:hAnsi="宋体" w:cs="宋体" w:eastAsia="宋体" w:hint="default"/>
          <w:w w:val="99"/>
          <w:sz w:val="14"/>
          <w:szCs w:val="14"/>
        </w:rPr>
        <w:t> </w:t>
      </w:r>
      <w:r>
        <w:rPr>
          <w:rFonts w:ascii="宋体" w:hAnsi="宋体" w:cs="宋体" w:eastAsia="宋体" w:hint="default"/>
          <w:sz w:val="14"/>
          <w:szCs w:val="14"/>
        </w:rPr>
        <w:t>组合后风险较大</w:t>
      </w:r>
    </w:p>
    <w:p>
      <w:pPr>
        <w:spacing w:line="166" w:lineRule="exact" w:before="0"/>
        <w:ind w:left="836" w:right="0"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after="0" w:line="166" w:lineRule="exact"/>
        <w:jc w:val="left"/>
        <w:rPr>
          <w:rFonts w:ascii="宋体" w:hAnsi="宋体" w:cs="宋体" w:eastAsia="宋体" w:hint="default"/>
          <w:sz w:val="14"/>
          <w:szCs w:val="14"/>
        </w:rPr>
        <w:sectPr>
          <w:pgSz w:w="11910" w:h="16840"/>
          <w:pgMar w:header="1301" w:footer="742" w:top="3600" w:bottom="940" w:left="168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1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应收账款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3452"/>
        <w:jc w:val="left"/>
      </w:pPr>
      <w:r>
        <w:rPr/>
        <w:t>应收账款种类说明：</w:t>
      </w:r>
    </w:p>
    <w:p>
      <w:pPr>
        <w:spacing w:line="240" w:lineRule="auto" w:before="2"/>
        <w:rPr>
          <w:rFonts w:ascii="宋体" w:hAnsi="宋体" w:cs="宋体" w:eastAsia="宋体" w:hint="default"/>
          <w:sz w:val="23"/>
          <w:szCs w:val="23"/>
        </w:rPr>
      </w:pPr>
    </w:p>
    <w:p>
      <w:pPr>
        <w:pStyle w:val="BodyText"/>
        <w:spacing w:line="312" w:lineRule="exact"/>
        <w:ind w:right="108"/>
        <w:jc w:val="left"/>
      </w:pPr>
      <w:r>
        <w:rPr>
          <w:spacing w:val="4"/>
        </w:rPr>
        <w:t>本公司的应收账款主要包括对子公司和加盟商的产品销售而产生的应收</w:t>
      </w:r>
      <w:r>
        <w:rPr>
          <w:spacing w:val="-116"/>
        </w:rPr>
        <w:t> </w:t>
      </w:r>
      <w:r>
        <w:rPr>
          <w:spacing w:val="-116"/>
        </w:rPr>
      </w:r>
      <w:r>
        <w:rPr/>
        <w:t>货款。</w:t>
      </w:r>
    </w:p>
    <w:p>
      <w:pPr>
        <w:pStyle w:val="BodyText"/>
        <w:spacing w:line="312" w:lineRule="exact" w:before="206"/>
        <w:ind w:right="108"/>
        <w:jc w:val="left"/>
      </w:pPr>
      <w:r>
        <w:rPr>
          <w:spacing w:val="-3"/>
        </w:rPr>
        <w:t>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日，无单项金额虽不重大但单独进行减值测试的应收账款</w:t>
      </w:r>
      <w:r>
        <w:rPr>
          <w:spacing w:val="-99"/>
        </w:rPr>
        <w:t> </w:t>
      </w:r>
      <w:r>
        <w:rPr>
          <w:spacing w:val="-99"/>
        </w:rPr>
      </w:r>
      <w:r>
        <w:rPr/>
        <w:t>坏账计提准备</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pStyle w:val="BodyText"/>
        <w:spacing w:line="240" w:lineRule="auto" w:before="175"/>
        <w:ind w:right="108"/>
        <w:jc w:val="left"/>
      </w:pPr>
      <w:r>
        <w:rPr>
          <w:rFonts w:ascii="Times New Roman" w:hAnsi="Times New Roman" w:cs="Times New Roman" w:eastAsia="Times New Roman" w:hint="default"/>
        </w:rPr>
        <w:t>2011</w:t>
      </w:r>
      <w:r>
        <w:rPr/>
        <w:t>年无实际核销的应收账款</w:t>
      </w:r>
      <w:r>
        <w:rPr>
          <w:rFonts w:ascii="Times New Roman" w:hAnsi="Times New Roman" w:cs="Times New Roman" w:eastAsia="Times New Roman" w:hint="default"/>
        </w:rPr>
        <w:t>(2010</w:t>
      </w:r>
      <w:r>
        <w:rPr/>
        <w:t>年：无</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6"/>
          <w:szCs w:val="16"/>
        </w:rPr>
      </w:pPr>
    </w:p>
    <w:p>
      <w:pPr>
        <w:pStyle w:val="BodyText"/>
        <w:spacing w:line="312" w:lineRule="exact"/>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54"/>
        </w:rPr>
        <w:t> </w:t>
      </w:r>
      <w:r>
        <w:rPr>
          <w:spacing w:val="-54"/>
        </w:rPr>
      </w:r>
      <w:r>
        <w:rPr/>
        <w:t>股东单位的应收账款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pStyle w:val="BodyText"/>
        <w:spacing w:line="240" w:lineRule="auto" w:before="176"/>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spacing w:line="240" w:lineRule="auto" w:before="11"/>
        <w:rPr>
          <w:rFonts w:ascii="宋体" w:hAnsi="宋体" w:cs="宋体" w:eastAsia="宋体" w:hint="default"/>
          <w:sz w:val="11"/>
          <w:szCs w:val="11"/>
        </w:rPr>
      </w:pPr>
    </w:p>
    <w:tbl>
      <w:tblPr>
        <w:tblW w:w="0" w:type="auto"/>
        <w:jc w:val="left"/>
        <w:tblInd w:w="801" w:type="dxa"/>
        <w:tblLayout w:type="fixed"/>
        <w:tblCellMar>
          <w:top w:w="0" w:type="dxa"/>
          <w:left w:w="0" w:type="dxa"/>
          <w:bottom w:w="0" w:type="dxa"/>
          <w:right w:w="0" w:type="dxa"/>
        </w:tblCellMar>
        <w:tblLook w:val="01E0"/>
      </w:tblPr>
      <w:tblGrid>
        <w:gridCol w:w="1180"/>
        <w:gridCol w:w="1894"/>
        <w:gridCol w:w="1940"/>
        <w:gridCol w:w="1076"/>
        <w:gridCol w:w="1547"/>
      </w:tblGrid>
      <w:tr>
        <w:trPr>
          <w:trHeight w:val="698" w:hRule="exact"/>
        </w:trPr>
        <w:tc>
          <w:tcPr>
            <w:tcW w:w="1180"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9"/>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66"/>
              <w:jc w:val="right"/>
              <w:rPr>
                <w:rFonts w:ascii="宋体" w:hAnsi="宋体" w:cs="宋体" w:eastAsia="宋体" w:hint="default"/>
                <w:sz w:val="20"/>
                <w:szCs w:val="20"/>
              </w:rPr>
            </w:pPr>
            <w:r>
              <w:rPr>
                <w:rFonts w:ascii="宋体" w:hAnsi="宋体" w:cs="宋体" w:eastAsia="宋体" w:hint="default"/>
                <w:sz w:val="20"/>
                <w:szCs w:val="20"/>
              </w:rPr>
              <w:t>金额</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宋体" w:hAnsi="宋体" w:cs="宋体" w:eastAsia="宋体" w:hint="default"/>
                <w:sz w:val="20"/>
                <w:szCs w:val="20"/>
              </w:rPr>
            </w:pPr>
            <w:r>
              <w:rPr>
                <w:rFonts w:ascii="宋体" w:hAnsi="宋体" w:cs="宋体" w:eastAsia="宋体" w:hint="default"/>
                <w:sz w:val="20"/>
                <w:szCs w:val="20"/>
              </w:rPr>
              <w:t>账龄</w:t>
            </w:r>
          </w:p>
        </w:tc>
        <w:tc>
          <w:tcPr>
            <w:tcW w:w="1547" w:type="dxa"/>
            <w:tcBorders>
              <w:top w:val="nil" w:sz="6" w:space="0" w:color="auto"/>
              <w:left w:val="nil" w:sz="6" w:space="0" w:color="auto"/>
              <w:bottom w:val="nil" w:sz="6" w:space="0" w:color="auto"/>
              <w:right w:val="nil" w:sz="6" w:space="0" w:color="auto"/>
            </w:tcBorders>
          </w:tcPr>
          <w:p>
            <w:pPr>
              <w:pStyle w:val="TableParagraph"/>
              <w:spacing w:line="260" w:lineRule="exact" w:before="39"/>
              <w:ind w:left="105" w:right="0"/>
              <w:jc w:val="left"/>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76" w:lineRule="exact"/>
              <w:ind w:left="60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r>
      <w:tr>
        <w:trPr>
          <w:trHeight w:val="363"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62"/>
              <w:jc w:val="right"/>
              <w:rPr>
                <w:rFonts w:ascii="Times New Roman" w:hAnsi="Times New Roman" w:cs="Times New Roman" w:eastAsia="Times New Roman" w:hint="default"/>
                <w:sz w:val="20"/>
                <w:szCs w:val="20"/>
              </w:rPr>
            </w:pPr>
            <w:r>
              <w:rPr>
                <w:rFonts w:ascii="Times New Roman"/>
                <w:spacing w:val="-1"/>
                <w:sz w:val="20"/>
              </w:rPr>
              <w:t>280,211,620</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7"/>
              <w:jc w:val="right"/>
              <w:rPr>
                <w:rFonts w:ascii="Times New Roman" w:hAnsi="Times New Roman" w:cs="Times New Roman" w:eastAsia="Times New Roman" w:hint="default"/>
                <w:sz w:val="20"/>
                <w:szCs w:val="20"/>
              </w:rPr>
            </w:pPr>
            <w:r>
              <w:rPr>
                <w:rFonts w:ascii="Times New Roman"/>
                <w:w w:val="100"/>
                <w:sz w:val="20"/>
              </w:rPr>
              <w:t>6</w:t>
            </w:r>
          </w:p>
        </w:tc>
      </w:tr>
      <w:tr>
        <w:trPr>
          <w:trHeight w:val="260"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894"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2"/>
              <w:jc w:val="right"/>
              <w:rPr>
                <w:rFonts w:ascii="Times New Roman" w:hAnsi="Times New Roman" w:cs="Times New Roman" w:eastAsia="Times New Roman" w:hint="default"/>
                <w:sz w:val="20"/>
                <w:szCs w:val="20"/>
              </w:rPr>
            </w:pPr>
            <w:r>
              <w:rPr>
                <w:rFonts w:ascii="Times New Roman"/>
                <w:spacing w:val="-1"/>
                <w:sz w:val="20"/>
              </w:rPr>
              <w:t>139,071,018</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年至</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894"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2"/>
              <w:jc w:val="right"/>
              <w:rPr>
                <w:rFonts w:ascii="Times New Roman" w:hAnsi="Times New Roman" w:cs="Times New Roman" w:eastAsia="Times New Roman" w:hint="default"/>
                <w:sz w:val="20"/>
                <w:szCs w:val="20"/>
              </w:rPr>
            </w:pPr>
            <w:r>
              <w:rPr>
                <w:rFonts w:ascii="Times New Roman"/>
                <w:spacing w:val="-1"/>
                <w:sz w:val="20"/>
              </w:rPr>
              <w:t>319,520,182</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6</w:t>
            </w:r>
          </w:p>
        </w:tc>
      </w:tr>
      <w:tr>
        <w:trPr>
          <w:trHeight w:val="259"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894"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1"/>
              <w:jc w:val="right"/>
              <w:rPr>
                <w:rFonts w:ascii="Times New Roman" w:hAnsi="Times New Roman" w:cs="Times New Roman" w:eastAsia="Times New Roman" w:hint="default"/>
                <w:sz w:val="20"/>
                <w:szCs w:val="20"/>
              </w:rPr>
            </w:pPr>
            <w:r>
              <w:rPr>
                <w:rFonts w:ascii="Times New Roman"/>
                <w:spacing w:val="-1"/>
                <w:sz w:val="20"/>
              </w:rPr>
              <w:t>311,490,817</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6</w:t>
            </w:r>
          </w:p>
        </w:tc>
      </w:tr>
      <w:tr>
        <w:trPr>
          <w:trHeight w:val="259"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894"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62"/>
              <w:jc w:val="right"/>
              <w:rPr>
                <w:rFonts w:ascii="Times New Roman" w:hAnsi="Times New Roman" w:cs="Times New Roman" w:eastAsia="Times New Roman" w:hint="default"/>
                <w:sz w:val="20"/>
                <w:szCs w:val="20"/>
              </w:rPr>
            </w:pPr>
            <w:r>
              <w:rPr>
                <w:rFonts w:ascii="Times New Roman"/>
                <w:spacing w:val="-1"/>
                <w:sz w:val="20"/>
              </w:rPr>
              <w:t>294,953,156</w:t>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6</w:t>
            </w:r>
          </w:p>
        </w:tc>
      </w:tr>
      <w:tr>
        <w:trPr>
          <w:trHeight w:val="35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894"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4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10"/>
              <w:ind w:right="16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251,731,020</w:t>
            </w:r>
            <w:r>
              <w:rPr>
                <w:rFonts w:ascii="Times New Roman"/>
                <w:spacing w:val="-1"/>
                <w:sz w:val="20"/>
              </w:rPr>
            </w:r>
          </w:p>
        </w:tc>
        <w:tc>
          <w:tcPr>
            <w:tcW w:w="1076"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5</w:t>
            </w:r>
            <w:r>
              <w:rPr>
                <w:rFonts w:ascii="Times New Roman"/>
                <w:sz w:val="20"/>
              </w:rPr>
            </w:r>
          </w:p>
        </w:tc>
      </w:tr>
      <w:tr>
        <w:trPr>
          <w:trHeight w:val="417" w:hRule="exact"/>
        </w:trPr>
        <w:tc>
          <w:tcPr>
            <w:tcW w:w="1180"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91"/>
              <w:ind w:right="16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1,596,977,813</w:t>
            </w:r>
            <w:r>
              <w:rPr>
                <w:rFonts w:ascii="Times New Roman"/>
                <w:spacing w:val="-1"/>
                <w:sz w:val="20"/>
              </w:rPr>
            </w:r>
          </w:p>
        </w:tc>
        <w:tc>
          <w:tcPr>
            <w:tcW w:w="1076"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91"/>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32</w:t>
            </w:r>
            <w:r>
              <w:rPr>
                <w:rFonts w:ascii="Times New Roman"/>
                <w:sz w:val="20"/>
              </w:rPr>
            </w:r>
          </w:p>
        </w:tc>
      </w:tr>
    </w:tbl>
    <w:p>
      <w:pPr>
        <w:spacing w:line="240" w:lineRule="auto" w:before="11"/>
        <w:rPr>
          <w:rFonts w:ascii="宋体" w:hAnsi="宋体" w:cs="宋体" w:eastAsia="宋体" w:hint="default"/>
          <w:sz w:val="4"/>
          <w:szCs w:val="4"/>
        </w:rPr>
      </w:pPr>
    </w:p>
    <w:p>
      <w:pPr>
        <w:pStyle w:val="BodyText"/>
        <w:spacing w:line="240" w:lineRule="auto" w:before="26"/>
        <w:ind w:right="108"/>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日，应收账款金额前五名如下：</w:t>
      </w:r>
    </w:p>
    <w:p>
      <w:pPr>
        <w:spacing w:line="240" w:lineRule="auto" w:before="11"/>
        <w:rPr>
          <w:rFonts w:ascii="宋体" w:hAnsi="宋体" w:cs="宋体" w:eastAsia="宋体" w:hint="default"/>
          <w:sz w:val="11"/>
          <w:szCs w:val="11"/>
        </w:rPr>
      </w:pPr>
    </w:p>
    <w:tbl>
      <w:tblPr>
        <w:tblW w:w="0" w:type="auto"/>
        <w:jc w:val="left"/>
        <w:tblInd w:w="801" w:type="dxa"/>
        <w:tblLayout w:type="fixed"/>
        <w:tblCellMar>
          <w:top w:w="0" w:type="dxa"/>
          <w:left w:w="0" w:type="dxa"/>
          <w:bottom w:w="0" w:type="dxa"/>
          <w:right w:w="0" w:type="dxa"/>
        </w:tblCellMar>
        <w:tblLook w:val="01E0"/>
      </w:tblPr>
      <w:tblGrid>
        <w:gridCol w:w="1180"/>
        <w:gridCol w:w="1895"/>
        <w:gridCol w:w="1990"/>
        <w:gridCol w:w="1025"/>
        <w:gridCol w:w="1547"/>
      </w:tblGrid>
      <w:tr>
        <w:trPr>
          <w:trHeight w:val="699" w:hRule="exact"/>
        </w:trPr>
        <w:tc>
          <w:tcPr>
            <w:tcW w:w="118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49"/>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16"/>
              <w:jc w:val="right"/>
              <w:rPr>
                <w:rFonts w:ascii="宋体" w:hAnsi="宋体" w:cs="宋体" w:eastAsia="宋体" w:hint="default"/>
                <w:sz w:val="20"/>
                <w:szCs w:val="20"/>
              </w:rPr>
            </w:pPr>
            <w:r>
              <w:rPr>
                <w:rFonts w:ascii="宋体" w:hAnsi="宋体" w:cs="宋体" w:eastAsia="宋体" w:hint="default"/>
                <w:sz w:val="20"/>
                <w:szCs w:val="20"/>
              </w:rPr>
              <w:t>金额</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8"/>
              <w:jc w:val="right"/>
              <w:rPr>
                <w:rFonts w:ascii="宋体" w:hAnsi="宋体" w:cs="宋体" w:eastAsia="宋体" w:hint="default"/>
                <w:sz w:val="20"/>
                <w:szCs w:val="20"/>
              </w:rPr>
            </w:pPr>
            <w:r>
              <w:rPr>
                <w:rFonts w:ascii="宋体" w:hAnsi="宋体" w:cs="宋体" w:eastAsia="宋体" w:hint="default"/>
                <w:sz w:val="20"/>
                <w:szCs w:val="20"/>
              </w:rPr>
              <w:t>账龄</w:t>
            </w:r>
          </w:p>
        </w:tc>
        <w:tc>
          <w:tcPr>
            <w:tcW w:w="1547" w:type="dxa"/>
            <w:tcBorders>
              <w:top w:val="nil" w:sz="6" w:space="0" w:color="auto"/>
              <w:left w:val="nil" w:sz="6" w:space="0" w:color="auto"/>
              <w:bottom w:val="nil" w:sz="6" w:space="0" w:color="auto"/>
              <w:right w:val="nil" w:sz="6" w:space="0" w:color="auto"/>
            </w:tcBorders>
          </w:tcPr>
          <w:p>
            <w:pPr>
              <w:pStyle w:val="TableParagraph"/>
              <w:spacing w:line="260" w:lineRule="exact" w:before="39"/>
              <w:ind w:left="105" w:right="0"/>
              <w:jc w:val="left"/>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76" w:lineRule="exact"/>
              <w:ind w:left="609"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r>
      <w:tr>
        <w:trPr>
          <w:trHeight w:val="363"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40" w:lineRule="auto" w:before="66"/>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212"/>
              <w:jc w:val="right"/>
              <w:rPr>
                <w:rFonts w:ascii="Times New Roman" w:hAnsi="Times New Roman" w:cs="Times New Roman" w:eastAsia="Times New Roman" w:hint="default"/>
                <w:sz w:val="20"/>
                <w:szCs w:val="20"/>
              </w:rPr>
            </w:pPr>
            <w:r>
              <w:rPr>
                <w:rFonts w:ascii="Times New Roman"/>
                <w:spacing w:val="-1"/>
                <w:sz w:val="20"/>
              </w:rPr>
              <w:t>415,680,802</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7"/>
              <w:jc w:val="right"/>
              <w:rPr>
                <w:rFonts w:ascii="Times New Roman" w:hAnsi="Times New Roman" w:cs="Times New Roman" w:eastAsia="Times New Roman" w:hint="default"/>
                <w:sz w:val="20"/>
                <w:szCs w:val="20"/>
              </w:rPr>
            </w:pPr>
            <w:r>
              <w:rPr>
                <w:rFonts w:ascii="Times New Roman"/>
                <w:sz w:val="20"/>
              </w:rPr>
              <w:t>11</w:t>
            </w:r>
          </w:p>
        </w:tc>
      </w:tr>
      <w:tr>
        <w:trPr>
          <w:trHeight w:val="262"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895"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2"/>
              <w:jc w:val="right"/>
              <w:rPr>
                <w:rFonts w:ascii="Times New Roman" w:hAnsi="Times New Roman" w:cs="Times New Roman" w:eastAsia="Times New Roman" w:hint="default"/>
                <w:sz w:val="20"/>
                <w:szCs w:val="20"/>
              </w:rPr>
            </w:pPr>
            <w:r>
              <w:rPr>
                <w:rFonts w:ascii="Times New Roman"/>
                <w:spacing w:val="-1"/>
                <w:sz w:val="20"/>
              </w:rPr>
              <w:t>338,503,711</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9</w:t>
            </w:r>
          </w:p>
        </w:tc>
      </w:tr>
      <w:tr>
        <w:trPr>
          <w:trHeight w:val="262"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895" w:type="dxa"/>
            <w:tcBorders>
              <w:top w:val="nil" w:sz="6" w:space="0" w:color="auto"/>
              <w:left w:val="nil" w:sz="6" w:space="0" w:color="auto"/>
              <w:bottom w:val="nil" w:sz="6" w:space="0" w:color="auto"/>
              <w:right w:val="nil" w:sz="6" w:space="0" w:color="auto"/>
            </w:tcBorders>
          </w:tcPr>
          <w:p>
            <w:pPr>
              <w:pStyle w:val="TableParagraph"/>
              <w:spacing w:line="227"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212"/>
              <w:jc w:val="right"/>
              <w:rPr>
                <w:rFonts w:ascii="Times New Roman" w:hAnsi="Times New Roman" w:cs="Times New Roman" w:eastAsia="Times New Roman" w:hint="default"/>
                <w:sz w:val="20"/>
                <w:szCs w:val="20"/>
              </w:rPr>
            </w:pPr>
            <w:r>
              <w:rPr>
                <w:rFonts w:ascii="Times New Roman"/>
                <w:spacing w:val="-1"/>
                <w:sz w:val="20"/>
              </w:rPr>
              <w:t>181,392,586</w:t>
            </w:r>
          </w:p>
        </w:tc>
        <w:tc>
          <w:tcPr>
            <w:tcW w:w="1025" w:type="dxa"/>
            <w:tcBorders>
              <w:top w:val="nil" w:sz="6" w:space="0" w:color="auto"/>
              <w:left w:val="nil" w:sz="6" w:space="0" w:color="auto"/>
              <w:bottom w:val="nil" w:sz="6" w:space="0" w:color="auto"/>
              <w:right w:val="nil" w:sz="6" w:space="0" w:color="auto"/>
            </w:tcBorders>
          </w:tcPr>
          <w:p>
            <w:pPr>
              <w:pStyle w:val="TableParagraph"/>
              <w:spacing w:line="242"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1895"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212"/>
              <w:jc w:val="right"/>
              <w:rPr>
                <w:rFonts w:ascii="Times New Roman" w:hAnsi="Times New Roman" w:cs="Times New Roman" w:eastAsia="Times New Roman" w:hint="default"/>
                <w:sz w:val="20"/>
                <w:szCs w:val="20"/>
              </w:rPr>
            </w:pPr>
            <w:r>
              <w:rPr>
                <w:rFonts w:ascii="Times New Roman"/>
                <w:spacing w:val="-1"/>
                <w:sz w:val="20"/>
              </w:rPr>
              <w:t>161,159,506</w:t>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351" w:hRule="exact"/>
        </w:trPr>
        <w:tc>
          <w:tcPr>
            <w:tcW w:w="1180"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895" w:type="dxa"/>
            <w:tcBorders>
              <w:top w:val="nil" w:sz="6" w:space="0" w:color="auto"/>
              <w:left w:val="nil" w:sz="6" w:space="0" w:color="auto"/>
              <w:bottom w:val="nil" w:sz="6" w:space="0" w:color="auto"/>
              <w:right w:val="nil" w:sz="6" w:space="0" w:color="auto"/>
            </w:tcBorders>
          </w:tcPr>
          <w:p>
            <w:pPr>
              <w:pStyle w:val="TableParagraph"/>
              <w:spacing w:line="225" w:lineRule="exact"/>
              <w:ind w:right="348"/>
              <w:jc w:val="right"/>
              <w:rPr>
                <w:rFonts w:ascii="宋体" w:hAnsi="宋体" w:cs="宋体" w:eastAsia="宋体" w:hint="default"/>
                <w:sz w:val="20"/>
                <w:szCs w:val="20"/>
              </w:rPr>
            </w:pPr>
            <w:r>
              <w:rPr>
                <w:rFonts w:ascii="宋体" w:hAnsi="宋体" w:cs="宋体" w:eastAsia="宋体" w:hint="default"/>
                <w:sz w:val="20"/>
                <w:szCs w:val="20"/>
              </w:rPr>
              <w:t>子公司</w:t>
            </w:r>
          </w:p>
        </w:tc>
        <w:tc>
          <w:tcPr>
            <w:tcW w:w="1990" w:type="dxa"/>
            <w:tcBorders>
              <w:top w:val="nil" w:sz="6" w:space="0" w:color="auto"/>
              <w:left w:val="nil" w:sz="6" w:space="0" w:color="auto"/>
              <w:bottom w:val="nil" w:sz="6" w:space="0" w:color="auto"/>
              <w:right w:val="nil" w:sz="6" w:space="0" w:color="auto"/>
            </w:tcBorders>
          </w:tcPr>
          <w:p>
            <w:pPr>
              <w:pStyle w:val="TableParagraph"/>
              <w:tabs>
                <w:tab w:pos="422" w:val="left" w:leader="none"/>
              </w:tabs>
              <w:spacing w:line="240" w:lineRule="auto" w:before="9"/>
              <w:ind w:right="21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153,980,898</w:t>
            </w:r>
            <w:r>
              <w:rPr>
                <w:rFonts w:ascii="Times New Roman"/>
                <w:spacing w:val="-1"/>
                <w:sz w:val="20"/>
              </w:rPr>
            </w:r>
          </w:p>
        </w:tc>
        <w:tc>
          <w:tcPr>
            <w:tcW w:w="1025" w:type="dxa"/>
            <w:tcBorders>
              <w:top w:val="nil" w:sz="6" w:space="0" w:color="auto"/>
              <w:left w:val="nil" w:sz="6" w:space="0" w:color="auto"/>
              <w:bottom w:val="nil" w:sz="6" w:space="0" w:color="auto"/>
              <w:right w:val="nil" w:sz="6" w:space="0" w:color="auto"/>
            </w:tcBorders>
          </w:tcPr>
          <w:p>
            <w:pPr>
              <w:pStyle w:val="TableParagraph"/>
              <w:spacing w:line="240" w:lineRule="exact"/>
              <w:ind w:right="103"/>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547"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9"/>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w:t>
            </w:r>
            <w:r>
              <w:rPr>
                <w:rFonts w:ascii="Times New Roman"/>
                <w:sz w:val="20"/>
              </w:rPr>
            </w:r>
          </w:p>
        </w:tc>
      </w:tr>
      <w:tr>
        <w:trPr>
          <w:trHeight w:val="417" w:hRule="exact"/>
        </w:trPr>
        <w:tc>
          <w:tcPr>
            <w:tcW w:w="1180"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c>
          <w:tcPr>
            <w:tcW w:w="1990" w:type="dxa"/>
            <w:tcBorders>
              <w:top w:val="nil" w:sz="6" w:space="0" w:color="auto"/>
              <w:left w:val="nil" w:sz="6" w:space="0" w:color="auto"/>
              <w:bottom w:val="nil" w:sz="6" w:space="0" w:color="auto"/>
              <w:right w:val="nil" w:sz="6" w:space="0" w:color="auto"/>
            </w:tcBorders>
          </w:tcPr>
          <w:p>
            <w:pPr>
              <w:pStyle w:val="TableParagraph"/>
              <w:tabs>
                <w:tab w:pos="268" w:val="left" w:leader="none"/>
              </w:tabs>
              <w:spacing w:line="240" w:lineRule="auto" w:before="90"/>
              <w:ind w:right="212"/>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1,250,717,503</w:t>
            </w:r>
            <w:r>
              <w:rPr>
                <w:rFonts w:ascii="Times New Roman"/>
                <w:spacing w:val="-1"/>
                <w:sz w:val="20"/>
              </w:rPr>
            </w:r>
          </w:p>
        </w:tc>
        <w:tc>
          <w:tcPr>
            <w:tcW w:w="1025" w:type="dxa"/>
            <w:tcBorders>
              <w:top w:val="nil" w:sz="6" w:space="0" w:color="auto"/>
              <w:left w:val="nil" w:sz="6" w:space="0" w:color="auto"/>
              <w:bottom w:val="nil" w:sz="6" w:space="0" w:color="auto"/>
              <w:right w:val="nil" w:sz="6" w:space="0" w:color="auto"/>
            </w:tcBorders>
          </w:tcPr>
          <w:p>
            <w:pPr/>
          </w:p>
        </w:tc>
        <w:tc>
          <w:tcPr>
            <w:tcW w:w="1547"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9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33</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1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应收账款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日，应收关联方账款如下：</w:t>
      </w:r>
    </w:p>
    <w:p>
      <w:pPr>
        <w:spacing w:line="240" w:lineRule="auto" w:before="0"/>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1759"/>
        <w:gridCol w:w="1950"/>
        <w:gridCol w:w="2168"/>
        <w:gridCol w:w="1761"/>
      </w:tblGrid>
      <w:tr>
        <w:trPr>
          <w:trHeight w:val="710" w:hRule="exact"/>
        </w:trPr>
        <w:tc>
          <w:tcPr>
            <w:tcW w:w="1759"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25"/>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3"/>
              <w:jc w:val="right"/>
              <w:rPr>
                <w:rFonts w:ascii="宋体" w:hAnsi="宋体" w:cs="宋体" w:eastAsia="宋体" w:hint="default"/>
                <w:sz w:val="20"/>
                <w:szCs w:val="20"/>
              </w:rPr>
            </w:pPr>
            <w:r>
              <w:rPr>
                <w:rFonts w:ascii="宋体" w:hAnsi="宋体" w:cs="宋体" w:eastAsia="宋体" w:hint="default"/>
                <w:sz w:val="20"/>
                <w:szCs w:val="20"/>
              </w:rPr>
              <w:t>金额</w:t>
            </w:r>
          </w:p>
        </w:tc>
        <w:tc>
          <w:tcPr>
            <w:tcW w:w="1761" w:type="dxa"/>
            <w:tcBorders>
              <w:top w:val="nil" w:sz="6" w:space="0" w:color="auto"/>
              <w:left w:val="nil" w:sz="6" w:space="0" w:color="auto"/>
              <w:bottom w:val="nil" w:sz="6" w:space="0" w:color="auto"/>
              <w:right w:val="nil" w:sz="6" w:space="0" w:color="auto"/>
            </w:tcBorders>
          </w:tcPr>
          <w:p>
            <w:pPr>
              <w:pStyle w:val="TableParagraph"/>
              <w:spacing w:line="260" w:lineRule="exact" w:before="39"/>
              <w:ind w:left="319" w:right="0"/>
              <w:jc w:val="left"/>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76" w:lineRule="exact"/>
              <w:ind w:left="8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r>
      <w:tr>
        <w:trPr>
          <w:trHeight w:val="37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17"/>
              <w:jc w:val="right"/>
              <w:rPr>
                <w:rFonts w:ascii="Times New Roman" w:hAnsi="Times New Roman" w:cs="Times New Roman" w:eastAsia="Times New Roman" w:hint="default"/>
                <w:sz w:val="20"/>
                <w:szCs w:val="20"/>
              </w:rPr>
            </w:pPr>
            <w:r>
              <w:rPr>
                <w:rFonts w:ascii="Times New Roman"/>
                <w:spacing w:val="-1"/>
                <w:sz w:val="20"/>
              </w:rPr>
              <w:t>319,520,182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w w:val="100"/>
                <w:sz w:val="20"/>
              </w:rPr>
              <w:t>6</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251,731,020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135,033,086</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190,138,934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天津美邦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157,511,660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济南美邦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7"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8"/>
              <w:jc w:val="right"/>
              <w:rPr>
                <w:rFonts w:ascii="Times New Roman" w:hAnsi="Times New Roman" w:cs="Times New Roman" w:eastAsia="Times New Roman" w:hint="default"/>
                <w:sz w:val="20"/>
                <w:szCs w:val="20"/>
              </w:rPr>
            </w:pPr>
            <w:r>
              <w:rPr>
                <w:rFonts w:ascii="Times New Roman"/>
                <w:spacing w:val="-1"/>
                <w:sz w:val="20"/>
              </w:rPr>
              <w:t>163,646,985</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昆明美邦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107,908,969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哈尔滨美邦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125,664,681</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149,592,704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宁波美邦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109,726,093</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西安美邦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149,526,489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168,307,495</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419,282,638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8</w:t>
            </w:r>
          </w:p>
        </w:tc>
      </w:tr>
      <w:tr>
        <w:trPr>
          <w:trHeight w:val="26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重庆美邦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132,406,986</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129,769,277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294,953,156</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6</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180,348,180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311,490,817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6</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广西美邦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66,207,054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长春美邦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108,936,739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兰州美邦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77,014,825</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97,618,597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苏州美邦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158,466,159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上海邦购</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116,834,248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合肥美邦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93,670,005</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杭州美特斯</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34,171,656</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6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上海霓尚</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22,647,807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郑州米安斯迪</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23,914,470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石家庄米安斯迪</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38,096,227</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36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乌鲁木齐美邦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tabs>
                <w:tab w:pos="518" w:val="left" w:leader="none"/>
              </w:tabs>
              <w:spacing w:line="240" w:lineRule="auto" w:before="10"/>
              <w:ind w:right="31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38,928,740</w:t>
            </w:r>
            <w:r>
              <w:rPr>
                <w:rFonts w:ascii="Times New Roman"/>
                <w:spacing w:val="-1"/>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1</w:t>
            </w:r>
            <w:r>
              <w:rPr>
                <w:rFonts w:ascii="Times New Roman"/>
                <w:sz w:val="20"/>
              </w:rPr>
            </w:r>
          </w:p>
        </w:tc>
      </w:tr>
      <w:tr>
        <w:trPr>
          <w:trHeight w:val="429" w:hRule="exact"/>
        </w:trPr>
        <w:tc>
          <w:tcPr>
            <w:tcW w:w="1759"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102"/>
              <w:ind w:right="31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4,373,065,879</w:t>
            </w:r>
            <w:r>
              <w:rPr>
                <w:rFonts w:ascii="Times New Roman"/>
                <w:spacing w:val="-1"/>
                <w:sz w:val="20"/>
              </w:rPr>
            </w:r>
          </w:p>
        </w:tc>
        <w:tc>
          <w:tcPr>
            <w:tcW w:w="176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87</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1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应收账款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08"/>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日，应收关联方账款如下：</w:t>
      </w:r>
    </w:p>
    <w:p>
      <w:pPr>
        <w:spacing w:line="240" w:lineRule="auto" w:before="0"/>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1759"/>
        <w:gridCol w:w="1950"/>
        <w:gridCol w:w="2168"/>
        <w:gridCol w:w="1762"/>
      </w:tblGrid>
      <w:tr>
        <w:trPr>
          <w:trHeight w:val="710" w:hRule="exact"/>
        </w:trPr>
        <w:tc>
          <w:tcPr>
            <w:tcW w:w="1759"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25"/>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21"/>
              <w:jc w:val="right"/>
              <w:rPr>
                <w:rFonts w:ascii="宋体" w:hAnsi="宋体" w:cs="宋体" w:eastAsia="宋体" w:hint="default"/>
                <w:sz w:val="20"/>
                <w:szCs w:val="20"/>
              </w:rPr>
            </w:pPr>
            <w:r>
              <w:rPr>
                <w:rFonts w:ascii="宋体" w:hAnsi="宋体" w:cs="宋体" w:eastAsia="宋体" w:hint="default"/>
                <w:sz w:val="20"/>
                <w:szCs w:val="20"/>
              </w:rPr>
              <w:t>金额</w:t>
            </w:r>
          </w:p>
        </w:tc>
        <w:tc>
          <w:tcPr>
            <w:tcW w:w="1762" w:type="dxa"/>
            <w:tcBorders>
              <w:top w:val="nil" w:sz="6" w:space="0" w:color="auto"/>
              <w:left w:val="nil" w:sz="6" w:space="0" w:color="auto"/>
              <w:bottom w:val="nil" w:sz="6" w:space="0" w:color="auto"/>
              <w:right w:val="nil" w:sz="6" w:space="0" w:color="auto"/>
            </w:tcBorders>
          </w:tcPr>
          <w:p>
            <w:pPr>
              <w:pStyle w:val="TableParagraph"/>
              <w:spacing w:line="260" w:lineRule="exact" w:before="39"/>
              <w:ind w:left="319" w:right="0"/>
              <w:jc w:val="left"/>
              <w:rPr>
                <w:rFonts w:ascii="宋体" w:hAnsi="宋体" w:cs="宋体" w:eastAsia="宋体" w:hint="default"/>
                <w:sz w:val="20"/>
                <w:szCs w:val="20"/>
              </w:rPr>
            </w:pPr>
            <w:r>
              <w:rPr>
                <w:rFonts w:ascii="宋体" w:hAnsi="宋体" w:cs="宋体" w:eastAsia="宋体" w:hint="default"/>
                <w:sz w:val="20"/>
                <w:szCs w:val="20"/>
              </w:rPr>
              <w:t>占应收账款总额</w:t>
            </w:r>
          </w:p>
          <w:p>
            <w:pPr>
              <w:pStyle w:val="TableParagraph"/>
              <w:spacing w:line="276" w:lineRule="exact"/>
              <w:ind w:left="82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的比例</w:t>
            </w:r>
            <w:r>
              <w:rPr>
                <w:rFonts w:ascii="Times New Roman" w:hAnsi="Times New Roman" w:cs="Times New Roman" w:eastAsia="Times New Roman" w:hint="default"/>
                <w:sz w:val="20"/>
                <w:szCs w:val="20"/>
              </w:rPr>
              <w:t>(%)</w:t>
            </w:r>
          </w:p>
        </w:tc>
      </w:tr>
      <w:tr>
        <w:trPr>
          <w:trHeight w:val="37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18"/>
              <w:jc w:val="right"/>
              <w:rPr>
                <w:rFonts w:ascii="Times New Roman" w:hAnsi="Times New Roman" w:cs="Times New Roman" w:eastAsia="Times New Roman" w:hint="default"/>
                <w:sz w:val="20"/>
                <w:szCs w:val="20"/>
              </w:rPr>
            </w:pPr>
            <w:r>
              <w:rPr>
                <w:rFonts w:ascii="Times New Roman"/>
                <w:spacing w:val="-1"/>
                <w:sz w:val="20"/>
              </w:rPr>
              <w:t>153,980,898</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133,309,916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110,029,903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161,159,506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天津美邦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122,469,140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济南美邦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7"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18"/>
              <w:jc w:val="right"/>
              <w:rPr>
                <w:rFonts w:ascii="Times New Roman" w:hAnsi="Times New Roman" w:cs="Times New Roman" w:eastAsia="Times New Roman" w:hint="default"/>
                <w:sz w:val="20"/>
                <w:szCs w:val="20"/>
              </w:rPr>
            </w:pPr>
            <w:r>
              <w:rPr>
                <w:rFonts w:ascii="Times New Roman"/>
                <w:spacing w:val="-1"/>
                <w:sz w:val="20"/>
              </w:rPr>
              <w:t>125,251,307</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昆明美邦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51,012,857</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哈尔滨美邦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137,146,569</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125,800,086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宁波美邦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71,481,524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西安美邦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103,615,746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150,749,774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338,503,711</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9</w:t>
            </w:r>
          </w:p>
        </w:tc>
      </w:tr>
      <w:tr>
        <w:trPr>
          <w:trHeight w:val="26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重庆美邦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75,615,320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99,872,186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温州美邦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415,680,802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sz w:val="20"/>
              </w:rPr>
              <w:t>11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130,732,723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181,392,586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广西美邦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40,790,516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长春美邦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110,174,320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兰州美邦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57,223,664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63,065,042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苏州美邦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102,346,288</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上海邦购</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9,764,885</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合肥美邦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7"/>
              <w:jc w:val="right"/>
              <w:rPr>
                <w:rFonts w:ascii="Times New Roman" w:hAnsi="Times New Roman" w:cs="Times New Roman" w:eastAsia="Times New Roman" w:hint="default"/>
                <w:sz w:val="20"/>
                <w:szCs w:val="20"/>
              </w:rPr>
            </w:pPr>
            <w:r>
              <w:rPr>
                <w:rFonts w:ascii="Times New Roman"/>
                <w:spacing w:val="-1"/>
                <w:sz w:val="20"/>
              </w:rPr>
              <w:t>76,717,662</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杭州美特斯</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26,863,994</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6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上海霓尚</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21,706,576</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郑州米安斯迪</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9,431,631</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石家庄米安斯迪</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29,736,273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乌鲁木齐美邦</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8"/>
              <w:jc w:val="right"/>
              <w:rPr>
                <w:rFonts w:ascii="Times New Roman" w:hAnsi="Times New Roman" w:cs="Times New Roman" w:eastAsia="Times New Roman" w:hint="default"/>
                <w:sz w:val="20"/>
                <w:szCs w:val="20"/>
              </w:rPr>
            </w:pPr>
            <w:r>
              <w:rPr>
                <w:rFonts w:ascii="Times New Roman"/>
                <w:spacing w:val="-1"/>
                <w:sz w:val="20"/>
              </w:rPr>
              <w:t>17,152,258</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6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太原米安斯迪</w:t>
            </w:r>
          </w:p>
        </w:tc>
        <w:tc>
          <w:tcPr>
            <w:tcW w:w="1950" w:type="dxa"/>
            <w:tcBorders>
              <w:top w:val="nil" w:sz="6" w:space="0" w:color="auto"/>
              <w:left w:val="nil" w:sz="6" w:space="0" w:color="auto"/>
              <w:bottom w:val="nil" w:sz="6" w:space="0" w:color="auto"/>
              <w:right w:val="nil" w:sz="6" w:space="0" w:color="auto"/>
            </w:tcBorders>
          </w:tcPr>
          <w:p>
            <w:pPr>
              <w:pStyle w:val="TableParagraph"/>
              <w:spacing w:line="225" w:lineRule="exact"/>
              <w:ind w:right="425"/>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68"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10"/>
              <w:ind w:right="31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9,695,121</w:t>
            </w:r>
            <w:r>
              <w:rPr>
                <w:rFonts w:ascii="Times New Roman"/>
                <w:spacing w:val="-1"/>
                <w:sz w:val="20"/>
              </w:rPr>
            </w:r>
          </w:p>
        </w:tc>
        <w:tc>
          <w:tcPr>
            <w:tcW w:w="1762"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29" w:hRule="exact"/>
        </w:trPr>
        <w:tc>
          <w:tcPr>
            <w:tcW w:w="1759"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
        </w:tc>
        <w:tc>
          <w:tcPr>
            <w:tcW w:w="2168"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102"/>
              <w:ind w:right="31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3,262,472,784</w:t>
            </w:r>
            <w:r>
              <w:rPr>
                <w:rFonts w:ascii="Times New Roman"/>
                <w:spacing w:val="-1"/>
                <w:sz w:val="20"/>
              </w:rPr>
            </w:r>
          </w:p>
        </w:tc>
        <w:tc>
          <w:tcPr>
            <w:tcW w:w="1762"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85</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36" w:right="433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4476"/>
        <w:gridCol w:w="1984"/>
        <w:gridCol w:w="1897"/>
      </w:tblGrid>
      <w:tr>
        <w:trPr>
          <w:trHeight w:val="1099" w:hRule="exact"/>
        </w:trPr>
        <w:tc>
          <w:tcPr>
            <w:tcW w:w="447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2" w:lineRule="auto" w:before="26"/>
              <w:ind w:left="755" w:right="598"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其他应收款</w:t>
            </w:r>
            <w:r>
              <w:rPr>
                <w:rFonts w:ascii="宋体" w:hAnsi="宋体" w:cs="宋体" w:eastAsia="宋体" w:hint="default"/>
                <w:b/>
                <w:bCs/>
                <w:w w:val="99"/>
                <w:sz w:val="24"/>
                <w:szCs w:val="24"/>
              </w:rPr>
              <w:t> </w:t>
            </w:r>
            <w:r>
              <w:rPr>
                <w:rFonts w:ascii="宋体" w:hAnsi="宋体" w:cs="宋体" w:eastAsia="宋体" w:hint="default"/>
                <w:sz w:val="24"/>
                <w:szCs w:val="24"/>
              </w:rPr>
              <w:t>其他应收款的账龄分析如下：</w:t>
            </w:r>
          </w:p>
        </w:tc>
        <w:tc>
          <w:tcPr>
            <w:tcW w:w="3881" w:type="dxa"/>
            <w:gridSpan w:val="2"/>
            <w:tcBorders>
              <w:top w:val="nil" w:sz="6" w:space="0" w:color="auto"/>
              <w:left w:val="nil" w:sz="6" w:space="0" w:color="auto"/>
              <w:bottom w:val="nil" w:sz="6" w:space="0" w:color="auto"/>
              <w:right w:val="nil" w:sz="6" w:space="0" w:color="auto"/>
            </w:tcBorders>
          </w:tcPr>
          <w:p>
            <w:pPr/>
          </w:p>
        </w:tc>
      </w:tr>
      <w:tr>
        <w:trPr>
          <w:trHeight w:val="592" w:hRule="exact"/>
        </w:trPr>
        <w:tc>
          <w:tcPr>
            <w:tcW w:w="447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0"/>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51"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年以内</w:t>
            </w:r>
          </w:p>
        </w:tc>
        <w:tc>
          <w:tcPr>
            <w:tcW w:w="1984"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76"/>
              <w:jc w:val="right"/>
              <w:rPr>
                <w:rFonts w:ascii="Times New Roman" w:hAnsi="Times New Roman" w:cs="Times New Roman" w:eastAsia="Times New Roman" w:hint="default"/>
                <w:sz w:val="24"/>
                <w:szCs w:val="24"/>
              </w:rPr>
            </w:pPr>
            <w:r>
              <w:rPr>
                <w:rFonts w:ascii="Times New Roman"/>
                <w:sz w:val="24"/>
              </w:rPr>
              <w:t>447,209,371</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Times New Roman" w:hAnsi="Times New Roman" w:cs="Times New Roman" w:eastAsia="Times New Roman" w:hint="default"/>
                <w:sz w:val="24"/>
                <w:szCs w:val="24"/>
              </w:rPr>
            </w:pPr>
            <w:r>
              <w:rPr>
                <w:rFonts w:ascii="Times New Roman"/>
                <w:sz w:val="24"/>
              </w:rPr>
              <w:t>595,708,831</w:t>
            </w:r>
          </w:p>
        </w:tc>
      </w:tr>
      <w:tr>
        <w:trPr>
          <w:trHeight w:val="441"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90" w:lineRule="exact"/>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年至</w:t>
            </w:r>
            <w:r>
              <w:rPr>
                <w:rFonts w:ascii="Times New Roman" w:hAnsi="Times New Roman" w:cs="Times New Roman" w:eastAsia="Times New Roman" w:hint="default"/>
                <w:sz w:val="24"/>
                <w:szCs w:val="24"/>
              </w:rPr>
              <w:t>2</w:t>
            </w:r>
            <w:r>
              <w:rPr>
                <w:rFonts w:ascii="宋体" w:hAnsi="宋体" w:cs="宋体" w:eastAsia="宋体" w:hint="default"/>
                <w:sz w:val="24"/>
                <w:szCs w:val="24"/>
              </w:rPr>
              <w:t>年</w:t>
            </w:r>
          </w:p>
        </w:tc>
        <w:tc>
          <w:tcPr>
            <w:tcW w:w="1984"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175"/>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94,123,690</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72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8,672,777</w:t>
            </w:r>
            <w:r>
              <w:rPr>
                <w:rFonts w:ascii="Times New Roman"/>
                <w:sz w:val="24"/>
              </w:rPr>
            </w:r>
          </w:p>
        </w:tc>
      </w:tr>
      <w:tr>
        <w:trPr>
          <w:trHeight w:val="565" w:hRule="exact"/>
        </w:trPr>
        <w:tc>
          <w:tcPr>
            <w:tcW w:w="4476" w:type="dxa"/>
            <w:tcBorders>
              <w:top w:val="nil" w:sz="6" w:space="0" w:color="auto"/>
              <w:left w:val="nil" w:sz="6" w:space="0" w:color="auto"/>
              <w:bottom w:val="nil" w:sz="6" w:space="0" w:color="auto"/>
              <w:right w:val="nil" w:sz="6" w:space="0" w:color="auto"/>
            </w:tcBorders>
          </w:tcPr>
          <w:p>
            <w:pPr/>
          </w:p>
        </w:tc>
        <w:tc>
          <w:tcPr>
            <w:tcW w:w="198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0"/>
              <w:ind w:right="175"/>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541,333,061</w:t>
            </w:r>
            <w:r>
              <w:rPr>
                <w:rFonts w:ascii="Times New Roman"/>
                <w:sz w:val="24"/>
              </w:rPr>
            </w:r>
          </w:p>
        </w:tc>
        <w:tc>
          <w:tcPr>
            <w:tcW w:w="1897"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604,381,608</w:t>
            </w:r>
            <w:r>
              <w:rPr>
                <w:rFonts w:ascii="Times New Roman"/>
                <w:sz w:val="24"/>
              </w:rPr>
            </w:r>
          </w:p>
        </w:tc>
      </w:tr>
      <w:tr>
        <w:trPr>
          <w:trHeight w:val="504" w:hRule="exact"/>
        </w:trPr>
        <w:tc>
          <w:tcPr>
            <w:tcW w:w="447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55" w:right="0"/>
              <w:jc w:val="left"/>
              <w:rPr>
                <w:rFonts w:ascii="宋体" w:hAnsi="宋体" w:cs="宋体" w:eastAsia="宋体" w:hint="default"/>
                <w:sz w:val="24"/>
                <w:szCs w:val="24"/>
              </w:rPr>
            </w:pPr>
            <w:r>
              <w:rPr>
                <w:rFonts w:ascii="宋体" w:hAnsi="宋体" w:cs="宋体" w:eastAsia="宋体" w:hint="default"/>
                <w:sz w:val="24"/>
                <w:szCs w:val="24"/>
              </w:rPr>
              <w:t>其他应收款坏账准备的变动如下：</w:t>
            </w:r>
          </w:p>
        </w:tc>
        <w:tc>
          <w:tcPr>
            <w:tcW w:w="1984" w:type="dxa"/>
            <w:tcBorders>
              <w:top w:val="nil" w:sz="6" w:space="0" w:color="auto"/>
              <w:left w:val="nil" w:sz="6" w:space="0" w:color="auto"/>
              <w:bottom w:val="nil" w:sz="6" w:space="0" w:color="auto"/>
              <w:right w:val="nil" w:sz="6" w:space="0" w:color="auto"/>
            </w:tcBorders>
          </w:tcPr>
          <w:p>
            <w:pPr/>
          </w:p>
        </w:tc>
        <w:tc>
          <w:tcPr>
            <w:tcW w:w="1897"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Times New Roman" w:hAnsi="Times New Roman" w:cs="Times New Roman" w:eastAsia="Times New Roman" w:hint="default"/>
          <w:b/>
          <w:bCs/>
          <w:sz w:val="12"/>
          <w:szCs w:val="12"/>
        </w:rPr>
      </w:pPr>
    </w:p>
    <w:p>
      <w:pPr>
        <w:tabs>
          <w:tab w:pos="3939" w:val="left" w:leader="none"/>
          <w:tab w:pos="5701" w:val="left" w:leader="none"/>
          <w:tab w:pos="7218" w:val="left" w:leader="none"/>
          <w:tab w:pos="7761" w:val="left" w:leader="none"/>
        </w:tabs>
        <w:spacing w:before="32"/>
        <w:ind w:left="2959" w:right="0" w:firstLine="0"/>
        <w:jc w:val="left"/>
        <w:rPr>
          <w:rFonts w:ascii="宋体" w:hAnsi="宋体" w:cs="宋体" w:eastAsia="宋体" w:hint="default"/>
          <w:sz w:val="22"/>
          <w:szCs w:val="22"/>
        </w:rPr>
      </w:pPr>
      <w:r>
        <w:rPr>
          <w:rFonts w:ascii="宋体" w:hAnsi="宋体" w:cs="宋体" w:eastAsia="宋体" w:hint="default"/>
          <w:sz w:val="22"/>
          <w:szCs w:val="22"/>
        </w:rPr>
        <w:t>年初数</w:t>
        <w:tab/>
        <w:t>本年计提</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single" w:color="000000"/>
        </w:rPr>
        <w:t> </w:t>
        <w:tab/>
      </w:r>
      <w:r>
        <w:rPr>
          <w:rFonts w:ascii="宋体" w:hAnsi="宋体" w:cs="宋体" w:eastAsia="宋体" w:hint="default"/>
          <w:sz w:val="22"/>
          <w:szCs w:val="22"/>
          <w:u w:val="single" w:color="000000"/>
        </w:rPr>
        <w:t>本年减少</w:t>
        <w:tab/>
      </w:r>
      <w:r>
        <w:rPr>
          <w:rFonts w:ascii="宋体" w:hAnsi="宋体" w:cs="宋体" w:eastAsia="宋体" w:hint="default"/>
          <w:sz w:val="22"/>
          <w:szCs w:val="22"/>
        </w:rPr>
        <w:tab/>
        <w:t>年末数</w:t>
      </w:r>
    </w:p>
    <w:p>
      <w:pPr>
        <w:tabs>
          <w:tab w:pos="6776" w:val="left" w:leader="none"/>
        </w:tabs>
        <w:spacing w:before="0"/>
        <w:ind w:left="5576" w:right="0" w:firstLine="0"/>
        <w:jc w:val="left"/>
        <w:rPr>
          <w:rFonts w:ascii="宋体" w:hAnsi="宋体" w:cs="宋体" w:eastAsia="宋体" w:hint="default"/>
          <w:sz w:val="22"/>
          <w:szCs w:val="22"/>
        </w:rPr>
      </w:pPr>
      <w:r>
        <w:rPr>
          <w:rFonts w:ascii="宋体" w:hAnsi="宋体" w:cs="宋体" w:eastAsia="宋体" w:hint="default"/>
          <w:sz w:val="22"/>
          <w:szCs w:val="22"/>
        </w:rPr>
        <w:t>转回</w:t>
        <w:tab/>
        <w:t>转销</w:t>
      </w:r>
    </w:p>
    <w:p>
      <w:pPr>
        <w:spacing w:line="240" w:lineRule="auto" w:before="1"/>
        <w:rPr>
          <w:rFonts w:ascii="宋体" w:hAnsi="宋体" w:cs="宋体" w:eastAsia="宋体" w:hint="default"/>
          <w:sz w:val="19"/>
          <w:szCs w:val="19"/>
        </w:rPr>
      </w:pPr>
    </w:p>
    <w:p>
      <w:pPr>
        <w:tabs>
          <w:tab w:pos="2537" w:val="left" w:leader="none"/>
          <w:tab w:pos="3545" w:val="left" w:leader="none"/>
          <w:tab w:pos="4745" w:val="left" w:leader="none"/>
          <w:tab w:pos="5946" w:val="left" w:leader="none"/>
          <w:tab w:pos="7146" w:val="left" w:leader="none"/>
          <w:tab w:pos="8347" w:val="left" w:leader="none"/>
        </w:tabs>
        <w:spacing w:before="0"/>
        <w:ind w:left="85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2011</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5"/>
        <w:rPr>
          <w:rFonts w:ascii="Times New Roman" w:hAnsi="Times New Roman" w:cs="Times New Roman" w:eastAsia="Times New Roman" w:hint="default"/>
          <w:sz w:val="17"/>
          <w:szCs w:val="17"/>
        </w:rPr>
      </w:pPr>
    </w:p>
    <w:p>
      <w:pPr>
        <w:tabs>
          <w:tab w:pos="2537" w:val="left" w:leader="none"/>
          <w:tab w:pos="3545" w:val="left" w:leader="none"/>
          <w:tab w:pos="4745" w:val="left" w:leader="none"/>
          <w:tab w:pos="5946" w:val="left" w:leader="none"/>
          <w:tab w:pos="7146" w:val="left" w:leader="none"/>
          <w:tab w:pos="8347" w:val="left" w:leader="none"/>
        </w:tabs>
        <w:spacing w:before="32"/>
        <w:ind w:left="856" w:right="0" w:firstLine="0"/>
        <w:jc w:val="left"/>
        <w:rPr>
          <w:rFonts w:ascii="Times New Roman" w:hAnsi="Times New Roman" w:cs="Times New Roman" w:eastAsia="Times New Roman" w:hint="default"/>
          <w:sz w:val="22"/>
          <w:szCs w:val="22"/>
        </w:rPr>
      </w:pPr>
      <w:r>
        <w:rPr>
          <w:rFonts w:ascii="Times New Roman" w:hAnsi="Times New Roman" w:cs="Times New Roman" w:eastAsia="Times New Roman" w:hint="default"/>
          <w:sz w:val="22"/>
          <w:szCs w:val="22"/>
        </w:rPr>
        <w:t>2010</w:t>
      </w:r>
      <w:r>
        <w:rPr>
          <w:rFonts w:ascii="宋体" w:hAnsi="宋体" w:cs="宋体" w:eastAsia="宋体" w:hint="default"/>
          <w:sz w:val="22"/>
          <w:szCs w:val="22"/>
        </w:rPr>
        <w:t>年</w:t>
        <w:tab/>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r>
        <w:rPr>
          <w:rFonts w:ascii="Times New Roman" w:hAnsi="Times New Roman" w:cs="Times New Roman" w:eastAsia="Times New Roman" w:hint="default"/>
          <w:sz w:val="22"/>
          <w:szCs w:val="22"/>
          <w:u w:val="thick" w:color="000000"/>
        </w:rPr>
        <w:t> </w:t>
        <w:tab/>
        <w:t>-</w:t>
      </w:r>
      <w:r>
        <w:rPr>
          <w:rFonts w:ascii="Times New Roman" w:hAnsi="Times New Roman" w:cs="Times New Roman" w:eastAsia="Times New Roman" w:hint="default"/>
          <w:sz w:val="22"/>
          <w:szCs w:val="22"/>
        </w:rPr>
      </w:r>
    </w:p>
    <w:p>
      <w:pPr>
        <w:spacing w:line="240" w:lineRule="auto" w:before="4"/>
        <w:rPr>
          <w:rFonts w:ascii="Times New Roman" w:hAnsi="Times New Roman" w:cs="Times New Roman" w:eastAsia="Times New Roman" w:hint="default"/>
          <w:sz w:val="17"/>
          <w:szCs w:val="17"/>
        </w:rPr>
      </w:pPr>
    </w:p>
    <w:p>
      <w:pPr>
        <w:tabs>
          <w:tab w:pos="1214" w:val="left" w:leader="none"/>
          <w:tab w:pos="2981" w:val="left" w:leader="none"/>
          <w:tab w:pos="4330" w:val="left" w:leader="none"/>
          <w:tab w:pos="6050" w:val="left" w:leader="none"/>
        </w:tabs>
        <w:spacing w:line="188" w:lineRule="exact" w:before="56"/>
        <w:ind w:left="0" w:right="133" w:firstLine="0"/>
        <w:jc w:val="right"/>
        <w:rPr>
          <w:rFonts w:ascii="宋体" w:hAnsi="宋体" w:cs="宋体" w:eastAsia="宋体"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Times New Roman" w:hAnsi="Times New Roman" w:cs="Times New Roman" w:eastAsia="Times New Roman" w:hint="default"/>
          <w:spacing w:val="-2"/>
          <w:sz w:val="14"/>
          <w:szCs w:val="14"/>
          <w:u w:val="single" w:color="000000"/>
        </w:rPr>
        <w:t>2011</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r>
        <w:rPr>
          <w:rFonts w:ascii="Times New Roman" w:hAnsi="Times New Roman" w:cs="Times New Roman" w:eastAsia="Times New Roman" w:hint="default"/>
          <w:spacing w:val="-2"/>
          <w:sz w:val="14"/>
          <w:szCs w:val="14"/>
        </w:rPr>
      </w:r>
      <w:r>
        <w:rPr>
          <w:rFonts w:ascii="Times New Roman" w:hAnsi="Times New Roman" w:cs="Times New Roman" w:eastAsia="Times New Roman" w:hint="default"/>
          <w:spacing w:val="-2"/>
          <w:sz w:val="14"/>
          <w:szCs w:val="14"/>
          <w:u w:val="single" w:color="000000"/>
        </w:rPr>
        <w:t> </w:t>
        <w:tab/>
        <w:t>2010</w:t>
      </w:r>
      <w:r>
        <w:rPr>
          <w:rFonts w:ascii="宋体" w:hAnsi="宋体" w:cs="宋体" w:eastAsia="宋体" w:hint="default"/>
          <w:spacing w:val="-2"/>
          <w:sz w:val="14"/>
          <w:szCs w:val="14"/>
          <w:u w:val="single" w:color="000000"/>
        </w:rPr>
        <w:t>年</w:t>
        <w:tab/>
      </w:r>
      <w:r>
        <w:rPr>
          <w:rFonts w:ascii="宋体" w:hAnsi="宋体" w:cs="宋体" w:eastAsia="宋体" w:hint="default"/>
          <w:spacing w:val="-2"/>
          <w:sz w:val="14"/>
          <w:szCs w:val="14"/>
        </w:rPr>
      </w:r>
    </w:p>
    <w:p>
      <w:pPr>
        <w:tabs>
          <w:tab w:pos="2834" w:val="left" w:leader="none"/>
          <w:tab w:pos="3545" w:val="left" w:leader="none"/>
          <w:tab w:pos="3823" w:val="left" w:leader="none"/>
          <w:tab w:pos="4260" w:val="left" w:leader="none"/>
          <w:tab w:pos="4539" w:val="left" w:leader="none"/>
          <w:tab w:pos="5105" w:val="left" w:leader="none"/>
          <w:tab w:pos="5384" w:val="left" w:leader="none"/>
          <w:tab w:pos="5811" w:val="left" w:leader="none"/>
          <w:tab w:pos="6094" w:val="left" w:leader="none"/>
          <w:tab w:pos="6661" w:val="left" w:leader="none"/>
          <w:tab w:pos="6940" w:val="left" w:leader="none"/>
          <w:tab w:pos="7328" w:val="left" w:leader="none"/>
          <w:tab w:pos="7516" w:val="left" w:leader="none"/>
          <w:tab w:pos="7655" w:val="left" w:leader="none"/>
          <w:tab w:pos="8174" w:val="left" w:leader="none"/>
          <w:tab w:pos="8436" w:val="left" w:leader="none"/>
        </w:tabs>
        <w:spacing w:line="235" w:lineRule="auto" w:before="0"/>
        <w:ind w:left="2978" w:right="133" w:hanging="576"/>
        <w:jc w:val="right"/>
        <w:rPr>
          <w:rFonts w:ascii="Times New Roman" w:hAnsi="Times New Roman" w:cs="Times New Roman" w:eastAsia="Times New Roman" w:hint="default"/>
          <w:sz w:val="14"/>
          <w:szCs w:val="14"/>
        </w:rPr>
      </w:pPr>
      <w:r>
        <w:rPr>
          <w:rFonts w:ascii="Times New Roman" w:hAnsi="Times New Roman" w:cs="Times New Roman" w:eastAsia="Times New Roman" w:hint="default"/>
          <w:w w:val="99"/>
          <w:sz w:val="14"/>
          <w:szCs w:val="14"/>
        </w:rPr>
      </w:r>
      <w:r>
        <w:rPr>
          <w:rFonts w:ascii="Times New Roman" w:hAnsi="Times New Roman" w:cs="Times New Roman" w:eastAsia="Times New Roman" w:hint="default"/>
          <w:w w:val="99"/>
          <w:sz w:val="14"/>
          <w:szCs w:val="14"/>
          <w:u w:val="single" w:color="000000"/>
        </w:rPr>
        <w:t> </w:t>
      </w:r>
      <w:r>
        <w:rPr>
          <w:rFonts w:ascii="Times New Roman" w:hAnsi="Times New Roman" w:cs="Times New Roman" w:eastAsia="Times New Roman" w:hint="default"/>
          <w:sz w:val="14"/>
          <w:szCs w:val="14"/>
          <w:u w:val="single" w:color="000000"/>
        </w:rPr>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坏账准备</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r>
      <w:r>
        <w:rPr>
          <w:rFonts w:ascii="宋体" w:hAnsi="宋体" w:cs="宋体" w:eastAsia="宋体" w:hint="default"/>
          <w:w w:val="95"/>
          <w:sz w:val="14"/>
          <w:szCs w:val="14"/>
          <w:u w:val="single" w:color="000000"/>
        </w:rPr>
        <w:t>账面余额</w:t>
        <w:tab/>
        <w:tab/>
      </w:r>
      <w:r>
        <w:rPr>
          <w:rFonts w:ascii="宋体" w:hAnsi="宋体" w:cs="宋体" w:eastAsia="宋体" w:hint="default"/>
          <w:w w:val="95"/>
          <w:sz w:val="14"/>
          <w:szCs w:val="14"/>
        </w:rPr>
      </w:r>
      <w:r>
        <w:rPr>
          <w:rFonts w:ascii="Times New Roman" w:hAnsi="Times New Roman" w:cs="Times New Roman" w:eastAsia="Times New Roman" w:hint="default"/>
          <w:w w:val="95"/>
          <w:sz w:val="14"/>
          <w:szCs w:val="14"/>
        </w:rPr>
      </w:r>
      <w:r>
        <w:rPr>
          <w:rFonts w:ascii="Times New Roman" w:hAnsi="Times New Roman" w:cs="Times New Roman" w:eastAsia="Times New Roman" w:hint="default"/>
          <w:w w:val="95"/>
          <w:sz w:val="14"/>
          <w:szCs w:val="14"/>
          <w:u w:val="single" w:color="000000"/>
        </w:rPr>
        <w:t> </w:t>
        <w:tab/>
        <w:tab/>
      </w:r>
      <w:r>
        <w:rPr>
          <w:rFonts w:ascii="宋体" w:hAnsi="宋体" w:cs="宋体" w:eastAsia="宋体" w:hint="default"/>
          <w:w w:val="95"/>
          <w:sz w:val="14"/>
          <w:szCs w:val="14"/>
          <w:u w:val="single" w:color="000000"/>
        </w:rPr>
        <w:t>坏账准备</w:t>
      </w:r>
      <w:r>
        <w:rPr>
          <w:rFonts w:ascii="宋体" w:hAnsi="宋体" w:cs="宋体" w:eastAsia="宋体" w:hint="default"/>
          <w:sz w:val="14"/>
          <w:szCs w:val="14"/>
          <w:u w:val="single" w:color="000000"/>
        </w:rPr>
        <w:tab/>
        <w:tab/>
      </w:r>
      <w:r>
        <w:rPr>
          <w:rFonts w:ascii="宋体" w:hAnsi="宋体" w:cs="宋体" w:eastAsia="宋体" w:hint="default"/>
          <w:w w:val="24"/>
          <w:sz w:val="14"/>
          <w:szCs w:val="14"/>
          <w:u w:val="single" w:color="000000"/>
        </w:rPr>
        <w:t> </w:t>
      </w:r>
      <w:r>
        <w:rPr>
          <w:rFonts w:ascii="宋体" w:hAnsi="宋体" w:cs="宋体" w:eastAsia="宋体" w:hint="default"/>
          <w:sz w:val="14"/>
          <w:szCs w:val="14"/>
          <w:u w:val="single" w:color="000000"/>
        </w:rPr>
      </w:r>
      <w:r>
        <w:rPr>
          <w:rFonts w:ascii="宋体" w:hAnsi="宋体" w:cs="宋体" w:eastAsia="宋体" w:hint="default"/>
          <w:sz w:val="14"/>
          <w:szCs w:val="14"/>
        </w:rPr>
      </w:r>
      <w:r>
        <w:rPr>
          <w:rFonts w:ascii="宋体" w:hAnsi="宋体" w:cs="宋体" w:eastAsia="宋体" w:hint="default"/>
          <w:sz w:val="14"/>
          <w:szCs w:val="14"/>
        </w:rPr>
        <w:t> </w:t>
      </w:r>
      <w:r>
        <w:rPr>
          <w:rFonts w:ascii="宋体" w:hAnsi="宋体" w:cs="宋体" w:eastAsia="宋体" w:hint="default"/>
          <w:w w:val="95"/>
          <w:sz w:val="14"/>
          <w:szCs w:val="14"/>
        </w:rPr>
        <w:t>金额</w:t>
        <w:tab/>
        <w:t>比例</w:t>
        <w:tab/>
        <w:tab/>
        <w:tab/>
        <w:t>金额</w:t>
        <w:tab/>
        <w:t>计提</w:t>
        <w:tab/>
        <w:tab/>
        <w:t>金额</w:t>
        <w:tab/>
        <w:t>比例</w:t>
        <w:tab/>
        <w:tab/>
        <w:tab/>
        <w:t>金额</w:t>
        <w:tab/>
      </w:r>
      <w:r>
        <w:rPr>
          <w:rFonts w:ascii="宋体" w:hAnsi="宋体" w:cs="宋体" w:eastAsia="宋体" w:hint="default"/>
          <w:sz w:val="14"/>
          <w:szCs w:val="14"/>
        </w:rPr>
        <w:t>计提  </w:t>
      </w:r>
      <w:r>
        <w:rPr>
          <w:rFonts w:ascii="宋体" w:hAnsi="宋体" w:cs="宋体" w:eastAsia="宋体" w:hint="default"/>
          <w:spacing w:val="65"/>
          <w:sz w:val="14"/>
          <w:szCs w:val="14"/>
        </w:rPr>
        <w:t> </w:t>
      </w:r>
      <w:r>
        <w:rPr>
          <w:rFonts w:ascii="宋体" w:hAnsi="宋体" w:cs="宋体" w:eastAsia="宋体" w:hint="default"/>
          <w:spacing w:val="65"/>
          <w:sz w:val="14"/>
          <w:szCs w:val="14"/>
        </w:rPr>
      </w:r>
      <w:r>
        <w:rPr>
          <w:rFonts w:ascii="宋体" w:hAnsi="宋体" w:cs="宋体" w:eastAsia="宋体" w:hint="default"/>
          <w:spacing w:val="65"/>
          <w:sz w:val="14"/>
          <w:szCs w:val="14"/>
        </w:rPr>
      </w:r>
      <w:r>
        <w:rPr>
          <w:rFonts w:ascii="Times New Roman" w:hAnsi="Times New Roman" w:cs="Times New Roman" w:eastAsia="Times New Roman" w:hint="default"/>
          <w:sz w:val="14"/>
          <w:szCs w:val="14"/>
        </w:rPr>
        <w:t>(%)</w:t>
        <w:tab/>
        <w:tab/>
        <w:tab/>
        <w:t> </w:t>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tab/>
        <w:tab/>
        <w:tab/>
        <w:tab/>
        <w:t>(%)</w:t>
        <w:tab/>
        <w:tab/>
        <w:tab/>
      </w:r>
      <w:r>
        <w:rPr>
          <w:rFonts w:ascii="宋体" w:hAnsi="宋体" w:cs="宋体" w:eastAsia="宋体" w:hint="default"/>
          <w:w w:val="95"/>
          <w:sz w:val="14"/>
          <w:szCs w:val="14"/>
        </w:rPr>
        <w:t>比例</w:t>
      </w:r>
      <w:r>
        <w:rPr>
          <w:rFonts w:ascii="Times New Roman" w:hAnsi="Times New Roman" w:cs="Times New Roman" w:eastAsia="Times New Roman" w:hint="default"/>
          <w:w w:val="95"/>
          <w:sz w:val="14"/>
          <w:szCs w:val="14"/>
        </w:rPr>
        <w:t>(%)</w:t>
      </w:r>
      <w:r>
        <w:rPr>
          <w:rFonts w:ascii="Times New Roman" w:hAnsi="Times New Roman" w:cs="Times New Roman" w:eastAsia="Times New Roman" w:hint="default"/>
          <w:sz w:val="14"/>
          <w:szCs w:val="14"/>
        </w:rPr>
      </w:r>
    </w:p>
    <w:p>
      <w:pPr>
        <w:spacing w:line="240" w:lineRule="auto" w:before="3"/>
        <w:rPr>
          <w:rFonts w:ascii="Times New Roman" w:hAnsi="Times New Roman" w:cs="Times New Roman" w:eastAsia="Times New Roman" w:hint="default"/>
          <w:sz w:val="13"/>
          <w:szCs w:val="13"/>
        </w:rPr>
      </w:pPr>
    </w:p>
    <w:p>
      <w:pPr>
        <w:spacing w:before="0"/>
        <w:ind w:left="856" w:right="5953" w:firstLine="0"/>
        <w:jc w:val="left"/>
        <w:rPr>
          <w:rFonts w:ascii="宋体" w:hAnsi="宋体" w:cs="宋体" w:eastAsia="宋体" w:hint="default"/>
          <w:sz w:val="14"/>
          <w:szCs w:val="14"/>
        </w:rPr>
      </w:pPr>
      <w:r>
        <w:rPr/>
        <w:pict>
          <v:shape style="position:absolute;margin-left:201.389999pt;margin-top:2.575264pt;width:305.95pt;height:65.5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567"/>
                    <w:gridCol w:w="1184"/>
                    <w:gridCol w:w="1371"/>
                    <w:gridCol w:w="564"/>
                    <w:gridCol w:w="1160"/>
                    <w:gridCol w:w="315"/>
                  </w:tblGrid>
                  <w:tr>
                    <w:trPr>
                      <w:trHeight w:val="703"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142" w:lineRule="exact"/>
                          <w:ind w:right="69"/>
                          <w:jc w:val="right"/>
                          <w:rPr>
                            <w:rFonts w:ascii="Times New Roman" w:hAnsi="Times New Roman" w:cs="Times New Roman" w:eastAsia="Times New Roman" w:hint="default"/>
                            <w:sz w:val="14"/>
                            <w:szCs w:val="14"/>
                          </w:rPr>
                        </w:pPr>
                        <w:r>
                          <w:rPr>
                            <w:rFonts w:ascii="Times New Roman"/>
                            <w:spacing w:val="-1"/>
                            <w:sz w:val="14"/>
                          </w:rPr>
                          <w:t>138,415,074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142" w:lineRule="exact"/>
                          <w:ind w:right="71"/>
                          <w:jc w:val="right"/>
                          <w:rPr>
                            <w:rFonts w:ascii="Times New Roman" w:hAnsi="Times New Roman" w:cs="Times New Roman" w:eastAsia="Times New Roman" w:hint="default"/>
                            <w:sz w:val="14"/>
                            <w:szCs w:val="14"/>
                          </w:rPr>
                        </w:pPr>
                        <w:r>
                          <w:rPr>
                            <w:rFonts w:ascii="Times New Roman"/>
                            <w:spacing w:val="-3"/>
                            <w:w w:val="95"/>
                            <w:sz w:val="14"/>
                          </w:rPr>
                          <w:t>26</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spacing w:line="142" w:lineRule="exact"/>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58"/>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371"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142" w:lineRule="exact"/>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236,135,424</w:t>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tabs>
                            <w:tab w:pos="1254" w:val="left" w:leader="none"/>
                          </w:tabs>
                          <w:spacing w:line="240" w:lineRule="auto"/>
                          <w:ind w:left="260" w:right="0"/>
                          <w:jc w:val="left"/>
                          <w:rPr>
                            <w:rFonts w:ascii="Times New Roman" w:hAnsi="Times New Roman" w:cs="Times New Roman" w:eastAsia="Times New Roman" w:hint="default"/>
                            <w:sz w:val="14"/>
                            <w:szCs w:val="14"/>
                          </w:rPr>
                        </w:pPr>
                        <w:r>
                          <w:rPr>
                            <w:rFonts w:ascii="Times New Roman"/>
                            <w:w w:val="95"/>
                            <w:sz w:val="14"/>
                          </w:rPr>
                          <w:t>-</w:t>
                          <w:tab/>
                        </w:r>
                        <w:r>
                          <w:rPr>
                            <w:rFonts w:ascii="Times New Roman"/>
                            <w:sz w:val="14"/>
                          </w:rPr>
                          <w:t>-</w:t>
                        </w:r>
                      </w:p>
                    </w:tc>
                    <w:tc>
                      <w:tcPr>
                        <w:tcW w:w="564" w:type="dxa"/>
                        <w:tcBorders>
                          <w:top w:val="nil" w:sz="6" w:space="0" w:color="auto"/>
                          <w:left w:val="nil" w:sz="6" w:space="0" w:color="auto"/>
                          <w:bottom w:val="nil" w:sz="6" w:space="0" w:color="auto"/>
                          <w:right w:val="nil" w:sz="6" w:space="0" w:color="auto"/>
                        </w:tcBorders>
                      </w:tcPr>
                      <w:p>
                        <w:pPr>
                          <w:pStyle w:val="TableParagraph"/>
                          <w:spacing w:line="142" w:lineRule="exact"/>
                          <w:ind w:right="74"/>
                          <w:jc w:val="right"/>
                          <w:rPr>
                            <w:rFonts w:ascii="Times New Roman" w:hAnsi="Times New Roman" w:cs="Times New Roman" w:eastAsia="Times New Roman" w:hint="default"/>
                            <w:sz w:val="14"/>
                            <w:szCs w:val="14"/>
                          </w:rPr>
                        </w:pPr>
                        <w:r>
                          <w:rPr>
                            <w:rFonts w:ascii="Times New Roman"/>
                            <w:spacing w:val="-3"/>
                            <w:w w:val="95"/>
                            <w:sz w:val="14"/>
                          </w:rPr>
                          <w:t>39</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7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spacing w:line="142" w:lineRule="exact"/>
                          <w:ind w:right="23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231"/>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Style w:val="TableParagraph"/>
                          <w:spacing w:line="142" w:lineRule="exact"/>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264"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4"/>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  </w:t>
                        </w:r>
                        <w:r>
                          <w:rPr>
                            <w:rFonts w:ascii="Times New Roman"/>
                            <w:spacing w:val="13"/>
                            <w:sz w:val="14"/>
                            <w:u w:val="single" w:color="000000"/>
                          </w:rPr>
                          <w:t> </w:t>
                        </w:r>
                        <w:r>
                          <w:rPr>
                            <w:rFonts w:ascii="Times New Roman"/>
                            <w:sz w:val="14"/>
                            <w:u w:val="single" w:color="000000"/>
                          </w:rPr>
                          <w:t>402,917,988</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tabs>
                            <w:tab w:pos="288" w:val="left" w:leader="none"/>
                          </w:tabs>
                          <w:spacing w:line="240" w:lineRule="auto" w:before="3"/>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3"/>
                            <w:sz w:val="14"/>
                            <w:u w:val="single" w:color="000000"/>
                          </w:rPr>
                          <w:t>74</w:t>
                        </w:r>
                        <w:r>
                          <w:rPr>
                            <w:rFonts w:ascii="Times New Roman"/>
                            <w:spacing w:val="-3"/>
                            <w:sz w:val="14"/>
                          </w:rPr>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3"/>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70"/>
                          <w:jc w:val="right"/>
                          <w:rPr>
                            <w:rFonts w:ascii="Times New Roman" w:hAnsi="Times New Roman" w:cs="Times New Roman" w:eastAsia="Times New Roman" w:hint="default"/>
                            <w:sz w:val="14"/>
                            <w:szCs w:val="14"/>
                          </w:rPr>
                        </w:pPr>
                        <w:r>
                          <w:rPr>
                            <w:rFonts w:ascii="Times New Roman"/>
                            <w:sz w:val="14"/>
                          </w:rPr>
                          <w:t>-       </w:t>
                        </w:r>
                        <w:r>
                          <w:rPr>
                            <w:rFonts w:ascii="Times New Roman"/>
                            <w:spacing w:val="5"/>
                            <w:sz w:val="14"/>
                          </w:rPr>
                          <w:t> </w:t>
                        </w:r>
                        <w:r>
                          <w:rPr>
                            <w:rFonts w:ascii="Times New Roman"/>
                            <w:spacing w:val="5"/>
                            <w:sz w:val="14"/>
                            <w:u w:val="single" w:color="000000"/>
                          </w:rPr>
                          <w:t> </w:t>
                        </w:r>
                        <w:r>
                          <w:rPr>
                            <w:rFonts w:ascii="Times New Roman"/>
                            <w:sz w:val="14"/>
                            <w:u w:val="single" w:color="000000"/>
                          </w:rPr>
                          <w:t>368,246,184</w:t>
                        </w:r>
                        <w:r>
                          <w:rPr>
                            <w:rFonts w:ascii="Times New Roman"/>
                            <w:sz w:val="14"/>
                          </w:rPr>
                        </w:r>
                      </w:p>
                    </w:tc>
                    <w:tc>
                      <w:tcPr>
                        <w:tcW w:w="564" w:type="dxa"/>
                        <w:tcBorders>
                          <w:top w:val="nil" w:sz="6" w:space="0" w:color="auto"/>
                          <w:left w:val="nil" w:sz="6" w:space="0" w:color="auto"/>
                          <w:bottom w:val="nil" w:sz="6" w:space="0" w:color="auto"/>
                          <w:right w:val="nil" w:sz="6" w:space="0" w:color="auto"/>
                        </w:tcBorders>
                      </w:tcPr>
                      <w:p>
                        <w:pPr>
                          <w:pStyle w:val="TableParagraph"/>
                          <w:tabs>
                            <w:tab w:pos="283" w:val="left" w:leader="none"/>
                          </w:tabs>
                          <w:spacing w:line="240" w:lineRule="auto" w:before="3"/>
                          <w:ind w:right="3"/>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r>
                        <w:r>
                          <w:rPr>
                            <w:rFonts w:ascii="Times New Roman"/>
                            <w:spacing w:val="-3"/>
                            <w:sz w:val="14"/>
                            <w:u w:val="single" w:color="000000"/>
                          </w:rPr>
                          <w:t>61</w:t>
                        </w:r>
                        <w:r>
                          <w:rPr>
                            <w:rFonts w:ascii="Times New Roman"/>
                            <w:spacing w:val="-3"/>
                            <w:sz w:val="14"/>
                          </w:rPr>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3"/>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single" w:color="000000"/>
                          </w:rPr>
                          <w:t> </w:t>
                        </w:r>
                        <w:r>
                          <w:rPr>
                            <w:rFonts w:ascii="Times New Roman"/>
                            <w:sz w:val="14"/>
                            <w:u w:val="single" w:color="000000"/>
                          </w:rPr>
                          <w:tab/>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3"/>
                          <w:jc w:val="right"/>
                          <w:rPr>
                            <w:rFonts w:ascii="Times New Roman" w:hAnsi="Times New Roman" w:cs="Times New Roman" w:eastAsia="Times New Roman" w:hint="default"/>
                            <w:sz w:val="14"/>
                            <w:szCs w:val="14"/>
                          </w:rPr>
                        </w:pPr>
                        <w:r>
                          <w:rPr>
                            <w:rFonts w:ascii="Times New Roman"/>
                            <w:w w:val="99"/>
                            <w:sz w:val="14"/>
                          </w:rPr>
                          <w:t>-</w:t>
                        </w:r>
                        <w:r>
                          <w:rPr>
                            <w:rFonts w:ascii="Times New Roman"/>
                            <w:sz w:val="14"/>
                          </w:rPr>
                        </w:r>
                      </w:p>
                    </w:tc>
                  </w:tr>
                  <w:tr>
                    <w:trPr>
                      <w:trHeight w:val="342" w:hRule="exact"/>
                    </w:trPr>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34"/>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3"/>
                            <w:sz w:val="14"/>
                            <w:u w:val="thick" w:color="000000"/>
                          </w:rPr>
                          <w:t> </w:t>
                        </w:r>
                        <w:r>
                          <w:rPr>
                            <w:rFonts w:ascii="Times New Roman"/>
                            <w:sz w:val="14"/>
                            <w:u w:val="thick" w:color="000000"/>
                          </w:rPr>
                          <w:t>541,333,062</w:t>
                        </w:r>
                        <w:r>
                          <w:rPr>
                            <w:rFonts w:ascii="Times New Roman"/>
                            <w:sz w:val="14"/>
                          </w:rPr>
                        </w:r>
                      </w:p>
                    </w:tc>
                    <w:tc>
                      <w:tcPr>
                        <w:tcW w:w="567"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0"/>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6"/>
                            <w:sz w:val="14"/>
                            <w:u w:val="thick" w:color="000000"/>
                          </w:rPr>
                          <w:t> </w:t>
                        </w:r>
                        <w:r>
                          <w:rPr>
                            <w:rFonts w:ascii="Times New Roman"/>
                            <w:sz w:val="14"/>
                            <w:u w:val="thick" w:color="000000"/>
                          </w:rPr>
                          <w:t>100</w:t>
                        </w:r>
                        <w:r>
                          <w:rPr>
                            <w:rFonts w:ascii="Times New Roman"/>
                            <w:sz w:val="14"/>
                          </w:rPr>
                        </w:r>
                      </w:p>
                    </w:tc>
                    <w:tc>
                      <w:tcPr>
                        <w:tcW w:w="1184" w:type="dxa"/>
                        <w:tcBorders>
                          <w:top w:val="nil" w:sz="6" w:space="0" w:color="auto"/>
                          <w:left w:val="nil" w:sz="6" w:space="0" w:color="auto"/>
                          <w:bottom w:val="nil" w:sz="6" w:space="0" w:color="auto"/>
                          <w:right w:val="nil" w:sz="6" w:space="0" w:color="auto"/>
                        </w:tcBorders>
                      </w:tcPr>
                      <w:p>
                        <w:pPr>
                          <w:pStyle w:val="TableParagraph"/>
                          <w:tabs>
                            <w:tab w:pos="877" w:val="left" w:leader="none"/>
                          </w:tabs>
                          <w:spacing w:line="240" w:lineRule="auto" w:before="84"/>
                          <w:ind w:left="70"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1371"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70"/>
                          <w:jc w:val="righ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3"/>
                            <w:sz w:val="14"/>
                            <w:u w:val="thick" w:color="000000"/>
                          </w:rPr>
                          <w:t> </w:t>
                        </w:r>
                        <w:r>
                          <w:rPr>
                            <w:rFonts w:ascii="Times New Roman"/>
                            <w:spacing w:val="-1"/>
                            <w:sz w:val="14"/>
                            <w:u w:val="thick" w:color="000000"/>
                          </w:rPr>
                          <w:t>604,381,608</w:t>
                        </w:r>
                        <w:r>
                          <w:rPr>
                            <w:rFonts w:ascii="Times New Roman"/>
                            <w:spacing w:val="-1"/>
                            <w:sz w:val="14"/>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
                          <w:jc w:val="center"/>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    </w:t>
                        </w:r>
                        <w:r>
                          <w:rPr>
                            <w:rFonts w:ascii="Times New Roman"/>
                            <w:spacing w:val="1"/>
                            <w:sz w:val="14"/>
                            <w:u w:val="thick" w:color="000000"/>
                          </w:rPr>
                          <w:t> </w:t>
                        </w:r>
                        <w:r>
                          <w:rPr>
                            <w:rFonts w:ascii="Times New Roman"/>
                            <w:sz w:val="14"/>
                            <w:u w:val="thick" w:color="000000"/>
                          </w:rPr>
                          <w:t>100</w:t>
                        </w:r>
                        <w:r>
                          <w:rPr>
                            <w:rFonts w:ascii="Times New Roman"/>
                            <w:sz w:val="14"/>
                          </w:rPr>
                        </w:r>
                      </w:p>
                    </w:tc>
                    <w:tc>
                      <w:tcPr>
                        <w:tcW w:w="1160" w:type="dxa"/>
                        <w:tcBorders>
                          <w:top w:val="nil" w:sz="6" w:space="0" w:color="auto"/>
                          <w:left w:val="nil" w:sz="6" w:space="0" w:color="auto"/>
                          <w:bottom w:val="nil" w:sz="6" w:space="0" w:color="auto"/>
                          <w:right w:val="nil" w:sz="6" w:space="0" w:color="auto"/>
                        </w:tcBorders>
                      </w:tcPr>
                      <w:p>
                        <w:pPr>
                          <w:pStyle w:val="TableParagraph"/>
                          <w:tabs>
                            <w:tab w:pos="879" w:val="left" w:leader="none"/>
                          </w:tabs>
                          <w:spacing w:line="240" w:lineRule="auto" w:before="84"/>
                          <w:ind w:left="73" w:right="0"/>
                          <w:jc w:val="left"/>
                          <w:rPr>
                            <w:rFonts w:ascii="Times New Roman" w:hAnsi="Times New Roman" w:cs="Times New Roman" w:eastAsia="Times New Roman" w:hint="default"/>
                            <w:sz w:val="14"/>
                            <w:szCs w:val="14"/>
                          </w:rPr>
                        </w:pPr>
                        <w:r>
                          <w:rPr>
                            <w:rFonts w:ascii="Times New Roman"/>
                            <w:w w:val="99"/>
                            <w:sz w:val="14"/>
                          </w:rPr>
                        </w:r>
                        <w:r>
                          <w:rPr>
                            <w:rFonts w:ascii="Times New Roman"/>
                            <w:w w:val="99"/>
                            <w:sz w:val="14"/>
                            <w:u w:val="thick" w:color="000000"/>
                          </w:rPr>
                          <w:t> </w:t>
                        </w:r>
                        <w:r>
                          <w:rPr>
                            <w:rFonts w:ascii="Times New Roman"/>
                            <w:sz w:val="14"/>
                            <w:u w:val="thick" w:color="000000"/>
                          </w:rPr>
                          <w:tab/>
                          <w:t>-</w:t>
                        </w:r>
                        <w:r>
                          <w:rPr>
                            <w:rFonts w:ascii="Times New Roman"/>
                            <w:sz w:val="14"/>
                          </w:rPr>
                        </w:r>
                      </w:p>
                    </w:tc>
                    <w:tc>
                      <w:tcPr>
                        <w:tcW w:w="31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4"/>
          <w:szCs w:val="14"/>
        </w:rPr>
        <w:t>单项金额重大</w:t>
      </w:r>
      <w:r>
        <w:rPr>
          <w:rFonts w:ascii="宋体" w:hAnsi="宋体" w:cs="宋体" w:eastAsia="宋体" w:hint="default"/>
          <w:w w:val="99"/>
          <w:sz w:val="14"/>
          <w:szCs w:val="14"/>
        </w:rPr>
        <w:t> </w:t>
      </w:r>
      <w:r>
        <w:rPr>
          <w:rFonts w:ascii="宋体" w:hAnsi="宋体" w:cs="宋体" w:eastAsia="宋体" w:hint="default"/>
          <w:w w:val="95"/>
          <w:sz w:val="14"/>
          <w:szCs w:val="14"/>
        </w:rPr>
        <w:t>单项金额不重大但</w:t>
      </w:r>
      <w:r>
        <w:rPr>
          <w:rFonts w:ascii="宋体" w:hAnsi="宋体" w:cs="宋体" w:eastAsia="宋体" w:hint="default"/>
          <w:sz w:val="14"/>
          <w:szCs w:val="14"/>
        </w:rPr>
      </w:r>
    </w:p>
    <w:p>
      <w:pPr>
        <w:spacing w:line="182" w:lineRule="exact" w:before="12"/>
        <w:ind w:left="990" w:right="6598" w:firstLine="0"/>
        <w:jc w:val="left"/>
        <w:rPr>
          <w:rFonts w:ascii="宋体" w:hAnsi="宋体" w:cs="宋体" w:eastAsia="宋体" w:hint="default"/>
          <w:sz w:val="14"/>
          <w:szCs w:val="14"/>
        </w:rPr>
      </w:pPr>
      <w:r>
        <w:rPr>
          <w:rFonts w:ascii="宋体" w:hAnsi="宋体" w:cs="宋体" w:eastAsia="宋体" w:hint="default"/>
          <w:sz w:val="14"/>
          <w:szCs w:val="14"/>
        </w:rPr>
        <w:t>按信用风险特征</w:t>
      </w:r>
      <w:r>
        <w:rPr>
          <w:rFonts w:ascii="宋体" w:hAnsi="宋体" w:cs="宋体" w:eastAsia="宋体" w:hint="default"/>
          <w:w w:val="99"/>
          <w:sz w:val="14"/>
          <w:szCs w:val="14"/>
        </w:rPr>
        <w:t> </w:t>
      </w:r>
      <w:r>
        <w:rPr>
          <w:rFonts w:ascii="宋体" w:hAnsi="宋体" w:cs="宋体" w:eastAsia="宋体" w:hint="default"/>
          <w:sz w:val="14"/>
          <w:szCs w:val="14"/>
        </w:rPr>
        <w:t>组合后风险较大</w:t>
      </w:r>
    </w:p>
    <w:p>
      <w:pPr>
        <w:spacing w:line="166" w:lineRule="exact" w:before="0"/>
        <w:ind w:left="856" w:right="4333" w:firstLine="0"/>
        <w:jc w:val="left"/>
        <w:rPr>
          <w:rFonts w:ascii="宋体" w:hAnsi="宋体" w:cs="宋体" w:eastAsia="宋体" w:hint="default"/>
          <w:sz w:val="14"/>
          <w:szCs w:val="14"/>
        </w:rPr>
      </w:pPr>
      <w:r>
        <w:rPr>
          <w:rFonts w:ascii="宋体" w:hAnsi="宋体" w:cs="宋体" w:eastAsia="宋体" w:hint="default"/>
          <w:sz w:val="14"/>
          <w:szCs w:val="14"/>
        </w:rPr>
        <w:t>其他不重大</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4"/>
          <w:szCs w:val="24"/>
        </w:rPr>
      </w:pPr>
    </w:p>
    <w:p>
      <w:pPr>
        <w:pStyle w:val="BodyText"/>
        <w:spacing w:line="240" w:lineRule="auto" w:before="26"/>
        <w:ind w:left="856" w:right="4333"/>
        <w:jc w:val="left"/>
      </w:pPr>
      <w:r>
        <w:rPr/>
        <w:t>其他应收款种类说明：</w:t>
      </w:r>
    </w:p>
    <w:p>
      <w:pPr>
        <w:spacing w:line="240" w:lineRule="auto" w:before="10"/>
        <w:rPr>
          <w:rFonts w:ascii="宋体" w:hAnsi="宋体" w:cs="宋体" w:eastAsia="宋体" w:hint="default"/>
          <w:sz w:val="23"/>
          <w:szCs w:val="23"/>
        </w:rPr>
      </w:pPr>
    </w:p>
    <w:p>
      <w:pPr>
        <w:pStyle w:val="BodyText"/>
        <w:spacing w:line="308" w:lineRule="exact"/>
        <w:ind w:left="856" w:right="128"/>
        <w:jc w:val="left"/>
      </w:pPr>
      <w:r>
        <w:rPr>
          <w:spacing w:val="-3"/>
        </w:rPr>
        <w:t>本公司的其他应收款主要包括应收子公司垫付费用、租房押金和保证金等</w:t>
      </w:r>
      <w:r>
        <w:rPr>
          <w:spacing w:val="-111"/>
        </w:rPr>
        <w:t> </w:t>
      </w:r>
      <w:r>
        <w:rPr>
          <w:spacing w:val="-111"/>
        </w:rPr>
      </w:r>
      <w:r>
        <w:rPr/>
        <w:t>应收款项。</w:t>
      </w:r>
    </w:p>
    <w:p>
      <w:pPr>
        <w:spacing w:after="0" w:line="308" w:lineRule="exact"/>
        <w:jc w:val="left"/>
        <w:sectPr>
          <w:pgSz w:w="11910" w:h="16840"/>
          <w:pgMar w:header="1301" w:footer="742" w:top="3600" w:bottom="940" w:left="1660" w:right="166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1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其他应收款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312" w:lineRule="exact" w:before="76"/>
        <w:ind w:right="108"/>
        <w:jc w:val="left"/>
      </w:pPr>
      <w:r>
        <w:rPr>
          <w:spacing w:val="-3"/>
        </w:rPr>
        <w:t>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日，无单项金额虽不重大但单独进行减值测试的其他应收</w:t>
      </w:r>
      <w:r>
        <w:rPr>
          <w:spacing w:val="-99"/>
        </w:rPr>
        <w:t> </w:t>
      </w:r>
      <w:r>
        <w:rPr>
          <w:spacing w:val="-99"/>
        </w:rPr>
      </w:r>
      <w:r>
        <w:rPr/>
        <w:t>款坏账计提准备</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8"/>
          <w:szCs w:val="18"/>
        </w:rPr>
      </w:pPr>
    </w:p>
    <w:p>
      <w:pPr>
        <w:pStyle w:val="BodyText"/>
        <w:spacing w:line="240" w:lineRule="auto"/>
        <w:ind w:right="108"/>
        <w:jc w:val="left"/>
      </w:pPr>
      <w:r>
        <w:rPr>
          <w:rFonts w:ascii="Times New Roman" w:hAnsi="Times New Roman" w:cs="Times New Roman" w:eastAsia="Times New Roman" w:hint="default"/>
        </w:rPr>
        <w:t>2011</w:t>
      </w:r>
      <w:r>
        <w:rPr/>
        <w:t>年无实际核销的其他应收款</w:t>
      </w:r>
      <w:r>
        <w:rPr>
          <w:rFonts w:ascii="Times New Roman" w:hAnsi="Times New Roman" w:cs="Times New Roman" w:eastAsia="Times New Roman" w:hint="default"/>
        </w:rPr>
        <w:t>(2010</w:t>
      </w:r>
      <w:r>
        <w:rPr/>
        <w:t>年：无</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BodyText"/>
        <w:spacing w:line="308" w:lineRule="exact"/>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日，本公司无应收持本公司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w:t>
      </w:r>
      <w:r>
        <w:rPr>
          <w:spacing w:val="-54"/>
        </w:rPr>
        <w:t> </w:t>
      </w:r>
      <w:r>
        <w:rPr>
          <w:spacing w:val="-54"/>
        </w:rPr>
      </w:r>
      <w:r>
        <w:rPr/>
        <w:t>股东单位的其他应收款</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日：无</w:t>
      </w:r>
      <w:r>
        <w:rPr>
          <w:rFonts w:ascii="Times New Roman" w:hAnsi="Times New Roman" w:cs="Times New Roman" w:eastAsia="Times New Roman" w:hint="default"/>
        </w:rPr>
        <w:t>)</w:t>
      </w:r>
      <w:r>
        <w:rPr/>
        <w:t>。</w:t>
      </w:r>
    </w:p>
    <w:p>
      <w:pPr>
        <w:spacing w:line="240" w:lineRule="auto" w:before="13"/>
        <w:rPr>
          <w:rFonts w:ascii="宋体" w:hAnsi="宋体" w:cs="宋体" w:eastAsia="宋体" w:hint="default"/>
          <w:sz w:val="18"/>
          <w:szCs w:val="18"/>
        </w:rPr>
      </w:pPr>
    </w:p>
    <w:p>
      <w:pPr>
        <w:pStyle w:val="BodyText"/>
        <w:spacing w:line="240" w:lineRule="auto"/>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13"/>
        <w:rPr>
          <w:rFonts w:ascii="宋体" w:hAnsi="宋体" w:cs="宋体" w:eastAsia="宋体" w:hint="default"/>
          <w:sz w:val="16"/>
          <w:szCs w:val="16"/>
        </w:rPr>
      </w:pPr>
    </w:p>
    <w:tbl>
      <w:tblPr>
        <w:tblW w:w="0" w:type="auto"/>
        <w:jc w:val="left"/>
        <w:tblInd w:w="801" w:type="dxa"/>
        <w:tblLayout w:type="fixed"/>
        <w:tblCellMar>
          <w:top w:w="0" w:type="dxa"/>
          <w:left w:w="0" w:type="dxa"/>
          <w:bottom w:w="0" w:type="dxa"/>
          <w:right w:w="0" w:type="dxa"/>
        </w:tblCellMar>
        <w:tblLook w:val="01E0"/>
      </w:tblPr>
      <w:tblGrid>
        <w:gridCol w:w="1459"/>
        <w:gridCol w:w="1940"/>
        <w:gridCol w:w="1640"/>
        <w:gridCol w:w="1191"/>
        <w:gridCol w:w="1408"/>
      </w:tblGrid>
      <w:tr>
        <w:trPr>
          <w:trHeight w:val="711" w:hRule="exact"/>
        </w:trPr>
        <w:tc>
          <w:tcPr>
            <w:tcW w:w="145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5"/>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19"/>
              <w:jc w:val="right"/>
              <w:rPr>
                <w:rFonts w:ascii="宋体" w:hAnsi="宋体" w:cs="宋体" w:eastAsia="宋体" w:hint="default"/>
                <w:sz w:val="20"/>
                <w:szCs w:val="20"/>
              </w:rPr>
            </w:pPr>
            <w:r>
              <w:rPr>
                <w:rFonts w:ascii="宋体" w:hAnsi="宋体" w:cs="宋体" w:eastAsia="宋体" w:hint="default"/>
                <w:sz w:val="20"/>
                <w:szCs w:val="20"/>
              </w:rPr>
              <w:t>金额</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宋体" w:hAnsi="宋体" w:cs="宋体" w:eastAsia="宋体" w:hint="default"/>
                <w:sz w:val="20"/>
                <w:szCs w:val="20"/>
              </w:rPr>
            </w:pPr>
            <w:r>
              <w:rPr>
                <w:rFonts w:ascii="宋体" w:hAnsi="宋体" w:cs="宋体" w:eastAsia="宋体" w:hint="default"/>
                <w:sz w:val="20"/>
                <w:szCs w:val="20"/>
              </w:rPr>
              <w:t>账龄</w:t>
            </w:r>
          </w:p>
        </w:tc>
        <w:tc>
          <w:tcPr>
            <w:tcW w:w="1408" w:type="dxa"/>
            <w:tcBorders>
              <w:top w:val="nil" w:sz="6" w:space="0" w:color="auto"/>
              <w:left w:val="nil" w:sz="6" w:space="0" w:color="auto"/>
              <w:bottom w:val="nil" w:sz="6" w:space="0" w:color="auto"/>
              <w:right w:val="nil" w:sz="6" w:space="0" w:color="auto"/>
            </w:tcBorders>
          </w:tcPr>
          <w:p>
            <w:pPr>
              <w:pStyle w:val="TableParagraph"/>
              <w:spacing w:line="260" w:lineRule="exact" w:before="65"/>
              <w:ind w:left="67" w:right="33" w:firstLine="10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占其他应收款</w:t>
            </w:r>
            <w:r>
              <w:rPr>
                <w:rFonts w:ascii="宋体" w:hAnsi="宋体" w:cs="宋体" w:eastAsia="宋体" w:hint="default"/>
                <w:w w:val="100"/>
                <w:sz w:val="20"/>
                <w:szCs w:val="20"/>
              </w:rPr>
              <w:t> </w:t>
            </w:r>
            <w:r>
              <w:rPr>
                <w:rFonts w:ascii="宋体" w:hAnsi="宋体" w:cs="宋体" w:eastAsia="宋体" w:hint="default"/>
                <w:spacing w:val="-1"/>
                <w:sz w:val="20"/>
                <w:szCs w:val="20"/>
              </w:rPr>
              <w:t>总额的比例</w:t>
            </w:r>
            <w:r>
              <w:rPr>
                <w:rFonts w:ascii="Times New Roman" w:hAnsi="Times New Roman" w:cs="Times New Roman" w:eastAsia="Times New Roman" w:hint="default"/>
                <w:spacing w:val="-1"/>
                <w:sz w:val="20"/>
                <w:szCs w:val="20"/>
              </w:rPr>
              <w:t>(%)</w:t>
            </w:r>
          </w:p>
        </w:tc>
      </w:tr>
      <w:tr>
        <w:trPr>
          <w:trHeight w:val="375"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地方政府</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5"/>
              <w:jc w:val="right"/>
              <w:rPr>
                <w:rFonts w:ascii="宋体" w:hAnsi="宋体" w:cs="宋体" w:eastAsia="宋体" w:hint="default"/>
                <w:sz w:val="20"/>
                <w:szCs w:val="20"/>
              </w:rPr>
            </w:pPr>
            <w:r>
              <w:rPr>
                <w:rFonts w:ascii="宋体" w:hAnsi="宋体" w:cs="宋体" w:eastAsia="宋体" w:hint="default"/>
                <w:sz w:val="20"/>
                <w:szCs w:val="20"/>
              </w:rPr>
              <w:t>第三方</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15"/>
              <w:jc w:val="right"/>
              <w:rPr>
                <w:rFonts w:ascii="Times New Roman" w:hAnsi="Times New Roman" w:cs="Times New Roman" w:eastAsia="Times New Roman" w:hint="default"/>
                <w:sz w:val="20"/>
                <w:szCs w:val="20"/>
              </w:rPr>
            </w:pPr>
            <w:r>
              <w:rPr>
                <w:rFonts w:ascii="Times New Roman"/>
                <w:spacing w:val="-1"/>
                <w:sz w:val="20"/>
              </w:rPr>
              <w:t>110,798,507</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sz w:val="20"/>
              </w:rPr>
              <w:t>20</w:t>
            </w:r>
          </w:p>
        </w:tc>
      </w:tr>
      <w:tr>
        <w:trPr>
          <w:trHeight w:val="259"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地方政府</w:t>
            </w:r>
          </w:p>
        </w:tc>
        <w:tc>
          <w:tcPr>
            <w:tcW w:w="19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第三方</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5"/>
              <w:jc w:val="right"/>
              <w:rPr>
                <w:rFonts w:ascii="Times New Roman" w:hAnsi="Times New Roman" w:cs="Times New Roman" w:eastAsia="Times New Roman" w:hint="default"/>
                <w:sz w:val="20"/>
                <w:szCs w:val="20"/>
              </w:rPr>
            </w:pPr>
            <w:r>
              <w:rPr>
                <w:rFonts w:ascii="Times New Roman"/>
                <w:spacing w:val="-1"/>
                <w:sz w:val="20"/>
              </w:rPr>
              <w:t>27,616,567</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年至</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19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子公司</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5"/>
              <w:jc w:val="right"/>
              <w:rPr>
                <w:rFonts w:ascii="Times New Roman" w:hAnsi="Times New Roman" w:cs="Times New Roman" w:eastAsia="Times New Roman" w:hint="default"/>
                <w:sz w:val="20"/>
                <w:szCs w:val="20"/>
              </w:rPr>
            </w:pPr>
            <w:r>
              <w:rPr>
                <w:rFonts w:ascii="Times New Roman"/>
                <w:spacing w:val="-1"/>
                <w:sz w:val="20"/>
              </w:rPr>
              <w:t>80,546,223</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sz w:val="20"/>
              </w:rPr>
              <w:t>15</w:t>
            </w:r>
          </w:p>
        </w:tc>
      </w:tr>
      <w:tr>
        <w:trPr>
          <w:trHeight w:val="259"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19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子公司</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5"/>
              <w:jc w:val="right"/>
              <w:rPr>
                <w:rFonts w:ascii="Times New Roman" w:hAnsi="Times New Roman" w:cs="Times New Roman" w:eastAsia="Times New Roman" w:hint="default"/>
                <w:sz w:val="20"/>
                <w:szCs w:val="20"/>
              </w:rPr>
            </w:pPr>
            <w:r>
              <w:rPr>
                <w:rFonts w:ascii="Times New Roman"/>
                <w:spacing w:val="-1"/>
                <w:sz w:val="20"/>
              </w:rPr>
              <w:t>29,353,069</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60"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9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子公司</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15"/>
              <w:jc w:val="right"/>
              <w:rPr>
                <w:rFonts w:ascii="Times New Roman" w:hAnsi="Times New Roman" w:cs="Times New Roman" w:eastAsia="Times New Roman" w:hint="default"/>
                <w:sz w:val="20"/>
                <w:szCs w:val="20"/>
              </w:rPr>
            </w:pPr>
            <w:r>
              <w:rPr>
                <w:rFonts w:ascii="Times New Roman"/>
                <w:spacing w:val="-1"/>
                <w:sz w:val="20"/>
              </w:rPr>
              <w:t>28,807,450</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363" w:hRule="exact"/>
        </w:trPr>
        <w:tc>
          <w:tcPr>
            <w:tcW w:w="14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华邦科创</w:t>
            </w:r>
          </w:p>
        </w:tc>
        <w:tc>
          <w:tcPr>
            <w:tcW w:w="19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子公司</w:t>
            </w:r>
          </w:p>
        </w:tc>
        <w:tc>
          <w:tcPr>
            <w:tcW w:w="164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0"/>
              <w:ind w:right="31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22,144,273</w:t>
            </w:r>
            <w:r>
              <w:rPr>
                <w:rFonts w:ascii="Times New Roman"/>
                <w:spacing w:val="-1"/>
                <w:sz w:val="20"/>
              </w:rPr>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8"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4</w:t>
            </w:r>
            <w:r>
              <w:rPr>
                <w:rFonts w:ascii="Times New Roman"/>
                <w:sz w:val="20"/>
              </w:rPr>
            </w:r>
          </w:p>
        </w:tc>
      </w:tr>
      <w:tr>
        <w:trPr>
          <w:trHeight w:val="429" w:hRule="exact"/>
        </w:trPr>
        <w:tc>
          <w:tcPr>
            <w:tcW w:w="1459" w:type="dxa"/>
            <w:tcBorders>
              <w:top w:val="nil" w:sz="6" w:space="0" w:color="auto"/>
              <w:left w:val="nil" w:sz="6" w:space="0" w:color="auto"/>
              <w:bottom w:val="nil" w:sz="6" w:space="0" w:color="auto"/>
              <w:right w:val="nil" w:sz="6" w:space="0" w:color="auto"/>
            </w:tcBorders>
          </w:tcPr>
          <w:p>
            <w:pPr/>
          </w:p>
        </w:tc>
        <w:tc>
          <w:tcPr>
            <w:tcW w:w="1940"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1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Times New Roman"/>
                <w:spacing w:val="-1"/>
                <w:sz w:val="20"/>
                <w:u w:val="thick" w:color="000000"/>
              </w:rPr>
              <w:t>299,266,089</w:t>
            </w:r>
            <w:r>
              <w:rPr>
                <w:rFonts w:ascii="Times New Roman"/>
                <w:spacing w:val="-1"/>
                <w:sz w:val="20"/>
              </w:rPr>
            </w:r>
          </w:p>
        </w:tc>
        <w:tc>
          <w:tcPr>
            <w:tcW w:w="1191"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54</w:t>
            </w:r>
            <w:r>
              <w:rPr>
                <w:rFonts w:ascii="Times New Roman"/>
                <w:sz w:val="20"/>
              </w:rPr>
            </w:r>
          </w:p>
        </w:tc>
      </w:tr>
    </w:tbl>
    <w:p>
      <w:pPr>
        <w:spacing w:line="240" w:lineRule="auto" w:before="4"/>
        <w:rPr>
          <w:rFonts w:ascii="宋体" w:hAnsi="宋体" w:cs="宋体" w:eastAsia="宋体" w:hint="default"/>
          <w:sz w:val="10"/>
          <w:szCs w:val="10"/>
        </w:rPr>
      </w:pPr>
    </w:p>
    <w:p>
      <w:pPr>
        <w:pStyle w:val="BodyText"/>
        <w:spacing w:line="240" w:lineRule="auto" w:before="26"/>
        <w:ind w:right="108"/>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日，其他应收款金额前五名如下：</w:t>
      </w:r>
    </w:p>
    <w:p>
      <w:pPr>
        <w:spacing w:line="240" w:lineRule="auto" w:before="13"/>
        <w:rPr>
          <w:rFonts w:ascii="宋体" w:hAnsi="宋体" w:cs="宋体" w:eastAsia="宋体" w:hint="default"/>
          <w:sz w:val="16"/>
          <w:szCs w:val="16"/>
        </w:rPr>
      </w:pPr>
    </w:p>
    <w:tbl>
      <w:tblPr>
        <w:tblW w:w="0" w:type="auto"/>
        <w:jc w:val="left"/>
        <w:tblInd w:w="801" w:type="dxa"/>
        <w:tblLayout w:type="fixed"/>
        <w:tblCellMar>
          <w:top w:w="0" w:type="dxa"/>
          <w:left w:w="0" w:type="dxa"/>
          <w:bottom w:w="0" w:type="dxa"/>
          <w:right w:w="0" w:type="dxa"/>
        </w:tblCellMar>
        <w:tblLook w:val="01E0"/>
      </w:tblPr>
      <w:tblGrid>
        <w:gridCol w:w="1759"/>
        <w:gridCol w:w="1640"/>
        <w:gridCol w:w="1690"/>
        <w:gridCol w:w="1141"/>
        <w:gridCol w:w="1409"/>
      </w:tblGrid>
      <w:tr>
        <w:trPr>
          <w:trHeight w:val="710" w:hRule="exact"/>
        </w:trPr>
        <w:tc>
          <w:tcPr>
            <w:tcW w:w="17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5"/>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0"/>
              <w:jc w:val="right"/>
              <w:rPr>
                <w:rFonts w:ascii="宋体" w:hAnsi="宋体" w:cs="宋体" w:eastAsia="宋体" w:hint="default"/>
                <w:sz w:val="20"/>
                <w:szCs w:val="20"/>
              </w:rPr>
            </w:pPr>
            <w:r>
              <w:rPr>
                <w:rFonts w:ascii="宋体" w:hAnsi="宋体" w:cs="宋体" w:eastAsia="宋体" w:hint="default"/>
                <w:sz w:val="20"/>
                <w:szCs w:val="20"/>
              </w:rPr>
              <w:t>金额</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70"/>
              <w:jc w:val="right"/>
              <w:rPr>
                <w:rFonts w:ascii="宋体" w:hAnsi="宋体" w:cs="宋体" w:eastAsia="宋体" w:hint="default"/>
                <w:sz w:val="20"/>
                <w:szCs w:val="20"/>
              </w:rPr>
            </w:pPr>
            <w:r>
              <w:rPr>
                <w:rFonts w:ascii="宋体" w:hAnsi="宋体" w:cs="宋体" w:eastAsia="宋体" w:hint="default"/>
                <w:sz w:val="20"/>
                <w:szCs w:val="20"/>
              </w:rPr>
              <w:t>账龄</w:t>
            </w:r>
          </w:p>
        </w:tc>
        <w:tc>
          <w:tcPr>
            <w:tcW w:w="1409" w:type="dxa"/>
            <w:tcBorders>
              <w:top w:val="nil" w:sz="6" w:space="0" w:color="auto"/>
              <w:left w:val="nil" w:sz="6" w:space="0" w:color="auto"/>
              <w:bottom w:val="nil" w:sz="6" w:space="0" w:color="auto"/>
              <w:right w:val="nil" w:sz="6" w:space="0" w:color="auto"/>
            </w:tcBorders>
          </w:tcPr>
          <w:p>
            <w:pPr>
              <w:pStyle w:val="TableParagraph"/>
              <w:spacing w:line="260" w:lineRule="exact" w:before="65"/>
              <w:ind w:left="67" w:right="33" w:firstLine="10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占其他应收款</w:t>
            </w:r>
            <w:r>
              <w:rPr>
                <w:rFonts w:ascii="宋体" w:hAnsi="宋体" w:cs="宋体" w:eastAsia="宋体" w:hint="default"/>
                <w:w w:val="100"/>
                <w:sz w:val="20"/>
                <w:szCs w:val="20"/>
              </w:rPr>
              <w:t> </w:t>
            </w:r>
            <w:r>
              <w:rPr>
                <w:rFonts w:ascii="宋体" w:hAnsi="宋体" w:cs="宋体" w:eastAsia="宋体" w:hint="default"/>
                <w:spacing w:val="-1"/>
                <w:sz w:val="20"/>
                <w:szCs w:val="20"/>
              </w:rPr>
              <w:t>总额的比例</w:t>
            </w:r>
            <w:r>
              <w:rPr>
                <w:rFonts w:ascii="Times New Roman" w:hAnsi="Times New Roman" w:cs="Times New Roman" w:eastAsia="Times New Roman" w:hint="default"/>
                <w:spacing w:val="-1"/>
                <w:sz w:val="20"/>
                <w:szCs w:val="20"/>
              </w:rPr>
              <w:t>(%)</w:t>
            </w:r>
          </w:p>
        </w:tc>
      </w:tr>
      <w:tr>
        <w:trPr>
          <w:trHeight w:val="37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164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5"/>
              <w:jc w:val="right"/>
              <w:rPr>
                <w:rFonts w:ascii="宋体" w:hAnsi="宋体" w:cs="宋体" w:eastAsia="宋体" w:hint="default"/>
                <w:sz w:val="20"/>
                <w:szCs w:val="20"/>
              </w:rPr>
            </w:pPr>
            <w:r>
              <w:rPr>
                <w:rFonts w:ascii="宋体" w:hAnsi="宋体" w:cs="宋体" w:eastAsia="宋体" w:hint="default"/>
                <w:sz w:val="20"/>
                <w:szCs w:val="20"/>
              </w:rPr>
              <w:t>子公司</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66"/>
              <w:jc w:val="right"/>
              <w:rPr>
                <w:rFonts w:ascii="Times New Roman" w:hAnsi="Times New Roman" w:cs="Times New Roman" w:eastAsia="Times New Roman" w:hint="default"/>
                <w:sz w:val="20"/>
                <w:szCs w:val="20"/>
              </w:rPr>
            </w:pPr>
            <w:r>
              <w:rPr>
                <w:rFonts w:ascii="Times New Roman"/>
                <w:spacing w:val="-1"/>
                <w:sz w:val="20"/>
              </w:rPr>
              <w:t>236,135,424</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sz w:val="20"/>
              </w:rPr>
              <w:t>39</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地方政府</w:t>
            </w:r>
          </w:p>
        </w:tc>
        <w:tc>
          <w:tcPr>
            <w:tcW w:w="16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第三方</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6"/>
              <w:jc w:val="right"/>
              <w:rPr>
                <w:rFonts w:ascii="Times New Roman" w:hAnsi="Times New Roman" w:cs="Times New Roman" w:eastAsia="Times New Roman" w:hint="default"/>
                <w:sz w:val="20"/>
                <w:szCs w:val="20"/>
              </w:rPr>
            </w:pPr>
            <w:r>
              <w:rPr>
                <w:rFonts w:ascii="Times New Roman"/>
                <w:spacing w:val="-1"/>
                <w:sz w:val="20"/>
              </w:rPr>
              <w:t>83,229,695</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sz w:val="20"/>
              </w:rPr>
              <w:t>14</w:t>
            </w:r>
          </w:p>
        </w:tc>
      </w:tr>
      <w:tr>
        <w:trPr>
          <w:trHeight w:val="51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3"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鹤山市骏轩织布</w:t>
            </w:r>
          </w:p>
        </w:tc>
        <w:tc>
          <w:tcPr>
            <w:tcW w:w="16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子公司</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6"/>
              <w:jc w:val="right"/>
              <w:rPr>
                <w:rFonts w:ascii="Times New Roman" w:hAnsi="Times New Roman" w:cs="Times New Roman" w:eastAsia="Times New Roman" w:hint="default"/>
                <w:sz w:val="20"/>
                <w:szCs w:val="20"/>
              </w:rPr>
            </w:pPr>
            <w:r>
              <w:rPr>
                <w:rFonts w:ascii="Times New Roman"/>
                <w:spacing w:val="-1"/>
                <w:sz w:val="20"/>
              </w:rPr>
              <w:t>29,042,385</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65"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30" w:lineRule="exact"/>
              <w:ind w:left="236" w:right="0"/>
              <w:jc w:val="left"/>
              <w:rPr>
                <w:rFonts w:ascii="宋体" w:hAnsi="宋体" w:cs="宋体" w:eastAsia="宋体" w:hint="default"/>
                <w:sz w:val="20"/>
                <w:szCs w:val="20"/>
              </w:rPr>
            </w:pPr>
            <w:r>
              <w:rPr>
                <w:rFonts w:ascii="宋体" w:hAnsi="宋体" w:cs="宋体" w:eastAsia="宋体" w:hint="default"/>
                <w:sz w:val="20"/>
                <w:szCs w:val="20"/>
              </w:rPr>
              <w:t>有限公司</w:t>
            </w:r>
          </w:p>
        </w:tc>
        <w:tc>
          <w:tcPr>
            <w:tcW w:w="1640" w:type="dxa"/>
            <w:tcBorders>
              <w:top w:val="nil" w:sz="6" w:space="0" w:color="auto"/>
              <w:left w:val="nil" w:sz="6" w:space="0" w:color="auto"/>
              <w:bottom w:val="nil" w:sz="6" w:space="0" w:color="auto"/>
              <w:right w:val="nil" w:sz="6" w:space="0" w:color="auto"/>
            </w:tcBorders>
          </w:tcPr>
          <w:p>
            <w:pPr>
              <w:pStyle w:val="TableParagraph"/>
              <w:spacing w:line="230" w:lineRule="exact"/>
              <w:ind w:right="115"/>
              <w:jc w:val="right"/>
              <w:rPr>
                <w:rFonts w:ascii="宋体" w:hAnsi="宋体" w:cs="宋体" w:eastAsia="宋体" w:hint="default"/>
                <w:sz w:val="20"/>
                <w:szCs w:val="20"/>
              </w:rPr>
            </w:pPr>
            <w:r>
              <w:rPr>
                <w:rFonts w:ascii="宋体" w:hAnsi="宋体" w:cs="宋体" w:eastAsia="宋体" w:hint="default"/>
                <w:sz w:val="20"/>
                <w:szCs w:val="20"/>
              </w:rPr>
              <w:t>第三方</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66"/>
              <w:jc w:val="right"/>
              <w:rPr>
                <w:rFonts w:ascii="Times New Roman" w:hAnsi="Times New Roman" w:cs="Times New Roman" w:eastAsia="Times New Roman" w:hint="default"/>
                <w:sz w:val="20"/>
                <w:szCs w:val="20"/>
              </w:rPr>
            </w:pPr>
            <w:r>
              <w:rPr>
                <w:rFonts w:ascii="Times New Roman"/>
                <w:spacing w:val="-1"/>
                <w:sz w:val="20"/>
              </w:rPr>
              <w:t>13,650,000</w:t>
            </w:r>
          </w:p>
        </w:tc>
        <w:tc>
          <w:tcPr>
            <w:tcW w:w="1141" w:type="dxa"/>
            <w:tcBorders>
              <w:top w:val="nil" w:sz="6" w:space="0" w:color="auto"/>
              <w:left w:val="nil" w:sz="6" w:space="0" w:color="auto"/>
              <w:bottom w:val="nil" w:sz="6" w:space="0" w:color="auto"/>
              <w:right w:val="nil" w:sz="6" w:space="0" w:color="auto"/>
            </w:tcBorders>
          </w:tcPr>
          <w:p>
            <w:pPr>
              <w:pStyle w:val="TableParagraph"/>
              <w:spacing w:line="246"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36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1640" w:type="dxa"/>
            <w:tcBorders>
              <w:top w:val="nil" w:sz="6" w:space="0" w:color="auto"/>
              <w:left w:val="nil" w:sz="6" w:space="0" w:color="auto"/>
              <w:bottom w:val="nil" w:sz="6" w:space="0" w:color="auto"/>
              <w:right w:val="nil" w:sz="6" w:space="0" w:color="auto"/>
            </w:tcBorders>
          </w:tcPr>
          <w:p>
            <w:pPr>
              <w:pStyle w:val="TableParagraph"/>
              <w:spacing w:line="225" w:lineRule="exact"/>
              <w:ind w:right="115"/>
              <w:jc w:val="right"/>
              <w:rPr>
                <w:rFonts w:ascii="宋体" w:hAnsi="宋体" w:cs="宋体" w:eastAsia="宋体" w:hint="default"/>
                <w:sz w:val="20"/>
                <w:szCs w:val="20"/>
              </w:rPr>
            </w:pPr>
            <w:r>
              <w:rPr>
                <w:rFonts w:ascii="宋体" w:hAnsi="宋体" w:cs="宋体" w:eastAsia="宋体" w:hint="default"/>
                <w:sz w:val="20"/>
                <w:szCs w:val="20"/>
              </w:rPr>
              <w:t>子公司</w:t>
            </w:r>
          </w:p>
        </w:tc>
        <w:tc>
          <w:tcPr>
            <w:tcW w:w="1690"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0"/>
              <w:ind w:right="365"/>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12,112,787</w:t>
            </w:r>
            <w:r>
              <w:rPr>
                <w:rFonts w:ascii="Times New Roman"/>
                <w:spacing w:val="-1"/>
                <w:sz w:val="20"/>
              </w:rPr>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right"/>
              <w:rPr>
                <w:rFonts w:ascii="宋体" w:hAnsi="宋体" w:cs="宋体" w:eastAsia="宋体" w:hint="default"/>
                <w:sz w:val="20"/>
                <w:szCs w:val="20"/>
              </w:rPr>
            </w:pPr>
            <w:r>
              <w:rPr>
                <w:rFonts w:ascii="宋体" w:hAnsi="宋体" w:cs="宋体" w:eastAsia="宋体" w:hint="default"/>
                <w:sz w:val="20"/>
                <w:szCs w:val="20"/>
              </w:rPr>
              <w:t>小于</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1409" w:type="dxa"/>
            <w:tcBorders>
              <w:top w:val="nil" w:sz="6" w:space="0" w:color="auto"/>
              <w:left w:val="nil" w:sz="6" w:space="0" w:color="auto"/>
              <w:bottom w:val="nil" w:sz="6" w:space="0" w:color="auto"/>
              <w:right w:val="nil" w:sz="6" w:space="0" w:color="auto"/>
            </w:tcBorders>
          </w:tcPr>
          <w:p>
            <w:pPr>
              <w:pStyle w:val="TableParagraph"/>
              <w:tabs>
                <w:tab w:pos="1099"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2</w:t>
            </w:r>
            <w:r>
              <w:rPr>
                <w:rFonts w:ascii="Times New Roman"/>
                <w:sz w:val="20"/>
              </w:rPr>
            </w:r>
          </w:p>
        </w:tc>
      </w:tr>
      <w:tr>
        <w:trPr>
          <w:trHeight w:val="429" w:hRule="exact"/>
        </w:trPr>
        <w:tc>
          <w:tcPr>
            <w:tcW w:w="1759" w:type="dxa"/>
            <w:tcBorders>
              <w:top w:val="nil" w:sz="6" w:space="0" w:color="auto"/>
              <w:left w:val="nil" w:sz="6" w:space="0" w:color="auto"/>
              <w:bottom w:val="nil" w:sz="6" w:space="0" w:color="auto"/>
              <w:right w:val="nil" w:sz="6" w:space="0" w:color="auto"/>
            </w:tcBorders>
          </w:tcPr>
          <w:p>
            <w:pPr/>
          </w:p>
        </w:tc>
        <w:tc>
          <w:tcPr>
            <w:tcW w:w="1640" w:type="dxa"/>
            <w:tcBorders>
              <w:top w:val="nil" w:sz="6" w:space="0" w:color="auto"/>
              <w:left w:val="nil" w:sz="6" w:space="0" w:color="auto"/>
              <w:bottom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66"/>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  </w:t>
            </w:r>
            <w:r>
              <w:rPr>
                <w:rFonts w:ascii="Times New Roman"/>
                <w:spacing w:val="1"/>
                <w:sz w:val="20"/>
                <w:u w:val="thick" w:color="000000"/>
              </w:rPr>
              <w:t> </w:t>
            </w:r>
            <w:r>
              <w:rPr>
                <w:rFonts w:ascii="Times New Roman"/>
                <w:spacing w:val="-1"/>
                <w:sz w:val="20"/>
                <w:u w:val="thick" w:color="000000"/>
              </w:rPr>
              <w:t>374,170,291</w:t>
            </w:r>
            <w:r>
              <w:rPr>
                <w:rFonts w:ascii="Times New Roman"/>
                <w:spacing w:val="-1"/>
                <w:sz w:val="20"/>
              </w:rPr>
            </w:r>
          </w:p>
        </w:tc>
        <w:tc>
          <w:tcPr>
            <w:tcW w:w="1141" w:type="dxa"/>
            <w:tcBorders>
              <w:top w:val="nil" w:sz="6" w:space="0" w:color="auto"/>
              <w:left w:val="nil" w:sz="6" w:space="0" w:color="auto"/>
              <w:bottom w:val="nil" w:sz="6" w:space="0" w:color="auto"/>
              <w:right w:val="nil" w:sz="6" w:space="0" w:color="auto"/>
            </w:tcBorders>
          </w:tcPr>
          <w:p>
            <w:pPr/>
          </w:p>
        </w:tc>
        <w:tc>
          <w:tcPr>
            <w:tcW w:w="1409"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62</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1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其他应收款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08"/>
        <w:jc w:val="left"/>
      </w:pPr>
      <w:r>
        <w:rPr/>
        <w:t>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日，其他应收关联方款项如下：</w:t>
      </w:r>
    </w:p>
    <w:p>
      <w:pPr>
        <w:spacing w:line="240" w:lineRule="auto" w:before="0"/>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1759"/>
        <w:gridCol w:w="2022"/>
        <w:gridCol w:w="2147"/>
        <w:gridCol w:w="1711"/>
      </w:tblGrid>
      <w:tr>
        <w:trPr>
          <w:trHeight w:val="710" w:hRule="exact"/>
        </w:trPr>
        <w:tc>
          <w:tcPr>
            <w:tcW w:w="1759"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97"/>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2"/>
              <w:jc w:val="right"/>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nil" w:sz="6" w:space="0" w:color="auto"/>
              <w:left w:val="nil" w:sz="6" w:space="0" w:color="auto"/>
              <w:bottom w:val="nil" w:sz="6" w:space="0" w:color="auto"/>
              <w:right w:val="nil" w:sz="6" w:space="0" w:color="auto"/>
            </w:tcBorders>
          </w:tcPr>
          <w:p>
            <w:pPr>
              <w:pStyle w:val="TableParagraph"/>
              <w:spacing w:line="260" w:lineRule="exact" w:before="65"/>
              <w:ind w:left="369" w:right="33" w:firstLine="10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占其他应收款</w:t>
            </w:r>
            <w:r>
              <w:rPr>
                <w:rFonts w:ascii="宋体" w:hAnsi="宋体" w:cs="宋体" w:eastAsia="宋体" w:hint="default"/>
                <w:w w:val="100"/>
                <w:sz w:val="20"/>
                <w:szCs w:val="20"/>
              </w:rPr>
              <w:t> </w:t>
            </w:r>
            <w:r>
              <w:rPr>
                <w:rFonts w:ascii="宋体" w:hAnsi="宋体" w:cs="宋体" w:eastAsia="宋体" w:hint="default"/>
                <w:spacing w:val="-1"/>
                <w:sz w:val="20"/>
                <w:szCs w:val="20"/>
              </w:rPr>
              <w:t>总额的比例</w:t>
            </w:r>
            <w:r>
              <w:rPr>
                <w:rFonts w:ascii="Times New Roman" w:hAnsi="Times New Roman" w:cs="Times New Roman" w:eastAsia="Times New Roman" w:hint="default"/>
                <w:spacing w:val="-1"/>
                <w:sz w:val="20"/>
                <w:szCs w:val="20"/>
              </w:rPr>
              <w:t>(%)</w:t>
            </w:r>
          </w:p>
        </w:tc>
      </w:tr>
      <w:tr>
        <w:trPr>
          <w:trHeight w:val="37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68"/>
              <w:jc w:val="right"/>
              <w:rPr>
                <w:rFonts w:ascii="Times New Roman" w:hAnsi="Times New Roman" w:cs="Times New Roman" w:eastAsia="Times New Roman" w:hint="default"/>
                <w:sz w:val="20"/>
                <w:szCs w:val="20"/>
              </w:rPr>
            </w:pPr>
            <w:r>
              <w:rPr>
                <w:rFonts w:ascii="Times New Roman"/>
                <w:spacing w:val="-1"/>
                <w:sz w:val="20"/>
              </w:rPr>
              <w:t>28,807,450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80,546,223</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sz w:val="20"/>
              </w:rPr>
              <w:t>15</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成都美邦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z w:val="20"/>
              </w:rPr>
              <w:t>31,659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4,961,720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济南美邦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7"/>
              <w:jc w:val="right"/>
              <w:rPr>
                <w:rFonts w:ascii="Times New Roman" w:hAnsi="Times New Roman" w:cs="Times New Roman" w:eastAsia="Times New Roman" w:hint="default"/>
                <w:sz w:val="20"/>
                <w:szCs w:val="20"/>
              </w:rPr>
            </w:pPr>
            <w:r>
              <w:rPr>
                <w:rFonts w:ascii="Times New Roman"/>
                <w:spacing w:val="-1"/>
                <w:sz w:val="20"/>
              </w:rPr>
              <w:t>279,695</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昆明美邦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7"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8"/>
              <w:jc w:val="right"/>
              <w:rPr>
                <w:rFonts w:ascii="Times New Roman" w:hAnsi="Times New Roman" w:cs="Times New Roman" w:eastAsia="Times New Roman" w:hint="default"/>
                <w:sz w:val="20"/>
                <w:szCs w:val="20"/>
              </w:rPr>
            </w:pPr>
            <w:r>
              <w:rPr>
                <w:rFonts w:ascii="Times New Roman"/>
                <w:spacing w:val="-1"/>
                <w:sz w:val="20"/>
              </w:rPr>
              <w:t>14,340,539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哈尔滨美邦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12,050,305</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西安美邦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z w:val="20"/>
              </w:rPr>
              <w:t>67,912</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29,353,069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北京美邦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z w:val="20"/>
              </w:rPr>
              <w:t>14,969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广州美邦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8,208,642</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南京美邦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276,047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武汉美邦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5,501,860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6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广西美邦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7"/>
              <w:jc w:val="right"/>
              <w:rPr>
                <w:rFonts w:ascii="Times New Roman" w:hAnsi="Times New Roman" w:cs="Times New Roman" w:eastAsia="Times New Roman" w:hint="default"/>
                <w:sz w:val="20"/>
                <w:szCs w:val="20"/>
              </w:rPr>
            </w:pPr>
            <w:r>
              <w:rPr>
                <w:rFonts w:ascii="Times New Roman"/>
                <w:sz w:val="20"/>
              </w:rPr>
              <w:t>160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239,896</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米安斯迪</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14,260,010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苏州美邦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3,588,667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合肥美邦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7,433,351</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杭州美特斯</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z w:val="20"/>
              </w:rPr>
              <w:t>35,069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上海霓尚</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11,381,553</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郑州米安斯迪</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3,186,081</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石家庄米安斯迪</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18,169,579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3</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乌鲁木齐美邦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6,086,049</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华邦科创</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22,144,273</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4</w:t>
            </w:r>
          </w:p>
        </w:tc>
      </w:tr>
      <w:tr>
        <w:trPr>
          <w:trHeight w:val="36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博物馆</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tabs>
                <w:tab w:pos="623" w:val="left" w:leader="none"/>
              </w:tabs>
              <w:spacing w:line="240" w:lineRule="auto" w:before="10"/>
              <w:ind w:right="3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772,816</w:t>
            </w:r>
            <w:r>
              <w:rPr>
                <w:rFonts w:ascii="Times New Roman"/>
                <w:spacing w:val="-1"/>
                <w:sz w:val="20"/>
              </w:rPr>
            </w:r>
          </w:p>
        </w:tc>
        <w:tc>
          <w:tcPr>
            <w:tcW w:w="1711"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29" w:hRule="exact"/>
        </w:trPr>
        <w:tc>
          <w:tcPr>
            <w:tcW w:w="1759"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102"/>
              <w:ind w:right="3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271,737,594</w:t>
            </w:r>
            <w:r>
              <w:rPr>
                <w:rFonts w:ascii="Times New Roman"/>
                <w:spacing w:val="-1"/>
                <w:sz w:val="20"/>
              </w:rPr>
            </w:r>
          </w:p>
        </w:tc>
        <w:tc>
          <w:tcPr>
            <w:tcW w:w="171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50</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1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其他应收款</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BodyText"/>
        <w:spacing w:line="240" w:lineRule="auto" w:before="46"/>
        <w:ind w:right="108"/>
        <w:jc w:val="left"/>
      </w:pPr>
      <w:r>
        <w:rPr/>
        <w:t>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日，其他应收关联方款项如下：</w:t>
      </w:r>
    </w:p>
    <w:p>
      <w:pPr>
        <w:spacing w:line="240" w:lineRule="auto" w:before="0"/>
        <w:rPr>
          <w:rFonts w:ascii="宋体" w:hAnsi="宋体" w:cs="宋体" w:eastAsia="宋体" w:hint="default"/>
          <w:sz w:val="17"/>
          <w:szCs w:val="17"/>
        </w:rPr>
      </w:pPr>
    </w:p>
    <w:tbl>
      <w:tblPr>
        <w:tblW w:w="0" w:type="auto"/>
        <w:jc w:val="left"/>
        <w:tblInd w:w="801" w:type="dxa"/>
        <w:tblLayout w:type="fixed"/>
        <w:tblCellMar>
          <w:top w:w="0" w:type="dxa"/>
          <w:left w:w="0" w:type="dxa"/>
          <w:bottom w:w="0" w:type="dxa"/>
          <w:right w:w="0" w:type="dxa"/>
        </w:tblCellMar>
        <w:tblLook w:val="01E0"/>
      </w:tblPr>
      <w:tblGrid>
        <w:gridCol w:w="1759"/>
        <w:gridCol w:w="2022"/>
        <w:gridCol w:w="2147"/>
        <w:gridCol w:w="1711"/>
      </w:tblGrid>
      <w:tr>
        <w:trPr>
          <w:trHeight w:val="710" w:hRule="exact"/>
        </w:trPr>
        <w:tc>
          <w:tcPr>
            <w:tcW w:w="1759"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497"/>
              <w:jc w:val="right"/>
              <w:rPr>
                <w:rFonts w:ascii="宋体" w:hAnsi="宋体" w:cs="宋体" w:eastAsia="宋体" w:hint="default"/>
                <w:sz w:val="20"/>
                <w:szCs w:val="20"/>
              </w:rPr>
            </w:pPr>
            <w:r>
              <w:rPr>
                <w:rFonts w:ascii="宋体" w:hAnsi="宋体" w:cs="宋体" w:eastAsia="宋体" w:hint="default"/>
                <w:spacing w:val="-1"/>
                <w:sz w:val="20"/>
                <w:szCs w:val="20"/>
              </w:rPr>
              <w:t>与本集团关系</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72"/>
              <w:jc w:val="right"/>
              <w:rPr>
                <w:rFonts w:ascii="宋体" w:hAnsi="宋体" w:cs="宋体" w:eastAsia="宋体" w:hint="default"/>
                <w:sz w:val="20"/>
                <w:szCs w:val="20"/>
              </w:rPr>
            </w:pPr>
            <w:r>
              <w:rPr>
                <w:rFonts w:ascii="宋体" w:hAnsi="宋体" w:cs="宋体" w:eastAsia="宋体" w:hint="default"/>
                <w:sz w:val="20"/>
                <w:szCs w:val="20"/>
              </w:rPr>
              <w:t>金额</w:t>
            </w:r>
          </w:p>
        </w:tc>
        <w:tc>
          <w:tcPr>
            <w:tcW w:w="1711" w:type="dxa"/>
            <w:tcBorders>
              <w:top w:val="nil" w:sz="6" w:space="0" w:color="auto"/>
              <w:left w:val="nil" w:sz="6" w:space="0" w:color="auto"/>
              <w:bottom w:val="nil" w:sz="6" w:space="0" w:color="auto"/>
              <w:right w:val="nil" w:sz="6" w:space="0" w:color="auto"/>
            </w:tcBorders>
          </w:tcPr>
          <w:p>
            <w:pPr>
              <w:pStyle w:val="TableParagraph"/>
              <w:spacing w:line="260" w:lineRule="exact" w:before="65"/>
              <w:ind w:left="369" w:right="33" w:firstLine="100"/>
              <w:jc w:val="left"/>
              <w:rPr>
                <w:rFonts w:ascii="Times New Roman" w:hAnsi="Times New Roman" w:cs="Times New Roman" w:eastAsia="Times New Roman" w:hint="default"/>
                <w:sz w:val="20"/>
                <w:szCs w:val="20"/>
              </w:rPr>
            </w:pPr>
            <w:r>
              <w:rPr>
                <w:rFonts w:ascii="宋体" w:hAnsi="宋体" w:cs="宋体" w:eastAsia="宋体" w:hint="default"/>
                <w:spacing w:val="-1"/>
                <w:sz w:val="20"/>
                <w:szCs w:val="20"/>
              </w:rPr>
              <w:t>占其他应收款</w:t>
            </w:r>
            <w:r>
              <w:rPr>
                <w:rFonts w:ascii="宋体" w:hAnsi="宋体" w:cs="宋体" w:eastAsia="宋体" w:hint="default"/>
                <w:w w:val="100"/>
                <w:sz w:val="20"/>
                <w:szCs w:val="20"/>
              </w:rPr>
              <w:t> </w:t>
            </w:r>
            <w:r>
              <w:rPr>
                <w:rFonts w:ascii="宋体" w:hAnsi="宋体" w:cs="宋体" w:eastAsia="宋体" w:hint="default"/>
                <w:spacing w:val="-1"/>
                <w:sz w:val="20"/>
                <w:szCs w:val="20"/>
              </w:rPr>
              <w:t>总额的比例</w:t>
            </w:r>
            <w:r>
              <w:rPr>
                <w:rFonts w:ascii="Times New Roman" w:hAnsi="Times New Roman" w:cs="Times New Roman" w:eastAsia="Times New Roman" w:hint="default"/>
                <w:spacing w:val="-1"/>
                <w:sz w:val="20"/>
                <w:szCs w:val="20"/>
              </w:rPr>
              <w:t>(%)</w:t>
            </w:r>
          </w:p>
        </w:tc>
      </w:tr>
      <w:tr>
        <w:trPr>
          <w:trHeight w:val="374"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40" w:lineRule="auto" w:before="78"/>
              <w:ind w:left="35" w:right="0"/>
              <w:jc w:val="left"/>
              <w:rPr>
                <w:rFonts w:ascii="宋体" w:hAnsi="宋体" w:cs="宋体" w:eastAsia="宋体" w:hint="default"/>
                <w:sz w:val="20"/>
                <w:szCs w:val="20"/>
              </w:rPr>
            </w:pPr>
            <w:r>
              <w:rPr>
                <w:rFonts w:ascii="宋体" w:hAnsi="宋体" w:cs="宋体" w:eastAsia="宋体" w:hint="default"/>
                <w:sz w:val="20"/>
                <w:szCs w:val="20"/>
              </w:rPr>
              <w:t>上海企发</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68"/>
              <w:jc w:val="right"/>
              <w:rPr>
                <w:rFonts w:ascii="Times New Roman" w:hAnsi="Times New Roman" w:cs="Times New Roman" w:eastAsia="Times New Roman" w:hint="default"/>
                <w:sz w:val="20"/>
                <w:szCs w:val="20"/>
              </w:rPr>
            </w:pPr>
            <w:r>
              <w:rPr>
                <w:rFonts w:ascii="Times New Roman"/>
                <w:spacing w:val="-1"/>
                <w:sz w:val="20"/>
              </w:rPr>
              <w:t>236,135,424</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37"/>
              <w:jc w:val="right"/>
              <w:rPr>
                <w:rFonts w:ascii="Times New Roman" w:hAnsi="Times New Roman" w:cs="Times New Roman" w:eastAsia="Times New Roman" w:hint="default"/>
                <w:sz w:val="20"/>
                <w:szCs w:val="20"/>
              </w:rPr>
            </w:pPr>
            <w:r>
              <w:rPr>
                <w:rFonts w:ascii="Times New Roman"/>
                <w:sz w:val="20"/>
              </w:rPr>
              <w:t>39</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美邦销售</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29,042,385</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5</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沈阳美邦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5,621,150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福州美邦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12,112,787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南昌美邦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11,674,632</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2</w:t>
            </w:r>
          </w:p>
        </w:tc>
      </w:tr>
      <w:tr>
        <w:trPr>
          <w:trHeight w:val="262"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20"/>
                <w:szCs w:val="20"/>
              </w:rPr>
            </w:pPr>
            <w:r>
              <w:rPr>
                <w:rFonts w:ascii="宋体" w:hAnsi="宋体" w:cs="宋体" w:eastAsia="宋体" w:hint="default"/>
                <w:sz w:val="20"/>
                <w:szCs w:val="20"/>
              </w:rPr>
              <w:t>宁波美邦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7"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68"/>
              <w:jc w:val="right"/>
              <w:rPr>
                <w:rFonts w:ascii="Times New Roman" w:hAnsi="Times New Roman" w:cs="Times New Roman" w:eastAsia="Times New Roman" w:hint="default"/>
                <w:sz w:val="20"/>
                <w:szCs w:val="20"/>
              </w:rPr>
            </w:pPr>
            <w:r>
              <w:rPr>
                <w:rFonts w:ascii="Times New Roman"/>
                <w:spacing w:val="-1"/>
                <w:sz w:val="20"/>
              </w:rPr>
              <w:t>349,235</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杭州美邦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8,991,337</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深圳美邦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1,222,506</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合肥美邦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2,136,934</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上海霓尚</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3,403,778</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郑州米安斯迪</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7,813,741</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石家庄米安斯迪</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8,292,613</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乌鲁木齐美邦</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5,718,995</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1</w:t>
            </w:r>
          </w:p>
        </w:tc>
      </w:tr>
      <w:tr>
        <w:trPr>
          <w:trHeight w:val="260"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太原米安斯迪</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2,810,021</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259"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华邦科创</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68"/>
              <w:jc w:val="right"/>
              <w:rPr>
                <w:rFonts w:ascii="Times New Roman" w:hAnsi="Times New Roman" w:cs="Times New Roman" w:eastAsia="Times New Roman" w:hint="default"/>
                <w:sz w:val="20"/>
                <w:szCs w:val="20"/>
              </w:rPr>
            </w:pPr>
            <w:r>
              <w:rPr>
                <w:rFonts w:ascii="Times New Roman"/>
                <w:spacing w:val="-1"/>
                <w:sz w:val="20"/>
              </w:rPr>
              <w:t>223,100</w:t>
            </w:r>
          </w:p>
        </w:tc>
        <w:tc>
          <w:tcPr>
            <w:tcW w:w="1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t>-</w:t>
            </w:r>
          </w:p>
        </w:tc>
      </w:tr>
      <w:tr>
        <w:trPr>
          <w:trHeight w:val="363" w:hRule="exact"/>
        </w:trPr>
        <w:tc>
          <w:tcPr>
            <w:tcW w:w="1759" w:type="dxa"/>
            <w:tcBorders>
              <w:top w:val="nil" w:sz="6" w:space="0" w:color="auto"/>
              <w:left w:val="nil" w:sz="6" w:space="0" w:color="auto"/>
              <w:bottom w:val="nil" w:sz="6" w:space="0" w:color="auto"/>
              <w:right w:val="nil" w:sz="6" w:space="0" w:color="auto"/>
            </w:tcBorders>
          </w:tcPr>
          <w:p>
            <w:pPr>
              <w:pStyle w:val="TableParagraph"/>
              <w:spacing w:line="225" w:lineRule="exact"/>
              <w:ind w:left="35" w:right="0"/>
              <w:jc w:val="left"/>
              <w:rPr>
                <w:rFonts w:ascii="宋体" w:hAnsi="宋体" w:cs="宋体" w:eastAsia="宋体" w:hint="default"/>
                <w:sz w:val="20"/>
                <w:szCs w:val="20"/>
              </w:rPr>
            </w:pPr>
            <w:r>
              <w:rPr>
                <w:rFonts w:ascii="宋体" w:hAnsi="宋体" w:cs="宋体" w:eastAsia="宋体" w:hint="default"/>
                <w:sz w:val="20"/>
                <w:szCs w:val="20"/>
              </w:rPr>
              <w:t>博物馆</w:t>
            </w:r>
          </w:p>
        </w:tc>
        <w:tc>
          <w:tcPr>
            <w:tcW w:w="2022" w:type="dxa"/>
            <w:tcBorders>
              <w:top w:val="nil" w:sz="6" w:space="0" w:color="auto"/>
              <w:left w:val="nil" w:sz="6" w:space="0" w:color="auto"/>
              <w:bottom w:val="nil" w:sz="6" w:space="0" w:color="auto"/>
              <w:right w:val="nil" w:sz="6" w:space="0" w:color="auto"/>
            </w:tcBorders>
          </w:tcPr>
          <w:p>
            <w:pPr>
              <w:pStyle w:val="TableParagraph"/>
              <w:spacing w:line="225" w:lineRule="exact"/>
              <w:ind w:right="497"/>
              <w:jc w:val="right"/>
              <w:rPr>
                <w:rFonts w:ascii="宋体" w:hAnsi="宋体" w:cs="宋体" w:eastAsia="宋体" w:hint="default"/>
                <w:sz w:val="20"/>
                <w:szCs w:val="20"/>
              </w:rPr>
            </w:pPr>
            <w:r>
              <w:rPr>
                <w:rFonts w:ascii="宋体" w:hAnsi="宋体" w:cs="宋体" w:eastAsia="宋体" w:hint="default"/>
                <w:sz w:val="20"/>
                <w:szCs w:val="20"/>
              </w:rPr>
              <w:t>子公司</w:t>
            </w:r>
          </w:p>
        </w:tc>
        <w:tc>
          <w:tcPr>
            <w:tcW w:w="2147" w:type="dxa"/>
            <w:tcBorders>
              <w:top w:val="nil" w:sz="6" w:space="0" w:color="auto"/>
              <w:left w:val="nil" w:sz="6" w:space="0" w:color="auto"/>
              <w:bottom w:val="nil" w:sz="6" w:space="0" w:color="auto"/>
              <w:right w:val="nil" w:sz="6" w:space="0" w:color="auto"/>
            </w:tcBorders>
          </w:tcPr>
          <w:p>
            <w:pPr>
              <w:pStyle w:val="TableParagraph"/>
              <w:tabs>
                <w:tab w:pos="623" w:val="left" w:leader="none"/>
              </w:tabs>
              <w:spacing w:line="240" w:lineRule="auto" w:before="10"/>
              <w:ind w:right="36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r>
            <w:r>
              <w:rPr>
                <w:rFonts w:ascii="Times New Roman"/>
                <w:spacing w:val="-1"/>
                <w:sz w:val="20"/>
                <w:u w:val="single" w:color="000000"/>
              </w:rPr>
              <w:t>772,816</w:t>
            </w:r>
            <w:r>
              <w:rPr>
                <w:rFonts w:ascii="Times New Roman"/>
                <w:spacing w:val="-1"/>
                <w:sz w:val="20"/>
              </w:rPr>
            </w:r>
          </w:p>
        </w:tc>
        <w:tc>
          <w:tcPr>
            <w:tcW w:w="1711" w:type="dxa"/>
            <w:tcBorders>
              <w:top w:val="nil" w:sz="6" w:space="0" w:color="auto"/>
              <w:left w:val="nil" w:sz="6" w:space="0" w:color="auto"/>
              <w:bottom w:val="nil" w:sz="6" w:space="0" w:color="auto"/>
              <w:right w:val="nil" w:sz="6" w:space="0" w:color="auto"/>
            </w:tcBorders>
          </w:tcPr>
          <w:p>
            <w:pPr>
              <w:pStyle w:val="TableParagraph"/>
              <w:tabs>
                <w:tab w:pos="1133" w:val="left" w:leader="none"/>
              </w:tabs>
              <w:spacing w:line="240" w:lineRule="auto" w:before="10"/>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single" w:color="000000"/>
              </w:rPr>
              <w:t> </w:t>
            </w:r>
            <w:r>
              <w:rPr>
                <w:rFonts w:ascii="Times New Roman"/>
                <w:sz w:val="20"/>
                <w:u w:val="single" w:color="000000"/>
              </w:rPr>
              <w:tab/>
              <w:t>-</w:t>
            </w:r>
            <w:r>
              <w:rPr>
                <w:rFonts w:ascii="Times New Roman"/>
                <w:sz w:val="20"/>
              </w:rPr>
            </w:r>
          </w:p>
        </w:tc>
      </w:tr>
      <w:tr>
        <w:trPr>
          <w:trHeight w:val="429" w:hRule="exact"/>
        </w:trPr>
        <w:tc>
          <w:tcPr>
            <w:tcW w:w="1759"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2147" w:type="dxa"/>
            <w:tcBorders>
              <w:top w:val="nil" w:sz="6" w:space="0" w:color="auto"/>
              <w:left w:val="nil" w:sz="6" w:space="0" w:color="auto"/>
              <w:bottom w:val="nil" w:sz="6" w:space="0" w:color="auto"/>
              <w:right w:val="nil" w:sz="6" w:space="0" w:color="auto"/>
            </w:tcBorders>
          </w:tcPr>
          <w:p>
            <w:pPr>
              <w:pStyle w:val="TableParagraph"/>
              <w:tabs>
                <w:tab w:pos="273" w:val="left" w:leader="none"/>
              </w:tabs>
              <w:spacing w:line="240" w:lineRule="auto" w:before="102"/>
              <w:ind w:right="368"/>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r>
            <w:r>
              <w:rPr>
                <w:rFonts w:ascii="Times New Roman"/>
                <w:spacing w:val="-1"/>
                <w:sz w:val="20"/>
                <w:u w:val="thick" w:color="000000"/>
              </w:rPr>
              <w:t>336,321,454</w:t>
            </w:r>
            <w:r>
              <w:rPr>
                <w:rFonts w:ascii="Times New Roman"/>
                <w:spacing w:val="-1"/>
                <w:sz w:val="20"/>
              </w:rPr>
            </w:r>
          </w:p>
        </w:tc>
        <w:tc>
          <w:tcPr>
            <w:tcW w:w="1711" w:type="dxa"/>
            <w:tcBorders>
              <w:top w:val="nil" w:sz="6" w:space="0" w:color="auto"/>
              <w:left w:val="nil" w:sz="6" w:space="0" w:color="auto"/>
              <w:bottom w:val="nil" w:sz="6" w:space="0" w:color="auto"/>
              <w:right w:val="nil" w:sz="6" w:space="0" w:color="auto"/>
            </w:tcBorders>
          </w:tcPr>
          <w:p>
            <w:pPr>
              <w:pStyle w:val="TableParagraph"/>
              <w:tabs>
                <w:tab w:pos="998" w:val="left" w:leader="none"/>
              </w:tabs>
              <w:spacing w:line="240" w:lineRule="auto" w:before="102"/>
              <w:ind w:right="37"/>
              <w:jc w:val="right"/>
              <w:rPr>
                <w:rFonts w:ascii="Times New Roman" w:hAnsi="Times New Roman" w:cs="Times New Roman" w:eastAsia="Times New Roman" w:hint="default"/>
                <w:sz w:val="20"/>
                <w:szCs w:val="20"/>
              </w:rPr>
            </w:pPr>
            <w:r>
              <w:rPr>
                <w:rFonts w:ascii="Times New Roman"/>
                <w:w w:val="100"/>
                <w:sz w:val="20"/>
              </w:rPr>
            </w:r>
            <w:r>
              <w:rPr>
                <w:rFonts w:ascii="Times New Roman"/>
                <w:w w:val="100"/>
                <w:sz w:val="20"/>
                <w:u w:val="thick" w:color="000000"/>
              </w:rPr>
              <w:t> </w:t>
            </w:r>
            <w:r>
              <w:rPr>
                <w:rFonts w:ascii="Times New Roman"/>
                <w:sz w:val="20"/>
                <w:u w:val="thick" w:color="000000"/>
              </w:rPr>
              <w:tab/>
              <w:t>54</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1301" w:footer="742" w:top="3600" w:bottom="940" w:left="1680" w:right="1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53" w:firstLine="0"/>
        <w:jc w:val="left"/>
        <w:rPr>
          <w:rFonts w:ascii="宋体" w:hAnsi="宋体" w:cs="宋体" w:eastAsia="宋体"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长期股权投资</w:t>
      </w:r>
      <w:r>
        <w:rPr>
          <w:rFonts w:ascii="宋体" w:hAnsi="宋体" w:cs="宋体" w:eastAsia="宋体" w:hint="default"/>
          <w:sz w:val="24"/>
          <w:szCs w:val="24"/>
        </w:rPr>
      </w:r>
    </w:p>
    <w:p>
      <w:pPr>
        <w:pStyle w:val="BodyText"/>
        <w:spacing w:line="240" w:lineRule="auto" w:before="46"/>
        <w:ind w:right="4333"/>
        <w:jc w:val="left"/>
      </w:pPr>
      <w:r>
        <w:rPr>
          <w:rFonts w:ascii="Times New Roman" w:hAnsi="Times New Roman" w:cs="Times New Roman" w:eastAsia="Times New Roman" w:hint="default"/>
        </w:rPr>
        <w:t>2011</w:t>
      </w:r>
      <w:r>
        <w:rPr/>
        <w:t>年</w:t>
      </w: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1301" w:footer="742" w:top="3600" w:bottom="940" w:left="1680" w:right="1640"/>
        </w:sect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154" w:lineRule="exact" w:before="79"/>
        <w:ind w:left="961" w:right="-20" w:hanging="125"/>
        <w:jc w:val="left"/>
        <w:rPr>
          <w:rFonts w:ascii="宋体" w:hAnsi="宋体" w:cs="宋体" w:eastAsia="宋体" w:hint="default"/>
          <w:sz w:val="12"/>
          <w:szCs w:val="12"/>
        </w:rPr>
      </w:pPr>
      <w:r>
        <w:rPr>
          <w:rFonts w:ascii="宋体" w:hAnsi="宋体" w:cs="宋体" w:eastAsia="宋体" w:hint="default"/>
          <w:sz w:val="12"/>
          <w:szCs w:val="12"/>
        </w:rPr>
        <w:t>权益法： 联营公司</w:t>
      </w:r>
    </w:p>
    <w:p>
      <w:pPr>
        <w:tabs>
          <w:tab w:pos="4512" w:val="left" w:leader="none"/>
        </w:tabs>
        <w:spacing w:before="63"/>
        <w:ind w:left="3945" w:right="153" w:firstLine="0"/>
        <w:jc w:val="left"/>
        <w:rPr>
          <w:rFonts w:ascii="宋体" w:hAnsi="宋体" w:cs="宋体" w:eastAsia="宋体" w:hint="default"/>
          <w:sz w:val="12"/>
          <w:szCs w:val="12"/>
        </w:rPr>
      </w:pPr>
      <w:r>
        <w:rPr/>
        <w:br w:type="column"/>
      </w:r>
      <w:r>
        <w:rPr>
          <w:rFonts w:ascii="宋体" w:hAnsi="宋体" w:cs="宋体" w:eastAsia="宋体" w:hint="default"/>
          <w:sz w:val="12"/>
          <w:szCs w:val="12"/>
        </w:rPr>
        <w:t>直接持</w:t>
        <w:tab/>
        <w:t>表决权</w:t>
      </w:r>
    </w:p>
    <w:p>
      <w:pPr>
        <w:tabs>
          <w:tab w:pos="1679" w:val="left" w:leader="none"/>
          <w:tab w:pos="2409" w:val="left" w:leader="none"/>
          <w:tab w:pos="3379" w:val="left" w:leader="none"/>
          <w:tab w:pos="4118" w:val="left" w:leader="none"/>
          <w:tab w:pos="4632" w:val="left" w:leader="none"/>
          <w:tab w:pos="5103" w:val="left" w:leader="none"/>
          <w:tab w:pos="5813" w:val="left" w:leader="none"/>
          <w:tab w:pos="6712" w:val="left" w:leader="none"/>
        </w:tabs>
        <w:spacing w:before="1"/>
        <w:ind w:left="469" w:right="153" w:firstLine="3476"/>
        <w:jc w:val="left"/>
        <w:rPr>
          <w:rFonts w:ascii="宋体" w:hAnsi="宋体" w:cs="宋体" w:eastAsia="宋体" w:hint="default"/>
          <w:sz w:val="12"/>
          <w:szCs w:val="12"/>
        </w:rPr>
      </w:pPr>
      <w:r>
        <w:rPr>
          <w:rFonts w:ascii="宋体" w:hAnsi="宋体" w:cs="宋体" w:eastAsia="宋体" w:hint="default"/>
          <w:sz w:val="12"/>
          <w:szCs w:val="12"/>
        </w:rPr>
        <w:t>股比例</w:t>
        <w:tab/>
        <w:t>比例</w:t>
        <w:tab/>
        <w:tab/>
        <w:t>本年计提</w:t>
        <w:tab/>
        <w:t>本年 初始投资成本</w:t>
        <w:tab/>
        <w:t>年初数</w:t>
        <w:tab/>
        <w:t>本年增减</w:t>
        <w:tab/>
        <w:t>年末数</w:t>
        <w:tab/>
      </w:r>
      <w:r>
        <w:rPr>
          <w:rFonts w:ascii="Arial" w:hAnsi="Arial" w:cs="Arial" w:eastAsia="Arial" w:hint="default"/>
          <w:spacing w:val="-2"/>
          <w:sz w:val="12"/>
          <w:szCs w:val="12"/>
        </w:rPr>
        <w:t>(%)</w:t>
        <w:tab/>
        <w:t>(%)</w:t>
        <w:tab/>
      </w:r>
      <w:r>
        <w:rPr>
          <w:rFonts w:ascii="宋体" w:hAnsi="宋体" w:cs="宋体" w:eastAsia="宋体" w:hint="default"/>
          <w:sz w:val="12"/>
          <w:szCs w:val="12"/>
        </w:rPr>
        <w:t>减值准备</w:t>
        <w:tab/>
        <w:t>减值准备 </w:t>
      </w:r>
      <w:r>
        <w:rPr>
          <w:rFonts w:ascii="宋体" w:hAnsi="宋体" w:cs="宋体" w:eastAsia="宋体" w:hint="default"/>
          <w:spacing w:val="56"/>
          <w:sz w:val="12"/>
          <w:szCs w:val="12"/>
        </w:rPr>
        <w:t> </w:t>
      </w:r>
      <w:r>
        <w:rPr>
          <w:rFonts w:ascii="宋体" w:hAnsi="宋体" w:cs="宋体" w:eastAsia="宋体" w:hint="default"/>
          <w:sz w:val="12"/>
          <w:szCs w:val="12"/>
        </w:rPr>
        <w:t>现金红利</w:t>
      </w:r>
    </w:p>
    <w:p>
      <w:pPr>
        <w:spacing w:after="0"/>
        <w:jc w:val="left"/>
        <w:rPr>
          <w:rFonts w:ascii="宋体" w:hAnsi="宋体" w:cs="宋体" w:eastAsia="宋体" w:hint="default"/>
          <w:sz w:val="12"/>
          <w:szCs w:val="12"/>
        </w:rPr>
        <w:sectPr>
          <w:type w:val="continuous"/>
          <w:pgSz w:w="11910" w:h="16840"/>
          <w:pgMar w:top="1580" w:bottom="280" w:left="1680" w:right="1640"/>
          <w:cols w:num="2" w:equalWidth="0">
            <w:col w:w="1442" w:space="40"/>
            <w:col w:w="7108"/>
          </w:cols>
        </w:sectPr>
      </w:pPr>
    </w:p>
    <w:p>
      <w:pPr>
        <w:tabs>
          <w:tab w:pos="1959" w:val="left" w:leader="none"/>
          <w:tab w:pos="3481" w:val="left" w:leader="none"/>
          <w:tab w:pos="5652" w:val="left" w:leader="none"/>
          <w:tab w:pos="6224" w:val="left" w:leader="none"/>
          <w:tab w:pos="7040" w:val="left" w:leader="none"/>
          <w:tab w:pos="7736" w:val="left" w:leader="none"/>
          <w:tab w:pos="8394" w:val="left" w:leader="none"/>
        </w:tabs>
        <w:spacing w:line="153" w:lineRule="exact" w:before="0"/>
        <w:ind w:left="961" w:right="0" w:firstLine="0"/>
        <w:jc w:val="left"/>
        <w:rPr>
          <w:rFonts w:ascii="Arial" w:hAnsi="Arial" w:cs="Arial" w:eastAsia="Arial" w:hint="default"/>
          <w:sz w:val="12"/>
          <w:szCs w:val="12"/>
        </w:rPr>
      </w:pPr>
      <w:r>
        <w:rPr>
          <w:rFonts w:ascii="宋体" w:hAnsi="宋体" w:cs="宋体" w:eastAsia="宋体" w:hint="default"/>
          <w:sz w:val="12"/>
          <w:szCs w:val="12"/>
        </w:rPr>
        <w:t>长安基金</w:t>
        <w:tab/>
      </w:r>
      <w:r>
        <w:rPr>
          <w:rFonts w:ascii="Arial" w:hAnsi="Arial" w:cs="Arial" w:eastAsia="Arial" w:hint="default"/>
          <w:sz w:val="12"/>
          <w:szCs w:val="12"/>
        </w:rPr>
      </w:r>
      <w:r>
        <w:rPr>
          <w:rFonts w:ascii="Arial" w:hAnsi="Arial" w:cs="Arial" w:eastAsia="Arial" w:hint="default"/>
          <w:sz w:val="12"/>
          <w:szCs w:val="12"/>
          <w:u w:val="thick" w:color="000000"/>
        </w:rPr>
        <w:t> </w:t>
      </w:r>
      <w:r>
        <w:rPr>
          <w:rFonts w:ascii="Arial" w:hAnsi="Arial" w:cs="Arial" w:eastAsia="Arial" w:hint="default"/>
          <w:w w:val="95"/>
          <w:sz w:val="12"/>
          <w:szCs w:val="12"/>
          <w:u w:val="thick" w:color="000000"/>
        </w:rPr>
        <w:t>33,000,000</w:t>
      </w:r>
      <w:r>
        <w:rPr>
          <w:rFonts w:ascii="Arial" w:hAnsi="Arial" w:cs="Arial" w:eastAsia="Arial" w:hint="default"/>
          <w:w w:val="95"/>
          <w:sz w:val="12"/>
          <w:szCs w:val="12"/>
        </w:rPr>
      </w:r>
      <w:r>
        <w:rPr>
          <w:rFonts w:ascii="Arial" w:hAnsi="Arial" w:cs="Arial" w:eastAsia="Arial" w:hint="default"/>
          <w:w w:val="95"/>
          <w:sz w:val="12"/>
          <w:szCs w:val="12"/>
          <w:u w:val="thick" w:color="000000"/>
        </w:rPr>
        <w:t> </w:t>
        <w:tab/>
      </w:r>
      <w:r>
        <w:rPr>
          <w:rFonts w:ascii="Arial" w:hAnsi="Arial" w:cs="Arial" w:eastAsia="Arial" w:hint="default"/>
          <w:sz w:val="12"/>
          <w:szCs w:val="12"/>
        </w:rPr>
        <w:t>-       </w:t>
      </w:r>
      <w:r>
        <w:rPr>
          <w:rFonts w:ascii="Arial" w:hAnsi="Arial" w:cs="Arial" w:eastAsia="Arial" w:hint="default"/>
          <w:sz w:val="12"/>
          <w:szCs w:val="12"/>
          <w:u w:val="thick" w:color="000000"/>
        </w:rPr>
        <w:t> 24,095,002      </w:t>
      </w:r>
      <w:r>
        <w:rPr>
          <w:rFonts w:ascii="Arial" w:hAnsi="Arial" w:cs="Arial" w:eastAsia="Arial" w:hint="default"/>
          <w:spacing w:val="25"/>
          <w:sz w:val="12"/>
          <w:szCs w:val="12"/>
          <w:u w:val="thick" w:color="000000"/>
        </w:rPr>
        <w:t> </w:t>
      </w:r>
      <w:r>
        <w:rPr>
          <w:rFonts w:ascii="Arial" w:hAnsi="Arial" w:cs="Arial" w:eastAsia="Arial" w:hint="default"/>
          <w:spacing w:val="25"/>
          <w:sz w:val="12"/>
          <w:szCs w:val="12"/>
        </w:rPr>
      </w:r>
      <w:r>
        <w:rPr>
          <w:rFonts w:ascii="Arial" w:hAnsi="Arial" w:cs="Arial" w:eastAsia="Arial" w:hint="default"/>
          <w:spacing w:val="25"/>
          <w:sz w:val="12"/>
          <w:szCs w:val="12"/>
          <w:u w:val="thick" w:color="000000"/>
        </w:rPr>
        <w:t> </w:t>
      </w:r>
      <w:r>
        <w:rPr>
          <w:rFonts w:ascii="Arial" w:hAnsi="Arial" w:cs="Arial" w:eastAsia="Arial" w:hint="default"/>
          <w:sz w:val="12"/>
          <w:szCs w:val="12"/>
          <w:u w:val="thick" w:color="000000"/>
        </w:rPr>
        <w:t>24,095,002</w:t>
      </w:r>
      <w:r>
        <w:rPr>
          <w:rFonts w:ascii="Arial" w:hAnsi="Arial" w:cs="Arial" w:eastAsia="Arial" w:hint="default"/>
          <w:sz w:val="12"/>
          <w:szCs w:val="12"/>
        </w:rPr>
        <w:tab/>
      </w:r>
      <w:r>
        <w:rPr>
          <w:rFonts w:ascii="Arial" w:hAnsi="Arial" w:cs="Arial" w:eastAsia="Arial" w:hint="default"/>
          <w:w w:val="95"/>
          <w:sz w:val="12"/>
          <w:szCs w:val="12"/>
        </w:rPr>
        <w:t>33</w:t>
        <w:tab/>
        <w:t>33</w:t>
      </w:r>
      <w:r>
        <w:rPr>
          <w:rFonts w:ascii="Arial" w:hAnsi="Arial" w:cs="Arial" w:eastAsia="Arial" w:hint="default"/>
          <w:w w:val="95"/>
          <w:sz w:val="12"/>
          <w:szCs w:val="12"/>
          <w:u w:val="thick" w:color="000000"/>
        </w:rPr>
        <w:t> </w:t>
        <w:tab/>
      </w:r>
      <w:r>
        <w:rPr>
          <w:rFonts w:ascii="Arial" w:hAnsi="Arial" w:cs="Arial" w:eastAsia="Arial" w:hint="default"/>
          <w:sz w:val="12"/>
          <w:szCs w:val="12"/>
        </w:rPr>
        <w:t>-</w:t>
      </w:r>
      <w:r>
        <w:rPr>
          <w:rFonts w:ascii="Arial" w:hAnsi="Arial" w:cs="Arial" w:eastAsia="Arial" w:hint="default"/>
          <w:sz w:val="12"/>
          <w:szCs w:val="12"/>
          <w:u w:val="thick" w:color="000000"/>
        </w:rPr>
        <w:t> </w:t>
        <w:tab/>
      </w:r>
      <w:r>
        <w:rPr>
          <w:rFonts w:ascii="Arial" w:hAnsi="Arial" w:cs="Arial" w:eastAsia="Arial" w:hint="default"/>
          <w:sz w:val="12"/>
          <w:szCs w:val="12"/>
        </w:rPr>
        <w:t>-</w:t>
      </w:r>
      <w:r>
        <w:rPr>
          <w:rFonts w:ascii="Arial" w:hAnsi="Arial" w:cs="Arial" w:eastAsia="Arial" w:hint="default"/>
          <w:sz w:val="12"/>
          <w:szCs w:val="12"/>
          <w:u w:val="thick" w:color="000000"/>
        </w:rPr>
        <w:t> </w:t>
        <w:tab/>
      </w:r>
      <w:r>
        <w:rPr>
          <w:rFonts w:ascii="Arial" w:hAnsi="Arial" w:cs="Arial" w:eastAsia="Arial" w:hint="default"/>
          <w:sz w:val="12"/>
          <w:szCs w:val="12"/>
        </w:rPr>
        <w:t>-</w:t>
      </w:r>
    </w:p>
    <w:p>
      <w:pPr>
        <w:spacing w:line="240" w:lineRule="auto" w:before="1"/>
        <w:rPr>
          <w:rFonts w:ascii="Arial" w:hAnsi="Arial" w:cs="Arial" w:eastAsia="Arial" w:hint="default"/>
          <w:sz w:val="11"/>
          <w:szCs w:val="11"/>
        </w:rPr>
      </w:pPr>
    </w:p>
    <w:p>
      <w:pPr>
        <w:spacing w:before="0"/>
        <w:ind w:left="836" w:right="4333" w:firstLine="0"/>
        <w:jc w:val="left"/>
        <w:rPr>
          <w:rFonts w:ascii="宋体" w:hAnsi="宋体" w:cs="宋体" w:eastAsia="宋体" w:hint="default"/>
          <w:sz w:val="12"/>
          <w:szCs w:val="12"/>
        </w:rPr>
      </w:pPr>
      <w:r>
        <w:rPr>
          <w:rFonts w:ascii="宋体" w:hAnsi="宋体" w:cs="宋体" w:eastAsia="宋体" w:hint="default"/>
          <w:sz w:val="12"/>
          <w:szCs w:val="12"/>
        </w:rPr>
        <w:t>成本法：</w:t>
      </w:r>
    </w:p>
    <w:p>
      <w:pPr>
        <w:spacing w:line="240" w:lineRule="auto" w:before="0"/>
        <w:rPr>
          <w:rFonts w:ascii="宋体" w:hAnsi="宋体" w:cs="宋体" w:eastAsia="宋体" w:hint="default"/>
          <w:sz w:val="2"/>
          <w:szCs w:val="2"/>
        </w:rPr>
      </w:pPr>
    </w:p>
    <w:tbl>
      <w:tblPr>
        <w:tblW w:w="0" w:type="auto"/>
        <w:jc w:val="left"/>
        <w:tblInd w:w="925" w:type="dxa"/>
        <w:tblLayout w:type="fixed"/>
        <w:tblCellMar>
          <w:top w:w="0" w:type="dxa"/>
          <w:left w:w="0" w:type="dxa"/>
          <w:bottom w:w="0" w:type="dxa"/>
          <w:right w:w="0" w:type="dxa"/>
        </w:tblCellMar>
        <w:tblLook w:val="01E0"/>
      </w:tblPr>
      <w:tblGrid>
        <w:gridCol w:w="968"/>
        <w:gridCol w:w="847"/>
        <w:gridCol w:w="852"/>
        <w:gridCol w:w="870"/>
        <w:gridCol w:w="943"/>
        <w:gridCol w:w="564"/>
        <w:gridCol w:w="456"/>
        <w:gridCol w:w="712"/>
        <w:gridCol w:w="708"/>
        <w:gridCol w:w="624"/>
      </w:tblGrid>
      <w:tr>
        <w:trPr>
          <w:trHeight w:val="151"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29" w:lineRule="exact"/>
              <w:ind w:left="35" w:right="0"/>
              <w:jc w:val="left"/>
              <w:rPr>
                <w:rFonts w:ascii="宋体" w:hAnsi="宋体" w:cs="宋体" w:eastAsia="宋体" w:hint="default"/>
                <w:sz w:val="12"/>
                <w:szCs w:val="12"/>
              </w:rPr>
            </w:pPr>
            <w:r>
              <w:rPr>
                <w:rFonts w:ascii="宋体" w:hAnsi="宋体" w:cs="宋体" w:eastAsia="宋体" w:hint="default"/>
                <w:sz w:val="12"/>
                <w:szCs w:val="12"/>
              </w:rPr>
              <w:t>博物馆</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3"/>
              <w:jc w:val="right"/>
              <w:rPr>
                <w:rFonts w:ascii="Arial" w:hAnsi="Arial" w:cs="Arial" w:eastAsia="Arial" w:hint="default"/>
                <w:sz w:val="12"/>
                <w:szCs w:val="12"/>
              </w:rPr>
            </w:pPr>
            <w:r>
              <w:rPr>
                <w:rFonts w:ascii="Arial"/>
                <w:sz w:val="12"/>
              </w:rPr>
              <w:t>100,000</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5"/>
              <w:jc w:val="right"/>
              <w:rPr>
                <w:rFonts w:ascii="Arial" w:hAnsi="Arial" w:cs="Arial" w:eastAsia="Arial" w:hint="default"/>
                <w:sz w:val="12"/>
                <w:szCs w:val="12"/>
              </w:rPr>
            </w:pPr>
            <w:r>
              <w:rPr>
                <w:rFonts w:ascii="Arial"/>
                <w:w w:val="95"/>
                <w:sz w:val="12"/>
              </w:rPr>
              <w:t>600,000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9"/>
              <w:jc w:val="right"/>
              <w:rPr>
                <w:rFonts w:ascii="Arial" w:hAnsi="Arial" w:cs="Arial" w:eastAsia="Arial" w:hint="default"/>
                <w:sz w:val="12"/>
                <w:szCs w:val="12"/>
              </w:rPr>
            </w:pPr>
            <w:r>
              <w:rPr>
                <w:rFonts w:ascii="Arial"/>
                <w:w w:val="95"/>
                <w:sz w:val="12"/>
              </w:rPr>
              <w:t>600,000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上海企发</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61,013,308</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63,513,308</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63,513,308</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美邦销售</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11,874,493</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11,874,493</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11,874,493</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45" w:lineRule="exact"/>
              <w:ind w:left="35" w:right="0"/>
              <w:jc w:val="left"/>
              <w:rPr>
                <w:rFonts w:ascii="Arial" w:hAnsi="Arial" w:cs="Arial" w:eastAsia="Arial" w:hint="default"/>
                <w:sz w:val="12"/>
                <w:szCs w:val="12"/>
              </w:rPr>
            </w:pPr>
            <w:r>
              <w:rPr>
                <w:rFonts w:ascii="宋体" w:hAnsi="宋体" w:cs="宋体" w:eastAsia="宋体" w:hint="default"/>
                <w:sz w:val="12"/>
                <w:szCs w:val="12"/>
              </w:rPr>
              <w:t>成都美邦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1"/>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沈阳美邦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6,124,104</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6,124,104</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sz w:val="12"/>
              </w:rPr>
              <w:t>6,124,104</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天津美邦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6,788,749</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6,788,749</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6,788,749</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济南美邦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6,095,832</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6,095,832</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6,095,832</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45" w:lineRule="exact"/>
              <w:ind w:left="35" w:right="0"/>
              <w:jc w:val="left"/>
              <w:rPr>
                <w:rFonts w:ascii="Arial" w:hAnsi="Arial" w:cs="Arial" w:eastAsia="Arial" w:hint="default"/>
                <w:sz w:val="12"/>
                <w:szCs w:val="12"/>
              </w:rPr>
            </w:pPr>
            <w:r>
              <w:rPr>
                <w:rFonts w:ascii="宋体" w:hAnsi="宋体" w:cs="宋体" w:eastAsia="宋体" w:hint="default"/>
                <w:sz w:val="12"/>
                <w:szCs w:val="12"/>
              </w:rPr>
              <w:t>福州美邦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8,000,000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6"/>
              <w:jc w:val="right"/>
              <w:rPr>
                <w:rFonts w:ascii="Arial" w:hAnsi="Arial" w:cs="Arial" w:eastAsia="Arial" w:hint="default"/>
                <w:sz w:val="12"/>
                <w:szCs w:val="12"/>
              </w:rPr>
            </w:pPr>
            <w:r>
              <w:rPr>
                <w:rFonts w:ascii="Arial"/>
                <w:w w:val="95"/>
                <w:sz w:val="12"/>
              </w:rPr>
              <w:t>8,000,000</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8,000,000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1"/>
              <w:jc w:val="right"/>
              <w:rPr>
                <w:rFonts w:ascii="Arial" w:hAnsi="Arial" w:cs="Arial" w:eastAsia="Arial" w:hint="default"/>
                <w:sz w:val="12"/>
                <w:szCs w:val="12"/>
              </w:rPr>
            </w:pPr>
            <w:r>
              <w:rPr>
                <w:rFonts w:ascii="Arial"/>
                <w:w w:val="95"/>
                <w:sz w:val="12"/>
              </w:rPr>
              <w:t>99</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昆明美邦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8,018,137</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8,018,137</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8,018,137</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哈尔滨美邦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南昌美邦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3,992,077</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8,992,077</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8,992,077</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西安美邦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2,070,026</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2,070,026</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2,070,026</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杭州美邦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3,207,383</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3,207,383</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3,207,383</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Arial" w:hAnsi="Arial" w:cs="Arial" w:eastAsia="Arial" w:hint="default"/>
                <w:sz w:val="12"/>
                <w:szCs w:val="12"/>
              </w:rPr>
            </w:pPr>
            <w:r>
              <w:rPr>
                <w:rFonts w:ascii="宋体" w:hAnsi="宋体" w:cs="宋体" w:eastAsia="宋体" w:hint="default"/>
                <w:sz w:val="12"/>
                <w:szCs w:val="12"/>
              </w:rPr>
              <w:t>北京美邦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5"/>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99"/>
                <w:sz w:val="12"/>
              </w:rPr>
              <w:t>-</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1"/>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45" w:lineRule="exact"/>
              <w:ind w:left="35" w:right="0"/>
              <w:jc w:val="left"/>
              <w:rPr>
                <w:rFonts w:ascii="Arial" w:hAnsi="Arial" w:cs="Arial" w:eastAsia="Arial" w:hint="default"/>
                <w:sz w:val="12"/>
                <w:szCs w:val="12"/>
              </w:rPr>
            </w:pPr>
            <w:r>
              <w:rPr>
                <w:rFonts w:ascii="宋体" w:hAnsi="宋体" w:cs="宋体" w:eastAsia="宋体" w:hint="default"/>
                <w:sz w:val="12"/>
                <w:szCs w:val="12"/>
              </w:rPr>
              <w:t>重庆美邦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1"/>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45" w:lineRule="exact"/>
              <w:ind w:left="35" w:right="0"/>
              <w:jc w:val="left"/>
              <w:rPr>
                <w:rFonts w:ascii="Arial" w:hAnsi="Arial" w:cs="Arial" w:eastAsia="Arial" w:hint="default"/>
                <w:sz w:val="12"/>
                <w:szCs w:val="12"/>
              </w:rPr>
            </w:pPr>
            <w:r>
              <w:rPr>
                <w:rFonts w:ascii="宋体" w:hAnsi="宋体" w:cs="宋体" w:eastAsia="宋体" w:hint="default"/>
                <w:sz w:val="12"/>
                <w:szCs w:val="12"/>
              </w:rPr>
              <w:t>广州美邦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5"/>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1"/>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宁波美邦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2,599,917</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2,599,917</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2,599,917</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温州美邦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45,000,000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45,000,000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45,000,000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南京美邦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武汉美邦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广西美邦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长春美邦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兰州美邦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4,750,000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4,750,000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4,750,000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深圳美邦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米安斯迪</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50,000,000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50,000,000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50,000,000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苏州美邦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上海邦购</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合肥美邦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95</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杭州美特斯</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9,000,000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9,000,000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90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上海霓尚</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5,000,000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5,000,000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5,000,000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郑州米安斯迪</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10,000,000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石家庄米安斯迪</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4" w:lineRule="exact"/>
              <w:ind w:left="35" w:right="0"/>
              <w:jc w:val="left"/>
              <w:rPr>
                <w:rFonts w:ascii="宋体" w:hAnsi="宋体" w:cs="宋体" w:eastAsia="宋体" w:hint="default"/>
                <w:sz w:val="12"/>
                <w:szCs w:val="12"/>
              </w:rPr>
            </w:pPr>
            <w:r>
              <w:rPr>
                <w:rFonts w:ascii="宋体" w:hAnsi="宋体" w:cs="宋体" w:eastAsia="宋体" w:hint="default"/>
                <w:sz w:val="12"/>
                <w:szCs w:val="12"/>
              </w:rPr>
              <w:t>乌鲁木齐美邦</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10,000,000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9"/>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太原米安斯迪</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华邦科创</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8"/>
              <w:jc w:val="right"/>
              <w:rPr>
                <w:rFonts w:ascii="Arial" w:hAnsi="Arial" w:cs="Arial" w:eastAsia="Arial" w:hint="default"/>
                <w:sz w:val="12"/>
                <w:szCs w:val="12"/>
              </w:rPr>
            </w:pPr>
            <w:r>
              <w:rPr>
                <w:rFonts w:ascii="Arial"/>
                <w:w w:val="99"/>
                <w:sz w:val="12"/>
              </w:rPr>
              <w:t>-</w:t>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47" w:lineRule="exact"/>
              <w:ind w:left="35" w:right="0"/>
              <w:jc w:val="left"/>
              <w:rPr>
                <w:rFonts w:ascii="Arial" w:hAnsi="Arial" w:cs="Arial" w:eastAsia="Arial" w:hint="default"/>
                <w:sz w:val="12"/>
                <w:szCs w:val="12"/>
              </w:rPr>
            </w:pPr>
            <w:r>
              <w:rPr>
                <w:rFonts w:ascii="宋体" w:hAnsi="宋体" w:cs="宋体" w:eastAsia="宋体" w:hint="default"/>
                <w:sz w:val="12"/>
                <w:szCs w:val="12"/>
              </w:rPr>
              <w:t>无和有投资</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2)</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4"/>
              <w:jc w:val="right"/>
              <w:rPr>
                <w:rFonts w:ascii="Arial" w:hAnsi="Arial" w:cs="Arial" w:eastAsia="Arial" w:hint="default"/>
                <w:sz w:val="12"/>
                <w:szCs w:val="12"/>
              </w:rPr>
            </w:pPr>
            <w:r>
              <w:rPr>
                <w:rFonts w:ascii="Arial"/>
                <w:w w:val="95"/>
                <w:sz w:val="12"/>
              </w:rPr>
              <w:t>4,500,000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4,500,000</w:t>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50"/>
              <w:jc w:val="right"/>
              <w:rPr>
                <w:rFonts w:ascii="Arial" w:hAnsi="Arial" w:cs="Arial" w:eastAsia="Arial" w:hint="default"/>
                <w:sz w:val="12"/>
                <w:szCs w:val="12"/>
              </w:rPr>
            </w:pPr>
            <w:r>
              <w:rPr>
                <w:rFonts w:ascii="Arial"/>
                <w:spacing w:val="-1"/>
                <w:sz w:val="12"/>
              </w:rPr>
              <w:t>(4,500,000)</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1"/>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219" w:hRule="exact"/>
        </w:trPr>
        <w:tc>
          <w:tcPr>
            <w:tcW w:w="968" w:type="dxa"/>
            <w:tcBorders>
              <w:top w:val="nil" w:sz="6" w:space="0" w:color="auto"/>
              <w:left w:val="nil" w:sz="6" w:space="0" w:color="auto"/>
              <w:bottom w:val="nil" w:sz="6" w:space="0" w:color="auto"/>
              <w:right w:val="nil" w:sz="6" w:space="0" w:color="auto"/>
            </w:tcBorders>
          </w:tcPr>
          <w:p>
            <w:pPr>
              <w:pStyle w:val="TableParagraph"/>
              <w:spacing w:line="131" w:lineRule="exact"/>
              <w:ind w:left="35" w:right="0"/>
              <w:jc w:val="left"/>
              <w:rPr>
                <w:rFonts w:ascii="宋体" w:hAnsi="宋体" w:cs="宋体" w:eastAsia="宋体" w:hint="default"/>
                <w:sz w:val="12"/>
                <w:szCs w:val="12"/>
              </w:rPr>
            </w:pPr>
            <w:r>
              <w:rPr>
                <w:rFonts w:ascii="宋体" w:hAnsi="宋体" w:cs="宋体" w:eastAsia="宋体" w:hint="default"/>
                <w:sz w:val="12"/>
                <w:szCs w:val="12"/>
              </w:rPr>
              <w:t>祺格服饰</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4"/>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0"/>
                <w:sz w:val="12"/>
                <w:u w:val="single" w:color="000000"/>
              </w:rPr>
              <w:t> </w:t>
            </w:r>
            <w:r>
              <w:rPr>
                <w:rFonts w:ascii="Arial"/>
                <w:w w:val="95"/>
                <w:sz w:val="12"/>
                <w:u w:val="single" w:color="000000"/>
              </w:rPr>
              <w:t>2,000,000</w:t>
            </w:r>
            <w:r>
              <w:rPr>
                <w:rFonts w:ascii="Arial"/>
                <w:w w:val="95"/>
                <w:sz w:val="12"/>
              </w:rPr>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tabs>
                <w:tab w:pos="676" w:val="left" w:leader="none"/>
              </w:tabs>
              <w:spacing w:line="240" w:lineRule="auto" w:before="7"/>
              <w:ind w:right="68"/>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86"/>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0"/>
                <w:sz w:val="12"/>
                <w:u w:val="single" w:color="000000"/>
              </w:rPr>
              <w:t> </w:t>
            </w:r>
            <w:r>
              <w:rPr>
                <w:rFonts w:ascii="Arial"/>
                <w:w w:val="95"/>
                <w:sz w:val="12"/>
                <w:u w:val="single" w:color="000000"/>
              </w:rPr>
              <w:t>2,000,000</w:t>
            </w:r>
            <w:r>
              <w:rPr>
                <w:rFonts w:ascii="Arial"/>
                <w:w w:val="95"/>
                <w:sz w:val="12"/>
              </w:rPr>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9"/>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6"/>
                <w:sz w:val="12"/>
                <w:u w:val="single" w:color="000000"/>
              </w:rPr>
              <w:t> </w:t>
            </w:r>
            <w:r>
              <w:rPr>
                <w:rFonts w:ascii="Arial"/>
                <w:w w:val="95"/>
                <w:sz w:val="12"/>
                <w:u w:val="single" w:color="000000"/>
              </w:rPr>
              <w:t>2,000,000</w:t>
            </w:r>
            <w:r>
              <w:rPr>
                <w:rFonts w:ascii="Arial"/>
                <w:w w:val="95"/>
                <w:sz w:val="12"/>
              </w:rPr>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80"/>
              <w:jc w:val="right"/>
              <w:rPr>
                <w:rFonts w:ascii="Arial" w:hAnsi="Arial" w:cs="Arial" w:eastAsia="Arial" w:hint="default"/>
                <w:sz w:val="12"/>
                <w:szCs w:val="12"/>
              </w:rPr>
            </w:pPr>
            <w:r>
              <w:rPr>
                <w:rFonts w:ascii="Arial"/>
                <w:w w:val="95"/>
                <w:sz w:val="12"/>
              </w:rPr>
              <w:t>100</w:t>
            </w:r>
            <w:r>
              <w:rPr>
                <w:rFonts w:ascii="Arial"/>
                <w:sz w:val="12"/>
              </w:rPr>
            </w:r>
          </w:p>
        </w:tc>
        <w:tc>
          <w:tcPr>
            <w:tcW w:w="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1"/>
              <w:jc w:val="right"/>
              <w:rPr>
                <w:rFonts w:ascii="Arial" w:hAnsi="Arial" w:cs="Arial" w:eastAsia="Arial" w:hint="default"/>
                <w:sz w:val="12"/>
                <w:szCs w:val="12"/>
              </w:rPr>
            </w:pPr>
            <w:r>
              <w:rPr>
                <w:rFonts w:ascii="Arial"/>
                <w:w w:val="95"/>
                <w:sz w:val="12"/>
              </w:rPr>
              <w:t>100</w:t>
            </w:r>
            <w:r>
              <w:rPr>
                <w:rFonts w:ascii="Arial"/>
                <w:sz w:val="12"/>
              </w:rPr>
            </w:r>
          </w:p>
        </w:tc>
        <w:tc>
          <w:tcPr>
            <w:tcW w:w="712"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240" w:lineRule="auto" w:before="7"/>
              <w:ind w:right="69"/>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c>
          <w:tcPr>
            <w:tcW w:w="708"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7"/>
              <w:ind w:right="66"/>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c>
          <w:tcPr>
            <w:tcW w:w="62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7"/>
              <w:ind w:right="33"/>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r>
      <w:tr>
        <w:trPr>
          <w:trHeight w:val="297" w:hRule="exact"/>
        </w:trPr>
        <w:tc>
          <w:tcPr>
            <w:tcW w:w="968"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4"/>
              <w:jc w:val="right"/>
              <w:rPr>
                <w:rFonts w:ascii="Arial" w:hAnsi="Arial" w:cs="Arial" w:eastAsia="Arial" w:hint="default"/>
                <w:sz w:val="12"/>
                <w:szCs w:val="12"/>
              </w:rPr>
            </w:pPr>
            <w:r>
              <w:rPr>
                <w:rFonts w:ascii="Arial"/>
                <w:w w:val="100"/>
                <w:sz w:val="12"/>
              </w:rPr>
            </w:r>
            <w:r>
              <w:rPr>
                <w:rFonts w:ascii="Arial"/>
                <w:spacing w:val="9"/>
                <w:w w:val="100"/>
                <w:sz w:val="12"/>
                <w:u w:val="thick" w:color="000000"/>
              </w:rPr>
              <w:t> </w:t>
            </w:r>
            <w:r>
              <w:rPr>
                <w:rFonts w:ascii="Arial"/>
                <w:w w:val="95"/>
                <w:sz w:val="12"/>
                <w:u w:val="thick" w:color="000000"/>
              </w:rPr>
              <w:t>376,134,026</w:t>
            </w:r>
            <w:r>
              <w:rPr>
                <w:rFonts w:ascii="Arial"/>
                <w:w w:val="95"/>
                <w:sz w:val="12"/>
              </w:rPr>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6"/>
              <w:jc w:val="right"/>
              <w:rPr>
                <w:rFonts w:ascii="Arial" w:hAnsi="Arial" w:cs="Arial" w:eastAsia="Arial" w:hint="default"/>
                <w:sz w:val="12"/>
                <w:szCs w:val="12"/>
              </w:rPr>
            </w:pPr>
            <w:r>
              <w:rPr>
                <w:rFonts w:ascii="Arial"/>
                <w:w w:val="100"/>
                <w:sz w:val="12"/>
              </w:rPr>
            </w:r>
            <w:r>
              <w:rPr>
                <w:rFonts w:ascii="Arial"/>
                <w:spacing w:val="9"/>
                <w:w w:val="100"/>
                <w:sz w:val="12"/>
                <w:u w:val="thick" w:color="000000"/>
              </w:rPr>
              <w:t> </w:t>
            </w:r>
            <w:r>
              <w:rPr>
                <w:rFonts w:ascii="Arial"/>
                <w:w w:val="95"/>
                <w:sz w:val="12"/>
                <w:u w:val="thick" w:color="000000"/>
              </w:rPr>
              <w:t>374,134,026</w:t>
            </w:r>
            <w:r>
              <w:rPr>
                <w:rFonts w:ascii="Arial"/>
                <w:w w:val="95"/>
                <w:sz w:val="12"/>
              </w:rPr>
            </w:r>
            <w:r>
              <w:rPr>
                <w:rFonts w:ascii="Arial"/>
                <w:sz w:val="12"/>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6"/>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   </w:t>
            </w:r>
            <w:r>
              <w:rPr>
                <w:rFonts w:ascii="Arial"/>
                <w:spacing w:val="10"/>
                <w:sz w:val="12"/>
                <w:u w:val="thick" w:color="000000"/>
              </w:rPr>
              <w:t> </w:t>
            </w:r>
            <w:r>
              <w:rPr>
                <w:rFonts w:ascii="Arial"/>
                <w:w w:val="95"/>
                <w:sz w:val="12"/>
                <w:u w:val="thick" w:color="000000"/>
              </w:rPr>
              <w:t>5,500,000</w:t>
            </w:r>
            <w:r>
              <w:rPr>
                <w:rFonts w:ascii="Arial"/>
                <w:w w:val="95"/>
                <w:sz w:val="12"/>
              </w:rPr>
            </w:r>
            <w:r>
              <w:rPr>
                <w:rFonts w:ascii="Arial"/>
                <w:sz w:val="12"/>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78"/>
              <w:jc w:val="right"/>
              <w:rPr>
                <w:rFonts w:ascii="Arial" w:hAnsi="Arial" w:cs="Arial" w:eastAsia="Arial" w:hint="default"/>
                <w:sz w:val="12"/>
                <w:szCs w:val="12"/>
              </w:rPr>
            </w:pPr>
            <w:r>
              <w:rPr>
                <w:rFonts w:ascii="Arial"/>
                <w:w w:val="100"/>
                <w:sz w:val="12"/>
              </w:rPr>
            </w:r>
            <w:r>
              <w:rPr>
                <w:rFonts w:ascii="Arial"/>
                <w:spacing w:val="5"/>
                <w:w w:val="100"/>
                <w:sz w:val="12"/>
                <w:u w:val="thick" w:color="000000"/>
              </w:rPr>
              <w:t> </w:t>
            </w:r>
            <w:r>
              <w:rPr>
                <w:rFonts w:ascii="Arial"/>
                <w:sz w:val="12"/>
                <w:u w:val="thick" w:color="000000"/>
              </w:rPr>
              <w:t>379,634,026</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
        </w:tc>
        <w:tc>
          <w:tcPr>
            <w:tcW w:w="456" w:type="dxa"/>
            <w:tcBorders>
              <w:top w:val="nil" w:sz="6" w:space="0" w:color="auto"/>
              <w:left w:val="nil" w:sz="6" w:space="0" w:color="auto"/>
              <w:bottom w:val="nil" w:sz="6" w:space="0" w:color="auto"/>
              <w:right w:val="nil" w:sz="6" w:space="0" w:color="auto"/>
            </w:tcBorders>
          </w:tcPr>
          <w:p>
            <w:pPr/>
          </w:p>
        </w:tc>
        <w:tc>
          <w:tcPr>
            <w:tcW w:w="712"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240" w:lineRule="auto" w:before="61"/>
              <w:ind w:right="69"/>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ab/>
            </w:r>
            <w:r>
              <w:rPr>
                <w:rFonts w:ascii="Arial"/>
                <w:sz w:val="12"/>
              </w:rPr>
              <w:t>-</w:t>
            </w:r>
          </w:p>
        </w:tc>
        <w:tc>
          <w:tcPr>
            <w:tcW w:w="708"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61"/>
              <w:ind w:right="66"/>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ab/>
            </w:r>
            <w:r>
              <w:rPr>
                <w:rFonts w:ascii="Arial"/>
                <w:sz w:val="12"/>
              </w:rPr>
              <w:t>-</w:t>
            </w:r>
          </w:p>
        </w:tc>
        <w:tc>
          <w:tcPr>
            <w:tcW w:w="62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61"/>
              <w:ind w:right="33"/>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ab/>
            </w:r>
            <w:r>
              <w:rPr>
                <w:rFonts w:ascii="Arial"/>
                <w:sz w:val="12"/>
              </w:rPr>
              <w:t>-</w:t>
            </w:r>
          </w:p>
        </w:tc>
      </w:tr>
    </w:tbl>
    <w:p>
      <w:pPr>
        <w:spacing w:after="0" w:line="240" w:lineRule="auto"/>
        <w:jc w:val="right"/>
        <w:rPr>
          <w:rFonts w:ascii="Arial" w:hAnsi="Arial" w:cs="Arial" w:eastAsia="Arial" w:hint="default"/>
          <w:sz w:val="12"/>
          <w:szCs w:val="12"/>
        </w:rPr>
        <w:sectPr>
          <w:type w:val="continuous"/>
          <w:pgSz w:w="11910" w:h="16840"/>
          <w:pgMar w:top="1580" w:bottom="280" w:left="1680" w:right="16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tabs>
          <w:tab w:pos="836" w:val="left" w:leader="none"/>
        </w:tabs>
        <w:spacing w:line="427" w:lineRule="auto" w:before="26"/>
        <w:ind w:left="116" w:right="445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b/>
          <w:bCs/>
          <w:w w:val="99"/>
          <w:sz w:val="24"/>
          <w:szCs w:val="24"/>
        </w:rPr>
        <w:t> </w:t>
      </w: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长期股权投资</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bl>
      <w:tblPr>
        <w:tblW w:w="0" w:type="auto"/>
        <w:jc w:val="left"/>
        <w:tblInd w:w="801" w:type="dxa"/>
        <w:tblLayout w:type="fixed"/>
        <w:tblCellMar>
          <w:top w:w="0" w:type="dxa"/>
          <w:left w:w="0" w:type="dxa"/>
          <w:bottom w:w="0" w:type="dxa"/>
          <w:right w:w="0" w:type="dxa"/>
        </w:tblCellMar>
        <w:tblLook w:val="01E0"/>
      </w:tblPr>
      <w:tblGrid>
        <w:gridCol w:w="1075"/>
        <w:gridCol w:w="866"/>
        <w:gridCol w:w="850"/>
        <w:gridCol w:w="852"/>
        <w:gridCol w:w="882"/>
        <w:gridCol w:w="564"/>
        <w:gridCol w:w="536"/>
        <w:gridCol w:w="711"/>
        <w:gridCol w:w="708"/>
        <w:gridCol w:w="624"/>
      </w:tblGrid>
      <w:tr>
        <w:trPr>
          <w:trHeight w:val="794"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86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
              <w:ind w:right="0"/>
              <w:jc w:val="left"/>
              <w:rPr>
                <w:rFonts w:ascii="Times New Roman" w:hAnsi="Times New Roman" w:cs="Times New Roman" w:eastAsia="Times New Roman" w:hint="default"/>
                <w:b/>
                <w:bCs/>
                <w:sz w:val="17"/>
                <w:szCs w:val="17"/>
              </w:rPr>
            </w:pPr>
          </w:p>
          <w:p>
            <w:pPr>
              <w:pStyle w:val="TableParagraph"/>
              <w:spacing w:line="240" w:lineRule="auto"/>
              <w:ind w:right="101"/>
              <w:jc w:val="right"/>
              <w:rPr>
                <w:rFonts w:ascii="宋体" w:hAnsi="宋体" w:cs="宋体" w:eastAsia="宋体" w:hint="default"/>
                <w:sz w:val="12"/>
                <w:szCs w:val="12"/>
              </w:rPr>
            </w:pPr>
            <w:r>
              <w:rPr>
                <w:rFonts w:ascii="宋体" w:hAnsi="宋体" w:cs="宋体" w:eastAsia="宋体" w:hint="default"/>
                <w:sz w:val="12"/>
                <w:szCs w:val="12"/>
              </w:rPr>
              <w:t>直接持</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ind w:right="0"/>
              <w:jc w:val="left"/>
              <w:rPr>
                <w:rFonts w:ascii="Times New Roman" w:hAnsi="Times New Roman" w:cs="Times New Roman" w:eastAsia="Times New Roman" w:hint="default"/>
                <w:b/>
                <w:bCs/>
                <w:sz w:val="12"/>
                <w:szCs w:val="12"/>
              </w:rPr>
            </w:pPr>
          </w:p>
          <w:p>
            <w:pPr>
              <w:pStyle w:val="TableParagraph"/>
              <w:spacing w:line="240" w:lineRule="auto" w:before="8"/>
              <w:ind w:right="0"/>
              <w:jc w:val="left"/>
              <w:rPr>
                <w:rFonts w:ascii="Times New Roman" w:hAnsi="Times New Roman" w:cs="Times New Roman" w:eastAsia="Times New Roman" w:hint="default"/>
                <w:b/>
                <w:bCs/>
                <w:sz w:val="17"/>
                <w:szCs w:val="17"/>
              </w:rPr>
            </w:pPr>
          </w:p>
          <w:p>
            <w:pPr>
              <w:pStyle w:val="TableParagraph"/>
              <w:spacing w:line="240" w:lineRule="auto"/>
              <w:ind w:right="70"/>
              <w:jc w:val="right"/>
              <w:rPr>
                <w:rFonts w:ascii="宋体" w:hAnsi="宋体" w:cs="宋体" w:eastAsia="宋体" w:hint="default"/>
                <w:sz w:val="12"/>
                <w:szCs w:val="12"/>
              </w:rPr>
            </w:pPr>
            <w:r>
              <w:rPr>
                <w:rFonts w:ascii="宋体" w:hAnsi="宋体" w:cs="宋体" w:eastAsia="宋体" w:hint="default"/>
                <w:sz w:val="12"/>
                <w:szCs w:val="12"/>
              </w:rPr>
              <w:t>表决权</w:t>
            </w:r>
          </w:p>
        </w:tc>
        <w:tc>
          <w:tcPr>
            <w:tcW w:w="2043" w:type="dxa"/>
            <w:gridSpan w:val="3"/>
            <w:tcBorders>
              <w:top w:val="nil" w:sz="6" w:space="0" w:color="auto"/>
              <w:left w:val="nil" w:sz="6" w:space="0" w:color="auto"/>
              <w:bottom w:val="nil" w:sz="6" w:space="0" w:color="auto"/>
              <w:right w:val="nil" w:sz="6" w:space="0" w:color="auto"/>
            </w:tcBorders>
          </w:tcPr>
          <w:p>
            <w:pP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Style w:val="TableParagraph"/>
              <w:spacing w:line="139" w:lineRule="exact"/>
              <w:ind w:right="101"/>
              <w:jc w:val="right"/>
              <w:rPr>
                <w:rFonts w:ascii="宋体" w:hAnsi="宋体" w:cs="宋体" w:eastAsia="宋体" w:hint="default"/>
                <w:sz w:val="12"/>
                <w:szCs w:val="12"/>
              </w:rPr>
            </w:pPr>
            <w:r>
              <w:rPr>
                <w:rFonts w:ascii="宋体" w:hAnsi="宋体" w:cs="宋体" w:eastAsia="宋体" w:hint="default"/>
                <w:sz w:val="12"/>
                <w:szCs w:val="12"/>
              </w:rPr>
              <w:t>股比例</w:t>
            </w:r>
          </w:p>
        </w:tc>
        <w:tc>
          <w:tcPr>
            <w:tcW w:w="536" w:type="dxa"/>
            <w:tcBorders>
              <w:top w:val="nil" w:sz="6" w:space="0" w:color="auto"/>
              <w:left w:val="nil" w:sz="6" w:space="0" w:color="auto"/>
              <w:bottom w:val="nil" w:sz="6" w:space="0" w:color="auto"/>
              <w:right w:val="nil" w:sz="6" w:space="0" w:color="auto"/>
            </w:tcBorders>
          </w:tcPr>
          <w:p>
            <w:pPr>
              <w:pStyle w:val="TableParagraph"/>
              <w:spacing w:line="139" w:lineRule="exact"/>
              <w:ind w:right="70"/>
              <w:jc w:val="right"/>
              <w:rPr>
                <w:rFonts w:ascii="宋体" w:hAnsi="宋体" w:cs="宋体" w:eastAsia="宋体" w:hint="default"/>
                <w:sz w:val="12"/>
                <w:szCs w:val="12"/>
              </w:rPr>
            </w:pPr>
            <w:r>
              <w:rPr>
                <w:rFonts w:ascii="宋体" w:hAnsi="宋体" w:cs="宋体" w:eastAsia="宋体" w:hint="default"/>
                <w:sz w:val="12"/>
                <w:szCs w:val="12"/>
              </w:rPr>
              <w:t>比例</w:t>
            </w:r>
          </w:p>
        </w:tc>
        <w:tc>
          <w:tcPr>
            <w:tcW w:w="711"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Style w:val="TableParagraph"/>
              <w:spacing w:line="139" w:lineRule="exact"/>
              <w:ind w:right="68"/>
              <w:jc w:val="right"/>
              <w:rPr>
                <w:rFonts w:ascii="宋体" w:hAnsi="宋体" w:cs="宋体" w:eastAsia="宋体" w:hint="default"/>
                <w:sz w:val="12"/>
                <w:szCs w:val="12"/>
              </w:rPr>
            </w:pPr>
            <w:r>
              <w:rPr>
                <w:rFonts w:ascii="宋体" w:hAnsi="宋体" w:cs="宋体" w:eastAsia="宋体" w:hint="default"/>
                <w:sz w:val="12"/>
                <w:szCs w:val="12"/>
              </w:rPr>
              <w:t>本年计提</w:t>
            </w:r>
          </w:p>
        </w:tc>
        <w:tc>
          <w:tcPr>
            <w:tcW w:w="624" w:type="dxa"/>
            <w:tcBorders>
              <w:top w:val="nil" w:sz="6" w:space="0" w:color="auto"/>
              <w:left w:val="nil" w:sz="6" w:space="0" w:color="auto"/>
              <w:bottom w:val="nil" w:sz="6" w:space="0" w:color="auto"/>
              <w:right w:val="nil" w:sz="6" w:space="0" w:color="auto"/>
            </w:tcBorders>
          </w:tcPr>
          <w:p>
            <w:pPr>
              <w:pStyle w:val="TableParagraph"/>
              <w:spacing w:line="139" w:lineRule="exact"/>
              <w:ind w:right="34"/>
              <w:jc w:val="right"/>
              <w:rPr>
                <w:rFonts w:ascii="宋体" w:hAnsi="宋体" w:cs="宋体" w:eastAsia="宋体" w:hint="default"/>
                <w:sz w:val="12"/>
                <w:szCs w:val="12"/>
              </w:rPr>
            </w:pPr>
            <w:r>
              <w:rPr>
                <w:rFonts w:ascii="宋体" w:hAnsi="宋体" w:cs="宋体" w:eastAsia="宋体" w:hint="default"/>
                <w:sz w:val="12"/>
                <w:szCs w:val="12"/>
              </w:rPr>
              <w:t>本年</w:t>
            </w:r>
          </w:p>
        </w:tc>
      </w:tr>
      <w:tr>
        <w:trPr>
          <w:trHeight w:val="229" w:hRule="exact"/>
        </w:trPr>
        <w:tc>
          <w:tcPr>
            <w:tcW w:w="1075"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Style w:val="TableParagraph"/>
              <w:spacing w:line="137" w:lineRule="exact"/>
              <w:ind w:right="69"/>
              <w:jc w:val="right"/>
              <w:rPr>
                <w:rFonts w:ascii="宋体" w:hAnsi="宋体" w:cs="宋体" w:eastAsia="宋体" w:hint="default"/>
                <w:sz w:val="12"/>
                <w:szCs w:val="12"/>
              </w:rPr>
            </w:pPr>
            <w:r>
              <w:rPr>
                <w:rFonts w:ascii="宋体" w:hAnsi="宋体" w:cs="宋体" w:eastAsia="宋体" w:hint="default"/>
                <w:sz w:val="12"/>
                <w:szCs w:val="12"/>
              </w:rPr>
              <w:t>初始投资成本</w:t>
            </w:r>
          </w:p>
        </w:tc>
        <w:tc>
          <w:tcPr>
            <w:tcW w:w="850" w:type="dxa"/>
            <w:tcBorders>
              <w:top w:val="nil" w:sz="6" w:space="0" w:color="auto"/>
              <w:left w:val="nil" w:sz="6" w:space="0" w:color="auto"/>
              <w:bottom w:val="nil" w:sz="6" w:space="0" w:color="auto"/>
              <w:right w:val="nil" w:sz="6" w:space="0" w:color="auto"/>
            </w:tcBorders>
          </w:tcPr>
          <w:p>
            <w:pPr>
              <w:pStyle w:val="TableParagraph"/>
              <w:spacing w:line="137" w:lineRule="exact"/>
              <w:ind w:right="69"/>
              <w:jc w:val="right"/>
              <w:rPr>
                <w:rFonts w:ascii="宋体" w:hAnsi="宋体" w:cs="宋体" w:eastAsia="宋体" w:hint="default"/>
                <w:sz w:val="12"/>
                <w:szCs w:val="12"/>
              </w:rPr>
            </w:pPr>
            <w:r>
              <w:rPr>
                <w:rFonts w:ascii="宋体" w:hAnsi="宋体" w:cs="宋体" w:eastAsia="宋体" w:hint="default"/>
                <w:sz w:val="12"/>
                <w:szCs w:val="12"/>
              </w:rPr>
              <w:t>年初数</w:t>
            </w:r>
          </w:p>
        </w:tc>
        <w:tc>
          <w:tcPr>
            <w:tcW w:w="852" w:type="dxa"/>
            <w:tcBorders>
              <w:top w:val="nil" w:sz="6" w:space="0" w:color="auto"/>
              <w:left w:val="nil" w:sz="6" w:space="0" w:color="auto"/>
              <w:bottom w:val="nil" w:sz="6" w:space="0" w:color="auto"/>
              <w:right w:val="nil" w:sz="6" w:space="0" w:color="auto"/>
            </w:tcBorders>
          </w:tcPr>
          <w:p>
            <w:pPr>
              <w:pStyle w:val="TableParagraph"/>
              <w:spacing w:line="137" w:lineRule="exact"/>
              <w:ind w:right="71"/>
              <w:jc w:val="right"/>
              <w:rPr>
                <w:rFonts w:ascii="宋体" w:hAnsi="宋体" w:cs="宋体" w:eastAsia="宋体" w:hint="default"/>
                <w:sz w:val="12"/>
                <w:szCs w:val="12"/>
              </w:rPr>
            </w:pPr>
            <w:r>
              <w:rPr>
                <w:rFonts w:ascii="宋体" w:hAnsi="宋体" w:cs="宋体" w:eastAsia="宋体" w:hint="default"/>
                <w:sz w:val="12"/>
                <w:szCs w:val="12"/>
              </w:rPr>
              <w:t>本年增减</w:t>
            </w:r>
          </w:p>
        </w:tc>
        <w:tc>
          <w:tcPr>
            <w:tcW w:w="882" w:type="dxa"/>
            <w:tcBorders>
              <w:top w:val="nil" w:sz="6" w:space="0" w:color="auto"/>
              <w:left w:val="nil" w:sz="6" w:space="0" w:color="auto"/>
              <w:bottom w:val="nil" w:sz="6" w:space="0" w:color="auto"/>
              <w:right w:val="nil" w:sz="6" w:space="0" w:color="auto"/>
            </w:tcBorders>
          </w:tcPr>
          <w:p>
            <w:pPr>
              <w:pStyle w:val="TableParagraph"/>
              <w:spacing w:line="137" w:lineRule="exact"/>
              <w:ind w:right="103"/>
              <w:jc w:val="right"/>
              <w:rPr>
                <w:rFonts w:ascii="宋体" w:hAnsi="宋体" w:cs="宋体" w:eastAsia="宋体" w:hint="default"/>
                <w:sz w:val="12"/>
                <w:szCs w:val="12"/>
              </w:rPr>
            </w:pPr>
            <w:r>
              <w:rPr>
                <w:rFonts w:ascii="宋体" w:hAnsi="宋体" w:cs="宋体" w:eastAsia="宋体" w:hint="default"/>
                <w:sz w:val="12"/>
                <w:szCs w:val="12"/>
              </w:rPr>
              <w:t>年末数</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104"/>
              <w:jc w:val="right"/>
              <w:rPr>
                <w:rFonts w:ascii="Arial" w:hAnsi="Arial" w:cs="Arial" w:eastAsia="Arial" w:hint="default"/>
                <w:sz w:val="12"/>
                <w:szCs w:val="12"/>
              </w:rPr>
            </w:pPr>
            <w:r>
              <w:rPr>
                <w:rFonts w:ascii="Arial"/>
                <w:spacing w:val="-2"/>
                <w:sz w:val="12"/>
              </w:rPr>
              <w:t>(%)</w:t>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69"/>
              <w:jc w:val="right"/>
              <w:rPr>
                <w:rFonts w:ascii="Arial" w:hAnsi="Arial" w:cs="Arial" w:eastAsia="Arial" w:hint="default"/>
                <w:sz w:val="12"/>
                <w:szCs w:val="12"/>
              </w:rPr>
            </w:pPr>
            <w:r>
              <w:rPr>
                <w:rFonts w:ascii="Arial"/>
                <w:spacing w:val="-2"/>
                <w:sz w:val="12"/>
              </w:rPr>
              <w:t>(%)</w:t>
            </w:r>
          </w:p>
        </w:tc>
        <w:tc>
          <w:tcPr>
            <w:tcW w:w="711" w:type="dxa"/>
            <w:tcBorders>
              <w:top w:val="nil" w:sz="6" w:space="0" w:color="auto"/>
              <w:left w:val="nil" w:sz="6" w:space="0" w:color="auto"/>
              <w:bottom w:val="nil" w:sz="6" w:space="0" w:color="auto"/>
              <w:right w:val="nil" w:sz="6" w:space="0" w:color="auto"/>
            </w:tcBorders>
          </w:tcPr>
          <w:p>
            <w:pPr>
              <w:pStyle w:val="TableParagraph"/>
              <w:spacing w:line="137" w:lineRule="exact"/>
              <w:ind w:right="71"/>
              <w:jc w:val="right"/>
              <w:rPr>
                <w:rFonts w:ascii="宋体" w:hAnsi="宋体" w:cs="宋体" w:eastAsia="宋体" w:hint="default"/>
                <w:sz w:val="12"/>
                <w:szCs w:val="12"/>
              </w:rPr>
            </w:pPr>
            <w:r>
              <w:rPr>
                <w:rFonts w:ascii="宋体" w:hAnsi="宋体" w:cs="宋体" w:eastAsia="宋体" w:hint="default"/>
                <w:sz w:val="12"/>
                <w:szCs w:val="12"/>
              </w:rPr>
              <w:t>减值准备</w:t>
            </w:r>
          </w:p>
        </w:tc>
        <w:tc>
          <w:tcPr>
            <w:tcW w:w="708" w:type="dxa"/>
            <w:tcBorders>
              <w:top w:val="nil" w:sz="6" w:space="0" w:color="auto"/>
              <w:left w:val="nil" w:sz="6" w:space="0" w:color="auto"/>
              <w:bottom w:val="nil" w:sz="6" w:space="0" w:color="auto"/>
              <w:right w:val="nil" w:sz="6" w:space="0" w:color="auto"/>
            </w:tcBorders>
          </w:tcPr>
          <w:p>
            <w:pPr>
              <w:pStyle w:val="TableParagraph"/>
              <w:spacing w:line="137" w:lineRule="exact"/>
              <w:ind w:right="68"/>
              <w:jc w:val="right"/>
              <w:rPr>
                <w:rFonts w:ascii="宋体" w:hAnsi="宋体" w:cs="宋体" w:eastAsia="宋体" w:hint="default"/>
                <w:sz w:val="12"/>
                <w:szCs w:val="12"/>
              </w:rPr>
            </w:pPr>
            <w:r>
              <w:rPr>
                <w:rFonts w:ascii="宋体" w:hAnsi="宋体" w:cs="宋体" w:eastAsia="宋体" w:hint="default"/>
                <w:sz w:val="12"/>
                <w:szCs w:val="12"/>
              </w:rPr>
              <w:t>减值准备</w:t>
            </w:r>
          </w:p>
        </w:tc>
        <w:tc>
          <w:tcPr>
            <w:tcW w:w="624" w:type="dxa"/>
            <w:tcBorders>
              <w:top w:val="nil" w:sz="6" w:space="0" w:color="auto"/>
              <w:left w:val="nil" w:sz="6" w:space="0" w:color="auto"/>
              <w:bottom w:val="nil" w:sz="6" w:space="0" w:color="auto"/>
              <w:right w:val="nil" w:sz="6" w:space="0" w:color="auto"/>
            </w:tcBorders>
          </w:tcPr>
          <w:p>
            <w:pPr>
              <w:pStyle w:val="TableParagraph"/>
              <w:spacing w:line="137" w:lineRule="exact"/>
              <w:ind w:right="35"/>
              <w:jc w:val="right"/>
              <w:rPr>
                <w:rFonts w:ascii="宋体" w:hAnsi="宋体" w:cs="宋体" w:eastAsia="宋体" w:hint="default"/>
                <w:sz w:val="12"/>
                <w:szCs w:val="12"/>
              </w:rPr>
            </w:pPr>
            <w:r>
              <w:rPr>
                <w:rFonts w:ascii="宋体" w:hAnsi="宋体" w:cs="宋体" w:eastAsia="宋体" w:hint="default"/>
                <w:sz w:val="12"/>
                <w:szCs w:val="12"/>
              </w:rPr>
              <w:t>现金红利</w:t>
            </w:r>
          </w:p>
        </w:tc>
      </w:tr>
      <w:tr>
        <w:trPr>
          <w:trHeight w:val="220"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2"/>
                <w:szCs w:val="12"/>
              </w:rPr>
            </w:pPr>
            <w:r>
              <w:rPr>
                <w:rFonts w:ascii="宋体" w:hAnsi="宋体" w:cs="宋体" w:eastAsia="宋体" w:hint="default"/>
                <w:sz w:val="12"/>
                <w:szCs w:val="12"/>
              </w:rPr>
              <w:t>成本法：</w:t>
            </w:r>
          </w:p>
        </w:tc>
        <w:tc>
          <w:tcPr>
            <w:tcW w:w="866" w:type="dxa"/>
            <w:tcBorders>
              <w:top w:val="nil" w:sz="6" w:space="0" w:color="auto"/>
              <w:left w:val="nil" w:sz="6" w:space="0" w:color="auto"/>
              <w:bottom w:val="nil" w:sz="6" w:space="0" w:color="auto"/>
              <w:right w:val="nil" w:sz="6" w:space="0" w:color="auto"/>
            </w:tcBorders>
          </w:tcPr>
          <w:p>
            <w:pPr/>
          </w:p>
        </w:tc>
        <w:tc>
          <w:tcPr>
            <w:tcW w:w="850"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c>
          <w:tcPr>
            <w:tcW w:w="882" w:type="dxa"/>
            <w:tcBorders>
              <w:top w:val="nil" w:sz="6" w:space="0" w:color="auto"/>
              <w:left w:val="nil" w:sz="6" w:space="0" w:color="auto"/>
              <w:bottom w:val="nil" w:sz="6" w:space="0" w:color="auto"/>
              <w:right w:val="nil" w:sz="6" w:space="0" w:color="auto"/>
            </w:tcBorders>
          </w:tcPr>
          <w:p>
            <w:pPr/>
          </w:p>
        </w:tc>
        <w:tc>
          <w:tcPr>
            <w:tcW w:w="56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nil" w:sz="6" w:space="0" w:color="auto"/>
              <w:right w:val="nil" w:sz="6" w:space="0" w:color="auto"/>
            </w:tcBorders>
          </w:tcPr>
          <w:p>
            <w:pPr/>
          </w:p>
        </w:tc>
        <w:tc>
          <w:tcPr>
            <w:tcW w:w="624" w:type="dxa"/>
            <w:tcBorders>
              <w:top w:val="nil" w:sz="6" w:space="0" w:color="auto"/>
              <w:left w:val="nil" w:sz="6" w:space="0" w:color="auto"/>
              <w:bottom w:val="nil" w:sz="6" w:space="0" w:color="auto"/>
              <w:right w:val="nil" w:sz="6" w:space="0" w:color="auto"/>
            </w:tcBorders>
          </w:tcPr>
          <w:p>
            <w:pPr/>
          </w:p>
        </w:tc>
      </w:tr>
      <w:tr>
        <w:trPr>
          <w:trHeight w:val="161"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9" w:lineRule="exact"/>
              <w:ind w:left="159" w:right="0"/>
              <w:jc w:val="left"/>
              <w:rPr>
                <w:rFonts w:ascii="宋体" w:hAnsi="宋体" w:cs="宋体" w:eastAsia="宋体" w:hint="default"/>
                <w:sz w:val="12"/>
                <w:szCs w:val="12"/>
              </w:rPr>
            </w:pPr>
            <w:r>
              <w:rPr>
                <w:rFonts w:ascii="宋体" w:hAnsi="宋体" w:cs="宋体" w:eastAsia="宋体" w:hint="default"/>
                <w:sz w:val="12"/>
                <w:szCs w:val="12"/>
              </w:rPr>
              <w:t>博物馆</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6"/>
              <w:jc w:val="right"/>
              <w:rPr>
                <w:rFonts w:ascii="Arial" w:hAnsi="Arial" w:cs="Arial" w:eastAsia="Arial" w:hint="default"/>
                <w:sz w:val="12"/>
                <w:szCs w:val="12"/>
              </w:rPr>
            </w:pPr>
            <w:r>
              <w:rPr>
                <w:rFonts w:ascii="Arial"/>
                <w:w w:val="95"/>
                <w:sz w:val="12"/>
              </w:rPr>
              <w:t>100,000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5"/>
              <w:jc w:val="right"/>
              <w:rPr>
                <w:rFonts w:ascii="Arial" w:hAnsi="Arial" w:cs="Arial" w:eastAsia="Arial" w:hint="default"/>
                <w:sz w:val="12"/>
                <w:szCs w:val="12"/>
              </w:rPr>
            </w:pPr>
            <w:r>
              <w:rPr>
                <w:rFonts w:ascii="Arial"/>
                <w:w w:val="95"/>
                <w:sz w:val="12"/>
              </w:rPr>
              <w:t>600,000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9"/>
              <w:jc w:val="right"/>
              <w:rPr>
                <w:rFonts w:ascii="Arial" w:hAnsi="Arial" w:cs="Arial" w:eastAsia="Arial" w:hint="default"/>
                <w:sz w:val="12"/>
                <w:szCs w:val="12"/>
              </w:rPr>
            </w:pPr>
            <w:r>
              <w:rPr>
                <w:rFonts w:ascii="Arial"/>
                <w:w w:val="95"/>
                <w:sz w:val="12"/>
              </w:rPr>
              <w:t>600,000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上海企发</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61,013,308</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63,513,308</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98"/>
              <w:jc w:val="right"/>
              <w:rPr>
                <w:rFonts w:ascii="Arial" w:hAnsi="Arial" w:cs="Arial" w:eastAsia="Arial" w:hint="default"/>
                <w:sz w:val="12"/>
                <w:szCs w:val="12"/>
              </w:rPr>
            </w:pPr>
            <w:r>
              <w:rPr>
                <w:rFonts w:ascii="Arial"/>
                <w:sz w:val="12"/>
              </w:rPr>
              <w:t>63,513,308</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美邦销售</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11,874,493</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11,874,493</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11,874,493</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45" w:lineRule="exact"/>
              <w:ind w:left="159" w:right="0"/>
              <w:jc w:val="left"/>
              <w:rPr>
                <w:rFonts w:ascii="Arial" w:hAnsi="Arial" w:cs="Arial" w:eastAsia="Arial" w:hint="default"/>
                <w:sz w:val="12"/>
                <w:szCs w:val="12"/>
              </w:rPr>
            </w:pPr>
            <w:r>
              <w:rPr>
                <w:rFonts w:ascii="宋体" w:hAnsi="宋体" w:cs="宋体" w:eastAsia="宋体" w:hint="default"/>
                <w:sz w:val="12"/>
                <w:szCs w:val="12"/>
              </w:rPr>
              <w:t>成都美邦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Arial" w:hAnsi="Arial" w:cs="Arial" w:eastAsia="Arial" w:hint="default"/>
                <w:sz w:val="12"/>
                <w:szCs w:val="12"/>
              </w:rPr>
            </w:pPr>
            <w:r>
              <w:rPr>
                <w:rFonts w:ascii="Arial"/>
                <w:w w:val="99"/>
                <w:sz w:val="12"/>
              </w:rPr>
              <w:t>-</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2"/>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沈阳美邦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6,124,104</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6,124,104</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6,124,104</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天津美邦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6,788,749</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6,788,749</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6,788,749</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济南美邦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6,095,832</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6,095,832</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6,095,832</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47" w:lineRule="exact"/>
              <w:ind w:left="159" w:right="0"/>
              <w:jc w:val="left"/>
              <w:rPr>
                <w:rFonts w:ascii="Arial" w:hAnsi="Arial" w:cs="Arial" w:eastAsia="Arial" w:hint="default"/>
                <w:sz w:val="12"/>
                <w:szCs w:val="12"/>
              </w:rPr>
            </w:pPr>
            <w:r>
              <w:rPr>
                <w:rFonts w:ascii="宋体" w:hAnsi="宋体" w:cs="宋体" w:eastAsia="宋体" w:hint="default"/>
                <w:sz w:val="12"/>
                <w:szCs w:val="12"/>
              </w:rPr>
              <w:t>福州美邦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Arial" w:hAnsi="Arial" w:cs="Arial" w:eastAsia="Arial" w:hint="default"/>
                <w:sz w:val="12"/>
                <w:szCs w:val="12"/>
              </w:rPr>
            </w:pPr>
            <w:r>
              <w:rPr>
                <w:rFonts w:ascii="Arial"/>
                <w:w w:val="99"/>
                <w:sz w:val="12"/>
              </w:rPr>
              <w:t>-</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昆明美邦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8,018,137</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8,018,137</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8,018,137</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哈尔滨美邦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南昌美邦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3,992,077</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8,992,077</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8,992,077</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西安美邦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2,070,026</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2,070,026</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2,070,026</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杭州美邦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3,207,383</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3,207,383</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3,207,383</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45" w:lineRule="exact"/>
              <w:ind w:left="159" w:right="0"/>
              <w:jc w:val="left"/>
              <w:rPr>
                <w:rFonts w:ascii="Arial" w:hAnsi="Arial" w:cs="Arial" w:eastAsia="Arial" w:hint="default"/>
                <w:sz w:val="12"/>
                <w:szCs w:val="12"/>
              </w:rPr>
            </w:pPr>
            <w:r>
              <w:rPr>
                <w:rFonts w:ascii="宋体" w:hAnsi="宋体" w:cs="宋体" w:eastAsia="宋体" w:hint="default"/>
                <w:sz w:val="12"/>
                <w:szCs w:val="12"/>
              </w:rPr>
              <w:t>北京美邦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Arial" w:hAnsi="Arial" w:cs="Arial" w:eastAsia="Arial" w:hint="default"/>
                <w:sz w:val="12"/>
                <w:szCs w:val="12"/>
              </w:rPr>
            </w:pPr>
            <w:r>
              <w:rPr>
                <w:rFonts w:ascii="Arial"/>
                <w:w w:val="99"/>
                <w:sz w:val="12"/>
              </w:rPr>
              <w:t>-</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2"/>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47" w:lineRule="exact"/>
              <w:ind w:left="159" w:right="0"/>
              <w:jc w:val="left"/>
              <w:rPr>
                <w:rFonts w:ascii="Arial" w:hAnsi="Arial" w:cs="Arial" w:eastAsia="Arial" w:hint="default"/>
                <w:sz w:val="12"/>
                <w:szCs w:val="12"/>
              </w:rPr>
            </w:pPr>
            <w:r>
              <w:rPr>
                <w:rFonts w:ascii="宋体" w:hAnsi="宋体" w:cs="宋体" w:eastAsia="宋体" w:hint="default"/>
                <w:sz w:val="12"/>
                <w:szCs w:val="12"/>
              </w:rPr>
              <w:t>重庆美邦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7"/>
              <w:jc w:val="right"/>
              <w:rPr>
                <w:rFonts w:ascii="Arial" w:hAnsi="Arial" w:cs="Arial" w:eastAsia="Arial" w:hint="default"/>
                <w:sz w:val="12"/>
                <w:szCs w:val="12"/>
              </w:rPr>
            </w:pPr>
            <w:r>
              <w:rPr>
                <w:rFonts w:ascii="Arial"/>
                <w:w w:val="99"/>
                <w:sz w:val="12"/>
              </w:rPr>
              <w:t>-</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2"/>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45" w:lineRule="exact"/>
              <w:ind w:left="159" w:right="0"/>
              <w:jc w:val="left"/>
              <w:rPr>
                <w:rFonts w:ascii="Arial" w:hAnsi="Arial" w:cs="Arial" w:eastAsia="Arial" w:hint="default"/>
                <w:sz w:val="12"/>
                <w:szCs w:val="12"/>
              </w:rPr>
            </w:pPr>
            <w:r>
              <w:rPr>
                <w:rFonts w:ascii="宋体" w:hAnsi="宋体" w:cs="宋体" w:eastAsia="宋体" w:hint="default"/>
                <w:sz w:val="12"/>
                <w:szCs w:val="12"/>
              </w:rPr>
              <w:t>广州美邦</w:t>
            </w:r>
            <w:r>
              <w:rPr>
                <w:rFonts w:ascii="Arial" w:hAnsi="Arial" w:cs="Arial" w:eastAsia="Arial" w:hint="default"/>
                <w:sz w:val="12"/>
                <w:szCs w:val="12"/>
              </w:rPr>
              <w:t>(</w:t>
            </w:r>
            <w:r>
              <w:rPr>
                <w:rFonts w:ascii="宋体" w:hAnsi="宋体" w:cs="宋体" w:eastAsia="宋体" w:hint="default"/>
                <w:sz w:val="12"/>
                <w:szCs w:val="12"/>
              </w:rPr>
              <w:t>注</w:t>
            </w:r>
            <w:r>
              <w:rPr>
                <w:rFonts w:ascii="Arial" w:hAnsi="Arial" w:cs="Arial" w:eastAsia="Arial" w:hint="default"/>
                <w:sz w:val="12"/>
                <w:szCs w:val="12"/>
              </w:rPr>
              <w:t>1)</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7"/>
              <w:jc w:val="right"/>
              <w:rPr>
                <w:rFonts w:ascii="Arial" w:hAnsi="Arial" w:cs="Arial" w:eastAsia="Arial" w:hint="default"/>
                <w:sz w:val="12"/>
                <w:szCs w:val="12"/>
              </w:rPr>
            </w:pPr>
            <w:r>
              <w:rPr>
                <w:rFonts w:ascii="Arial"/>
                <w:w w:val="99"/>
                <w:sz w:val="12"/>
              </w:rPr>
              <w:t>-</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2"/>
              <w:jc w:val="right"/>
              <w:rPr>
                <w:rFonts w:ascii="Arial" w:hAnsi="Arial" w:cs="Arial" w:eastAsia="Arial" w:hint="default"/>
                <w:sz w:val="12"/>
                <w:szCs w:val="12"/>
              </w:rPr>
            </w:pPr>
            <w:r>
              <w:rPr>
                <w:rFonts w:ascii="Arial"/>
                <w:w w:val="99"/>
                <w:sz w:val="12"/>
              </w:rPr>
              <w:t>-</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宁波美邦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2,599,917</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2,599,917</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2,599,917</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温州美邦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45,000,000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45,000,000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45,000,000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南京美邦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武汉美邦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8"/>
              <w:jc w:val="right"/>
              <w:rPr>
                <w:rFonts w:ascii="Arial" w:hAnsi="Arial" w:cs="Arial" w:eastAsia="Arial" w:hint="default"/>
                <w:sz w:val="12"/>
                <w:szCs w:val="12"/>
              </w:rPr>
            </w:pPr>
            <w:r>
              <w:rPr>
                <w:rFonts w:ascii="Arial"/>
                <w:sz w:val="12"/>
              </w:rPr>
              <w:t>9,500,000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广西美邦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长春美邦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兰州美邦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4,750,000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4,750,000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4,750,000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深圳美邦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米安斯迪</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50,000,000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50,000,000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50,000,000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苏州美邦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上海邦购</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合肥美邦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9,500,000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9,500,000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95</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杭州美特斯</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9,000,000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9,000,000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90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4"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上海霓尚</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5,000,000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5,000,000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5,000,000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郑州米安斯迪</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9"/>
                <w:sz w:val="12"/>
              </w:rPr>
              <w:t>-</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石家庄米安斯迪</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95"/>
                <w:sz w:val="12"/>
              </w:rPr>
              <w:t>10,000,000</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9"/>
              <w:jc w:val="right"/>
              <w:rPr>
                <w:rFonts w:ascii="Arial" w:hAnsi="Arial" w:cs="Arial" w:eastAsia="Arial" w:hint="default"/>
                <w:sz w:val="12"/>
                <w:szCs w:val="12"/>
              </w:rPr>
            </w:pPr>
            <w:r>
              <w:rPr>
                <w:rFonts w:ascii="Arial"/>
                <w:sz w:val="12"/>
              </w:rPr>
              <w:t>10,000,000</w:t>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乌鲁木齐美邦</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5"/>
                <w:sz w:val="12"/>
              </w:rPr>
              <w:t>10,000,000</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太原米安斯迪</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95"/>
                <w:sz w:val="12"/>
              </w:rPr>
              <w:t>10,000,000</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156"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1" w:lineRule="exact"/>
              <w:ind w:left="159" w:right="0"/>
              <w:jc w:val="left"/>
              <w:rPr>
                <w:rFonts w:ascii="宋体" w:hAnsi="宋体" w:cs="宋体" w:eastAsia="宋体" w:hint="default"/>
                <w:sz w:val="12"/>
                <w:szCs w:val="12"/>
              </w:rPr>
            </w:pPr>
            <w:r>
              <w:rPr>
                <w:rFonts w:ascii="宋体" w:hAnsi="宋体" w:cs="宋体" w:eastAsia="宋体" w:hint="default"/>
                <w:sz w:val="12"/>
                <w:szCs w:val="12"/>
              </w:rPr>
              <w:t>华邦科创</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5"/>
                <w:sz w:val="12"/>
              </w:rPr>
              <w:t>10,000,000</w:t>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9"/>
                <w:sz w:val="12"/>
              </w:rPr>
              <w:t>-</w:t>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8"/>
              <w:jc w:val="right"/>
              <w:rPr>
                <w:rFonts w:ascii="Arial" w:hAnsi="Arial" w:cs="Arial" w:eastAsia="Arial" w:hint="default"/>
                <w:sz w:val="12"/>
                <w:szCs w:val="12"/>
              </w:rPr>
            </w:pPr>
            <w:r>
              <w:rPr>
                <w:rFonts w:ascii="Arial"/>
                <w:w w:val="95"/>
                <w:sz w:val="12"/>
              </w:rPr>
              <w:t>10,000,000</w:t>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0"/>
              <w:jc w:val="right"/>
              <w:rPr>
                <w:rFonts w:ascii="Arial" w:hAnsi="Arial" w:cs="Arial" w:eastAsia="Arial" w:hint="default"/>
                <w:sz w:val="12"/>
                <w:szCs w:val="12"/>
              </w:rPr>
            </w:pPr>
            <w:r>
              <w:rPr>
                <w:rFonts w:ascii="Arial"/>
                <w:w w:val="95"/>
                <w:sz w:val="12"/>
              </w:rPr>
              <w:t>10,000,000</w:t>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9"/>
              <w:jc w:val="right"/>
              <w:rPr>
                <w:rFonts w:ascii="Arial" w:hAnsi="Arial" w:cs="Arial" w:eastAsia="Arial" w:hint="default"/>
                <w:sz w:val="12"/>
                <w:szCs w:val="12"/>
              </w:rPr>
            </w:pPr>
            <w:r>
              <w:rPr>
                <w:rFonts w:ascii="Arial"/>
                <w:w w:val="99"/>
                <w:sz w:val="12"/>
              </w:rPr>
              <w:t>-</w:t>
            </w:r>
            <w:r>
              <w:rPr>
                <w:rFonts w:ascii="Arial"/>
                <w:sz w:val="12"/>
              </w:rPr>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Arial" w:hAnsi="Arial" w:cs="Arial" w:eastAsia="Arial" w:hint="default"/>
                <w:sz w:val="12"/>
                <w:szCs w:val="12"/>
              </w:rPr>
            </w:pPr>
            <w:r>
              <w:rPr>
                <w:rFonts w:ascii="Arial"/>
                <w:w w:val="99"/>
                <w:sz w:val="12"/>
              </w:rPr>
              <w:t>-</w:t>
            </w:r>
            <w:r>
              <w:rPr>
                <w:rFonts w:ascii="Arial"/>
                <w:sz w:val="12"/>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3"/>
              <w:jc w:val="right"/>
              <w:rPr>
                <w:rFonts w:ascii="Arial" w:hAnsi="Arial" w:cs="Arial" w:eastAsia="Arial" w:hint="default"/>
                <w:sz w:val="12"/>
                <w:szCs w:val="12"/>
              </w:rPr>
            </w:pPr>
            <w:r>
              <w:rPr>
                <w:rFonts w:ascii="Arial"/>
                <w:w w:val="99"/>
                <w:sz w:val="12"/>
              </w:rPr>
              <w:t>-</w:t>
            </w:r>
            <w:r>
              <w:rPr>
                <w:rFonts w:ascii="Arial"/>
                <w:sz w:val="12"/>
              </w:rPr>
            </w:r>
          </w:p>
        </w:tc>
      </w:tr>
      <w:tr>
        <w:trPr>
          <w:trHeight w:val="222" w:hRule="exact"/>
        </w:trPr>
        <w:tc>
          <w:tcPr>
            <w:tcW w:w="1075" w:type="dxa"/>
            <w:tcBorders>
              <w:top w:val="nil" w:sz="6" w:space="0" w:color="auto"/>
              <w:left w:val="nil" w:sz="6" w:space="0" w:color="auto"/>
              <w:bottom w:val="nil" w:sz="6" w:space="0" w:color="auto"/>
              <w:right w:val="nil" w:sz="6" w:space="0" w:color="auto"/>
            </w:tcBorders>
          </w:tcPr>
          <w:p>
            <w:pPr>
              <w:pStyle w:val="TableParagraph"/>
              <w:spacing w:line="134" w:lineRule="exact"/>
              <w:ind w:left="159" w:right="0"/>
              <w:jc w:val="left"/>
              <w:rPr>
                <w:rFonts w:ascii="宋体" w:hAnsi="宋体" w:cs="宋体" w:eastAsia="宋体" w:hint="default"/>
                <w:sz w:val="12"/>
                <w:szCs w:val="12"/>
              </w:rPr>
            </w:pPr>
            <w:r>
              <w:rPr>
                <w:rFonts w:ascii="宋体" w:hAnsi="宋体" w:cs="宋体" w:eastAsia="宋体" w:hint="default"/>
                <w:sz w:val="12"/>
                <w:szCs w:val="12"/>
              </w:rPr>
              <w:t>无和有投资</w:t>
            </w: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0"/>
                <w:sz w:val="12"/>
                <w:u w:val="single" w:color="000000"/>
              </w:rPr>
              <w:t> </w:t>
            </w:r>
            <w:r>
              <w:rPr>
                <w:rFonts w:ascii="Arial"/>
                <w:w w:val="95"/>
                <w:sz w:val="12"/>
                <w:u w:val="single" w:color="000000"/>
              </w:rPr>
              <w:t>4,500,000</w:t>
            </w:r>
            <w:r>
              <w:rPr>
                <w:rFonts w:ascii="Arial"/>
                <w:w w:val="95"/>
                <w:sz w:val="12"/>
              </w:rPr>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tabs>
                <w:tab w:pos="671" w:val="left" w:leader="none"/>
              </w:tabs>
              <w:spacing w:line="240" w:lineRule="auto" w:before="9"/>
              <w:ind w:right="68"/>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8"/>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10"/>
                <w:sz w:val="12"/>
                <w:u w:val="single" w:color="000000"/>
              </w:rPr>
              <w:t> </w:t>
            </w:r>
            <w:r>
              <w:rPr>
                <w:rFonts w:ascii="Arial"/>
                <w:w w:val="95"/>
                <w:sz w:val="12"/>
                <w:u w:val="single" w:color="000000"/>
              </w:rPr>
              <w:t>4,500,000</w:t>
            </w:r>
            <w:r>
              <w:rPr>
                <w:rFonts w:ascii="Arial"/>
                <w:w w:val="95"/>
                <w:sz w:val="12"/>
              </w:rPr>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0"/>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   </w:t>
            </w:r>
            <w:r>
              <w:rPr>
                <w:rFonts w:ascii="Arial"/>
                <w:spacing w:val="6"/>
                <w:sz w:val="12"/>
                <w:u w:val="single" w:color="000000"/>
              </w:rPr>
              <w:t> </w:t>
            </w:r>
            <w:r>
              <w:rPr>
                <w:rFonts w:ascii="Arial"/>
                <w:w w:val="95"/>
                <w:sz w:val="12"/>
                <w:u w:val="single" w:color="000000"/>
              </w:rPr>
              <w:t>4,500,000</w:t>
            </w:r>
            <w:r>
              <w:rPr>
                <w:rFonts w:ascii="Arial"/>
                <w:w w:val="95"/>
                <w:sz w:val="12"/>
              </w:rPr>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w:hAnsi="Arial" w:cs="Arial" w:eastAsia="Arial" w:hint="default"/>
                <w:sz w:val="12"/>
                <w:szCs w:val="12"/>
              </w:rPr>
            </w:pPr>
            <w:r>
              <w:rPr>
                <w:rFonts w:ascii="Arial"/>
                <w:w w:val="95"/>
                <w:sz w:val="12"/>
              </w:rPr>
              <w:t>100</w:t>
            </w:r>
            <w:r>
              <w:rPr>
                <w:rFonts w:ascii="Arial"/>
                <w:sz w:val="12"/>
              </w:rPr>
            </w:r>
          </w:p>
        </w:tc>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70"/>
              <w:jc w:val="right"/>
              <w:rPr>
                <w:rFonts w:ascii="Arial" w:hAnsi="Arial" w:cs="Arial" w:eastAsia="Arial" w:hint="default"/>
                <w:sz w:val="12"/>
                <w:szCs w:val="12"/>
              </w:rPr>
            </w:pPr>
            <w:r>
              <w:rPr>
                <w:rFonts w:ascii="Arial"/>
                <w:w w:val="95"/>
                <w:sz w:val="12"/>
              </w:rPr>
              <w:t>100</w:t>
            </w:r>
            <w:r>
              <w:rPr>
                <w:rFonts w:ascii="Arial"/>
                <w:sz w:val="12"/>
              </w:rPr>
            </w:r>
          </w:p>
        </w:tc>
        <w:tc>
          <w:tcPr>
            <w:tcW w:w="711"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240" w:lineRule="auto" w:before="9"/>
              <w:ind w:right="69"/>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c>
          <w:tcPr>
            <w:tcW w:w="708"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9"/>
              <w:ind w:right="66"/>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c>
          <w:tcPr>
            <w:tcW w:w="62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33"/>
              <w:jc w:val="right"/>
              <w:rPr>
                <w:rFonts w:ascii="Arial" w:hAnsi="Arial" w:cs="Arial" w:eastAsia="Arial" w:hint="default"/>
                <w:sz w:val="12"/>
                <w:szCs w:val="12"/>
              </w:rPr>
            </w:pPr>
            <w:r>
              <w:rPr>
                <w:rFonts w:ascii="Arial"/>
                <w:w w:val="100"/>
                <w:sz w:val="12"/>
              </w:rPr>
            </w:r>
            <w:r>
              <w:rPr>
                <w:rFonts w:ascii="Arial"/>
                <w:w w:val="100"/>
                <w:sz w:val="12"/>
                <w:u w:val="single" w:color="000000"/>
              </w:rPr>
              <w:t> </w:t>
            </w:r>
            <w:r>
              <w:rPr>
                <w:rFonts w:ascii="Arial"/>
                <w:sz w:val="12"/>
                <w:u w:val="single" w:color="000000"/>
              </w:rPr>
              <w:tab/>
            </w:r>
            <w:r>
              <w:rPr>
                <w:rFonts w:ascii="Arial"/>
                <w:sz w:val="12"/>
              </w:rPr>
              <w:t>-</w:t>
            </w:r>
          </w:p>
        </w:tc>
      </w:tr>
      <w:tr>
        <w:trPr>
          <w:trHeight w:val="297" w:hRule="exact"/>
        </w:trPr>
        <w:tc>
          <w:tcPr>
            <w:tcW w:w="1075" w:type="dxa"/>
            <w:tcBorders>
              <w:top w:val="nil" w:sz="6" w:space="0" w:color="auto"/>
              <w:left w:val="nil" w:sz="6" w:space="0" w:color="auto"/>
              <w:bottom w:val="nil" w:sz="6" w:space="0" w:color="auto"/>
              <w:right w:val="nil" w:sz="6" w:space="0" w:color="auto"/>
            </w:tcBorders>
          </w:tcPr>
          <w:p>
            <w:pPr/>
          </w:p>
        </w:tc>
        <w:tc>
          <w:tcPr>
            <w:tcW w:w="8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6"/>
              <w:jc w:val="right"/>
              <w:rPr>
                <w:rFonts w:ascii="Arial" w:hAnsi="Arial" w:cs="Arial" w:eastAsia="Arial" w:hint="default"/>
                <w:sz w:val="12"/>
                <w:szCs w:val="12"/>
              </w:rPr>
            </w:pPr>
            <w:r>
              <w:rPr>
                <w:rFonts w:ascii="Arial"/>
                <w:w w:val="100"/>
                <w:sz w:val="12"/>
              </w:rPr>
            </w:r>
            <w:r>
              <w:rPr>
                <w:rFonts w:ascii="Arial"/>
                <w:spacing w:val="9"/>
                <w:w w:val="100"/>
                <w:sz w:val="12"/>
                <w:u w:val="thick" w:color="000000"/>
              </w:rPr>
              <w:t> </w:t>
            </w:r>
            <w:r>
              <w:rPr>
                <w:rFonts w:ascii="Arial"/>
                <w:w w:val="95"/>
                <w:sz w:val="12"/>
                <w:u w:val="thick" w:color="000000"/>
              </w:rPr>
              <w:t>366,134,026</w:t>
            </w:r>
            <w:r>
              <w:rPr>
                <w:rFonts w:ascii="Arial"/>
                <w:w w:val="95"/>
                <w:sz w:val="12"/>
              </w:rPr>
            </w:r>
            <w:r>
              <w:rPr>
                <w:rFonts w:ascii="Arial"/>
                <w:sz w:val="12"/>
              </w:rPr>
            </w:r>
          </w:p>
        </w:tc>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6"/>
              <w:jc w:val="right"/>
              <w:rPr>
                <w:rFonts w:ascii="Arial" w:hAnsi="Arial" w:cs="Arial" w:eastAsia="Arial" w:hint="default"/>
                <w:sz w:val="12"/>
                <w:szCs w:val="12"/>
              </w:rPr>
            </w:pPr>
            <w:r>
              <w:rPr>
                <w:rFonts w:ascii="Arial"/>
                <w:w w:val="100"/>
                <w:sz w:val="12"/>
              </w:rPr>
            </w:r>
            <w:r>
              <w:rPr>
                <w:rFonts w:ascii="Arial"/>
                <w:spacing w:val="9"/>
                <w:w w:val="100"/>
                <w:sz w:val="12"/>
                <w:u w:val="thick" w:color="000000"/>
              </w:rPr>
              <w:t> </w:t>
            </w:r>
            <w:r>
              <w:rPr>
                <w:rFonts w:ascii="Arial"/>
                <w:w w:val="95"/>
                <w:sz w:val="12"/>
                <w:u w:val="thick" w:color="000000"/>
              </w:rPr>
              <w:t>329,634,026</w:t>
            </w:r>
            <w:r>
              <w:rPr>
                <w:rFonts w:ascii="Arial"/>
                <w:w w:val="95"/>
                <w:sz w:val="12"/>
              </w:rPr>
            </w:r>
            <w:r>
              <w:rPr>
                <w:rFonts w:ascii="Arial"/>
                <w:sz w:val="12"/>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8"/>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 </w:t>
            </w:r>
            <w:r>
              <w:rPr>
                <w:rFonts w:ascii="Arial"/>
                <w:spacing w:val="10"/>
                <w:sz w:val="12"/>
                <w:u w:val="thick" w:color="000000"/>
              </w:rPr>
              <w:t> </w:t>
            </w:r>
            <w:r>
              <w:rPr>
                <w:rFonts w:ascii="Arial"/>
                <w:w w:val="95"/>
                <w:sz w:val="12"/>
                <w:u w:val="thick" w:color="000000"/>
              </w:rPr>
              <w:t>44,500,000</w:t>
            </w:r>
            <w:r>
              <w:rPr>
                <w:rFonts w:ascii="Arial"/>
                <w:w w:val="95"/>
                <w:sz w:val="12"/>
              </w:rPr>
            </w:r>
            <w:r>
              <w:rPr>
                <w:rFonts w:ascii="Arial"/>
                <w:sz w:val="12"/>
              </w:rPr>
            </w:r>
          </w:p>
        </w:tc>
        <w:tc>
          <w:tcPr>
            <w:tcW w:w="88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0"/>
              <w:jc w:val="right"/>
              <w:rPr>
                <w:rFonts w:ascii="Arial" w:hAnsi="Arial" w:cs="Arial" w:eastAsia="Arial" w:hint="default"/>
                <w:sz w:val="12"/>
                <w:szCs w:val="12"/>
              </w:rPr>
            </w:pPr>
            <w:r>
              <w:rPr>
                <w:rFonts w:ascii="Arial"/>
                <w:w w:val="100"/>
                <w:sz w:val="12"/>
              </w:rPr>
            </w:r>
            <w:r>
              <w:rPr>
                <w:rFonts w:ascii="Arial"/>
                <w:spacing w:val="5"/>
                <w:w w:val="100"/>
                <w:sz w:val="12"/>
                <w:u w:val="thick" w:color="000000"/>
              </w:rPr>
              <w:t> </w:t>
            </w:r>
            <w:r>
              <w:rPr>
                <w:rFonts w:ascii="Arial"/>
                <w:w w:val="95"/>
                <w:sz w:val="12"/>
                <w:u w:val="thick" w:color="000000"/>
              </w:rPr>
              <w:t>374,134,026</w:t>
            </w:r>
            <w:r>
              <w:rPr>
                <w:rFonts w:ascii="Arial"/>
                <w:w w:val="95"/>
                <w:sz w:val="12"/>
              </w:rPr>
            </w:r>
            <w:r>
              <w:rPr>
                <w:rFonts w:ascii="Arial"/>
                <w:sz w:val="12"/>
              </w:rPr>
            </w:r>
          </w:p>
        </w:tc>
        <w:tc>
          <w:tcPr>
            <w:tcW w:w="564" w:type="dxa"/>
            <w:tcBorders>
              <w:top w:val="nil" w:sz="6" w:space="0" w:color="auto"/>
              <w:left w:val="nil" w:sz="6" w:space="0" w:color="auto"/>
              <w:bottom w:val="nil" w:sz="6" w:space="0" w:color="auto"/>
              <w:right w:val="nil" w:sz="6" w:space="0" w:color="auto"/>
            </w:tcBorders>
          </w:tcPr>
          <w:p>
            <w:pPr/>
          </w:p>
        </w:tc>
        <w:tc>
          <w:tcPr>
            <w:tcW w:w="536"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Style w:val="TableParagraph"/>
              <w:tabs>
                <w:tab w:pos="528" w:val="left" w:leader="none"/>
              </w:tabs>
              <w:spacing w:line="240" w:lineRule="auto" w:before="61"/>
              <w:ind w:right="69"/>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ab/>
            </w:r>
            <w:r>
              <w:rPr>
                <w:rFonts w:ascii="Arial"/>
                <w:sz w:val="12"/>
              </w:rPr>
              <w:t>-</w:t>
            </w:r>
          </w:p>
        </w:tc>
        <w:tc>
          <w:tcPr>
            <w:tcW w:w="708"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61"/>
              <w:ind w:right="66"/>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ab/>
            </w:r>
            <w:r>
              <w:rPr>
                <w:rFonts w:ascii="Arial"/>
                <w:sz w:val="12"/>
              </w:rPr>
              <w:t>-</w:t>
            </w:r>
          </w:p>
        </w:tc>
        <w:tc>
          <w:tcPr>
            <w:tcW w:w="624"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61"/>
              <w:ind w:right="33"/>
              <w:jc w:val="right"/>
              <w:rPr>
                <w:rFonts w:ascii="Arial" w:hAnsi="Arial" w:cs="Arial" w:eastAsia="Arial" w:hint="default"/>
                <w:sz w:val="12"/>
                <w:szCs w:val="12"/>
              </w:rPr>
            </w:pPr>
            <w:r>
              <w:rPr>
                <w:rFonts w:ascii="Arial"/>
                <w:w w:val="100"/>
                <w:sz w:val="12"/>
              </w:rPr>
            </w:r>
            <w:r>
              <w:rPr>
                <w:rFonts w:ascii="Arial"/>
                <w:w w:val="100"/>
                <w:sz w:val="12"/>
                <w:u w:val="thick" w:color="000000"/>
              </w:rPr>
              <w:t> </w:t>
            </w:r>
            <w:r>
              <w:rPr>
                <w:rFonts w:ascii="Arial"/>
                <w:sz w:val="12"/>
                <w:u w:val="thick" w:color="000000"/>
              </w:rPr>
              <w:tab/>
            </w:r>
            <w:r>
              <w:rPr>
                <w:rFonts w:ascii="Arial"/>
                <w:sz w:val="12"/>
              </w:rPr>
              <w:t>-</w:t>
            </w:r>
          </w:p>
        </w:tc>
      </w:tr>
    </w:tbl>
    <w:p>
      <w:pPr>
        <w:spacing w:line="240" w:lineRule="auto" w:before="3"/>
        <w:rPr>
          <w:rFonts w:ascii="Times New Roman" w:hAnsi="Times New Roman" w:cs="Times New Roman" w:eastAsia="Times New Roman" w:hint="default"/>
          <w:b/>
          <w:bCs/>
          <w:sz w:val="13"/>
          <w:szCs w:val="13"/>
        </w:rPr>
      </w:pPr>
    </w:p>
    <w:p>
      <w:pPr>
        <w:pStyle w:val="BodyText"/>
        <w:spacing w:line="312" w:lineRule="exact" w:before="56"/>
        <w:ind w:left="1532" w:right="0" w:hanging="697"/>
        <w:jc w:val="left"/>
      </w:pPr>
      <w:r>
        <w:rPr/>
        <w:t>注</w:t>
      </w:r>
      <w:r>
        <w:rPr>
          <w:rFonts w:ascii="Times New Roman" w:hAnsi="Times New Roman" w:cs="Times New Roman" w:eastAsia="Times New Roman" w:hint="default"/>
        </w:rPr>
        <w:t>1</w:t>
      </w:r>
      <w:r>
        <w:rPr/>
        <w:t>：</w:t>
      </w:r>
      <w:r>
        <w:rPr>
          <w:spacing w:val="-14"/>
        </w:rPr>
        <w:t> </w:t>
      </w:r>
      <w:r>
        <w:rPr>
          <w:spacing w:val="5"/>
        </w:rPr>
        <w:t>本公司初始投资额为零的长期股权投资系同一控制下企业合并中</w:t>
      </w:r>
      <w:r>
        <w:rPr>
          <w:spacing w:val="-118"/>
        </w:rPr>
        <w:t> </w:t>
      </w:r>
      <w:r>
        <w:rPr>
          <w:spacing w:val="-118"/>
        </w:rPr>
      </w:r>
      <w:r>
        <w:rPr/>
        <w:t>并入了资不抵债的子公司。</w:t>
      </w:r>
    </w:p>
    <w:p>
      <w:pPr>
        <w:spacing w:line="240" w:lineRule="auto" w:before="12"/>
        <w:rPr>
          <w:rFonts w:ascii="宋体" w:hAnsi="宋体" w:cs="宋体" w:eastAsia="宋体" w:hint="default"/>
          <w:sz w:val="20"/>
          <w:szCs w:val="20"/>
        </w:rPr>
      </w:pPr>
    </w:p>
    <w:p>
      <w:pPr>
        <w:pStyle w:val="BodyText"/>
        <w:spacing w:line="312" w:lineRule="exact"/>
        <w:ind w:left="1532" w:right="161" w:hanging="697"/>
        <w:jc w:val="left"/>
      </w:pPr>
      <w:r>
        <w:rPr/>
        <w:t>注</w:t>
      </w:r>
      <w:r>
        <w:rPr>
          <w:rFonts w:ascii="Times New Roman" w:hAnsi="Times New Roman" w:cs="Times New Roman" w:eastAsia="Times New Roman" w:hint="default"/>
        </w:rPr>
        <w:t>2</w:t>
      </w:r>
      <w:r>
        <w:rPr/>
        <w:t>：</w:t>
      </w:r>
      <w:r>
        <w:rPr>
          <w:spacing w:val="12"/>
        </w:rPr>
        <w:t> </w:t>
      </w:r>
      <w:r>
        <w:rPr/>
        <w:t>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日，本公司将子公司无和有投资转让，并完成了股</w:t>
      </w:r>
      <w:r>
        <w:rPr>
          <w:spacing w:val="-116"/>
        </w:rPr>
        <w:t> </w:t>
      </w:r>
      <w:r>
        <w:rPr>
          <w:spacing w:val="-116"/>
        </w:rPr>
      </w:r>
      <w:r>
        <w:rPr/>
        <w:t>权转让手续。</w:t>
      </w:r>
    </w:p>
    <w:p>
      <w:pPr>
        <w:spacing w:after="0" w:line="312" w:lineRule="exact"/>
        <w:jc w:val="left"/>
        <w:sectPr>
          <w:footerReference w:type="default" r:id="rId61"/>
          <w:pgSz w:w="11910" w:h="16840"/>
          <w:pgMar w:footer="742" w:header="1301" w:top="3600" w:bottom="940" w:left="1680" w:right="1640"/>
          <w:pgNumType w:start="1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spacing w:before="26"/>
        <w:ind w:left="136"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4596"/>
        <w:gridCol w:w="1863"/>
        <w:gridCol w:w="1898"/>
      </w:tblGrid>
      <w:tr>
        <w:trPr>
          <w:trHeight w:val="1099" w:hRule="exact"/>
        </w:trPr>
        <w:tc>
          <w:tcPr>
            <w:tcW w:w="459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422" w:lineRule="auto" w:before="26"/>
              <w:ind w:left="755" w:right="1678"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4.</w:t>
              <w:tab/>
            </w:r>
            <w:r>
              <w:rPr>
                <w:rFonts w:ascii="宋体" w:hAnsi="宋体" w:cs="宋体" w:eastAsia="宋体" w:hint="default"/>
                <w:b/>
                <w:bCs/>
                <w:sz w:val="24"/>
                <w:szCs w:val="24"/>
              </w:rPr>
              <w:t>营业收入及成本</w:t>
            </w:r>
            <w:r>
              <w:rPr>
                <w:rFonts w:ascii="宋体" w:hAnsi="宋体" w:cs="宋体" w:eastAsia="宋体" w:hint="default"/>
                <w:b/>
                <w:bCs/>
                <w:w w:val="99"/>
                <w:sz w:val="24"/>
                <w:szCs w:val="24"/>
              </w:rPr>
              <w:t> </w:t>
            </w:r>
            <w:r>
              <w:rPr>
                <w:rFonts w:ascii="宋体" w:hAnsi="宋体" w:cs="宋体" w:eastAsia="宋体" w:hint="default"/>
                <w:sz w:val="24"/>
                <w:szCs w:val="24"/>
              </w:rPr>
              <w:t>营业收入列示如下：</w:t>
            </w:r>
          </w:p>
        </w:tc>
        <w:tc>
          <w:tcPr>
            <w:tcW w:w="3762" w:type="dxa"/>
            <w:gridSpan w:val="2"/>
            <w:tcBorders>
              <w:top w:val="nil" w:sz="6" w:space="0" w:color="auto"/>
              <w:left w:val="nil" w:sz="6" w:space="0" w:color="auto"/>
              <w:bottom w:val="nil" w:sz="6" w:space="0" w:color="auto"/>
              <w:right w:val="nil" w:sz="6" w:space="0" w:color="auto"/>
            </w:tcBorders>
          </w:tcPr>
          <w:p>
            <w:pPr/>
          </w:p>
        </w:tc>
      </w:tr>
      <w:tr>
        <w:trPr>
          <w:trHeight w:val="592"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81"/>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51"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55"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76"/>
              <w:jc w:val="right"/>
              <w:rPr>
                <w:rFonts w:ascii="Times New Roman" w:hAnsi="Times New Roman" w:cs="Times New Roman" w:eastAsia="Times New Roman" w:hint="default"/>
                <w:sz w:val="24"/>
                <w:szCs w:val="24"/>
              </w:rPr>
            </w:pPr>
            <w:r>
              <w:rPr>
                <w:rFonts w:ascii="Times New Roman"/>
                <w:sz w:val="24"/>
              </w:rPr>
              <w:t>9,242,488,797</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3"/>
              <w:jc w:val="right"/>
              <w:rPr>
                <w:rFonts w:ascii="Times New Roman" w:hAnsi="Times New Roman" w:cs="Times New Roman" w:eastAsia="Times New Roman" w:hint="default"/>
                <w:sz w:val="24"/>
                <w:szCs w:val="24"/>
              </w:rPr>
            </w:pPr>
            <w:r>
              <w:rPr>
                <w:rFonts w:ascii="Times New Roman"/>
                <w:sz w:val="24"/>
              </w:rPr>
              <w:t>7,270,701,345</w:t>
            </w:r>
          </w:p>
        </w:tc>
      </w:tr>
      <w:tr>
        <w:trPr>
          <w:trHeight w:val="441"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863"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34,531,276</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600" w:val="left" w:leader="none"/>
              </w:tabs>
              <w:spacing w:line="240" w:lineRule="auto" w:before="9"/>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22,332,208</w:t>
            </w:r>
            <w:r>
              <w:rPr>
                <w:rFonts w:ascii="Times New Roman"/>
                <w:sz w:val="24"/>
              </w:rPr>
            </w:r>
          </w:p>
        </w:tc>
      </w:tr>
      <w:tr>
        <w:trPr>
          <w:trHeight w:val="565"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9,277,020,073</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7,293,033,553</w:t>
            </w:r>
            <w:r>
              <w:rPr>
                <w:rFonts w:ascii="Times New Roman"/>
                <w:sz w:val="24"/>
              </w:rPr>
            </w:r>
          </w:p>
        </w:tc>
      </w:tr>
      <w:tr>
        <w:trPr>
          <w:trHeight w:val="577"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55" w:right="0"/>
              <w:jc w:val="left"/>
              <w:rPr>
                <w:rFonts w:ascii="宋体" w:hAnsi="宋体" w:cs="宋体" w:eastAsia="宋体" w:hint="default"/>
                <w:sz w:val="24"/>
                <w:szCs w:val="24"/>
              </w:rPr>
            </w:pPr>
            <w:r>
              <w:rPr>
                <w:rFonts w:ascii="宋体" w:hAnsi="宋体" w:cs="宋体" w:eastAsia="宋体" w:hint="default"/>
                <w:sz w:val="24"/>
                <w:szCs w:val="24"/>
              </w:rPr>
              <w:t>营业成本列示如下：</w:t>
            </w:r>
          </w:p>
        </w:tc>
        <w:tc>
          <w:tcPr>
            <w:tcW w:w="1863"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592"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81"/>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7"/>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20"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55" w:right="0"/>
              <w:jc w:val="left"/>
              <w:rPr>
                <w:rFonts w:ascii="宋体" w:hAnsi="宋体" w:cs="宋体" w:eastAsia="宋体" w:hint="default"/>
                <w:sz w:val="24"/>
                <w:szCs w:val="24"/>
              </w:rPr>
            </w:pPr>
            <w:r>
              <w:rPr>
                <w:rFonts w:ascii="宋体" w:hAnsi="宋体" w:cs="宋体" w:eastAsia="宋体" w:hint="default"/>
                <w:sz w:val="24"/>
                <w:szCs w:val="24"/>
              </w:rPr>
              <w:t>营业成本</w:t>
            </w:r>
          </w:p>
        </w:tc>
        <w:tc>
          <w:tcPr>
            <w:tcW w:w="186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8"/>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6,008,050,613</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48"/>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4,661,746,080</w:t>
            </w:r>
            <w:r>
              <w:rPr>
                <w:rFonts w:ascii="Times New Roman"/>
                <w:sz w:val="24"/>
              </w:rPr>
            </w:r>
          </w:p>
        </w:tc>
      </w:tr>
      <w:tr>
        <w:trPr>
          <w:trHeight w:val="750" w:hRule="exact"/>
        </w:trPr>
        <w:tc>
          <w:tcPr>
            <w:tcW w:w="835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宋体" w:hAnsi="宋体" w:cs="宋体" w:eastAsia="宋体" w:hint="default"/>
                <w:sz w:val="24"/>
                <w:szCs w:val="24"/>
              </w:rPr>
            </w:pPr>
            <w:r>
              <w:rPr>
                <w:rFonts w:ascii="宋体" w:hAnsi="宋体" w:cs="宋体" w:eastAsia="宋体" w:hint="default"/>
                <w:sz w:val="24"/>
                <w:szCs w:val="24"/>
              </w:rPr>
              <w:t>本公司的主营收入主要是向子公司和加盟商销售服装收入。</w:t>
            </w:r>
          </w:p>
        </w:tc>
      </w:tr>
      <w:tr>
        <w:trPr>
          <w:trHeight w:val="59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年前五名客户的营业收入如下：</w:t>
            </w:r>
          </w:p>
        </w:tc>
        <w:tc>
          <w:tcPr>
            <w:tcW w:w="1863"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
        </w:tc>
      </w:tr>
      <w:tr>
        <w:trPr>
          <w:trHeight w:val="445"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79"/>
              <w:jc w:val="right"/>
              <w:rPr>
                <w:rFonts w:ascii="宋体" w:hAnsi="宋体" w:cs="宋体" w:eastAsia="宋体" w:hint="default"/>
                <w:sz w:val="24"/>
                <w:szCs w:val="24"/>
              </w:rPr>
            </w:pPr>
            <w:r>
              <w:rPr>
                <w:rFonts w:ascii="宋体" w:hAnsi="宋体" w:cs="宋体" w:eastAsia="宋体" w:hint="default"/>
                <w:sz w:val="24"/>
                <w:szCs w:val="24"/>
              </w:rPr>
              <w:t>金额</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7"/>
              <w:jc w:val="right"/>
              <w:rPr>
                <w:rFonts w:ascii="宋体" w:hAnsi="宋体" w:cs="宋体" w:eastAsia="宋体" w:hint="default"/>
                <w:sz w:val="24"/>
                <w:szCs w:val="24"/>
              </w:rPr>
            </w:pPr>
            <w:r>
              <w:rPr>
                <w:rFonts w:ascii="宋体" w:hAnsi="宋体" w:cs="宋体" w:eastAsia="宋体" w:hint="default"/>
                <w:sz w:val="24"/>
                <w:szCs w:val="24"/>
              </w:rPr>
              <w:t>占营业收入</w:t>
            </w:r>
          </w:p>
        </w:tc>
      </w:tr>
      <w:tr>
        <w:trPr>
          <w:trHeight w:val="453"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1898" w:type="dxa"/>
            <w:tcBorders>
              <w:top w:val="nil" w:sz="6" w:space="0" w:color="auto"/>
              <w:left w:val="nil" w:sz="6" w:space="0" w:color="auto"/>
              <w:bottom w:val="nil" w:sz="6" w:space="0" w:color="auto"/>
              <w:right w:val="nil" w:sz="6" w:space="0" w:color="auto"/>
            </w:tcBorders>
          </w:tcPr>
          <w:p>
            <w:pPr>
              <w:pStyle w:val="TableParagraph"/>
              <w:spacing w:line="292" w:lineRule="exact"/>
              <w:ind w:right="33"/>
              <w:jc w:val="right"/>
              <w:rPr>
                <w:rFonts w:ascii="Times New Roman" w:hAnsi="Times New Roman" w:cs="Times New Roman" w:eastAsia="Times New Roman" w:hint="default"/>
                <w:sz w:val="24"/>
                <w:szCs w:val="24"/>
              </w:rPr>
            </w:pPr>
            <w:r>
              <w:rPr>
                <w:rFonts w:ascii="宋体" w:hAnsi="宋体" w:cs="宋体" w:eastAsia="宋体" w:hint="default"/>
                <w:sz w:val="24"/>
                <w:szCs w:val="24"/>
              </w:rPr>
              <w:t>比例</w:t>
            </w:r>
            <w:r>
              <w:rPr>
                <w:rFonts w:ascii="Times New Roman" w:hAnsi="Times New Roman" w:cs="Times New Roman" w:eastAsia="Times New Roman" w:hint="default"/>
                <w:sz w:val="24"/>
                <w:szCs w:val="24"/>
              </w:rPr>
              <w:t>(%)</w:t>
            </w:r>
          </w:p>
        </w:tc>
      </w:tr>
      <w:tr>
        <w:trPr>
          <w:trHeight w:val="451"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55" w:right="0"/>
              <w:jc w:val="left"/>
              <w:rPr>
                <w:rFonts w:ascii="宋体" w:hAnsi="宋体" w:cs="宋体" w:eastAsia="宋体" w:hint="default"/>
                <w:sz w:val="24"/>
                <w:szCs w:val="24"/>
              </w:rPr>
            </w:pPr>
            <w:r>
              <w:rPr>
                <w:rFonts w:ascii="宋体" w:hAnsi="宋体" w:cs="宋体" w:eastAsia="宋体" w:hint="default"/>
                <w:sz w:val="24"/>
                <w:szCs w:val="24"/>
              </w:rPr>
              <w:t>温州美邦</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76"/>
              <w:jc w:val="right"/>
              <w:rPr>
                <w:rFonts w:ascii="Times New Roman" w:hAnsi="Times New Roman" w:cs="Times New Roman" w:eastAsia="Times New Roman" w:hint="default"/>
                <w:sz w:val="24"/>
                <w:szCs w:val="24"/>
              </w:rPr>
            </w:pPr>
            <w:r>
              <w:rPr>
                <w:rFonts w:ascii="Times New Roman"/>
                <w:sz w:val="24"/>
              </w:rPr>
              <w:t>591,431,822</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37"/>
              <w:jc w:val="right"/>
              <w:rPr>
                <w:rFonts w:ascii="Times New Roman" w:hAnsi="Times New Roman" w:cs="Times New Roman" w:eastAsia="Times New Roman" w:hint="default"/>
                <w:sz w:val="24"/>
                <w:szCs w:val="24"/>
              </w:rPr>
            </w:pPr>
            <w:r>
              <w:rPr>
                <w:rFonts w:ascii="Times New Roman"/>
                <w:sz w:val="24"/>
              </w:rPr>
              <w:t>6</w:t>
            </w:r>
          </w:p>
        </w:tc>
      </w:tr>
      <w:tr>
        <w:trPr>
          <w:trHeight w:val="310"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武汉美邦</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319,703,993</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Times New Roman" w:hAnsi="Times New Roman" w:cs="Times New Roman" w:eastAsia="Times New Roman" w:hint="default"/>
                <w:sz w:val="24"/>
                <w:szCs w:val="24"/>
              </w:rPr>
            </w:pPr>
            <w:r>
              <w:rPr>
                <w:rFonts w:ascii="Times New Roman"/>
                <w:sz w:val="24"/>
              </w:rPr>
              <w:t>3</w:t>
            </w:r>
          </w:p>
        </w:tc>
      </w:tr>
      <w:tr>
        <w:trPr>
          <w:trHeight w:val="310"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69" w:lineRule="exact"/>
              <w:ind w:left="755" w:right="0"/>
              <w:jc w:val="left"/>
              <w:rPr>
                <w:rFonts w:ascii="宋体" w:hAnsi="宋体" w:cs="宋体" w:eastAsia="宋体" w:hint="default"/>
                <w:sz w:val="24"/>
                <w:szCs w:val="24"/>
              </w:rPr>
            </w:pPr>
            <w:r>
              <w:rPr>
                <w:rFonts w:ascii="宋体" w:hAnsi="宋体" w:cs="宋体" w:eastAsia="宋体" w:hint="default"/>
                <w:sz w:val="24"/>
                <w:szCs w:val="24"/>
              </w:rPr>
              <w:t>美邦销售</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6"/>
              <w:jc w:val="right"/>
              <w:rPr>
                <w:rFonts w:ascii="Times New Roman" w:hAnsi="Times New Roman" w:cs="Times New Roman" w:eastAsia="Times New Roman" w:hint="default"/>
                <w:sz w:val="24"/>
                <w:szCs w:val="24"/>
              </w:rPr>
            </w:pPr>
            <w:r>
              <w:rPr>
                <w:rFonts w:ascii="Times New Roman"/>
                <w:sz w:val="24"/>
              </w:rPr>
              <w:t>312,186,135</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37"/>
              <w:jc w:val="right"/>
              <w:rPr>
                <w:rFonts w:ascii="Times New Roman" w:hAnsi="Times New Roman" w:cs="Times New Roman" w:eastAsia="Times New Roman" w:hint="default"/>
                <w:sz w:val="24"/>
                <w:szCs w:val="24"/>
              </w:rPr>
            </w:pPr>
            <w:r>
              <w:rPr>
                <w:rFonts w:ascii="Times New Roman"/>
                <w:sz w:val="24"/>
              </w:rPr>
              <w:t>3</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北京美邦</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239,497,111</w:t>
            </w:r>
          </w:p>
        </w:tc>
        <w:tc>
          <w:tcPr>
            <w:tcW w:w="18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7"/>
              <w:jc w:val="right"/>
              <w:rPr>
                <w:rFonts w:ascii="Times New Roman" w:hAnsi="Times New Roman" w:cs="Times New Roman" w:eastAsia="Times New Roman" w:hint="default"/>
                <w:sz w:val="24"/>
                <w:szCs w:val="24"/>
              </w:rPr>
            </w:pPr>
            <w:r>
              <w:rPr>
                <w:rFonts w:ascii="Times New Roman"/>
                <w:sz w:val="24"/>
              </w:rPr>
              <w:t>3</w:t>
            </w:r>
          </w:p>
        </w:tc>
      </w:tr>
      <w:tr>
        <w:trPr>
          <w:trHeight w:val="441"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成都美邦</w:t>
            </w:r>
          </w:p>
        </w:tc>
        <w:tc>
          <w:tcPr>
            <w:tcW w:w="1863"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216,778,655</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0" w:lineRule="auto" w:before="9"/>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w:t>
            </w:r>
            <w:r>
              <w:rPr>
                <w:rFonts w:ascii="Times New Roman"/>
                <w:sz w:val="24"/>
              </w:rPr>
            </w:r>
          </w:p>
        </w:tc>
      </w:tr>
      <w:tr>
        <w:trPr>
          <w:trHeight w:val="501"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1,679,597,716</w:t>
            </w:r>
            <w:r>
              <w:rPr>
                <w:rFonts w:ascii="Times New Roman"/>
                <w:sz w:val="24"/>
              </w:rPr>
            </w:r>
          </w:p>
        </w:tc>
        <w:tc>
          <w:tcPr>
            <w:tcW w:w="189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30"/>
              <w:ind w:right="3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17</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pgSz w:w="11910" w:h="16840"/>
          <w:pgMar w:header="1301" w:footer="742" w:top="3600" w:bottom="940" w:left="1660" w:right="1680"/>
        </w:sectPr>
      </w:pPr>
    </w:p>
    <w:p>
      <w:pPr>
        <w:spacing w:line="240" w:lineRule="auto" w:before="0"/>
        <w:rPr>
          <w:rFonts w:ascii="Times New Roman" w:hAnsi="Times New Roman" w:cs="Times New Roman" w:eastAsia="Times New Roman" w:hint="default"/>
          <w:b/>
          <w:bCs/>
          <w:sz w:val="20"/>
          <w:szCs w:val="20"/>
        </w:rPr>
      </w:pPr>
    </w:p>
    <w:p>
      <w:pPr>
        <w:spacing w:line="240" w:lineRule="auto" w:before="3"/>
        <w:rPr>
          <w:rFonts w:ascii="Times New Roman" w:hAnsi="Times New Roman" w:cs="Times New Roman" w:eastAsia="Times New Roman" w:hint="default"/>
          <w:b/>
          <w:bCs/>
          <w:sz w:val="22"/>
          <w:szCs w:val="22"/>
        </w:rPr>
      </w:pPr>
    </w:p>
    <w:p>
      <w:pPr>
        <w:spacing w:before="26"/>
        <w:ind w:left="136" w:right="4333"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十二、公司财务报表主要项目注释</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2"/>
        <w:rPr>
          <w:rFonts w:ascii="Times New Roman" w:hAnsi="Times New Roman" w:cs="Times New Roman" w:eastAsia="Times New Roman" w:hint="default"/>
          <w:b/>
          <w:bCs/>
          <w:sz w:val="20"/>
          <w:szCs w:val="20"/>
        </w:rPr>
      </w:pPr>
    </w:p>
    <w:tbl>
      <w:tblPr>
        <w:tblW w:w="0" w:type="auto"/>
        <w:jc w:val="left"/>
        <w:tblInd w:w="101" w:type="dxa"/>
        <w:tblLayout w:type="fixed"/>
        <w:tblCellMar>
          <w:top w:w="0" w:type="dxa"/>
          <w:left w:w="0" w:type="dxa"/>
          <w:bottom w:w="0" w:type="dxa"/>
          <w:right w:w="0" w:type="dxa"/>
        </w:tblCellMar>
        <w:tblLook w:val="01E0"/>
      </w:tblPr>
      <w:tblGrid>
        <w:gridCol w:w="4596"/>
        <w:gridCol w:w="1863"/>
        <w:gridCol w:w="1928"/>
      </w:tblGrid>
      <w:tr>
        <w:trPr>
          <w:trHeight w:val="1103" w:hRule="exact"/>
        </w:trPr>
        <w:tc>
          <w:tcPr>
            <w:tcW w:w="459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4.</w:t>
              <w:tab/>
            </w:r>
            <w:r>
              <w:rPr>
                <w:rFonts w:ascii="宋体" w:hAnsi="宋体" w:cs="宋体" w:eastAsia="宋体" w:hint="default"/>
                <w:b/>
                <w:bCs/>
                <w:sz w:val="24"/>
                <w:szCs w:val="24"/>
              </w:rPr>
              <w:t>营业收入及成本</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pStyle w:val="TableParagraph"/>
              <w:spacing w:line="240" w:lineRule="auto" w:before="0"/>
              <w:ind w:right="0"/>
              <w:jc w:val="left"/>
              <w:rPr>
                <w:rFonts w:ascii="Times New Roman" w:hAnsi="Times New Roman" w:cs="Times New Roman" w:eastAsia="Times New Roman" w:hint="default"/>
                <w:b/>
                <w:bCs/>
                <w:sz w:val="22"/>
                <w:szCs w:val="22"/>
              </w:rPr>
            </w:pPr>
          </w:p>
          <w:p>
            <w:pPr>
              <w:pStyle w:val="TableParagraph"/>
              <w:spacing w:line="240" w:lineRule="auto"/>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年前五名客户的营业收入如下：</w:t>
            </w:r>
          </w:p>
        </w:tc>
        <w:tc>
          <w:tcPr>
            <w:tcW w:w="3791" w:type="dxa"/>
            <w:gridSpan w:val="2"/>
            <w:tcBorders>
              <w:top w:val="nil" w:sz="6" w:space="0" w:color="auto"/>
              <w:left w:val="nil" w:sz="6" w:space="0" w:color="auto"/>
              <w:bottom w:val="nil" w:sz="6" w:space="0" w:color="auto"/>
              <w:right w:val="nil" w:sz="6" w:space="0" w:color="auto"/>
            </w:tcBorders>
          </w:tcPr>
          <w:p>
            <w:pPr/>
          </w:p>
        </w:tc>
      </w:tr>
      <w:tr>
        <w:trPr>
          <w:trHeight w:val="445"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79"/>
              <w:jc w:val="right"/>
              <w:rPr>
                <w:rFonts w:ascii="宋体" w:hAnsi="宋体" w:cs="宋体" w:eastAsia="宋体" w:hint="default"/>
                <w:sz w:val="24"/>
                <w:szCs w:val="24"/>
              </w:rPr>
            </w:pPr>
            <w:r>
              <w:rPr>
                <w:rFonts w:ascii="宋体" w:hAnsi="宋体" w:cs="宋体" w:eastAsia="宋体" w:hint="default"/>
                <w:sz w:val="24"/>
                <w:szCs w:val="24"/>
              </w:rPr>
              <w:t>金额</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67"/>
              <w:jc w:val="right"/>
              <w:rPr>
                <w:rFonts w:ascii="宋体" w:hAnsi="宋体" w:cs="宋体" w:eastAsia="宋体" w:hint="default"/>
                <w:sz w:val="24"/>
                <w:szCs w:val="24"/>
              </w:rPr>
            </w:pPr>
            <w:r>
              <w:rPr>
                <w:rFonts w:ascii="宋体" w:hAnsi="宋体" w:cs="宋体" w:eastAsia="宋体" w:hint="default"/>
                <w:sz w:val="24"/>
                <w:szCs w:val="24"/>
              </w:rPr>
              <w:t>占营业收入</w:t>
            </w:r>
          </w:p>
        </w:tc>
      </w:tr>
      <w:tr>
        <w:trPr>
          <w:trHeight w:val="455"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Style w:val="TableParagraph"/>
              <w:spacing w:line="294" w:lineRule="exact"/>
              <w:ind w:right="63"/>
              <w:jc w:val="right"/>
              <w:rPr>
                <w:rFonts w:ascii="Times New Roman" w:hAnsi="Times New Roman" w:cs="Times New Roman" w:eastAsia="Times New Roman" w:hint="default"/>
                <w:sz w:val="24"/>
                <w:szCs w:val="24"/>
              </w:rPr>
            </w:pPr>
            <w:r>
              <w:rPr>
                <w:rFonts w:ascii="宋体" w:hAnsi="宋体" w:cs="宋体" w:eastAsia="宋体" w:hint="default"/>
                <w:sz w:val="24"/>
                <w:szCs w:val="24"/>
              </w:rPr>
              <w:t>比例</w:t>
            </w:r>
            <w:r>
              <w:rPr>
                <w:rFonts w:ascii="Times New Roman" w:hAnsi="Times New Roman" w:cs="Times New Roman" w:eastAsia="Times New Roman" w:hint="default"/>
                <w:sz w:val="24"/>
                <w:szCs w:val="24"/>
              </w:rPr>
              <w:t>(%)</w:t>
            </w:r>
          </w:p>
        </w:tc>
      </w:tr>
      <w:tr>
        <w:trPr>
          <w:trHeight w:val="449"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55" w:right="0"/>
              <w:jc w:val="left"/>
              <w:rPr>
                <w:rFonts w:ascii="宋体" w:hAnsi="宋体" w:cs="宋体" w:eastAsia="宋体" w:hint="default"/>
                <w:sz w:val="24"/>
                <w:szCs w:val="24"/>
              </w:rPr>
            </w:pPr>
            <w:r>
              <w:rPr>
                <w:rFonts w:ascii="宋体" w:hAnsi="宋体" w:cs="宋体" w:eastAsia="宋体" w:hint="default"/>
                <w:sz w:val="24"/>
                <w:szCs w:val="24"/>
              </w:rPr>
              <w:t>温州美邦</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176"/>
              <w:jc w:val="right"/>
              <w:rPr>
                <w:rFonts w:ascii="Times New Roman" w:hAnsi="Times New Roman" w:cs="Times New Roman" w:eastAsia="Times New Roman" w:hint="default"/>
                <w:sz w:val="24"/>
                <w:szCs w:val="24"/>
              </w:rPr>
            </w:pPr>
            <w:r>
              <w:rPr>
                <w:rFonts w:ascii="Times New Roman"/>
                <w:sz w:val="24"/>
              </w:rPr>
              <w:t>563,169,943</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148"/>
              <w:ind w:right="66"/>
              <w:jc w:val="right"/>
              <w:rPr>
                <w:rFonts w:ascii="Times New Roman" w:hAnsi="Times New Roman" w:cs="Times New Roman" w:eastAsia="Times New Roman" w:hint="default"/>
                <w:sz w:val="24"/>
                <w:szCs w:val="24"/>
              </w:rPr>
            </w:pPr>
            <w:r>
              <w:rPr>
                <w:rFonts w:ascii="Times New Roman"/>
                <w:sz w:val="24"/>
              </w:rPr>
              <w:t>8</w:t>
            </w:r>
          </w:p>
        </w:tc>
      </w:tr>
      <w:tr>
        <w:trPr>
          <w:trHeight w:val="310"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0" w:lineRule="exact"/>
              <w:ind w:left="755" w:right="0"/>
              <w:jc w:val="left"/>
              <w:rPr>
                <w:rFonts w:ascii="宋体" w:hAnsi="宋体" w:cs="宋体" w:eastAsia="宋体" w:hint="default"/>
                <w:sz w:val="24"/>
                <w:szCs w:val="24"/>
              </w:rPr>
            </w:pPr>
            <w:r>
              <w:rPr>
                <w:rFonts w:ascii="宋体" w:hAnsi="宋体" w:cs="宋体" w:eastAsia="宋体" w:hint="default"/>
                <w:sz w:val="24"/>
                <w:szCs w:val="24"/>
              </w:rPr>
              <w:t>成都美邦</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176"/>
              <w:jc w:val="right"/>
              <w:rPr>
                <w:rFonts w:ascii="Times New Roman" w:hAnsi="Times New Roman" w:cs="Times New Roman" w:eastAsia="Times New Roman" w:hint="default"/>
                <w:sz w:val="24"/>
                <w:szCs w:val="24"/>
              </w:rPr>
            </w:pPr>
            <w:r>
              <w:rPr>
                <w:rFonts w:ascii="Times New Roman"/>
                <w:sz w:val="24"/>
              </w:rPr>
              <w:t>278,230,600</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66"/>
              <w:jc w:val="right"/>
              <w:rPr>
                <w:rFonts w:ascii="Times New Roman" w:hAnsi="Times New Roman" w:cs="Times New Roman" w:eastAsia="Times New Roman" w:hint="default"/>
                <w:sz w:val="24"/>
                <w:szCs w:val="24"/>
              </w:rPr>
            </w:pPr>
            <w:r>
              <w:rPr>
                <w:rFonts w:ascii="Times New Roman"/>
                <w:sz w:val="24"/>
              </w:rPr>
              <w:t>4</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北京美邦</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271,244,147</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Times New Roman" w:hAnsi="Times New Roman" w:cs="Times New Roman" w:eastAsia="Times New Roman" w:hint="default"/>
                <w:sz w:val="24"/>
                <w:szCs w:val="24"/>
              </w:rPr>
            </w:pPr>
            <w:r>
              <w:rPr>
                <w:rFonts w:ascii="Times New Roman"/>
                <w:sz w:val="24"/>
              </w:rPr>
              <w:t>4</w:t>
            </w:r>
          </w:p>
        </w:tc>
      </w:tr>
      <w:tr>
        <w:trPr>
          <w:trHeight w:val="312"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武汉美邦</w:t>
            </w: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76"/>
              <w:jc w:val="right"/>
              <w:rPr>
                <w:rFonts w:ascii="Times New Roman" w:hAnsi="Times New Roman" w:cs="Times New Roman" w:eastAsia="Times New Roman" w:hint="default"/>
                <w:sz w:val="24"/>
                <w:szCs w:val="24"/>
              </w:rPr>
            </w:pPr>
            <w:r>
              <w:rPr>
                <w:rFonts w:ascii="Times New Roman"/>
                <w:sz w:val="24"/>
              </w:rPr>
              <w:t>266,457,040</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6"/>
              <w:jc w:val="right"/>
              <w:rPr>
                <w:rFonts w:ascii="Times New Roman" w:hAnsi="Times New Roman" w:cs="Times New Roman" w:eastAsia="Times New Roman" w:hint="default"/>
                <w:sz w:val="24"/>
                <w:szCs w:val="24"/>
              </w:rPr>
            </w:pPr>
            <w:r>
              <w:rPr>
                <w:rFonts w:ascii="Times New Roman"/>
                <w:sz w:val="24"/>
              </w:rPr>
              <w:t>4</w:t>
            </w:r>
          </w:p>
        </w:tc>
      </w:tr>
      <w:tr>
        <w:trPr>
          <w:trHeight w:val="441"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72" w:lineRule="exact"/>
              <w:ind w:left="755" w:right="0"/>
              <w:jc w:val="left"/>
              <w:rPr>
                <w:rFonts w:ascii="宋体" w:hAnsi="宋体" w:cs="宋体" w:eastAsia="宋体" w:hint="default"/>
                <w:sz w:val="24"/>
                <w:szCs w:val="24"/>
              </w:rPr>
            </w:pPr>
            <w:r>
              <w:rPr>
                <w:rFonts w:ascii="宋体" w:hAnsi="宋体" w:cs="宋体" w:eastAsia="宋体" w:hint="default"/>
                <w:sz w:val="24"/>
                <w:szCs w:val="24"/>
              </w:rPr>
              <w:t>西安美邦</w:t>
            </w:r>
          </w:p>
        </w:tc>
        <w:tc>
          <w:tcPr>
            <w:tcW w:w="1863" w:type="dxa"/>
            <w:tcBorders>
              <w:top w:val="nil" w:sz="6" w:space="0" w:color="auto"/>
              <w:left w:val="nil" w:sz="6" w:space="0" w:color="auto"/>
              <w:bottom w:val="nil" w:sz="6" w:space="0" w:color="auto"/>
              <w:right w:val="nil" w:sz="6" w:space="0" w:color="auto"/>
            </w:tcBorders>
          </w:tcPr>
          <w:p>
            <w:pPr>
              <w:pStyle w:val="TableParagraph"/>
              <w:tabs>
                <w:tab w:pos="480" w:val="left" w:leader="none"/>
              </w:tabs>
              <w:spacing w:line="240" w:lineRule="auto" w:before="9"/>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229,056,688</w:t>
            </w:r>
            <w:r>
              <w:rPr>
                <w:rFonts w:ascii="Times New Roman"/>
                <w:sz w:val="24"/>
              </w:rPr>
            </w:r>
          </w:p>
        </w:tc>
        <w:tc>
          <w:tcPr>
            <w:tcW w:w="1928" w:type="dxa"/>
            <w:tcBorders>
              <w:top w:val="nil" w:sz="6" w:space="0" w:color="auto"/>
              <w:left w:val="nil" w:sz="6" w:space="0" w:color="auto"/>
              <w:bottom w:val="nil" w:sz="6" w:space="0" w:color="auto"/>
              <w:right w:val="nil" w:sz="6" w:space="0" w:color="auto"/>
            </w:tcBorders>
          </w:tcPr>
          <w:p>
            <w:pPr>
              <w:pStyle w:val="TableParagraph"/>
              <w:tabs>
                <w:tab w:pos="1560" w:val="left" w:leader="none"/>
              </w:tabs>
              <w:spacing w:line="240" w:lineRule="auto" w:before="9"/>
              <w:ind w:right="66"/>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w:t>
            </w:r>
            <w:r>
              <w:rPr>
                <w:rFonts w:ascii="Times New Roman"/>
                <w:sz w:val="24"/>
              </w:rPr>
            </w:r>
          </w:p>
        </w:tc>
      </w:tr>
      <w:tr>
        <w:trPr>
          <w:trHeight w:val="565"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30"/>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1,608,158,418</w:t>
            </w:r>
            <w:r>
              <w:rPr>
                <w:rFonts w:ascii="Times New Roman"/>
                <w:sz w:val="24"/>
              </w:rPr>
            </w:r>
          </w:p>
        </w:tc>
        <w:tc>
          <w:tcPr>
            <w:tcW w:w="1928" w:type="dxa"/>
            <w:tcBorders>
              <w:top w:val="nil" w:sz="6" w:space="0" w:color="auto"/>
              <w:left w:val="nil" w:sz="6" w:space="0" w:color="auto"/>
              <w:bottom w:val="nil" w:sz="6" w:space="0" w:color="auto"/>
              <w:right w:val="nil" w:sz="6" w:space="0" w:color="auto"/>
            </w:tcBorders>
          </w:tcPr>
          <w:p>
            <w:pPr>
              <w:pStyle w:val="TableParagraph"/>
              <w:tabs>
                <w:tab w:pos="1440" w:val="left" w:leader="none"/>
              </w:tabs>
              <w:spacing w:line="240" w:lineRule="auto" w:before="130"/>
              <w:ind w:right="67"/>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23</w:t>
            </w:r>
            <w:r>
              <w:rPr>
                <w:rFonts w:ascii="Times New Roman"/>
                <w:sz w:val="24"/>
              </w:rPr>
            </w:r>
          </w:p>
        </w:tc>
      </w:tr>
      <w:tr>
        <w:trPr>
          <w:trHeight w:val="586" w:hRule="exact"/>
        </w:trPr>
        <w:tc>
          <w:tcPr>
            <w:tcW w:w="4596"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89"/>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5.</w:t>
              <w:tab/>
            </w:r>
            <w:r>
              <w:rPr>
                <w:rFonts w:ascii="宋体" w:hAnsi="宋体" w:cs="宋体" w:eastAsia="宋体" w:hint="default"/>
                <w:b/>
                <w:bCs/>
                <w:sz w:val="24"/>
                <w:szCs w:val="24"/>
              </w:rPr>
              <w:t>本公司与子公司的主要关联交易</w:t>
            </w:r>
            <w:r>
              <w:rPr>
                <w:rFonts w:ascii="宋体" w:hAnsi="宋体" w:cs="宋体" w:eastAsia="宋体" w:hint="default"/>
                <w:sz w:val="24"/>
                <w:szCs w:val="24"/>
              </w:rPr>
            </w:r>
          </w:p>
        </w:tc>
        <w:tc>
          <w:tcPr>
            <w:tcW w:w="1863"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r>
      <w:tr>
        <w:trPr>
          <w:trHeight w:val="588" w:hRule="exact"/>
        </w:trPr>
        <w:tc>
          <w:tcPr>
            <w:tcW w:w="45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(1)</w:t>
            </w:r>
            <w:r>
              <w:rPr>
                <w:rFonts w:ascii="宋体" w:hAnsi="宋体" w:cs="宋体" w:eastAsia="宋体" w:hint="default"/>
                <w:sz w:val="24"/>
                <w:szCs w:val="24"/>
              </w:rPr>
              <w:t>向子公司销售商品</w:t>
            </w:r>
          </w:p>
        </w:tc>
        <w:tc>
          <w:tcPr>
            <w:tcW w:w="1863" w:type="dxa"/>
            <w:tcBorders>
              <w:top w:val="nil" w:sz="6" w:space="0" w:color="auto"/>
              <w:left w:val="nil" w:sz="6" w:space="0" w:color="auto"/>
              <w:bottom w:val="nil" w:sz="6" w:space="0" w:color="auto"/>
              <w:right w:val="nil" w:sz="6" w:space="0" w:color="auto"/>
            </w:tcBorders>
          </w:tcPr>
          <w:p>
            <w:pPr/>
          </w:p>
        </w:tc>
        <w:tc>
          <w:tcPr>
            <w:tcW w:w="1928" w:type="dxa"/>
            <w:tcBorders>
              <w:top w:val="nil" w:sz="6" w:space="0" w:color="auto"/>
              <w:left w:val="nil" w:sz="6" w:space="0" w:color="auto"/>
              <w:bottom w:val="nil" w:sz="6" w:space="0" w:color="auto"/>
              <w:right w:val="nil" w:sz="6" w:space="0" w:color="auto"/>
            </w:tcBorders>
          </w:tcPr>
          <w:p>
            <w:pPr/>
          </w:p>
        </w:tc>
      </w:tr>
      <w:tr>
        <w:trPr>
          <w:trHeight w:val="578"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184"/>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1928" w:type="dxa"/>
            <w:tcBorders>
              <w:top w:val="nil" w:sz="6" w:space="0" w:color="auto"/>
              <w:left w:val="nil" w:sz="6" w:space="0" w:color="auto"/>
              <w:bottom w:val="nil" w:sz="6" w:space="0" w:color="auto"/>
              <w:right w:val="nil" w:sz="6" w:space="0" w:color="auto"/>
            </w:tcBorders>
          </w:tcPr>
          <w:p>
            <w:pPr>
              <w:pStyle w:val="TableParagraph"/>
              <w:spacing w:line="240" w:lineRule="auto" w:before="92"/>
              <w:ind w:right="33"/>
              <w:jc w:val="righ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r>
      <w:tr>
        <w:trPr>
          <w:trHeight w:val="498" w:hRule="exact"/>
        </w:trPr>
        <w:tc>
          <w:tcPr>
            <w:tcW w:w="4596" w:type="dxa"/>
            <w:tcBorders>
              <w:top w:val="nil" w:sz="6" w:space="0" w:color="auto"/>
              <w:left w:val="nil" w:sz="6" w:space="0" w:color="auto"/>
              <w:bottom w:val="nil" w:sz="6" w:space="0" w:color="auto"/>
              <w:right w:val="nil" w:sz="6" w:space="0" w:color="auto"/>
            </w:tcBorders>
          </w:tcPr>
          <w:p>
            <w:pPr/>
          </w:p>
        </w:tc>
        <w:tc>
          <w:tcPr>
            <w:tcW w:w="1863"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27"/>
              <w:ind w:right="176"/>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4,371,059,544</w:t>
            </w:r>
            <w:r>
              <w:rPr>
                <w:rFonts w:ascii="Times New Roman"/>
                <w:sz w:val="24"/>
              </w:rPr>
            </w:r>
          </w:p>
        </w:tc>
        <w:tc>
          <w:tcPr>
            <w:tcW w:w="1928" w:type="dxa"/>
            <w:tcBorders>
              <w:top w:val="nil" w:sz="6" w:space="0" w:color="auto"/>
              <w:left w:val="nil" w:sz="6" w:space="0" w:color="auto"/>
              <w:bottom w:val="nil" w:sz="6" w:space="0" w:color="auto"/>
              <w:right w:val="nil" w:sz="6" w:space="0" w:color="auto"/>
            </w:tcBorders>
          </w:tcPr>
          <w:p>
            <w:pPr>
              <w:pStyle w:val="TableParagraph"/>
              <w:tabs>
                <w:tab w:pos="302" w:val="left" w:leader="none"/>
              </w:tabs>
              <w:spacing w:line="240" w:lineRule="auto" w:before="127"/>
              <w:ind w:right="63"/>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4,134,681,346</w:t>
            </w:r>
            <w:r>
              <w:rPr>
                <w:rFonts w:ascii="Times New Roman"/>
                <w:sz w:val="24"/>
              </w:rPr>
            </w:r>
          </w:p>
        </w:tc>
      </w:tr>
    </w:tbl>
    <w:p>
      <w:pPr>
        <w:spacing w:line="240" w:lineRule="auto" w:before="1"/>
        <w:rPr>
          <w:rFonts w:ascii="Times New Roman" w:hAnsi="Times New Roman" w:cs="Times New Roman" w:eastAsia="Times New Roman" w:hint="default"/>
          <w:b/>
          <w:bCs/>
          <w:sz w:val="11"/>
          <w:szCs w:val="11"/>
        </w:rPr>
      </w:pPr>
    </w:p>
    <w:p>
      <w:pPr>
        <w:pStyle w:val="BodyText"/>
        <w:spacing w:line="240" w:lineRule="auto" w:before="26"/>
        <w:ind w:left="856" w:right="0"/>
        <w:jc w:val="left"/>
      </w:pPr>
      <w:r>
        <w:rPr/>
        <w:t>向子公司销售商品采用成本加成法确认销售价格。</w:t>
      </w:r>
    </w:p>
    <w:p>
      <w:pPr>
        <w:spacing w:line="240" w:lineRule="auto" w:before="2"/>
        <w:rPr>
          <w:rFonts w:ascii="宋体" w:hAnsi="宋体" w:cs="宋体" w:eastAsia="宋体" w:hint="default"/>
          <w:sz w:val="21"/>
          <w:szCs w:val="21"/>
        </w:rPr>
      </w:pPr>
    </w:p>
    <w:p>
      <w:pPr>
        <w:pStyle w:val="BodyText"/>
        <w:spacing w:line="240" w:lineRule="auto"/>
        <w:ind w:left="856" w:right="4333"/>
        <w:jc w:val="left"/>
      </w:pPr>
      <w:r>
        <w:rPr>
          <w:rFonts w:ascii="Times New Roman" w:hAnsi="Times New Roman" w:cs="Times New Roman" w:eastAsia="Times New Roman" w:hint="default"/>
        </w:rPr>
        <w:t>(2)</w:t>
      </w:r>
      <w:r>
        <w:rPr/>
        <w:t>替子公司代垫费用</w:t>
      </w:r>
    </w:p>
    <w:p>
      <w:pPr>
        <w:spacing w:line="240" w:lineRule="auto" w:before="5"/>
        <w:rPr>
          <w:rFonts w:ascii="宋体" w:hAnsi="宋体" w:cs="宋体" w:eastAsia="宋体" w:hint="default"/>
          <w:sz w:val="19"/>
          <w:szCs w:val="19"/>
        </w:rPr>
      </w:pPr>
    </w:p>
    <w:p>
      <w:pPr>
        <w:pStyle w:val="BodyText"/>
        <w:tabs>
          <w:tab w:pos="7732" w:val="left" w:leader="none"/>
        </w:tabs>
        <w:spacing w:line="240" w:lineRule="auto"/>
        <w:ind w:left="5653" w:right="0"/>
        <w:jc w:val="left"/>
      </w:pPr>
      <w:r>
        <w:rPr>
          <w:rFonts w:ascii="Times New Roman" w:hAnsi="Times New Roman" w:cs="Times New Roman" w:eastAsia="Times New Roman" w:hint="default"/>
        </w:rPr>
        <w:t>2011</w:t>
      </w:r>
      <w:r>
        <w:rPr/>
        <w:t>年</w:t>
        <w:tab/>
      </w:r>
      <w:r>
        <w:rPr>
          <w:rFonts w:ascii="Times New Roman" w:hAnsi="Times New Roman" w:cs="Times New Roman" w:eastAsia="Times New Roman" w:hint="default"/>
        </w:rPr>
        <w:t>2010</w:t>
      </w:r>
      <w:r>
        <w:rPr/>
        <w:t>年</w:t>
      </w:r>
    </w:p>
    <w:p>
      <w:pPr>
        <w:spacing w:line="240" w:lineRule="auto" w:before="6"/>
        <w:rPr>
          <w:rFonts w:ascii="宋体" w:hAnsi="宋体" w:cs="宋体" w:eastAsia="宋体" w:hint="default"/>
          <w:sz w:val="21"/>
          <w:szCs w:val="21"/>
        </w:rPr>
      </w:pPr>
    </w:p>
    <w:p>
      <w:pPr>
        <w:pStyle w:val="BodyText"/>
        <w:tabs>
          <w:tab w:pos="5177" w:val="left" w:leader="none"/>
          <w:tab w:pos="6738" w:val="left" w:leader="none"/>
          <w:tab w:pos="7218" w:val="left" w:leader="none"/>
        </w:tabs>
        <w:spacing w:line="240" w:lineRule="auto"/>
        <w:ind w:left="4697" w:right="0"/>
        <w:jc w:val="left"/>
        <w:rPr>
          <w:rFonts w:ascii="Times New Roman" w:hAnsi="Times New Roman" w:cs="Times New Roman" w:eastAsia="Times New Roman" w:hint="default"/>
        </w:rPr>
      </w:pPr>
      <w:r>
        <w:rPr>
          <w:rFonts w:ascii="Times New Roman"/>
        </w:rPr>
      </w:r>
      <w:r>
        <w:rPr>
          <w:rFonts w:ascii="Times New Roman"/>
          <w:u w:val="thick" w:color="000000"/>
        </w:rPr>
        <w:t> </w:t>
        <w:tab/>
        <w:t>795,175,614</w:t>
      </w:r>
      <w:r>
        <w:rPr>
          <w:rFonts w:ascii="Times New Roman"/>
        </w:rPr>
        <w:tab/>
      </w:r>
      <w:r>
        <w:rPr>
          <w:rFonts w:ascii="Times New Roman"/>
          <w:u w:val="thick" w:color="000000"/>
        </w:rPr>
        <w:t> </w:t>
        <w:tab/>
        <w:t>858,655,206</w:t>
      </w:r>
      <w:r>
        <w:rPr>
          <w:rFonts w:ascii="Times New Roman"/>
        </w:rPr>
      </w:r>
    </w:p>
    <w:p>
      <w:pPr>
        <w:spacing w:after="0" w:line="240" w:lineRule="auto"/>
        <w:jc w:val="left"/>
        <w:rPr>
          <w:rFonts w:ascii="Times New Roman" w:hAnsi="Times New Roman" w:cs="Times New Roman" w:eastAsia="Times New Roman" w:hint="default"/>
        </w:rPr>
        <w:sectPr>
          <w:pgSz w:w="11910" w:h="16840"/>
          <w:pgMar w:header="1301" w:footer="742" w:top="3600" w:bottom="940" w:left="1660" w:right="16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tabs>
          <w:tab w:pos="836" w:val="left" w:leader="none"/>
        </w:tabs>
        <w:spacing w:before="26"/>
        <w:ind w:left="116" w:right="161"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1.</w:t>
        <w:tab/>
      </w:r>
      <w:r>
        <w:rPr>
          <w:rFonts w:ascii="宋体" w:hAnsi="宋体" w:cs="宋体" w:eastAsia="宋体" w:hint="default"/>
          <w:b/>
          <w:bCs/>
          <w:sz w:val="24"/>
          <w:szCs w:val="24"/>
        </w:rPr>
        <w:t>非经常性损益明细表</w:t>
      </w:r>
      <w:r>
        <w:rPr>
          <w:rFonts w:ascii="宋体" w:hAnsi="宋体" w:cs="宋体" w:eastAsia="宋体" w:hint="default"/>
          <w:sz w:val="24"/>
          <w:szCs w:val="24"/>
        </w:rPr>
      </w:r>
    </w:p>
    <w:p>
      <w:pPr>
        <w:spacing w:line="240" w:lineRule="auto" w:before="5"/>
        <w:rPr>
          <w:rFonts w:ascii="宋体" w:hAnsi="宋体" w:cs="宋体" w:eastAsia="宋体" w:hint="default"/>
          <w:b/>
          <w:bCs/>
          <w:sz w:val="20"/>
          <w:szCs w:val="20"/>
        </w:rPr>
      </w:pPr>
    </w:p>
    <w:p>
      <w:pPr>
        <w:pStyle w:val="BodyText"/>
        <w:spacing w:line="232" w:lineRule="auto"/>
        <w:ind w:right="146"/>
        <w:jc w:val="both"/>
      </w:pPr>
      <w:r>
        <w:rPr>
          <w:spacing w:val="-3"/>
        </w:rPr>
        <w:t>本集团对非经常性损益项目的确认依照《公开发行证券的公司信息披露解</w:t>
      </w:r>
      <w:r>
        <w:rPr>
          <w:spacing w:val="-111"/>
        </w:rPr>
        <w:t> </w:t>
      </w:r>
      <w:r>
        <w:rPr>
          <w:spacing w:val="-111"/>
        </w:rPr>
      </w:r>
      <w:r>
        <w:rPr/>
        <w:t>释性公告第</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非经常性损益》</w:t>
      </w:r>
      <w:r>
        <w:rPr>
          <w:rFonts w:ascii="Times New Roman" w:hAnsi="Times New Roman" w:cs="Times New Roman" w:eastAsia="Times New Roman" w:hint="default"/>
        </w:rPr>
        <w:t>(</w:t>
      </w:r>
      <w:r>
        <w:rPr/>
        <w:t>证监会公告</w:t>
      </w:r>
      <w:r>
        <w:rPr>
          <w:rFonts w:ascii="Times New Roman" w:hAnsi="Times New Roman" w:cs="Times New Roman" w:eastAsia="Times New Roman" w:hint="default"/>
        </w:rPr>
        <w:t>[2008]43</w:t>
      </w:r>
      <w:r>
        <w:rPr/>
        <w:t>号</w:t>
      </w:r>
      <w:r>
        <w:rPr>
          <w:rFonts w:ascii="Times New Roman" w:hAnsi="Times New Roman" w:cs="Times New Roman" w:eastAsia="Times New Roman" w:hint="default"/>
        </w:rPr>
        <w:t>)</w:t>
      </w:r>
      <w:r>
        <w:rPr/>
        <w:t>的规定执行。 </w:t>
      </w:r>
      <w:r>
        <w:rPr>
          <w:spacing w:val="-3"/>
        </w:rPr>
        <w:t>对于根据非经常性损益定义界定的非经常性损益项目，以及将其列举的非</w:t>
      </w:r>
      <w:r>
        <w:rPr>
          <w:spacing w:val="-111"/>
        </w:rPr>
        <w:t> </w:t>
      </w:r>
      <w:r>
        <w:rPr>
          <w:spacing w:val="-111"/>
        </w:rPr>
      </w:r>
      <w:r>
        <w:rPr/>
        <w:t>经常性损益项目界定为非经常性损益的项目如下：</w:t>
      </w:r>
    </w:p>
    <w:p>
      <w:pPr>
        <w:spacing w:line="240" w:lineRule="auto" w:before="3"/>
        <w:rPr>
          <w:rFonts w:ascii="宋体" w:hAnsi="宋体" w:cs="宋体" w:eastAsia="宋体" w:hint="default"/>
          <w:sz w:val="19"/>
          <w:szCs w:val="19"/>
        </w:rPr>
      </w:pPr>
    </w:p>
    <w:tbl>
      <w:tblPr>
        <w:tblW w:w="0" w:type="auto"/>
        <w:jc w:val="left"/>
        <w:tblInd w:w="801" w:type="dxa"/>
        <w:tblLayout w:type="fixed"/>
        <w:tblCellMar>
          <w:top w:w="0" w:type="dxa"/>
          <w:left w:w="0" w:type="dxa"/>
          <w:bottom w:w="0" w:type="dxa"/>
          <w:right w:w="0" w:type="dxa"/>
        </w:tblCellMar>
        <w:tblLook w:val="01E0"/>
      </w:tblPr>
      <w:tblGrid>
        <w:gridCol w:w="5857"/>
        <w:gridCol w:w="1856"/>
      </w:tblGrid>
      <w:tr>
        <w:trPr>
          <w:trHeight w:val="966" w:hRule="exact"/>
        </w:trPr>
        <w:tc>
          <w:tcPr>
            <w:tcW w:w="5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非流动资产处置收益</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40"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年金额</w:t>
            </w: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785" w:right="0"/>
              <w:jc w:val="left"/>
              <w:rPr>
                <w:rFonts w:ascii="Times New Roman" w:hAnsi="Times New Roman" w:cs="Times New Roman" w:eastAsia="Times New Roman" w:hint="default"/>
                <w:sz w:val="24"/>
                <w:szCs w:val="24"/>
              </w:rPr>
            </w:pPr>
            <w:r>
              <w:rPr>
                <w:rFonts w:ascii="Times New Roman"/>
                <w:sz w:val="24"/>
              </w:rPr>
              <w:t>2,237,091</w:t>
            </w:r>
          </w:p>
        </w:tc>
      </w:tr>
      <w:tr>
        <w:trPr>
          <w:trHeight w:val="312" w:hRule="exact"/>
        </w:trPr>
        <w:tc>
          <w:tcPr>
            <w:tcW w:w="585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24"/>
                <w:szCs w:val="24"/>
              </w:rPr>
            </w:pPr>
            <w:r>
              <w:rPr>
                <w:rFonts w:ascii="Times New Roman"/>
                <w:sz w:val="24"/>
              </w:rPr>
              <w:t>141,975,574</w:t>
            </w:r>
          </w:p>
        </w:tc>
      </w:tr>
      <w:tr>
        <w:trPr>
          <w:trHeight w:val="310" w:hRule="exact"/>
        </w:trPr>
        <w:tc>
          <w:tcPr>
            <w:tcW w:w="5857" w:type="dxa"/>
            <w:tcBorders>
              <w:top w:val="nil" w:sz="6" w:space="0" w:color="auto"/>
              <w:left w:val="nil" w:sz="6" w:space="0" w:color="auto"/>
              <w:bottom w:val="nil" w:sz="6" w:space="0" w:color="auto"/>
              <w:right w:val="nil" w:sz="6" w:space="0" w:color="auto"/>
            </w:tcBorders>
          </w:tcPr>
          <w:p>
            <w:pPr>
              <w:pStyle w:val="TableParagraph"/>
              <w:spacing w:line="272" w:lineRule="exact"/>
              <w:ind w:left="35"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9"/>
              <w:jc w:val="right"/>
              <w:rPr>
                <w:rFonts w:ascii="Times New Roman" w:hAnsi="Times New Roman" w:cs="Times New Roman" w:eastAsia="Times New Roman" w:hint="default"/>
                <w:sz w:val="24"/>
                <w:szCs w:val="24"/>
              </w:rPr>
            </w:pPr>
            <w:r>
              <w:rPr>
                <w:rFonts w:ascii="Times New Roman"/>
                <w:sz w:val="24"/>
              </w:rPr>
              <w:t>14,793,996</w:t>
            </w:r>
          </w:p>
        </w:tc>
      </w:tr>
      <w:tr>
        <w:trPr>
          <w:trHeight w:val="302" w:hRule="exact"/>
        </w:trPr>
        <w:tc>
          <w:tcPr>
            <w:tcW w:w="5857" w:type="dxa"/>
            <w:tcBorders>
              <w:top w:val="nil" w:sz="6" w:space="0" w:color="auto"/>
              <w:left w:val="nil" w:sz="6" w:space="0" w:color="auto"/>
              <w:bottom w:val="nil" w:sz="6" w:space="0" w:color="auto"/>
              <w:right w:val="nil" w:sz="6" w:space="0" w:color="auto"/>
            </w:tcBorders>
          </w:tcPr>
          <w:p>
            <w:pPr>
              <w:pStyle w:val="TableParagraph"/>
              <w:spacing w:line="269" w:lineRule="exact"/>
              <w:ind w:left="35"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除上述各项之外的其他营业外支出</w:t>
            </w:r>
          </w:p>
        </w:tc>
        <w:tc>
          <w:tcPr>
            <w:tcW w:w="1856"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7"/>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(28,539,648</w:t>
            </w:r>
            <w:r>
              <w:rPr>
                <w:rFonts w:ascii="Times New Roman"/>
                <w:sz w:val="24"/>
              </w:rPr>
              <w:t>)</w:t>
            </w:r>
          </w:p>
        </w:tc>
      </w:tr>
      <w:tr>
        <w:trPr>
          <w:trHeight w:val="428" w:hRule="exact"/>
        </w:trPr>
        <w:tc>
          <w:tcPr>
            <w:tcW w:w="5857"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spacing w:line="269" w:lineRule="exact"/>
              <w:ind w:right="109"/>
              <w:jc w:val="right"/>
              <w:rPr>
                <w:rFonts w:ascii="Times New Roman" w:hAnsi="Times New Roman" w:cs="Times New Roman" w:eastAsia="Times New Roman" w:hint="default"/>
                <w:sz w:val="24"/>
                <w:szCs w:val="24"/>
              </w:rPr>
            </w:pPr>
            <w:r>
              <w:rPr>
                <w:rFonts w:ascii="Times New Roman"/>
                <w:sz w:val="24"/>
              </w:rPr>
              <w:t>130,467,013</w:t>
            </w:r>
          </w:p>
        </w:tc>
      </w:tr>
      <w:tr>
        <w:trPr>
          <w:trHeight w:val="576" w:hRule="exact"/>
        </w:trPr>
        <w:tc>
          <w:tcPr>
            <w:tcW w:w="5857" w:type="dxa"/>
            <w:tcBorders>
              <w:top w:val="nil" w:sz="6" w:space="0" w:color="auto"/>
              <w:left w:val="nil" w:sz="6" w:space="0" w:color="auto"/>
              <w:bottom w:val="nil" w:sz="6" w:space="0" w:color="auto"/>
              <w:right w:val="nil" w:sz="6" w:space="0" w:color="auto"/>
            </w:tcBorders>
          </w:tcPr>
          <w:p>
            <w:pPr>
              <w:pStyle w:val="TableParagraph"/>
              <w:spacing w:line="240" w:lineRule="auto" w:before="90"/>
              <w:ind w:left="35" w:right="0"/>
              <w:jc w:val="left"/>
              <w:rPr>
                <w:rFonts w:ascii="宋体" w:hAnsi="宋体" w:cs="宋体" w:eastAsia="宋体" w:hint="default"/>
                <w:sz w:val="24"/>
                <w:szCs w:val="24"/>
              </w:rPr>
            </w:pPr>
            <w:r>
              <w:rPr>
                <w:rFonts w:ascii="宋体" w:hAnsi="宋体" w:cs="宋体" w:eastAsia="宋体" w:hint="default"/>
                <w:sz w:val="24"/>
                <w:szCs w:val="24"/>
              </w:rPr>
              <w:t>所得税影响数</w:t>
            </w:r>
          </w:p>
        </w:tc>
        <w:tc>
          <w:tcPr>
            <w:tcW w:w="1856" w:type="dxa"/>
            <w:tcBorders>
              <w:top w:val="nil" w:sz="6" w:space="0" w:color="auto"/>
              <w:left w:val="nil" w:sz="6" w:space="0" w:color="auto"/>
              <w:bottom w:val="nil" w:sz="6" w:space="0" w:color="auto"/>
              <w:right w:val="nil" w:sz="6" w:space="0" w:color="auto"/>
            </w:tcBorders>
          </w:tcPr>
          <w:p>
            <w:pPr>
              <w:pStyle w:val="TableParagraph"/>
              <w:tabs>
                <w:tab w:pos="278" w:val="left" w:leader="none"/>
              </w:tabs>
              <w:spacing w:line="240" w:lineRule="auto" w:before="141"/>
              <w:ind w:right="33"/>
              <w:jc w:val="right"/>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t>(31,386,645</w:t>
            </w:r>
            <w:r>
              <w:rPr>
                <w:rFonts w:ascii="Times New Roman"/>
                <w:sz w:val="24"/>
              </w:rPr>
              <w:t>)</w:t>
            </w:r>
          </w:p>
        </w:tc>
      </w:tr>
      <w:tr>
        <w:trPr>
          <w:trHeight w:val="567" w:hRule="exact"/>
        </w:trPr>
        <w:tc>
          <w:tcPr>
            <w:tcW w:w="5857" w:type="dxa"/>
            <w:tcBorders>
              <w:top w:val="nil" w:sz="6" w:space="0" w:color="auto"/>
              <w:left w:val="nil" w:sz="6" w:space="0" w:color="auto"/>
              <w:bottom w:val="nil" w:sz="6" w:space="0" w:color="auto"/>
              <w:right w:val="nil" w:sz="6" w:space="0" w:color="auto"/>
            </w:tcBorders>
          </w:tcPr>
          <w:p>
            <w:pPr/>
          </w:p>
        </w:tc>
        <w:tc>
          <w:tcPr>
            <w:tcW w:w="1856" w:type="dxa"/>
            <w:tcBorders>
              <w:top w:val="nil" w:sz="6" w:space="0" w:color="auto"/>
              <w:left w:val="nil" w:sz="6" w:space="0" w:color="auto"/>
              <w:bottom w:val="nil" w:sz="6" w:space="0" w:color="auto"/>
              <w:right w:val="nil" w:sz="6" w:space="0" w:color="auto"/>
            </w:tcBorders>
          </w:tcPr>
          <w:p>
            <w:pPr>
              <w:pStyle w:val="TableParagraph"/>
              <w:tabs>
                <w:tab w:pos="360" w:val="left" w:leader="none"/>
              </w:tabs>
              <w:spacing w:line="240" w:lineRule="auto" w:before="132"/>
              <w:ind w:right="10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w:t>
              <w:tab/>
              <w:t>99,080,368</w:t>
            </w:r>
            <w:r>
              <w:rPr>
                <w:rFonts w:ascii="Times New Roman"/>
                <w:sz w:val="24"/>
              </w:rPr>
            </w:r>
          </w:p>
        </w:tc>
      </w:tr>
      <w:tr>
        <w:trPr>
          <w:trHeight w:val="577" w:hRule="exact"/>
        </w:trPr>
        <w:tc>
          <w:tcPr>
            <w:tcW w:w="5857" w:type="dxa"/>
            <w:tcBorders>
              <w:top w:val="nil" w:sz="6" w:space="0" w:color="auto"/>
              <w:left w:val="nil" w:sz="6" w:space="0" w:color="auto"/>
              <w:bottom w:val="nil" w:sz="6" w:space="0" w:color="auto"/>
              <w:right w:val="nil" w:sz="6" w:space="0" w:color="auto"/>
            </w:tcBorders>
          </w:tcPr>
          <w:p>
            <w:pPr>
              <w:pStyle w:val="TableParagraph"/>
              <w:spacing w:line="240" w:lineRule="auto" w:before="89"/>
              <w:ind w:left="35" w:right="0"/>
              <w:jc w:val="left"/>
              <w:rPr>
                <w:rFonts w:ascii="宋体" w:hAnsi="宋体" w:cs="宋体" w:eastAsia="宋体" w:hint="default"/>
                <w:sz w:val="24"/>
                <w:szCs w:val="24"/>
              </w:rPr>
            </w:pPr>
            <w:r>
              <w:rPr>
                <w:rFonts w:ascii="宋体" w:hAnsi="宋体" w:cs="宋体" w:eastAsia="宋体" w:hint="default"/>
                <w:sz w:val="24"/>
                <w:szCs w:val="24"/>
              </w:rPr>
              <w:t>重大非经常性损益项目注释：</w:t>
            </w:r>
          </w:p>
        </w:tc>
        <w:tc>
          <w:tcPr>
            <w:tcW w:w="1856" w:type="dxa"/>
            <w:tcBorders>
              <w:top w:val="nil" w:sz="6" w:space="0" w:color="auto"/>
              <w:left w:val="nil" w:sz="6" w:space="0" w:color="auto"/>
              <w:bottom w:val="nil" w:sz="6" w:space="0" w:color="auto"/>
              <w:right w:val="nil" w:sz="6" w:space="0" w:color="auto"/>
            </w:tcBorders>
          </w:tcPr>
          <w:p>
            <w:pPr/>
          </w:p>
        </w:tc>
      </w:tr>
      <w:tr>
        <w:trPr>
          <w:trHeight w:val="590" w:hRule="exact"/>
        </w:trPr>
        <w:tc>
          <w:tcPr>
            <w:tcW w:w="5857"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99"/>
              <w:jc w:val="right"/>
              <w:rPr>
                <w:rFonts w:ascii="宋体" w:hAnsi="宋体" w:cs="宋体" w:eastAsia="宋体" w:hint="default"/>
                <w:sz w:val="24"/>
                <w:szCs w:val="24"/>
              </w:rPr>
            </w:pPr>
            <w:r>
              <w:rPr>
                <w:rFonts w:ascii="宋体" w:hAnsi="宋体" w:cs="宋体" w:eastAsia="宋体" w:hint="default"/>
                <w:sz w:val="24"/>
                <w:szCs w:val="24"/>
              </w:rPr>
              <w:t>原因</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13"/>
              <w:jc w:val="righ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年金额</w:t>
            </w:r>
          </w:p>
        </w:tc>
      </w:tr>
      <w:tr>
        <w:trPr>
          <w:trHeight w:val="517" w:hRule="exact"/>
        </w:trPr>
        <w:tc>
          <w:tcPr>
            <w:tcW w:w="5857" w:type="dxa"/>
            <w:tcBorders>
              <w:top w:val="nil" w:sz="6" w:space="0" w:color="auto"/>
              <w:left w:val="nil" w:sz="6" w:space="0" w:color="auto"/>
              <w:bottom w:val="nil" w:sz="6" w:space="0" w:color="auto"/>
              <w:right w:val="nil" w:sz="6" w:space="0" w:color="auto"/>
            </w:tcBorders>
          </w:tcPr>
          <w:p>
            <w:pPr>
              <w:pStyle w:val="TableParagraph"/>
              <w:tabs>
                <w:tab w:pos="3391" w:val="left" w:leader="none"/>
              </w:tabs>
              <w:spacing w:line="240" w:lineRule="auto" w:before="94"/>
              <w:ind w:left="35" w:right="0"/>
              <w:jc w:val="left"/>
              <w:rPr>
                <w:rFonts w:ascii="宋体" w:hAnsi="宋体" w:cs="宋体" w:eastAsia="宋体" w:hint="default"/>
                <w:sz w:val="24"/>
                <w:szCs w:val="24"/>
              </w:rPr>
            </w:pPr>
            <w:r>
              <w:rPr>
                <w:rFonts w:ascii="宋体" w:hAnsi="宋体" w:cs="宋体" w:eastAsia="宋体" w:hint="default"/>
                <w:sz w:val="24"/>
                <w:szCs w:val="24"/>
              </w:rPr>
              <w:t>计入当期损益的政府补助</w:t>
              <w:tab/>
              <w:t>地方政府财政支持款</w:t>
            </w:r>
          </w:p>
        </w:tc>
        <w:tc>
          <w:tcPr>
            <w:tcW w:w="1856"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109"/>
              <w:jc w:val="right"/>
              <w:rPr>
                <w:rFonts w:ascii="Times New Roman" w:hAnsi="Times New Roman" w:cs="Times New Roman" w:eastAsia="Times New Roman" w:hint="default"/>
                <w:sz w:val="24"/>
                <w:szCs w:val="24"/>
              </w:rPr>
            </w:pPr>
            <w:r>
              <w:rPr>
                <w:rFonts w:ascii="Times New Roman"/>
                <w:sz w:val="24"/>
              </w:rPr>
            </w:r>
            <w:r>
              <w:rPr>
                <w:rFonts w:ascii="Times New Roman"/>
                <w:sz w:val="24"/>
                <w:u w:val="thick" w:color="000000"/>
              </w:rPr>
              <w:t>    141,975,574</w:t>
            </w:r>
            <w:r>
              <w:rPr>
                <w:rFonts w:ascii="Times New Roman"/>
                <w:sz w:val="24"/>
              </w:rPr>
            </w:r>
          </w:p>
        </w:tc>
      </w:tr>
    </w:tbl>
    <w:p>
      <w:pPr>
        <w:spacing w:after="0" w:line="240" w:lineRule="auto"/>
        <w:jc w:val="right"/>
        <w:rPr>
          <w:rFonts w:ascii="Times New Roman" w:hAnsi="Times New Roman" w:cs="Times New Roman" w:eastAsia="Times New Roman" w:hint="default"/>
          <w:sz w:val="24"/>
          <w:szCs w:val="24"/>
        </w:rPr>
        <w:sectPr>
          <w:headerReference w:type="default" r:id="rId62"/>
          <w:pgSz w:w="11910" w:h="16840"/>
          <w:pgMar w:header="1301" w:footer="742" w:top="3600" w:bottom="940" w:left="1680" w:right="160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tbl>
      <w:tblPr>
        <w:tblW w:w="0" w:type="auto"/>
        <w:jc w:val="left"/>
        <w:tblInd w:w="101" w:type="dxa"/>
        <w:tblLayout w:type="fixed"/>
        <w:tblCellMar>
          <w:top w:w="0" w:type="dxa"/>
          <w:left w:w="0" w:type="dxa"/>
          <w:bottom w:w="0" w:type="dxa"/>
          <w:right w:w="0" w:type="dxa"/>
        </w:tblCellMar>
        <w:tblLook w:val="01E0"/>
      </w:tblPr>
      <w:tblGrid>
        <w:gridCol w:w="3520"/>
        <w:gridCol w:w="2529"/>
        <w:gridCol w:w="2342"/>
      </w:tblGrid>
      <w:tr>
        <w:trPr>
          <w:trHeight w:val="1102" w:hRule="exact"/>
        </w:trPr>
        <w:tc>
          <w:tcPr>
            <w:tcW w:w="3520" w:type="dxa"/>
            <w:tcBorders>
              <w:top w:val="nil" w:sz="6" w:space="0" w:color="auto"/>
              <w:left w:val="nil" w:sz="6" w:space="0" w:color="auto"/>
              <w:bottom w:val="nil" w:sz="6" w:space="0" w:color="auto"/>
              <w:right w:val="nil" w:sz="6" w:space="0" w:color="auto"/>
            </w:tcBorders>
          </w:tcPr>
          <w:p>
            <w:pPr>
              <w:pStyle w:val="TableParagraph"/>
              <w:tabs>
                <w:tab w:pos="754" w:val="left" w:leader="none"/>
              </w:tabs>
              <w:spacing w:line="240" w:lineRule="auto" w:before="26"/>
              <w:ind w:left="35" w:right="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w:t>
              <w:tab/>
            </w:r>
            <w:r>
              <w:rPr>
                <w:rFonts w:ascii="宋体" w:hAnsi="宋体" w:cs="宋体" w:eastAsia="宋体" w:hint="default"/>
                <w:b/>
                <w:bCs/>
                <w:sz w:val="24"/>
                <w:szCs w:val="24"/>
              </w:rPr>
              <w:t>净资产收益率和每股收益</w:t>
            </w:r>
            <w:r>
              <w:rPr>
                <w:rFonts w:ascii="宋体" w:hAnsi="宋体" w:cs="宋体" w:eastAsia="宋体" w:hint="default"/>
                <w:sz w:val="24"/>
                <w:szCs w:val="24"/>
              </w:rPr>
            </w: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2011</w:t>
            </w:r>
            <w:r>
              <w:rPr>
                <w:rFonts w:ascii="宋体" w:hAnsi="宋体" w:cs="宋体" w:eastAsia="宋体" w:hint="default"/>
                <w:sz w:val="24"/>
                <w:szCs w:val="24"/>
              </w:rPr>
              <w:t>年</w:t>
            </w:r>
          </w:p>
        </w:tc>
        <w:tc>
          <w:tcPr>
            <w:tcW w:w="4872" w:type="dxa"/>
            <w:gridSpan w:val="2"/>
            <w:tcBorders>
              <w:top w:val="nil" w:sz="6" w:space="0" w:color="auto"/>
              <w:left w:val="nil" w:sz="6" w:space="0" w:color="auto"/>
              <w:bottom w:val="nil" w:sz="6" w:space="0" w:color="auto"/>
              <w:right w:val="nil" w:sz="6" w:space="0" w:color="auto"/>
            </w:tcBorders>
          </w:tcPr>
          <w:p>
            <w:pPr/>
          </w:p>
        </w:tc>
      </w:tr>
      <w:tr>
        <w:trPr>
          <w:trHeight w:val="761" w:hRule="exact"/>
        </w:trPr>
        <w:tc>
          <w:tcPr>
            <w:tcW w:w="3520" w:type="dxa"/>
            <w:tcBorders>
              <w:top w:val="nil" w:sz="6" w:space="0" w:color="auto"/>
              <w:left w:val="nil" w:sz="6" w:space="0" w:color="auto"/>
              <w:bottom w:val="nil" w:sz="6" w:space="0" w:color="auto"/>
              <w:right w:val="nil" w:sz="6" w:space="0" w:color="auto"/>
            </w:tcBorders>
          </w:tcPr>
          <w:p>
            <w:pP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6"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加权平均净资产收益率</w:t>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tc>
        <w:tc>
          <w:tcPr>
            <w:tcW w:w="2342" w:type="dxa"/>
            <w:tcBorders>
              <w:top w:val="nil" w:sz="6" w:space="0" w:color="auto"/>
              <w:left w:val="nil" w:sz="6" w:space="0" w:color="auto"/>
              <w:bottom w:val="nil" w:sz="6" w:space="0" w:color="auto"/>
              <w:right w:val="nil" w:sz="6" w:space="0" w:color="auto"/>
            </w:tcBorders>
          </w:tcPr>
          <w:p>
            <w:pPr>
              <w:pStyle w:val="TableParagraph"/>
              <w:tabs>
                <w:tab w:pos="789" w:val="left" w:leader="none"/>
                <w:tab w:pos="1869" w:val="left" w:leader="none"/>
                <w:tab w:pos="2255" w:val="left" w:leader="none"/>
              </w:tabs>
              <w:spacing w:line="260" w:lineRule="exact" w:before="133"/>
              <w:ind w:left="669" w:right="67" w:hanging="562"/>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w w:val="100"/>
                <w:sz w:val="20"/>
                <w:szCs w:val="20"/>
                <w:u w:val="single" w:color="000000"/>
              </w:rPr>
              <w:t>每股收益</w:t>
            </w:r>
            <w:r>
              <w:rPr>
                <w:rFonts w:ascii="宋体" w:hAnsi="宋体" w:cs="宋体" w:eastAsia="宋体" w:hint="default"/>
                <w:sz w:val="20"/>
                <w:szCs w:val="20"/>
                <w:u w:val="single" w:color="000000"/>
              </w:rPr>
              <w:tab/>
              <w:tab/>
            </w:r>
            <w:r>
              <w:rPr>
                <w:rFonts w:ascii="宋体" w:hAnsi="宋体" w:cs="宋体" w:eastAsia="宋体" w:hint="default"/>
                <w:w w:val="13"/>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w w:val="100"/>
                <w:sz w:val="20"/>
                <w:szCs w:val="20"/>
              </w:rPr>
              <w:t>基本</w:t>
            </w:r>
            <w:r>
              <w:rPr>
                <w:rFonts w:ascii="宋体" w:hAnsi="宋体" w:cs="宋体" w:eastAsia="宋体" w:hint="default"/>
                <w:sz w:val="20"/>
                <w:szCs w:val="20"/>
              </w:rPr>
              <w:tab/>
            </w:r>
            <w:r>
              <w:rPr>
                <w:rFonts w:ascii="宋体" w:hAnsi="宋体" w:cs="宋体" w:eastAsia="宋体" w:hint="default"/>
                <w:w w:val="100"/>
                <w:sz w:val="20"/>
                <w:szCs w:val="20"/>
              </w:rPr>
              <w:t>稀释</w:t>
            </w:r>
          </w:p>
        </w:tc>
      </w:tr>
      <w:tr>
        <w:trPr>
          <w:trHeight w:val="363"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72"/>
              <w:ind w:left="755" w:right="0"/>
              <w:jc w:val="left"/>
              <w:rPr>
                <w:rFonts w:ascii="宋体" w:hAnsi="宋体" w:cs="宋体" w:eastAsia="宋体" w:hint="default"/>
                <w:sz w:val="20"/>
                <w:szCs w:val="20"/>
              </w:rPr>
            </w:pPr>
            <w:r>
              <w:rPr>
                <w:rFonts w:ascii="宋体" w:hAnsi="宋体" w:cs="宋体" w:eastAsia="宋体" w:hint="default"/>
                <w:sz w:val="20"/>
                <w:szCs w:val="20"/>
              </w:rPr>
              <w:t>归属于公司普通股</w:t>
            </w:r>
          </w:p>
        </w:tc>
        <w:tc>
          <w:tcPr>
            <w:tcW w:w="2529"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
        </w:tc>
      </w:tr>
      <w:tr>
        <w:trPr>
          <w:trHeight w:val="518"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29" w:lineRule="exact"/>
              <w:ind w:left="956" w:right="0"/>
              <w:jc w:val="left"/>
              <w:rPr>
                <w:rFonts w:ascii="宋体" w:hAnsi="宋体" w:cs="宋体" w:eastAsia="宋体" w:hint="default"/>
                <w:sz w:val="20"/>
                <w:szCs w:val="20"/>
              </w:rPr>
            </w:pPr>
            <w:r>
              <w:rPr>
                <w:rFonts w:ascii="宋体" w:hAnsi="宋体" w:cs="宋体" w:eastAsia="宋体" w:hint="default"/>
                <w:sz w:val="20"/>
                <w:szCs w:val="20"/>
              </w:rPr>
              <w:t>股东的净利润</w:t>
            </w:r>
          </w:p>
          <w:p>
            <w:pPr>
              <w:pStyle w:val="TableParagraph"/>
              <w:spacing w:line="260" w:lineRule="exact"/>
              <w:ind w:left="755"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4" w:right="0"/>
              <w:jc w:val="center"/>
              <w:rPr>
                <w:rFonts w:ascii="Times New Roman" w:hAnsi="Times New Roman" w:cs="Times New Roman" w:eastAsia="Times New Roman" w:hint="default"/>
                <w:sz w:val="20"/>
                <w:szCs w:val="20"/>
              </w:rPr>
            </w:pPr>
            <w:r>
              <w:rPr>
                <w:rFonts w:ascii="Times New Roman"/>
                <w:sz w:val="20"/>
              </w:rPr>
              <w:t>33</w:t>
            </w:r>
          </w:p>
        </w:tc>
        <w:tc>
          <w:tcPr>
            <w:tcW w:w="2342"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15"/>
              <w:ind w:right="33"/>
              <w:jc w:val="right"/>
              <w:rPr>
                <w:rFonts w:ascii="Times New Roman" w:hAnsi="Times New Roman" w:cs="Times New Roman" w:eastAsia="Times New Roman" w:hint="default"/>
                <w:sz w:val="20"/>
                <w:szCs w:val="20"/>
              </w:rPr>
            </w:pPr>
            <w:r>
              <w:rPr>
                <w:rFonts w:ascii="Times New Roman"/>
                <w:sz w:val="20"/>
              </w:rPr>
              <w:t>1.20</w:t>
              <w:tab/>
              <w:t>1.20</w:t>
            </w:r>
          </w:p>
        </w:tc>
      </w:tr>
      <w:tr>
        <w:trPr>
          <w:trHeight w:val="404"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30" w:lineRule="exact"/>
              <w:ind w:right="358"/>
              <w:jc w:val="right"/>
              <w:rPr>
                <w:rFonts w:ascii="宋体" w:hAnsi="宋体" w:cs="宋体" w:eastAsia="宋体" w:hint="default"/>
                <w:sz w:val="20"/>
                <w:szCs w:val="20"/>
              </w:rPr>
            </w:pPr>
            <w:r>
              <w:rPr>
                <w:rFonts w:ascii="宋体" w:hAnsi="宋体" w:cs="宋体" w:eastAsia="宋体" w:hint="default"/>
                <w:spacing w:val="-2"/>
                <w:sz w:val="20"/>
                <w:szCs w:val="20"/>
              </w:rPr>
              <w:t>公司普通股股东的净利润</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4" w:right="0"/>
              <w:jc w:val="center"/>
              <w:rPr>
                <w:rFonts w:ascii="Times New Roman" w:hAnsi="Times New Roman" w:cs="Times New Roman" w:eastAsia="Times New Roman" w:hint="default"/>
                <w:sz w:val="20"/>
                <w:szCs w:val="20"/>
              </w:rPr>
            </w:pPr>
            <w:r>
              <w:rPr>
                <w:rFonts w:ascii="Times New Roman"/>
                <w:sz w:val="20"/>
              </w:rPr>
              <w:t>31</w:t>
            </w:r>
          </w:p>
        </w:tc>
        <w:tc>
          <w:tcPr>
            <w:tcW w:w="2342"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15"/>
              <w:ind w:right="33"/>
              <w:jc w:val="right"/>
              <w:rPr>
                <w:rFonts w:ascii="Times New Roman" w:hAnsi="Times New Roman" w:cs="Times New Roman" w:eastAsia="Times New Roman" w:hint="default"/>
                <w:sz w:val="20"/>
                <w:szCs w:val="20"/>
              </w:rPr>
            </w:pPr>
            <w:r>
              <w:rPr>
                <w:rFonts w:ascii="Times New Roman"/>
                <w:sz w:val="20"/>
              </w:rPr>
              <w:t>1.10</w:t>
              <w:tab/>
              <w:t>1.10</w:t>
            </w:r>
          </w:p>
        </w:tc>
      </w:tr>
      <w:tr>
        <w:trPr>
          <w:trHeight w:val="580"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755" w:right="0"/>
              <w:jc w:val="left"/>
              <w:rPr>
                <w:rFonts w:ascii="宋体" w:hAnsi="宋体" w:cs="宋体" w:eastAsia="宋体" w:hint="default"/>
                <w:sz w:val="24"/>
                <w:szCs w:val="24"/>
              </w:rPr>
            </w:pPr>
            <w:r>
              <w:rPr>
                <w:rFonts w:ascii="Times New Roman" w:hAnsi="Times New Roman" w:cs="Times New Roman" w:eastAsia="Times New Roman" w:hint="default"/>
                <w:sz w:val="24"/>
                <w:szCs w:val="24"/>
              </w:rPr>
              <w:t>2010</w:t>
            </w:r>
            <w:r>
              <w:rPr>
                <w:rFonts w:ascii="宋体" w:hAnsi="宋体" w:cs="宋体" w:eastAsia="宋体" w:hint="default"/>
                <w:sz w:val="24"/>
                <w:szCs w:val="24"/>
              </w:rPr>
              <w:t>年</w:t>
            </w:r>
          </w:p>
        </w:tc>
        <w:tc>
          <w:tcPr>
            <w:tcW w:w="2529"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
        </w:tc>
      </w:tr>
      <w:tr>
        <w:trPr>
          <w:trHeight w:val="761" w:hRule="exact"/>
        </w:trPr>
        <w:tc>
          <w:tcPr>
            <w:tcW w:w="3520" w:type="dxa"/>
            <w:tcBorders>
              <w:top w:val="nil" w:sz="6" w:space="0" w:color="auto"/>
              <w:left w:val="nil" w:sz="6" w:space="0" w:color="auto"/>
              <w:bottom w:val="nil" w:sz="6" w:space="0" w:color="auto"/>
              <w:right w:val="nil" w:sz="6" w:space="0" w:color="auto"/>
            </w:tcBorders>
          </w:tcPr>
          <w:p>
            <w:pP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116" w:right="0"/>
              <w:jc w:val="left"/>
              <w:rPr>
                <w:rFonts w:ascii="Times New Roman" w:hAnsi="Times New Roman" w:cs="Times New Roman" w:eastAsia="Times New Roman" w:hint="default"/>
                <w:sz w:val="20"/>
                <w:szCs w:val="20"/>
              </w:rPr>
            </w:pPr>
            <w:r>
              <w:rPr>
                <w:rFonts w:ascii="宋体" w:hAnsi="宋体" w:cs="宋体" w:eastAsia="宋体" w:hint="default"/>
                <w:w w:val="100"/>
                <w:sz w:val="20"/>
                <w:szCs w:val="20"/>
              </w:rPr>
            </w:r>
            <w:r>
              <w:rPr>
                <w:rFonts w:ascii="宋体" w:hAnsi="宋体" w:cs="宋体" w:eastAsia="宋体" w:hint="default"/>
                <w:sz w:val="20"/>
                <w:szCs w:val="20"/>
                <w:u w:val="single" w:color="000000"/>
              </w:rPr>
              <w:t>加权平均净资产收益率</w:t>
            </w:r>
            <w:r>
              <w:rPr>
                <w:rFonts w:ascii="Times New Roman" w:hAnsi="Times New Roman" w:cs="Times New Roman" w:eastAsia="Times New Roman" w:hint="default"/>
                <w:sz w:val="20"/>
                <w:szCs w:val="20"/>
                <w:u w:val="single" w:color="000000"/>
              </w:rPr>
              <w:t>(%)</w:t>
            </w:r>
            <w:r>
              <w:rPr>
                <w:rFonts w:ascii="Times New Roman" w:hAnsi="Times New Roman" w:cs="Times New Roman" w:eastAsia="Times New Roman" w:hint="default"/>
                <w:sz w:val="20"/>
                <w:szCs w:val="20"/>
              </w:rPr>
            </w:r>
          </w:p>
        </w:tc>
        <w:tc>
          <w:tcPr>
            <w:tcW w:w="2342" w:type="dxa"/>
            <w:tcBorders>
              <w:top w:val="nil" w:sz="6" w:space="0" w:color="auto"/>
              <w:left w:val="nil" w:sz="6" w:space="0" w:color="auto"/>
              <w:bottom w:val="nil" w:sz="6" w:space="0" w:color="auto"/>
              <w:right w:val="nil" w:sz="6" w:space="0" w:color="auto"/>
            </w:tcBorders>
          </w:tcPr>
          <w:p>
            <w:pPr>
              <w:pStyle w:val="TableParagraph"/>
              <w:tabs>
                <w:tab w:pos="789" w:val="left" w:leader="none"/>
                <w:tab w:pos="1869" w:val="left" w:leader="none"/>
                <w:tab w:pos="2255" w:val="left" w:leader="none"/>
              </w:tabs>
              <w:spacing w:line="260" w:lineRule="exact" w:before="133"/>
              <w:ind w:left="669" w:right="67" w:hanging="562"/>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z w:val="20"/>
                <w:szCs w:val="20"/>
                <w:u w:val="single" w:color="000000"/>
              </w:rPr>
              <w:tab/>
              <w:tab/>
            </w:r>
            <w:r>
              <w:rPr>
                <w:rFonts w:ascii="宋体" w:hAnsi="宋体" w:cs="宋体" w:eastAsia="宋体" w:hint="default"/>
                <w:w w:val="100"/>
                <w:sz w:val="20"/>
                <w:szCs w:val="20"/>
                <w:u w:val="single" w:color="000000"/>
              </w:rPr>
              <w:t>每股收益</w:t>
            </w:r>
            <w:r>
              <w:rPr>
                <w:rFonts w:ascii="宋体" w:hAnsi="宋体" w:cs="宋体" w:eastAsia="宋体" w:hint="default"/>
                <w:sz w:val="20"/>
                <w:szCs w:val="20"/>
                <w:u w:val="single" w:color="000000"/>
              </w:rPr>
              <w:tab/>
              <w:tab/>
            </w:r>
            <w:r>
              <w:rPr>
                <w:rFonts w:ascii="宋体" w:hAnsi="宋体" w:cs="宋体" w:eastAsia="宋体" w:hint="default"/>
                <w:w w:val="13"/>
                <w:sz w:val="20"/>
                <w:szCs w:val="20"/>
                <w:u w:val="single" w:color="000000"/>
              </w:rPr>
              <w:t> </w:t>
            </w:r>
            <w:r>
              <w:rPr>
                <w:rFonts w:ascii="宋体" w:hAnsi="宋体" w:cs="宋体" w:eastAsia="宋体" w:hint="default"/>
                <w:sz w:val="20"/>
                <w:szCs w:val="20"/>
                <w:u w:val="single" w:color="000000"/>
              </w:rPr>
            </w:r>
            <w:r>
              <w:rPr>
                <w:rFonts w:ascii="宋体" w:hAnsi="宋体" w:cs="宋体" w:eastAsia="宋体" w:hint="default"/>
                <w:sz w:val="20"/>
                <w:szCs w:val="20"/>
              </w:rPr>
            </w:r>
            <w:r>
              <w:rPr>
                <w:rFonts w:ascii="宋体" w:hAnsi="宋体" w:cs="宋体" w:eastAsia="宋体" w:hint="default"/>
                <w:sz w:val="20"/>
                <w:szCs w:val="20"/>
              </w:rPr>
              <w:t> </w:t>
            </w:r>
            <w:r>
              <w:rPr>
                <w:rFonts w:ascii="宋体" w:hAnsi="宋体" w:cs="宋体" w:eastAsia="宋体" w:hint="default"/>
                <w:w w:val="100"/>
                <w:sz w:val="20"/>
                <w:szCs w:val="20"/>
              </w:rPr>
              <w:t>基本</w:t>
            </w:r>
            <w:r>
              <w:rPr>
                <w:rFonts w:ascii="宋体" w:hAnsi="宋体" w:cs="宋体" w:eastAsia="宋体" w:hint="default"/>
                <w:sz w:val="20"/>
                <w:szCs w:val="20"/>
              </w:rPr>
              <w:tab/>
            </w:r>
            <w:r>
              <w:rPr>
                <w:rFonts w:ascii="宋体" w:hAnsi="宋体" w:cs="宋体" w:eastAsia="宋体" w:hint="default"/>
                <w:w w:val="100"/>
                <w:sz w:val="20"/>
                <w:szCs w:val="20"/>
              </w:rPr>
              <w:t>稀释</w:t>
            </w:r>
          </w:p>
        </w:tc>
      </w:tr>
      <w:tr>
        <w:trPr>
          <w:trHeight w:val="362"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40" w:lineRule="auto" w:before="71"/>
              <w:ind w:left="755" w:right="0"/>
              <w:jc w:val="left"/>
              <w:rPr>
                <w:rFonts w:ascii="宋体" w:hAnsi="宋体" w:cs="宋体" w:eastAsia="宋体" w:hint="default"/>
                <w:sz w:val="20"/>
                <w:szCs w:val="20"/>
              </w:rPr>
            </w:pPr>
            <w:r>
              <w:rPr>
                <w:rFonts w:ascii="宋体" w:hAnsi="宋体" w:cs="宋体" w:eastAsia="宋体" w:hint="default"/>
                <w:sz w:val="20"/>
                <w:szCs w:val="20"/>
              </w:rPr>
              <w:t>归属于公司普通股</w:t>
            </w:r>
          </w:p>
        </w:tc>
        <w:tc>
          <w:tcPr>
            <w:tcW w:w="2529" w:type="dxa"/>
            <w:tcBorders>
              <w:top w:val="nil" w:sz="6" w:space="0" w:color="auto"/>
              <w:left w:val="nil" w:sz="6" w:space="0" w:color="auto"/>
              <w:bottom w:val="nil" w:sz="6" w:space="0" w:color="auto"/>
              <w:right w:val="nil" w:sz="6" w:space="0" w:color="auto"/>
            </w:tcBorders>
          </w:tcPr>
          <w:p>
            <w:pPr/>
          </w:p>
        </w:tc>
        <w:tc>
          <w:tcPr>
            <w:tcW w:w="2342" w:type="dxa"/>
            <w:tcBorders>
              <w:top w:val="nil" w:sz="6" w:space="0" w:color="auto"/>
              <w:left w:val="nil" w:sz="6" w:space="0" w:color="auto"/>
              <w:bottom w:val="nil" w:sz="6" w:space="0" w:color="auto"/>
              <w:right w:val="nil" w:sz="6" w:space="0" w:color="auto"/>
            </w:tcBorders>
          </w:tcPr>
          <w:p>
            <w:pPr/>
          </w:p>
        </w:tc>
      </w:tr>
      <w:tr>
        <w:trPr>
          <w:trHeight w:val="519"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29" w:lineRule="exact"/>
              <w:ind w:left="956" w:right="0"/>
              <w:jc w:val="left"/>
              <w:rPr>
                <w:rFonts w:ascii="宋体" w:hAnsi="宋体" w:cs="宋体" w:eastAsia="宋体" w:hint="default"/>
                <w:sz w:val="20"/>
                <w:szCs w:val="20"/>
              </w:rPr>
            </w:pPr>
            <w:r>
              <w:rPr>
                <w:rFonts w:ascii="宋体" w:hAnsi="宋体" w:cs="宋体" w:eastAsia="宋体" w:hint="default"/>
                <w:sz w:val="20"/>
                <w:szCs w:val="20"/>
              </w:rPr>
              <w:t>股东的净利润</w:t>
            </w:r>
          </w:p>
          <w:p>
            <w:pPr>
              <w:pStyle w:val="TableParagraph"/>
              <w:spacing w:line="261" w:lineRule="exact"/>
              <w:ind w:left="755" w:right="0"/>
              <w:jc w:val="left"/>
              <w:rPr>
                <w:rFonts w:ascii="宋体" w:hAnsi="宋体" w:cs="宋体" w:eastAsia="宋体" w:hint="default"/>
                <w:sz w:val="20"/>
                <w:szCs w:val="20"/>
              </w:rPr>
            </w:pPr>
            <w:r>
              <w:rPr>
                <w:rFonts w:ascii="宋体" w:hAnsi="宋体" w:cs="宋体" w:eastAsia="宋体" w:hint="default"/>
                <w:sz w:val="20"/>
                <w:szCs w:val="20"/>
              </w:rPr>
              <w:t>扣除非经常性损益后归属于</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4" w:right="0"/>
              <w:jc w:val="center"/>
              <w:rPr>
                <w:rFonts w:ascii="Times New Roman" w:hAnsi="Times New Roman" w:cs="Times New Roman" w:eastAsia="Times New Roman" w:hint="default"/>
                <w:sz w:val="20"/>
                <w:szCs w:val="20"/>
              </w:rPr>
            </w:pPr>
            <w:r>
              <w:rPr>
                <w:rFonts w:ascii="Times New Roman"/>
                <w:sz w:val="20"/>
              </w:rPr>
              <w:t>24</w:t>
            </w:r>
          </w:p>
        </w:tc>
        <w:tc>
          <w:tcPr>
            <w:tcW w:w="2342"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15"/>
              <w:ind w:right="33"/>
              <w:jc w:val="right"/>
              <w:rPr>
                <w:rFonts w:ascii="Times New Roman" w:hAnsi="Times New Roman" w:cs="Times New Roman" w:eastAsia="Times New Roman" w:hint="default"/>
                <w:sz w:val="20"/>
                <w:szCs w:val="20"/>
              </w:rPr>
            </w:pPr>
            <w:r>
              <w:rPr>
                <w:rFonts w:ascii="Times New Roman"/>
                <w:sz w:val="20"/>
              </w:rPr>
              <w:t>0.75</w:t>
              <w:tab/>
              <w:t>0.75</w:t>
            </w:r>
          </w:p>
        </w:tc>
      </w:tr>
      <w:tr>
        <w:trPr>
          <w:trHeight w:val="341" w:hRule="exact"/>
        </w:trPr>
        <w:tc>
          <w:tcPr>
            <w:tcW w:w="3520" w:type="dxa"/>
            <w:tcBorders>
              <w:top w:val="nil" w:sz="6" w:space="0" w:color="auto"/>
              <w:left w:val="nil" w:sz="6" w:space="0" w:color="auto"/>
              <w:bottom w:val="nil" w:sz="6" w:space="0" w:color="auto"/>
              <w:right w:val="nil" w:sz="6" w:space="0" w:color="auto"/>
            </w:tcBorders>
          </w:tcPr>
          <w:p>
            <w:pPr>
              <w:pStyle w:val="TableParagraph"/>
              <w:spacing w:line="230" w:lineRule="exact"/>
              <w:ind w:right="358"/>
              <w:jc w:val="right"/>
              <w:rPr>
                <w:rFonts w:ascii="宋体" w:hAnsi="宋体" w:cs="宋体" w:eastAsia="宋体" w:hint="default"/>
                <w:sz w:val="20"/>
                <w:szCs w:val="20"/>
              </w:rPr>
            </w:pPr>
            <w:r>
              <w:rPr>
                <w:rFonts w:ascii="宋体" w:hAnsi="宋体" w:cs="宋体" w:eastAsia="宋体" w:hint="default"/>
                <w:spacing w:val="-2"/>
                <w:sz w:val="20"/>
                <w:szCs w:val="20"/>
              </w:rPr>
              <w:t>公司普通股股东的净利润</w:t>
            </w:r>
          </w:p>
        </w:tc>
        <w:tc>
          <w:tcPr>
            <w:tcW w:w="252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4" w:right="0"/>
              <w:jc w:val="center"/>
              <w:rPr>
                <w:rFonts w:ascii="Times New Roman" w:hAnsi="Times New Roman" w:cs="Times New Roman" w:eastAsia="Times New Roman" w:hint="default"/>
                <w:sz w:val="20"/>
                <w:szCs w:val="20"/>
              </w:rPr>
            </w:pPr>
            <w:r>
              <w:rPr>
                <w:rFonts w:ascii="Times New Roman"/>
                <w:sz w:val="20"/>
              </w:rPr>
              <w:t>22</w:t>
            </w:r>
          </w:p>
        </w:tc>
        <w:tc>
          <w:tcPr>
            <w:tcW w:w="2342" w:type="dxa"/>
            <w:tcBorders>
              <w:top w:val="nil" w:sz="6" w:space="0" w:color="auto"/>
              <w:left w:val="nil" w:sz="6" w:space="0" w:color="auto"/>
              <w:bottom w:val="nil" w:sz="6" w:space="0" w:color="auto"/>
              <w:right w:val="nil" w:sz="6" w:space="0" w:color="auto"/>
            </w:tcBorders>
          </w:tcPr>
          <w:p>
            <w:pPr>
              <w:pStyle w:val="TableParagraph"/>
              <w:tabs>
                <w:tab w:pos="1291" w:val="left" w:leader="none"/>
              </w:tabs>
              <w:spacing w:line="240" w:lineRule="auto" w:before="15"/>
              <w:ind w:right="33"/>
              <w:jc w:val="right"/>
              <w:rPr>
                <w:rFonts w:ascii="Times New Roman" w:hAnsi="Times New Roman" w:cs="Times New Roman" w:eastAsia="Times New Roman" w:hint="default"/>
                <w:sz w:val="20"/>
                <w:szCs w:val="20"/>
              </w:rPr>
            </w:pPr>
            <w:r>
              <w:rPr>
                <w:rFonts w:ascii="Times New Roman"/>
                <w:sz w:val="20"/>
              </w:rPr>
              <w:t>0.70</w:t>
              <w:tab/>
              <w:t>0.70</w:t>
            </w:r>
          </w:p>
        </w:tc>
      </w:tr>
    </w:tbl>
    <w:p>
      <w:pPr>
        <w:spacing w:line="240" w:lineRule="auto" w:before="13"/>
        <w:rPr>
          <w:rFonts w:ascii="宋体" w:hAnsi="宋体" w:cs="宋体" w:eastAsia="宋体" w:hint="default"/>
          <w:sz w:val="9"/>
          <w:szCs w:val="9"/>
        </w:rPr>
      </w:pPr>
    </w:p>
    <w:p>
      <w:pPr>
        <w:pStyle w:val="BodyText"/>
        <w:spacing w:line="240" w:lineRule="auto" w:before="26"/>
        <w:ind w:left="856" w:right="0"/>
        <w:jc w:val="left"/>
      </w:pPr>
      <w:r>
        <w:rPr/>
        <w:t>本公司稀释性潜在普通股为股份支付增加股份数。</w:t>
      </w:r>
    </w:p>
    <w:p>
      <w:pPr>
        <w:spacing w:line="240" w:lineRule="auto" w:before="7"/>
        <w:rPr>
          <w:rFonts w:ascii="宋体" w:hAnsi="宋体" w:cs="宋体" w:eastAsia="宋体" w:hint="default"/>
          <w:sz w:val="23"/>
          <w:szCs w:val="23"/>
        </w:rPr>
      </w:pPr>
    </w:p>
    <w:p>
      <w:pPr>
        <w:tabs>
          <w:tab w:pos="558" w:val="left" w:leader="none"/>
        </w:tabs>
        <w:spacing w:line="570" w:lineRule="atLeast" w:before="0"/>
        <w:ind w:left="856" w:right="148" w:hanging="721"/>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财务报表项目数据的变动分析</w:t>
      </w:r>
      <w:r>
        <w:rPr>
          <w:rFonts w:ascii="宋体" w:hAnsi="宋体" w:cs="宋体" w:eastAsia="宋体" w:hint="default"/>
          <w:b/>
          <w:bCs/>
          <w:w w:val="99"/>
          <w:sz w:val="24"/>
          <w:szCs w:val="24"/>
        </w:rPr>
        <w:t> </w:t>
      </w:r>
      <w:r>
        <w:rPr>
          <w:rFonts w:ascii="宋体" w:hAnsi="宋体" w:cs="宋体" w:eastAsia="宋体" w:hint="default"/>
          <w:spacing w:val="4"/>
          <w:sz w:val="24"/>
          <w:szCs w:val="24"/>
        </w:rPr>
        <w:t>本年末及本年度合并财务报表项目与上年末及上年度的数据变动幅度达</w:t>
      </w:r>
      <w:r>
        <w:rPr>
          <w:rFonts w:ascii="宋体" w:hAnsi="宋体" w:cs="宋体" w:eastAsia="宋体" w:hint="default"/>
          <w:sz w:val="24"/>
          <w:szCs w:val="24"/>
        </w:rPr>
      </w:r>
    </w:p>
    <w:p>
      <w:pPr>
        <w:pStyle w:val="BodyText"/>
        <w:spacing w:line="308" w:lineRule="exact" w:before="32"/>
        <w:ind w:left="856" w:right="0"/>
        <w:jc w:val="left"/>
      </w:pPr>
      <w:r>
        <w:rPr>
          <w:rFonts w:ascii="Times New Roman" w:hAnsi="Times New Roman" w:cs="Times New Roman" w:eastAsia="Times New Roman" w:hint="default"/>
          <w:spacing w:val="3"/>
        </w:rPr>
        <w:t>30%</w:t>
      </w:r>
      <w:r>
        <w:rPr>
          <w:spacing w:val="3"/>
        </w:rPr>
        <w:t>以上，或变动占本年末资产负债表日合并资产总额</w:t>
      </w:r>
      <w:r>
        <w:rPr>
          <w:rFonts w:ascii="Times New Roman" w:hAnsi="Times New Roman" w:cs="Times New Roman" w:eastAsia="Times New Roman" w:hint="default"/>
          <w:spacing w:val="3"/>
        </w:rPr>
        <w:t>5%</w:t>
      </w:r>
      <w:r>
        <w:rPr>
          <w:spacing w:val="3"/>
        </w:rPr>
        <w:t>或本年度合并</w:t>
      </w:r>
      <w:r>
        <w:rPr>
          <w:spacing w:val="-111"/>
        </w:rPr>
        <w:t> </w:t>
      </w:r>
      <w:r>
        <w:rPr/>
        <w:t>利润总额</w:t>
      </w:r>
      <w:r>
        <w:rPr>
          <w:rFonts w:ascii="Times New Roman" w:hAnsi="Times New Roman" w:cs="Times New Roman" w:eastAsia="Times New Roman" w:hint="default"/>
        </w:rPr>
        <w:t>10%</w:t>
      </w:r>
      <w:r>
        <w:rPr/>
        <w:t>以上的报表项目分析如下：</w:t>
      </w:r>
    </w:p>
    <w:p>
      <w:pPr>
        <w:spacing w:line="240" w:lineRule="auto" w:before="9"/>
        <w:rPr>
          <w:rFonts w:ascii="宋体" w:hAnsi="宋体" w:cs="宋体" w:eastAsia="宋体" w:hint="default"/>
          <w:sz w:val="19"/>
          <w:szCs w:val="19"/>
        </w:rPr>
      </w:pPr>
    </w:p>
    <w:p>
      <w:pPr>
        <w:pStyle w:val="BodyText"/>
        <w:spacing w:line="232" w:lineRule="auto"/>
        <w:ind w:left="1413" w:right="153" w:hanging="55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spacing w:val="3"/>
        </w:rPr>
        <w:t>应收账款较上年末余额增加</w:t>
      </w:r>
      <w:r>
        <w:rPr>
          <w:rFonts w:ascii="Times New Roman" w:hAnsi="Times New Roman" w:cs="Times New Roman" w:eastAsia="Times New Roman" w:hint="default"/>
          <w:spacing w:val="3"/>
        </w:rPr>
        <w:t>25%</w:t>
      </w:r>
      <w:r>
        <w:rPr>
          <w:spacing w:val="3"/>
        </w:rPr>
        <w:t>，主要是由于销售规模的扩大，同</w:t>
      </w:r>
      <w:r>
        <w:rPr>
          <w:w w:val="99"/>
        </w:rPr>
        <w:t> </w:t>
      </w:r>
      <w:r>
        <w:rPr>
          <w:spacing w:val="2"/>
        </w:rPr>
        <w:t>时也为支持加盟市场稳健发展，在春装上市及春节销售旺季到来之</w:t>
      </w:r>
      <w:r>
        <w:rPr>
          <w:w w:val="99"/>
        </w:rPr>
        <w:t> </w:t>
      </w:r>
      <w:r>
        <w:rPr>
          <w:spacing w:val="2"/>
        </w:rPr>
        <w:t>时，公司为支持加盟商扩大销售，继续对信用良好并且战略地位重</w:t>
      </w:r>
      <w:r>
        <w:rPr>
          <w:w w:val="99"/>
        </w:rPr>
        <w:t> </w:t>
      </w:r>
      <w:r>
        <w:rPr/>
        <w:t>要的加盟商给予适当延长应收账款信用期限的支持。</w:t>
      </w:r>
    </w:p>
    <w:p>
      <w:pPr>
        <w:spacing w:after="0" w:line="232" w:lineRule="auto"/>
        <w:jc w:val="both"/>
        <w:sectPr>
          <w:headerReference w:type="default" r:id="rId63"/>
          <w:pgSz w:w="11910" w:h="16840"/>
          <w:pgMar w:header="1301" w:footer="742" w:top="3300" w:bottom="940" w:left="1660" w:right="1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558" w:val="left" w:leader="none"/>
        </w:tabs>
        <w:spacing w:before="26"/>
        <w:ind w:left="136" w:right="0"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财务报表项目数据的变动分析</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8"/>
        <w:rPr>
          <w:rFonts w:ascii="Times New Roman" w:hAnsi="Times New Roman" w:cs="Times New Roman" w:eastAsia="Times New Roman" w:hint="default"/>
          <w:b/>
          <w:bCs/>
          <w:sz w:val="24"/>
          <w:szCs w:val="24"/>
        </w:rPr>
      </w:pPr>
    </w:p>
    <w:p>
      <w:pPr>
        <w:pStyle w:val="BodyText"/>
        <w:spacing w:line="312" w:lineRule="exact"/>
        <w:ind w:left="1413" w:right="153" w:hanging="55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spacing w:val="3"/>
        </w:rPr>
        <w:t>预付款项较上年末余额减少</w:t>
      </w:r>
      <w:r>
        <w:rPr>
          <w:rFonts w:ascii="Times New Roman" w:hAnsi="Times New Roman" w:cs="Times New Roman" w:eastAsia="Times New Roman" w:hint="default"/>
          <w:spacing w:val="3"/>
        </w:rPr>
        <w:t>31%</w:t>
      </w:r>
      <w:r>
        <w:rPr>
          <w:spacing w:val="3"/>
        </w:rPr>
        <w:t>，主要是由于本年度采购规模有所</w:t>
      </w:r>
      <w:r>
        <w:rPr>
          <w:w w:val="99"/>
        </w:rPr>
        <w:t> </w:t>
      </w:r>
      <w:r>
        <w:rPr/>
        <w:t>下降所致。</w:t>
      </w:r>
    </w:p>
    <w:p>
      <w:pPr>
        <w:spacing w:line="240" w:lineRule="auto" w:before="3"/>
        <w:rPr>
          <w:rFonts w:ascii="宋体" w:hAnsi="宋体" w:cs="宋体" w:eastAsia="宋体" w:hint="default"/>
          <w:sz w:val="19"/>
          <w:szCs w:val="19"/>
        </w:rPr>
      </w:pPr>
    </w:p>
    <w:p>
      <w:pPr>
        <w:pStyle w:val="BodyText"/>
        <w:spacing w:line="232" w:lineRule="auto"/>
        <w:ind w:left="1413" w:right="144" w:hanging="558"/>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spacing w:val="3"/>
        </w:rPr>
        <w:t>在建工程较上年末余额减少</w:t>
      </w:r>
      <w:r>
        <w:rPr>
          <w:rFonts w:ascii="Times New Roman" w:hAnsi="Times New Roman" w:cs="Times New Roman" w:eastAsia="Times New Roman" w:hint="default"/>
          <w:spacing w:val="3"/>
        </w:rPr>
        <w:t>53%</w:t>
      </w:r>
      <w:r>
        <w:rPr>
          <w:spacing w:val="3"/>
        </w:rPr>
        <w:t>，主要是本年度信息系统项目陆续</w:t>
      </w:r>
      <w:r>
        <w:rPr>
          <w:w w:val="99"/>
        </w:rPr>
        <w:t> </w:t>
      </w:r>
      <w:r>
        <w:rPr>
          <w:spacing w:val="2"/>
        </w:rPr>
        <w:t>投入运营，从在建工程转入无形资产，以及武汉光谷世界城等项目</w:t>
      </w:r>
      <w:r>
        <w:rPr>
          <w:spacing w:val="4"/>
          <w:w w:val="99"/>
        </w:rPr>
        <w:t> </w:t>
      </w:r>
      <w:r>
        <w:rPr/>
        <w:t>完工从在建工程转入固定资产所致。</w:t>
      </w:r>
    </w:p>
    <w:p>
      <w:pPr>
        <w:spacing w:line="240" w:lineRule="auto" w:before="2"/>
        <w:rPr>
          <w:rFonts w:ascii="宋体" w:hAnsi="宋体" w:cs="宋体" w:eastAsia="宋体" w:hint="default"/>
          <w:sz w:val="23"/>
          <w:szCs w:val="23"/>
        </w:rPr>
      </w:pPr>
    </w:p>
    <w:p>
      <w:pPr>
        <w:pStyle w:val="BodyText"/>
        <w:spacing w:line="312" w:lineRule="exact"/>
        <w:ind w:left="1413" w:right="147" w:hanging="558"/>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spacing w:val="3"/>
        </w:rPr>
        <w:t>无形资产较上年末增长</w:t>
      </w:r>
      <w:r>
        <w:rPr>
          <w:rFonts w:ascii="Times New Roman" w:hAnsi="Times New Roman" w:cs="Times New Roman" w:eastAsia="Times New Roman" w:hint="default"/>
          <w:spacing w:val="3"/>
        </w:rPr>
        <w:t>47%</w:t>
      </w:r>
      <w:r>
        <w:rPr>
          <w:spacing w:val="3"/>
        </w:rPr>
        <w:t>，主要是由于先期投入建设的信息系统</w:t>
      </w:r>
      <w:r>
        <w:rPr>
          <w:spacing w:val="4"/>
          <w:w w:val="99"/>
        </w:rPr>
        <w:t> </w:t>
      </w:r>
      <w:r>
        <w:rPr/>
        <w:t>项目在本期内陆续投入运营，从在建工程转入无形资产所致。</w:t>
      </w:r>
    </w:p>
    <w:p>
      <w:pPr>
        <w:spacing w:line="240" w:lineRule="auto" w:before="11"/>
        <w:rPr>
          <w:rFonts w:ascii="宋体" w:hAnsi="宋体" w:cs="宋体" w:eastAsia="宋体" w:hint="default"/>
          <w:sz w:val="19"/>
          <w:szCs w:val="19"/>
        </w:rPr>
      </w:pPr>
    </w:p>
    <w:p>
      <w:pPr>
        <w:pStyle w:val="BodyText"/>
        <w:spacing w:line="230" w:lineRule="auto"/>
        <w:ind w:left="1413" w:right="146" w:hanging="558"/>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spacing w:val="3"/>
        </w:rPr>
        <w:t>递延所得税资产较上年末余额增加</w:t>
      </w:r>
      <w:r>
        <w:rPr>
          <w:rFonts w:ascii="Times New Roman" w:hAnsi="Times New Roman" w:cs="Times New Roman" w:eastAsia="Times New Roman" w:hint="default"/>
          <w:spacing w:val="3"/>
        </w:rPr>
        <w:t>64%</w:t>
      </w:r>
      <w:r>
        <w:rPr>
          <w:spacing w:val="3"/>
        </w:rPr>
        <w:t>，主要是由于本年度纳入合</w:t>
      </w:r>
      <w:r>
        <w:rPr>
          <w:spacing w:val="-118"/>
        </w:rPr>
        <w:t> </w:t>
      </w:r>
      <w:r>
        <w:rPr>
          <w:spacing w:val="-118"/>
        </w:rPr>
      </w:r>
      <w:r>
        <w:rPr>
          <w:spacing w:val="2"/>
        </w:rPr>
        <w:t>并范围内的各子公司因可抵扣亏损产生的暂时性差异而确认的递延</w:t>
      </w:r>
      <w:r>
        <w:rPr>
          <w:w w:val="99"/>
        </w:rPr>
        <w:t> </w:t>
      </w:r>
      <w:r>
        <w:rPr/>
        <w:t>所得税资产所致。</w:t>
      </w:r>
    </w:p>
    <w:p>
      <w:pPr>
        <w:spacing w:line="240" w:lineRule="auto" w:before="8"/>
        <w:rPr>
          <w:rFonts w:ascii="宋体" w:hAnsi="宋体" w:cs="宋体" w:eastAsia="宋体" w:hint="default"/>
          <w:sz w:val="23"/>
          <w:szCs w:val="23"/>
        </w:rPr>
      </w:pPr>
    </w:p>
    <w:p>
      <w:pPr>
        <w:pStyle w:val="BodyText"/>
        <w:spacing w:line="312" w:lineRule="exact"/>
        <w:ind w:left="1413" w:right="155" w:hanging="558"/>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2"/>
        </w:rPr>
        <w:t> </w:t>
      </w:r>
      <w:r>
        <w:rPr/>
        <w:t>其他非流动资产较上年末余额增加</w:t>
      </w:r>
      <w:r>
        <w:rPr>
          <w:rFonts w:ascii="Times New Roman" w:hAnsi="Times New Roman" w:cs="Times New Roman" w:eastAsia="Times New Roman" w:hint="default"/>
        </w:rPr>
        <w:t>651%</w:t>
      </w:r>
      <w:r>
        <w:rPr/>
        <w:t>，主要是由于本年末支付了</w:t>
      </w:r>
      <w:r>
        <w:rPr>
          <w:w w:val="99"/>
        </w:rPr>
        <w:t> </w:t>
      </w:r>
      <w:r>
        <w:rPr/>
        <w:t>一笔购房款所致。</w:t>
      </w:r>
    </w:p>
    <w:p>
      <w:pPr>
        <w:spacing w:line="240" w:lineRule="auto" w:before="12"/>
        <w:rPr>
          <w:rFonts w:ascii="宋体" w:hAnsi="宋体" w:cs="宋体" w:eastAsia="宋体" w:hint="default"/>
          <w:sz w:val="20"/>
          <w:szCs w:val="20"/>
        </w:rPr>
      </w:pPr>
    </w:p>
    <w:p>
      <w:pPr>
        <w:pStyle w:val="BodyText"/>
        <w:spacing w:line="312" w:lineRule="exact"/>
        <w:ind w:left="1413" w:right="153" w:hanging="558"/>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33"/>
        </w:rPr>
        <w:t> </w:t>
      </w:r>
      <w:r>
        <w:rPr/>
        <w:t>应付短期债券较上年末余额增加</w:t>
      </w:r>
      <w:r>
        <w:rPr>
          <w:rFonts w:ascii="Times New Roman" w:hAnsi="Times New Roman" w:cs="Times New Roman" w:eastAsia="Times New Roman" w:hint="default"/>
        </w:rPr>
        <w:t>103%</w:t>
      </w:r>
      <w:r>
        <w:rPr/>
        <w:t>，主要是由于本集团在</w:t>
      </w:r>
      <w:r>
        <w:rPr>
          <w:rFonts w:ascii="Times New Roman" w:hAnsi="Times New Roman" w:cs="Times New Roman" w:eastAsia="Times New Roman" w:hint="default"/>
        </w:rPr>
        <w:t>3</w:t>
      </w:r>
      <w:r>
        <w:rPr/>
        <w:t>月和</w:t>
      </w:r>
      <w:r>
        <w:rPr>
          <w:rFonts w:ascii="Times New Roman" w:hAnsi="Times New Roman" w:cs="Times New Roman" w:eastAsia="Times New Roman" w:hint="default"/>
        </w:rPr>
        <w:t>4</w:t>
      </w:r>
      <w:r>
        <w:rPr>
          <w:rFonts w:ascii="Times New Roman" w:hAnsi="Times New Roman" w:cs="Times New Roman" w:eastAsia="Times New Roman" w:hint="default"/>
          <w:w w:val="99"/>
        </w:rPr>
        <w:t> </w:t>
      </w:r>
      <w:r>
        <w:rPr>
          <w:spacing w:val="2"/>
        </w:rPr>
        <w:t>月共计发行</w:t>
      </w:r>
      <w:r>
        <w:rPr>
          <w:rFonts w:ascii="Times New Roman" w:hAnsi="Times New Roman" w:cs="Times New Roman" w:eastAsia="Times New Roman" w:hint="default"/>
          <w:spacing w:val="2"/>
        </w:rPr>
        <w:t>10</w:t>
      </w:r>
      <w:r>
        <w:rPr>
          <w:spacing w:val="2"/>
        </w:rPr>
        <w:t>亿短期融资券，同时</w:t>
      </w:r>
      <w:r>
        <w:rPr>
          <w:rFonts w:ascii="Times New Roman" w:hAnsi="Times New Roman" w:cs="Times New Roman" w:eastAsia="Times New Roman" w:hint="default"/>
          <w:spacing w:val="2"/>
        </w:rPr>
        <w:t>3</w:t>
      </w:r>
      <w:r>
        <w:rPr>
          <w:spacing w:val="2"/>
        </w:rPr>
        <w:t>月份偿还</w:t>
      </w:r>
      <w:r>
        <w:rPr>
          <w:rFonts w:ascii="Times New Roman" w:hAnsi="Times New Roman" w:cs="Times New Roman" w:eastAsia="Times New Roman" w:hint="default"/>
          <w:spacing w:val="2"/>
        </w:rPr>
        <w:t>5</w:t>
      </w:r>
      <w:r>
        <w:rPr>
          <w:spacing w:val="2"/>
        </w:rPr>
        <w:t>亿到期短期融资券所</w:t>
      </w:r>
      <w:r>
        <w:rPr>
          <w:w w:val="99"/>
        </w:rPr>
        <w:t> </w:t>
      </w:r>
      <w:r>
        <w:rPr/>
        <w:t>致。</w:t>
      </w:r>
    </w:p>
    <w:p>
      <w:pPr>
        <w:spacing w:line="240" w:lineRule="auto" w:before="12"/>
        <w:rPr>
          <w:rFonts w:ascii="宋体" w:hAnsi="宋体" w:cs="宋体" w:eastAsia="宋体" w:hint="default"/>
          <w:sz w:val="20"/>
          <w:szCs w:val="20"/>
        </w:rPr>
      </w:pPr>
    </w:p>
    <w:p>
      <w:pPr>
        <w:pStyle w:val="BodyText"/>
        <w:spacing w:line="312" w:lineRule="exact"/>
        <w:ind w:left="1413" w:right="144" w:hanging="558"/>
        <w:jc w:val="both"/>
      </w:pPr>
      <w:r>
        <w:rPr>
          <w:rFonts w:ascii="Times New Roman" w:hAnsi="Times New Roman" w:cs="Times New Roman" w:eastAsia="Times New Roman" w:hint="default"/>
        </w:rPr>
        <w:t>(8).</w:t>
      </w:r>
      <w:r>
        <w:rPr>
          <w:rFonts w:ascii="Times New Roman" w:hAnsi="Times New Roman" w:cs="Times New Roman" w:eastAsia="Times New Roman" w:hint="default"/>
          <w:spacing w:val="52"/>
        </w:rPr>
        <w:t> </w:t>
      </w:r>
      <w:r>
        <w:rPr>
          <w:spacing w:val="3"/>
        </w:rPr>
        <w:t>应付票据较上年末余额减少</w:t>
      </w:r>
      <w:r>
        <w:rPr>
          <w:rFonts w:ascii="Times New Roman" w:hAnsi="Times New Roman" w:cs="Times New Roman" w:eastAsia="Times New Roman" w:hint="default"/>
          <w:spacing w:val="3"/>
        </w:rPr>
        <w:t>62%</w:t>
      </w:r>
      <w:r>
        <w:rPr>
          <w:spacing w:val="3"/>
        </w:rPr>
        <w:t>，主要是由于本年度公司大部分货</w:t>
      </w:r>
      <w:r>
        <w:rPr>
          <w:spacing w:val="-118"/>
        </w:rPr>
        <w:t> </w:t>
      </w:r>
      <w:r>
        <w:rPr>
          <w:spacing w:val="-118"/>
        </w:rPr>
      </w:r>
      <w:r>
        <w:rPr/>
        <w:t>款支付采用现金支付所致。</w:t>
      </w:r>
    </w:p>
    <w:p>
      <w:pPr>
        <w:spacing w:line="240" w:lineRule="auto" w:before="11"/>
        <w:rPr>
          <w:rFonts w:ascii="宋体" w:hAnsi="宋体" w:cs="宋体" w:eastAsia="宋体" w:hint="default"/>
          <w:sz w:val="19"/>
          <w:szCs w:val="19"/>
        </w:rPr>
      </w:pPr>
    </w:p>
    <w:p>
      <w:pPr>
        <w:pStyle w:val="BodyText"/>
        <w:spacing w:line="225" w:lineRule="auto"/>
        <w:ind w:left="1413" w:right="149" w:hanging="558"/>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42"/>
        </w:rPr>
        <w:t> </w:t>
      </w:r>
      <w:r>
        <w:rPr>
          <w:spacing w:val="3"/>
        </w:rPr>
        <w:t>应付账款较上年末余额下降</w:t>
      </w:r>
      <w:r>
        <w:rPr>
          <w:rFonts w:ascii="Times New Roman" w:hAnsi="Times New Roman" w:cs="Times New Roman" w:eastAsia="Times New Roman" w:hint="default"/>
          <w:spacing w:val="3"/>
        </w:rPr>
        <w:t>51%</w:t>
      </w:r>
      <w:r>
        <w:rPr>
          <w:spacing w:val="3"/>
        </w:rPr>
        <w:t>，主要是由于</w:t>
      </w:r>
      <w:r>
        <w:rPr>
          <w:rFonts w:ascii="Times New Roman" w:hAnsi="Times New Roman" w:cs="Times New Roman" w:eastAsia="Times New Roman" w:hint="default"/>
          <w:spacing w:val="3"/>
        </w:rPr>
        <w:t>2012</w:t>
      </w:r>
      <w:r>
        <w:rPr>
          <w:spacing w:val="3"/>
        </w:rPr>
        <w:t>年春的采购规模</w:t>
      </w:r>
      <w:r>
        <w:rPr>
          <w:spacing w:val="4"/>
          <w:w w:val="99"/>
        </w:rPr>
        <w:t> </w:t>
      </w:r>
      <w:r>
        <w:rPr>
          <w:spacing w:val="2"/>
        </w:rPr>
        <w:t>较</w:t>
      </w:r>
      <w:r>
        <w:rPr>
          <w:rFonts w:ascii="Times New Roman" w:hAnsi="Times New Roman" w:cs="Times New Roman" w:eastAsia="Times New Roman" w:hint="default"/>
          <w:spacing w:val="2"/>
        </w:rPr>
        <w:t>2011</w:t>
      </w:r>
      <w:r>
        <w:rPr>
          <w:spacing w:val="2"/>
        </w:rPr>
        <w:t>春略有下降，以保证有充足空间消化</w:t>
      </w:r>
      <w:r>
        <w:rPr>
          <w:rFonts w:ascii="Times New Roman" w:hAnsi="Times New Roman" w:cs="Times New Roman" w:eastAsia="Times New Roman" w:hint="default"/>
          <w:spacing w:val="2"/>
        </w:rPr>
        <w:t>2011</w:t>
      </w:r>
      <w:r>
        <w:rPr>
          <w:spacing w:val="2"/>
        </w:rPr>
        <w:t>春货品，导致年末</w:t>
      </w:r>
      <w:r>
        <w:rPr>
          <w:w w:val="99"/>
        </w:rPr>
        <w:t> </w:t>
      </w:r>
      <w:r>
        <w:rPr/>
        <w:t>应付账款余额下降。</w:t>
      </w:r>
    </w:p>
    <w:p>
      <w:pPr>
        <w:spacing w:line="240" w:lineRule="auto" w:before="7"/>
        <w:rPr>
          <w:rFonts w:ascii="宋体" w:hAnsi="宋体" w:cs="宋体" w:eastAsia="宋体" w:hint="default"/>
          <w:sz w:val="21"/>
          <w:szCs w:val="21"/>
        </w:rPr>
      </w:pPr>
    </w:p>
    <w:p>
      <w:pPr>
        <w:pStyle w:val="BodyText"/>
        <w:spacing w:line="232" w:lineRule="auto"/>
        <w:ind w:left="1413" w:right="153" w:hanging="558"/>
        <w:jc w:val="both"/>
      </w:pPr>
      <w:r>
        <w:rPr>
          <w:rFonts w:ascii="Times New Roman" w:hAnsi="Times New Roman" w:cs="Times New Roman" w:eastAsia="Times New Roman" w:hint="default"/>
        </w:rPr>
        <w:t>(10).</w:t>
      </w:r>
      <w:r>
        <w:rPr>
          <w:rFonts w:ascii="Times New Roman" w:hAnsi="Times New Roman" w:cs="Times New Roman" w:eastAsia="Times New Roman" w:hint="default"/>
          <w:spacing w:val="44"/>
        </w:rPr>
        <w:t> </w:t>
      </w:r>
      <w:r>
        <w:rPr>
          <w:spacing w:val="3"/>
        </w:rPr>
        <w:t>应交税费较上年末余额增加</w:t>
      </w:r>
      <w:r>
        <w:rPr>
          <w:rFonts w:ascii="Times New Roman" w:hAnsi="Times New Roman" w:cs="Times New Roman" w:eastAsia="Times New Roman" w:hint="default"/>
          <w:spacing w:val="3"/>
        </w:rPr>
        <w:t>89%</w:t>
      </w:r>
      <w:r>
        <w:rPr>
          <w:spacing w:val="3"/>
        </w:rPr>
        <w:t>，主要是由于本年度集团加强了对</w:t>
      </w:r>
      <w:r>
        <w:rPr>
          <w:spacing w:val="-118"/>
        </w:rPr>
        <w:t> </w:t>
      </w:r>
      <w:r>
        <w:rPr>
          <w:spacing w:val="-118"/>
        </w:rPr>
      </w:r>
      <w:r>
        <w:rPr>
          <w:spacing w:val="2"/>
        </w:rPr>
        <w:t>销售的合理预估，加之采购量较上年末略有下降，因而年末未抵扣</w:t>
      </w:r>
      <w:r>
        <w:rPr>
          <w:w w:val="99"/>
        </w:rPr>
        <w:t> </w:t>
      </w:r>
      <w:r>
        <w:rPr/>
        <w:t>进项税减少，应缴增值税增加所致。</w:t>
      </w:r>
    </w:p>
    <w:p>
      <w:pPr>
        <w:spacing w:after="0" w:line="232" w:lineRule="auto"/>
        <w:jc w:val="both"/>
        <w:sectPr>
          <w:pgSz w:w="11910" w:h="16840"/>
          <w:pgMar w:header="1301" w:footer="742" w:top="3300" w:bottom="940" w:left="1660" w:right="164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tabs>
          <w:tab w:pos="558" w:val="left" w:leader="none"/>
        </w:tabs>
        <w:spacing w:before="26"/>
        <w:ind w:left="136" w:right="94" w:firstLine="0"/>
        <w:jc w:val="left"/>
        <w:rPr>
          <w:rFonts w:ascii="Times New Roman" w:hAnsi="Times New Roman" w:cs="Times New Roman" w:eastAsia="Times New Roman" w:hint="default"/>
          <w:sz w:val="24"/>
          <w:szCs w:val="24"/>
        </w:rPr>
      </w:pPr>
      <w:r>
        <w:rPr>
          <w:rFonts w:ascii="Times New Roman" w:hAnsi="Times New Roman" w:cs="Times New Roman" w:eastAsia="Times New Roman" w:hint="default"/>
          <w:b/>
          <w:bCs/>
          <w:sz w:val="24"/>
          <w:szCs w:val="24"/>
        </w:rPr>
        <w:t>3.</w:t>
        <w:tab/>
      </w:r>
      <w:r>
        <w:rPr>
          <w:rFonts w:ascii="宋体" w:hAnsi="宋体" w:cs="宋体" w:eastAsia="宋体" w:hint="default"/>
          <w:b/>
          <w:bCs/>
          <w:sz w:val="24"/>
          <w:szCs w:val="24"/>
        </w:rPr>
        <w:t>财务报表项目数据的变动分析</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p>
      <w:pPr>
        <w:spacing w:line="240" w:lineRule="auto" w:before="8"/>
        <w:rPr>
          <w:rFonts w:ascii="Times New Roman" w:hAnsi="Times New Roman" w:cs="Times New Roman" w:eastAsia="Times New Roman" w:hint="default"/>
          <w:b/>
          <w:bCs/>
          <w:sz w:val="24"/>
          <w:szCs w:val="24"/>
        </w:rPr>
      </w:pPr>
    </w:p>
    <w:p>
      <w:pPr>
        <w:pStyle w:val="BodyText"/>
        <w:spacing w:line="312" w:lineRule="exact"/>
        <w:ind w:left="1413" w:right="234" w:hanging="558"/>
        <w:jc w:val="both"/>
      </w:pPr>
      <w:r>
        <w:rPr>
          <w:rFonts w:ascii="Times New Roman" w:hAnsi="Times New Roman" w:cs="Times New Roman" w:eastAsia="Times New Roman" w:hint="default"/>
        </w:rPr>
        <w:t>(11).</w:t>
      </w:r>
      <w:r>
        <w:rPr>
          <w:rFonts w:ascii="Times New Roman" w:hAnsi="Times New Roman" w:cs="Times New Roman" w:eastAsia="Times New Roman" w:hint="default"/>
          <w:spacing w:val="32"/>
        </w:rPr>
        <w:t> </w:t>
      </w:r>
      <w:r>
        <w:rPr/>
        <w:t>一年内到期的非流动负债较上年末减少</w:t>
      </w:r>
      <w:r>
        <w:rPr>
          <w:rFonts w:ascii="Times New Roman" w:hAnsi="Times New Roman" w:cs="Times New Roman" w:eastAsia="Times New Roman" w:hint="default"/>
        </w:rPr>
        <w:t>100%</w:t>
      </w:r>
      <w:r>
        <w:rPr/>
        <w:t>，主要是本年末长期借</w:t>
      </w:r>
      <w:r>
        <w:rPr>
          <w:w w:val="99"/>
        </w:rPr>
        <w:t> </w:t>
      </w:r>
      <w:r>
        <w:rPr/>
        <w:t>款无一年到期部分所致。</w:t>
      </w:r>
    </w:p>
    <w:p>
      <w:pPr>
        <w:spacing w:line="240" w:lineRule="auto" w:before="12"/>
        <w:rPr>
          <w:rFonts w:ascii="宋体" w:hAnsi="宋体" w:cs="宋体" w:eastAsia="宋体" w:hint="default"/>
          <w:sz w:val="20"/>
          <w:szCs w:val="20"/>
        </w:rPr>
      </w:pPr>
    </w:p>
    <w:p>
      <w:pPr>
        <w:pStyle w:val="BodyText"/>
        <w:spacing w:line="312" w:lineRule="exact"/>
        <w:ind w:left="1413" w:right="229" w:hanging="558"/>
        <w:jc w:val="both"/>
      </w:pPr>
      <w:r>
        <w:rPr>
          <w:rFonts w:ascii="Times New Roman" w:hAnsi="Times New Roman" w:cs="Times New Roman" w:eastAsia="Times New Roman" w:hint="default"/>
        </w:rPr>
        <w:t>(12).</w:t>
      </w:r>
      <w:r>
        <w:rPr>
          <w:rFonts w:ascii="Times New Roman" w:hAnsi="Times New Roman" w:cs="Times New Roman" w:eastAsia="Times New Roman" w:hint="default"/>
          <w:spacing w:val="41"/>
        </w:rPr>
        <w:t> </w:t>
      </w:r>
      <w:r>
        <w:rPr>
          <w:spacing w:val="3"/>
        </w:rPr>
        <w:t>盈余公积较上年末余额增加</w:t>
      </w:r>
      <w:r>
        <w:rPr>
          <w:rFonts w:ascii="Times New Roman" w:hAnsi="Times New Roman" w:cs="Times New Roman" w:eastAsia="Times New Roman" w:hint="default"/>
          <w:spacing w:val="3"/>
        </w:rPr>
        <w:t>52%</w:t>
      </w:r>
      <w:r>
        <w:rPr>
          <w:spacing w:val="3"/>
        </w:rPr>
        <w:t>，主要是由于</w:t>
      </w:r>
      <w:r>
        <w:rPr>
          <w:rFonts w:ascii="Times New Roman" w:hAnsi="Times New Roman" w:cs="Times New Roman" w:eastAsia="Times New Roman" w:hint="default"/>
          <w:spacing w:val="3"/>
        </w:rPr>
        <w:t>2011</w:t>
      </w:r>
      <w:r>
        <w:rPr>
          <w:spacing w:val="3"/>
        </w:rPr>
        <w:t>年提取盈余公积</w:t>
      </w:r>
      <w:r>
        <w:rPr>
          <w:spacing w:val="-118"/>
        </w:rPr>
        <w:t> </w:t>
      </w:r>
      <w:r>
        <w:rPr/>
        <w:t>所致。</w:t>
      </w:r>
    </w:p>
    <w:p>
      <w:pPr>
        <w:spacing w:line="240" w:lineRule="auto" w:before="7"/>
        <w:rPr>
          <w:rFonts w:ascii="宋体" w:hAnsi="宋体" w:cs="宋体" w:eastAsia="宋体" w:hint="default"/>
          <w:sz w:val="21"/>
          <w:szCs w:val="21"/>
        </w:rPr>
      </w:pPr>
    </w:p>
    <w:p>
      <w:pPr>
        <w:pStyle w:val="BodyText"/>
        <w:spacing w:line="308" w:lineRule="exact"/>
        <w:ind w:left="1413" w:right="229" w:hanging="558"/>
        <w:jc w:val="both"/>
      </w:pPr>
      <w:r>
        <w:rPr>
          <w:rFonts w:ascii="Times New Roman" w:hAnsi="Times New Roman" w:cs="Times New Roman" w:eastAsia="Times New Roman" w:hint="default"/>
        </w:rPr>
        <w:t>(13).</w:t>
      </w:r>
      <w:r>
        <w:rPr>
          <w:rFonts w:ascii="Times New Roman" w:hAnsi="Times New Roman" w:cs="Times New Roman" w:eastAsia="Times New Roman" w:hint="default"/>
          <w:spacing w:val="41"/>
        </w:rPr>
        <w:t> </w:t>
      </w:r>
      <w:r>
        <w:rPr>
          <w:spacing w:val="3"/>
        </w:rPr>
        <w:t>未分配利润较上年末余额增加</w:t>
      </w:r>
      <w:r>
        <w:rPr>
          <w:rFonts w:ascii="Times New Roman" w:hAnsi="Times New Roman" w:cs="Times New Roman" w:eastAsia="Times New Roman" w:hint="default"/>
          <w:spacing w:val="3"/>
        </w:rPr>
        <w:t>48%</w:t>
      </w:r>
      <w:r>
        <w:rPr>
          <w:spacing w:val="3"/>
        </w:rPr>
        <w:t>，主要是由于</w:t>
      </w:r>
      <w:r>
        <w:rPr>
          <w:rFonts w:ascii="Times New Roman" w:hAnsi="Times New Roman" w:cs="Times New Roman" w:eastAsia="Times New Roman" w:hint="default"/>
          <w:spacing w:val="3"/>
        </w:rPr>
        <w:t>2011</w:t>
      </w:r>
      <w:r>
        <w:rPr>
          <w:spacing w:val="3"/>
        </w:rPr>
        <w:t>年本集团实现</w:t>
      </w:r>
      <w:r>
        <w:rPr>
          <w:spacing w:val="-118"/>
        </w:rPr>
        <w:t> </w:t>
      </w:r>
      <w:r>
        <w:rPr/>
        <w:t>的利润增加所致。</w:t>
      </w:r>
    </w:p>
    <w:p>
      <w:pPr>
        <w:spacing w:line="240" w:lineRule="auto" w:before="11"/>
        <w:rPr>
          <w:rFonts w:ascii="宋体" w:hAnsi="宋体" w:cs="宋体" w:eastAsia="宋体" w:hint="default"/>
          <w:sz w:val="19"/>
          <w:szCs w:val="19"/>
        </w:rPr>
      </w:pPr>
    </w:p>
    <w:p>
      <w:pPr>
        <w:pStyle w:val="BodyText"/>
        <w:spacing w:line="230" w:lineRule="auto"/>
        <w:ind w:left="1413" w:right="234" w:hanging="558"/>
        <w:jc w:val="both"/>
      </w:pPr>
      <w:r>
        <w:rPr>
          <w:rFonts w:ascii="Times New Roman" w:hAnsi="Times New Roman" w:cs="Times New Roman" w:eastAsia="Times New Roman" w:hint="default"/>
        </w:rPr>
        <w:t>(14).</w:t>
      </w:r>
      <w:r>
        <w:rPr>
          <w:rFonts w:ascii="Times New Roman" w:hAnsi="Times New Roman" w:cs="Times New Roman" w:eastAsia="Times New Roman" w:hint="default"/>
          <w:spacing w:val="47"/>
        </w:rPr>
        <w:t> </w:t>
      </w:r>
      <w:r>
        <w:rPr>
          <w:spacing w:val="-3"/>
        </w:rPr>
        <w:t>营业收入较上年度增加</w:t>
      </w:r>
      <w:r>
        <w:rPr>
          <w:rFonts w:ascii="Times New Roman" w:hAnsi="Times New Roman" w:cs="Times New Roman" w:eastAsia="Times New Roman" w:hint="default"/>
          <w:spacing w:val="-3"/>
        </w:rPr>
        <w:t>32%</w:t>
      </w:r>
      <w:r>
        <w:rPr>
          <w:spacing w:val="-3"/>
        </w:rPr>
        <w:t>，营业成本较上年度增加</w:t>
      </w:r>
      <w:r>
        <w:rPr>
          <w:rFonts w:ascii="Times New Roman" w:hAnsi="Times New Roman" w:cs="Times New Roman" w:eastAsia="Times New Roman" w:hint="default"/>
          <w:spacing w:val="-3"/>
        </w:rPr>
        <w:t>35%</w:t>
      </w:r>
      <w:r>
        <w:rPr>
          <w:spacing w:val="-3"/>
        </w:rPr>
        <w:t>，主要是本</w:t>
      </w:r>
      <w:r>
        <w:rPr>
          <w:w w:val="99"/>
        </w:rPr>
        <w:t> </w:t>
      </w:r>
      <w:r>
        <w:rPr>
          <w:spacing w:val="2"/>
        </w:rPr>
        <w:t>年度公司产品开发能力不断提升、终端服务管理持续加强，同时逐</w:t>
      </w:r>
      <w:r>
        <w:rPr>
          <w:w w:val="99"/>
        </w:rPr>
        <w:t> </w:t>
      </w:r>
      <w:r>
        <w:rPr/>
        <w:t>步推进库存货品消化策略，直营和加盟可比收入持续增长。</w:t>
      </w:r>
    </w:p>
    <w:p>
      <w:pPr>
        <w:spacing w:line="240" w:lineRule="auto" w:before="7"/>
        <w:rPr>
          <w:rFonts w:ascii="宋体" w:hAnsi="宋体" w:cs="宋体" w:eastAsia="宋体" w:hint="default"/>
          <w:sz w:val="23"/>
          <w:szCs w:val="23"/>
        </w:rPr>
      </w:pPr>
    </w:p>
    <w:p>
      <w:pPr>
        <w:pStyle w:val="BodyText"/>
        <w:spacing w:line="312" w:lineRule="exact"/>
        <w:ind w:left="1413" w:right="101" w:hanging="558"/>
        <w:jc w:val="left"/>
      </w:pPr>
      <w:r>
        <w:rPr>
          <w:rFonts w:ascii="Times New Roman" w:hAnsi="Times New Roman" w:cs="Times New Roman" w:eastAsia="Times New Roman" w:hint="default"/>
        </w:rPr>
        <w:t>(15).</w:t>
      </w:r>
      <w:r>
        <w:rPr>
          <w:rFonts w:ascii="Times New Roman" w:hAnsi="Times New Roman" w:cs="Times New Roman" w:eastAsia="Times New Roman" w:hint="default"/>
          <w:spacing w:val="33"/>
        </w:rPr>
        <w:t> </w:t>
      </w:r>
      <w:r>
        <w:rPr/>
        <w:t>销售费用较上年度增加</w:t>
      </w:r>
      <w:r>
        <w:rPr>
          <w:rFonts w:ascii="Times New Roman" w:hAnsi="Times New Roman" w:cs="Times New Roman" w:eastAsia="Times New Roman" w:hint="default"/>
        </w:rPr>
        <w:t>16%</w:t>
      </w:r>
      <w:r>
        <w:rPr/>
        <w:t>，主要是</w:t>
      </w:r>
      <w:r>
        <w:rPr>
          <w:rFonts w:ascii="Times New Roman" w:hAnsi="Times New Roman" w:cs="Times New Roman" w:eastAsia="Times New Roman" w:hint="default"/>
        </w:rPr>
        <w:t>2011</w:t>
      </w:r>
      <w:r>
        <w:rPr/>
        <w:t>年随销售规模的快速扩张，</w:t>
      </w:r>
      <w:r>
        <w:rPr>
          <w:w w:val="99"/>
        </w:rPr>
        <w:t> </w:t>
      </w:r>
      <w:r>
        <w:rPr/>
        <w:t>直营店铺的员工成本、租金等费用相应增长所致。</w:t>
      </w:r>
    </w:p>
    <w:p>
      <w:pPr>
        <w:spacing w:line="240" w:lineRule="auto" w:before="12"/>
        <w:rPr>
          <w:rFonts w:ascii="宋体" w:hAnsi="宋体" w:cs="宋体" w:eastAsia="宋体" w:hint="default"/>
          <w:sz w:val="20"/>
          <w:szCs w:val="20"/>
        </w:rPr>
      </w:pPr>
    </w:p>
    <w:p>
      <w:pPr>
        <w:pStyle w:val="BodyText"/>
        <w:spacing w:line="312" w:lineRule="exact"/>
        <w:ind w:left="1413" w:right="231" w:hanging="558"/>
        <w:jc w:val="both"/>
      </w:pPr>
      <w:r>
        <w:rPr>
          <w:rFonts w:ascii="Times New Roman" w:hAnsi="Times New Roman" w:cs="Times New Roman" w:eastAsia="Times New Roman" w:hint="default"/>
        </w:rPr>
        <w:t>(16).</w:t>
      </w:r>
      <w:r>
        <w:rPr>
          <w:rFonts w:ascii="Times New Roman" w:hAnsi="Times New Roman" w:cs="Times New Roman" w:eastAsia="Times New Roman" w:hint="default"/>
          <w:spacing w:val="32"/>
        </w:rPr>
        <w:t> </w:t>
      </w:r>
      <w:r>
        <w:rPr/>
        <w:t>财务费用较上年度增加</w:t>
      </w:r>
      <w:r>
        <w:rPr>
          <w:rFonts w:ascii="Times New Roman" w:hAnsi="Times New Roman" w:cs="Times New Roman" w:eastAsia="Times New Roman" w:hint="default"/>
        </w:rPr>
        <w:t>135%</w:t>
      </w:r>
      <w:r>
        <w:rPr/>
        <w:t>，主要是由于</w:t>
      </w:r>
      <w:r>
        <w:rPr>
          <w:rFonts w:ascii="Times New Roman" w:hAnsi="Times New Roman" w:cs="Times New Roman" w:eastAsia="Times New Roman" w:hint="default"/>
        </w:rPr>
        <w:t>2010</w:t>
      </w:r>
      <w:r>
        <w:rPr/>
        <w:t>年下半年开始，集团</w:t>
      </w:r>
      <w:r>
        <w:rPr>
          <w:w w:val="99"/>
        </w:rPr>
        <w:t> </w:t>
      </w:r>
      <w:r>
        <w:rPr>
          <w:spacing w:val="2"/>
        </w:rPr>
        <w:t>为满足营运资金需求而加大了信贷规模，</w:t>
      </w:r>
      <w:r>
        <w:rPr>
          <w:rFonts w:ascii="Times New Roman" w:hAnsi="Times New Roman" w:cs="Times New Roman" w:eastAsia="Times New Roman" w:hint="default"/>
          <w:spacing w:val="2"/>
        </w:rPr>
        <w:t>2011</w:t>
      </w:r>
      <w:r>
        <w:rPr>
          <w:spacing w:val="2"/>
        </w:rPr>
        <w:t>年全年为保障实现销</w:t>
      </w:r>
      <w:r>
        <w:rPr>
          <w:w w:val="99"/>
        </w:rPr>
        <w:t> </w:t>
      </w:r>
      <w:r>
        <w:rPr/>
        <w:t>售规模持续快速增长，集团维持了一定的融资规模。</w:t>
      </w:r>
    </w:p>
    <w:p>
      <w:pPr>
        <w:spacing w:line="240" w:lineRule="auto" w:before="12"/>
        <w:rPr>
          <w:rFonts w:ascii="宋体" w:hAnsi="宋体" w:cs="宋体" w:eastAsia="宋体" w:hint="default"/>
          <w:sz w:val="20"/>
          <w:szCs w:val="20"/>
        </w:rPr>
      </w:pPr>
    </w:p>
    <w:p>
      <w:pPr>
        <w:pStyle w:val="BodyText"/>
        <w:spacing w:line="312" w:lineRule="exact"/>
        <w:ind w:left="1413" w:right="234" w:hanging="558"/>
        <w:jc w:val="both"/>
      </w:pPr>
      <w:r>
        <w:rPr>
          <w:rFonts w:ascii="Times New Roman" w:hAnsi="Times New Roman" w:cs="Times New Roman" w:eastAsia="Times New Roman" w:hint="default"/>
        </w:rPr>
        <w:t>(17).</w:t>
      </w:r>
      <w:r>
        <w:rPr>
          <w:rFonts w:ascii="Times New Roman" w:hAnsi="Times New Roman" w:cs="Times New Roman" w:eastAsia="Times New Roman" w:hint="default"/>
          <w:spacing w:val="34"/>
        </w:rPr>
        <w:t> </w:t>
      </w:r>
      <w:r>
        <w:rPr/>
        <w:t>资产减值损失较上年度增加</w:t>
      </w:r>
      <w:r>
        <w:rPr>
          <w:rFonts w:ascii="Times New Roman" w:hAnsi="Times New Roman" w:cs="Times New Roman" w:eastAsia="Times New Roman" w:hint="default"/>
        </w:rPr>
        <w:t>294%</w:t>
      </w:r>
      <w:r>
        <w:rPr/>
        <w:t>，主要是由于存货跌价准备增长所</w:t>
      </w:r>
      <w:r>
        <w:rPr>
          <w:w w:val="99"/>
        </w:rPr>
        <w:t> </w:t>
      </w:r>
      <w:r>
        <w:rPr/>
        <w:t>致。</w:t>
      </w:r>
    </w:p>
    <w:p>
      <w:pPr>
        <w:spacing w:line="240" w:lineRule="auto" w:before="12"/>
        <w:rPr>
          <w:rFonts w:ascii="宋体" w:hAnsi="宋体" w:cs="宋体" w:eastAsia="宋体" w:hint="default"/>
          <w:sz w:val="20"/>
          <w:szCs w:val="20"/>
        </w:rPr>
      </w:pPr>
    </w:p>
    <w:p>
      <w:pPr>
        <w:pStyle w:val="BodyText"/>
        <w:spacing w:line="312" w:lineRule="exact"/>
        <w:ind w:left="1413" w:right="226" w:hanging="558"/>
        <w:jc w:val="both"/>
      </w:pPr>
      <w:r>
        <w:rPr>
          <w:rFonts w:ascii="Times New Roman" w:hAnsi="Times New Roman" w:cs="Times New Roman" w:eastAsia="Times New Roman" w:hint="default"/>
        </w:rPr>
        <w:t>(18).</w:t>
      </w:r>
      <w:r>
        <w:rPr>
          <w:rFonts w:ascii="Times New Roman" w:hAnsi="Times New Roman" w:cs="Times New Roman" w:eastAsia="Times New Roman" w:hint="default"/>
          <w:spacing w:val="48"/>
        </w:rPr>
        <w:t> </w:t>
      </w:r>
      <w:r>
        <w:rPr>
          <w:spacing w:val="3"/>
        </w:rPr>
        <w:t>营业外收入较上年度增加</w:t>
      </w:r>
      <w:r>
        <w:rPr>
          <w:rFonts w:ascii="Times New Roman" w:hAnsi="Times New Roman" w:cs="Times New Roman" w:eastAsia="Times New Roman" w:hint="default"/>
          <w:spacing w:val="3"/>
        </w:rPr>
        <w:t>52%</w:t>
      </w:r>
      <w:r>
        <w:rPr>
          <w:spacing w:val="3"/>
        </w:rPr>
        <w:t>，主要是由于本集团本期获得政府补</w:t>
      </w:r>
      <w:r>
        <w:rPr>
          <w:spacing w:val="-116"/>
        </w:rPr>
        <w:t> </w:t>
      </w:r>
      <w:r>
        <w:rPr>
          <w:spacing w:val="-116"/>
        </w:rPr>
      </w:r>
      <w:r>
        <w:rPr/>
        <w:t>助较去年增加所致。</w:t>
      </w:r>
    </w:p>
    <w:p>
      <w:pPr>
        <w:spacing w:after="0" w:line="312" w:lineRule="exact"/>
        <w:jc w:val="both"/>
        <w:sectPr>
          <w:pgSz w:w="11910" w:h="16840"/>
          <w:pgMar w:header="1301" w:footer="742" w:top="3300" w:bottom="940" w:left="1660" w:right="1560"/>
        </w:sectPr>
      </w:pPr>
    </w:p>
    <w:p>
      <w:pPr>
        <w:spacing w:line="240" w:lineRule="auto" w:before="11"/>
        <w:rPr>
          <w:rFonts w:ascii="宋体" w:hAnsi="宋体" w:cs="宋体" w:eastAsia="宋体" w:hint="default"/>
          <w:sz w:val="25"/>
          <w:szCs w:val="25"/>
        </w:rPr>
      </w:pPr>
    </w:p>
    <w:p>
      <w:pPr>
        <w:spacing w:before="36"/>
        <w:ind w:left="0" w:right="154" w:firstLine="0"/>
        <w:jc w:val="right"/>
        <w:rPr>
          <w:rFonts w:ascii="宋体" w:hAnsi="宋体" w:cs="宋体" w:eastAsia="宋体" w:hint="default"/>
          <w:sz w:val="21"/>
          <w:szCs w:val="21"/>
        </w:rPr>
      </w:pPr>
      <w:r>
        <w:rPr/>
        <w:pict>
          <v:shape style="position:absolute;margin-left:89.75pt;margin-top:-13.086308pt;width:98.9pt;height:27.15pt;mso-position-horizontal-relative:page;mso-position-vertical-relative:paragraph;z-index:2560" type="#_x0000_t75" stroked="false">
            <v:imagedata r:id="rId5" o:title=""/>
          </v:shape>
        </w:pic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年年度报告</w:t>
      </w:r>
    </w:p>
    <w:p>
      <w:pPr>
        <w:spacing w:line="240" w:lineRule="auto" w:before="10"/>
        <w:rPr>
          <w:rFonts w:ascii="宋体" w:hAnsi="宋体" w:cs="宋体" w:eastAsia="宋体" w:hint="default"/>
          <w:sz w:val="2"/>
          <w:szCs w:val="2"/>
        </w:rPr>
      </w:pPr>
    </w:p>
    <w:p>
      <w:pPr>
        <w:spacing w:line="20" w:lineRule="exact"/>
        <w:ind w:left="100" w:right="0" w:firstLine="0"/>
        <w:rPr>
          <w:rFonts w:ascii="宋体" w:hAnsi="宋体" w:cs="宋体" w:eastAsia="宋体" w:hint="default"/>
          <w:sz w:val="2"/>
          <w:szCs w:val="2"/>
        </w:rPr>
      </w:pPr>
      <w:r>
        <w:rPr>
          <w:rFonts w:ascii="宋体" w:hAnsi="宋体" w:cs="宋体" w:eastAsia="宋体" w:hint="default"/>
          <w:sz w:val="2"/>
          <w:szCs w:val="2"/>
        </w:rPr>
        <w:pict>
          <v:group style="width:419.45pt;height:.75pt;mso-position-horizontal-relative:char;mso-position-vertical-relative:line" coordorigin="0,0" coordsize="8389,15">
            <v:group style="position:absolute;left:7;top:7;width:8375;height:2" coordorigin="7,7" coordsize="8375,2">
              <v:shape style="position:absolute;left:7;top:7;width:8375;height:2" coordorigin="7,7" coordsize="8375,0" path="m7,7l8382,7e" filled="false" stroked="true" strokeweight=".72pt" strokecolor="#000000">
                <v:path arrowok="t"/>
              </v:shape>
            </v:group>
          </v:group>
        </w:pict>
      </w:r>
      <w:r>
        <w:rPr>
          <w:rFonts w:ascii="宋体" w:hAnsi="宋体" w:cs="宋体" w:eastAsia="宋体" w:hint="default"/>
          <w:sz w:val="2"/>
          <w:szCs w:val="2"/>
        </w:rPr>
      </w:r>
    </w:p>
    <w:p>
      <w:pPr>
        <w:pStyle w:val="Heading1"/>
        <w:tabs>
          <w:tab w:pos="1205" w:val="left" w:leader="none"/>
        </w:tabs>
        <w:spacing w:line="240" w:lineRule="auto" w:before="40"/>
        <w:ind w:left="0" w:right="18"/>
        <w:jc w:val="center"/>
        <w:rPr>
          <w:b w:val="0"/>
          <w:bCs w:val="0"/>
        </w:rPr>
      </w:pPr>
      <w:bookmarkStart w:name="_bookmark9" w:id="11"/>
      <w:bookmarkEnd w:id="11"/>
      <w:r>
        <w:rPr>
          <w:b w:val="0"/>
          <w:bCs w:val="0"/>
        </w:rPr>
      </w:r>
      <w:r>
        <w:rPr/>
        <w:t>第十一节</w:t>
        <w:tab/>
        <w:t>备查文件目录</w:t>
      </w:r>
      <w:r>
        <w:rPr>
          <w:b w:val="0"/>
          <w:bCs w:val="0"/>
        </w:rPr>
      </w:r>
    </w:p>
    <w:p>
      <w:pPr>
        <w:spacing w:line="240" w:lineRule="auto" w:before="4"/>
        <w:rPr>
          <w:rFonts w:ascii="宋体" w:hAnsi="宋体" w:cs="宋体" w:eastAsia="宋体" w:hint="default"/>
          <w:b/>
          <w:bCs/>
          <w:sz w:val="9"/>
          <w:szCs w:val="9"/>
        </w:rPr>
      </w:pPr>
    </w:p>
    <w:p>
      <w:pPr>
        <w:spacing w:before="36"/>
        <w:ind w:left="313" w:right="0" w:firstLine="0"/>
        <w:jc w:val="left"/>
        <w:rPr>
          <w:rFonts w:ascii="宋体" w:hAnsi="宋体" w:cs="宋体" w:eastAsia="宋体" w:hint="default"/>
          <w:sz w:val="21"/>
          <w:szCs w:val="21"/>
        </w:rPr>
      </w:pPr>
      <w:r>
        <w:rPr>
          <w:rFonts w:ascii="宋体" w:hAnsi="宋体" w:cs="宋体" w:eastAsia="宋体" w:hint="default"/>
          <w:sz w:val="21"/>
          <w:szCs w:val="21"/>
        </w:rPr>
        <w:t>（一）载有法定代表人、财务负责人、会计机构负责人签名并盖章的会计报表。</w:t>
      </w:r>
    </w:p>
    <w:p>
      <w:pPr>
        <w:spacing w:before="133"/>
        <w:ind w:left="313" w:right="0" w:firstLine="0"/>
        <w:jc w:val="left"/>
        <w:rPr>
          <w:rFonts w:ascii="宋体" w:hAnsi="宋体" w:cs="宋体" w:eastAsia="宋体" w:hint="default"/>
          <w:sz w:val="21"/>
          <w:szCs w:val="21"/>
        </w:rPr>
      </w:pPr>
      <w:r>
        <w:rPr>
          <w:rFonts w:ascii="宋体" w:hAnsi="宋体" w:cs="宋体" w:eastAsia="宋体" w:hint="default"/>
          <w:sz w:val="21"/>
          <w:szCs w:val="21"/>
        </w:rPr>
        <w:t>（二）载有会计师事务所盖章、注册会计师签名并盖章的审计报告原件。</w:t>
      </w:r>
    </w:p>
    <w:p>
      <w:pPr>
        <w:spacing w:line="240" w:lineRule="auto" w:before="7"/>
        <w:rPr>
          <w:rFonts w:ascii="宋体" w:hAnsi="宋体" w:cs="宋体" w:eastAsia="宋体" w:hint="default"/>
          <w:sz w:val="17"/>
          <w:szCs w:val="17"/>
        </w:rPr>
      </w:pPr>
    </w:p>
    <w:p>
      <w:pPr>
        <w:spacing w:line="360" w:lineRule="auto" w:before="0"/>
        <w:ind w:left="136" w:right="0" w:firstLine="177"/>
        <w:jc w:val="left"/>
        <w:rPr>
          <w:rFonts w:ascii="宋体" w:hAnsi="宋体" w:cs="宋体" w:eastAsia="宋体" w:hint="default"/>
          <w:sz w:val="21"/>
          <w:szCs w:val="21"/>
        </w:rPr>
      </w:pPr>
      <w:r>
        <w:rPr>
          <w:rFonts w:ascii="宋体" w:hAnsi="宋体" w:cs="宋体" w:eastAsia="宋体" w:hint="default"/>
          <w:spacing w:val="-4"/>
          <w:sz w:val="21"/>
          <w:szCs w:val="21"/>
        </w:rPr>
        <w:t>（三）报告期内在《证券时报》和《上海证券报》公开披露过的所有公司文件的正本及公</w:t>
      </w:r>
      <w:r>
        <w:rPr>
          <w:rFonts w:ascii="宋体" w:hAnsi="宋体" w:cs="宋体" w:eastAsia="宋体" w:hint="default"/>
          <w:w w:val="100"/>
          <w:sz w:val="21"/>
          <w:szCs w:val="21"/>
        </w:rPr>
        <w:t> </w:t>
      </w:r>
      <w:r>
        <w:rPr>
          <w:rFonts w:ascii="宋体" w:hAnsi="宋体" w:cs="宋体" w:eastAsia="宋体" w:hint="default"/>
          <w:sz w:val="21"/>
          <w:szCs w:val="21"/>
        </w:rPr>
        <w:t>告的原稿。</w:t>
      </w:r>
    </w:p>
    <w:p>
      <w:pPr>
        <w:spacing w:before="28"/>
        <w:ind w:left="313" w:right="0" w:firstLine="0"/>
        <w:jc w:val="left"/>
        <w:rPr>
          <w:rFonts w:ascii="宋体" w:hAnsi="宋体" w:cs="宋体" w:eastAsia="宋体" w:hint="default"/>
          <w:sz w:val="21"/>
          <w:szCs w:val="21"/>
        </w:rPr>
      </w:pPr>
      <w:r>
        <w:rPr>
          <w:rFonts w:ascii="宋体" w:hAnsi="宋体" w:cs="宋体" w:eastAsia="宋体" w:hint="default"/>
          <w:sz w:val="21"/>
          <w:szCs w:val="21"/>
        </w:rPr>
        <w:t>（四）载有董事长签名的</w:t>
      </w:r>
      <w:r>
        <w:rPr>
          <w:rFonts w:ascii="Times New Roman" w:hAnsi="Times New Roman" w:cs="Times New Roman" w:eastAsia="Times New Roman" w:hint="default"/>
          <w:sz w:val="21"/>
          <w:szCs w:val="21"/>
        </w:rPr>
        <w:t>2011</w:t>
      </w:r>
      <w:r>
        <w:rPr>
          <w:rFonts w:ascii="宋体" w:hAnsi="宋体" w:cs="宋体" w:eastAsia="宋体" w:hint="default"/>
          <w:sz w:val="21"/>
          <w:szCs w:val="21"/>
        </w:rPr>
        <w:t>年年度报告文本原件。</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8"/>
          <w:szCs w:val="28"/>
        </w:rPr>
      </w:pPr>
    </w:p>
    <w:p>
      <w:pPr>
        <w:pStyle w:val="Heading1"/>
        <w:spacing w:line="240" w:lineRule="auto"/>
        <w:ind w:left="0" w:right="189"/>
        <w:jc w:val="right"/>
        <w:rPr>
          <w:b w:val="0"/>
          <w:bCs w:val="0"/>
        </w:rPr>
      </w:pPr>
      <w:r>
        <w:rPr>
          <w:w w:val="95"/>
        </w:rPr>
        <w:t>上海美特斯邦威服饰股份有限公司</w:t>
      </w:r>
      <w:r>
        <w:rPr>
          <w:b w:val="0"/>
          <w:bCs w:val="0"/>
        </w:rPr>
      </w:r>
    </w:p>
    <w:p>
      <w:pPr>
        <w:spacing w:line="240" w:lineRule="auto" w:before="0"/>
        <w:rPr>
          <w:rFonts w:ascii="宋体" w:hAnsi="宋体" w:cs="宋体" w:eastAsia="宋体" w:hint="default"/>
          <w:b/>
          <w:bCs/>
          <w:sz w:val="24"/>
          <w:szCs w:val="24"/>
        </w:rPr>
      </w:pPr>
    </w:p>
    <w:p>
      <w:pPr>
        <w:spacing w:line="240" w:lineRule="auto" w:before="6"/>
        <w:rPr>
          <w:rFonts w:ascii="宋体" w:hAnsi="宋体" w:cs="宋体" w:eastAsia="宋体" w:hint="default"/>
          <w:b/>
          <w:bCs/>
          <w:sz w:val="19"/>
          <w:szCs w:val="19"/>
        </w:rPr>
      </w:pPr>
    </w:p>
    <w:p>
      <w:pPr>
        <w:spacing w:before="0"/>
        <w:ind w:left="0" w:right="188" w:firstLine="0"/>
        <w:jc w:val="right"/>
        <w:rPr>
          <w:rFonts w:ascii="宋体" w:hAnsi="宋体" w:cs="宋体" w:eastAsia="宋体" w:hint="default"/>
          <w:sz w:val="24"/>
          <w:szCs w:val="24"/>
        </w:rPr>
      </w:pPr>
      <w:r>
        <w:rPr>
          <w:rFonts w:ascii="宋体" w:hAnsi="宋体" w:cs="宋体" w:eastAsia="宋体" w:hint="default"/>
          <w:b/>
          <w:bCs/>
          <w:w w:val="95"/>
          <w:sz w:val="24"/>
          <w:szCs w:val="24"/>
        </w:rPr>
        <w:t>董事长：周成建</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19"/>
          <w:szCs w:val="19"/>
        </w:rPr>
      </w:pPr>
    </w:p>
    <w:p>
      <w:pPr>
        <w:spacing w:before="0"/>
        <w:ind w:left="0" w:right="187" w:firstLine="0"/>
        <w:jc w:val="right"/>
        <w:rPr>
          <w:rFonts w:ascii="宋体" w:hAnsi="宋体" w:cs="宋体" w:eastAsia="宋体" w:hint="default"/>
          <w:sz w:val="24"/>
          <w:szCs w:val="24"/>
        </w:rPr>
      </w:pPr>
      <w:r>
        <w:rPr>
          <w:rFonts w:ascii="Times New Roman" w:hAnsi="Times New Roman" w:cs="Times New Roman" w:eastAsia="Times New Roman" w:hint="default"/>
          <w:b/>
          <w:bCs/>
          <w:sz w:val="24"/>
          <w:szCs w:val="24"/>
        </w:rPr>
        <w:t>2012</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4</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24</w:t>
      </w:r>
      <w:r>
        <w:rPr>
          <w:rFonts w:ascii="宋体" w:hAnsi="宋体" w:cs="宋体" w:eastAsia="宋体" w:hint="default"/>
          <w:b/>
          <w:bCs/>
          <w:sz w:val="24"/>
          <w:szCs w:val="24"/>
        </w:rPr>
        <w:t>日</w:t>
      </w:r>
      <w:r>
        <w:rPr>
          <w:rFonts w:ascii="宋体" w:hAnsi="宋体" w:cs="宋体" w:eastAsia="宋体" w:hint="default"/>
          <w:sz w:val="24"/>
          <w:szCs w:val="24"/>
        </w:rPr>
      </w:r>
    </w:p>
    <w:sectPr>
      <w:headerReference w:type="default" r:id="rId64"/>
      <w:footerReference w:type="default" r:id="rId65"/>
      <w:pgSz w:w="11910" w:h="16840"/>
      <w:pgMar w:header="0" w:footer="742" w:top="620" w:bottom="940" w:left="1660" w:right="1640"/>
      <w:pgNumType w:start="18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19995pt;margin-top:771.661377pt;width:13.15pt;height:11.15pt;mso-position-horizontal-relative:page;mso-position-vertical-relative:page;z-index:-726016"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480011pt;margin-top:793.814087pt;width:16.5pt;height:13.05pt;mso-position-horizontal-relative:page;mso-position-vertical-relative:page;z-index:-725080"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60</w:t>
                </w:r>
                <w:r>
                  <w:rPr/>
                  <w:fldChar w:fldCharType="end"/>
                </w:r>
                <w:r>
                  <w:rPr>
                    <w:rFonts w:ascii="Arial"/>
                    <w:spacing w:val="2"/>
                    <w:sz w:val="22"/>
                  </w:rPr>
                </w:r>
                <w:r>
                  <w:rPr>
                    <w:rFonts w:ascii="Arial"/>
                    <w:sz w:val="22"/>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839996pt;margin-top:547.094116pt;width:16.5pt;height:13.05pt;mso-position-horizontal-relative:page;mso-position-vertical-relative:page;z-index:-72455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65</w:t>
                </w:r>
                <w:r>
                  <w:rPr/>
                  <w:fldChar w:fldCharType="end"/>
                </w:r>
                <w:r>
                  <w:rPr>
                    <w:rFonts w:ascii="Arial"/>
                    <w:spacing w:val="2"/>
                    <w:sz w:val="22"/>
                  </w:rPr>
                </w:r>
                <w:r>
                  <w:rPr>
                    <w:rFonts w:ascii="Arial"/>
                    <w:sz w:val="22"/>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480011pt;margin-top:793.814087pt;width:16.5pt;height:13.05pt;mso-position-horizontal-relative:page;mso-position-vertical-relative:page;z-index:-72431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67</w:t>
                </w:r>
                <w:r>
                  <w:rPr/>
                  <w:fldChar w:fldCharType="end"/>
                </w:r>
                <w:r>
                  <w:rPr>
                    <w:rFonts w:ascii="Arial"/>
                    <w:spacing w:val="2"/>
                    <w:sz w:val="22"/>
                  </w:rPr>
                </w:r>
                <w:r>
                  <w:rPr>
                    <w:rFonts w:ascii="Arial"/>
                    <w:sz w:val="22"/>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839996pt;margin-top:547.094116pt;width:16.5pt;height:13.05pt;mso-position-horizontal-relative:page;mso-position-vertical-relative:page;z-index:-72395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94</w:t>
                </w:r>
                <w:r>
                  <w:rPr/>
                  <w:fldChar w:fldCharType="end"/>
                </w:r>
                <w:r>
                  <w:rPr>
                    <w:rFonts w:ascii="Arial"/>
                    <w:spacing w:val="2"/>
                    <w:sz w:val="22"/>
                  </w:rPr>
                </w:r>
                <w:r>
                  <w:rPr>
                    <w:rFonts w:ascii="Arial"/>
                    <w:sz w:val="22"/>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9.959991pt;margin-top:547.094116pt;width:22.4pt;height:13.05pt;mso-position-horizontal-relative:page;mso-position-vertical-relative:page;z-index:-72383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100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68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107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664"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110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640"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120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616"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130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59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140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4.119995pt;margin-top:771.661377pt;width:13.15pt;height:11.15pt;mso-position-horizontal-relative:page;mso-position-vertical-relative:page;z-index:-725992" type="#_x0000_t202" filled="false" stroked="false">
          <v:textbox inset="0,0,0,0">
            <w:txbxContent>
              <w:p>
                <w:pPr>
                  <w:spacing w:line="206" w:lineRule="exact" w:before="0"/>
                  <w:ind w:left="40" w:right="0" w:firstLine="0"/>
                  <w:jc w:val="left"/>
                  <w:rPr>
                    <w:rFonts w:ascii="Times New Roman" w:hAnsi="Times New Roman" w:cs="Times New Roman" w:eastAsia="Times New Roman" w:hint="default"/>
                    <w:sz w:val="18"/>
                    <w:szCs w:val="18"/>
                  </w:rPr>
                </w:pPr>
                <w:r>
                  <w:rPr>
                    <w:rFonts w:ascii="Times New Roman"/>
                    <w:w w:val="101"/>
                    <w:sz w:val="18"/>
                  </w:rPr>
                </w:r>
                <w:r>
                  <w:rPr/>
                  <w:fldChar w:fldCharType="begin"/>
                </w:r>
                <w:r>
                  <w:rPr>
                    <w:rFonts w:ascii="Times New Roman"/>
                    <w:sz w:val="18"/>
                  </w:rPr>
                  <w:instrText> PAGE </w:instrText>
                </w:r>
                <w:r>
                  <w:rPr/>
                  <w:fldChar w:fldCharType="separate"/>
                </w:r>
                <w:r>
                  <w:rPr/>
                  <w:t>11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568"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544"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160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520"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175</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496"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180</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00006pt;margin-top:793.814087pt;width:22.4pt;height:13.05pt;mso-position-horizontal-relative:page;mso-position-vertical-relative:page;z-index:-723232" type="#_x0000_t202" filled="false" stroked="false">
          <v:textbox inset="0,0,0,0">
            <w:txbxContent>
              <w:p>
                <w:pPr>
                  <w:spacing w:line="246" w:lineRule="exact" w:before="0"/>
                  <w:ind w:left="40" w:right="0" w:firstLine="0"/>
                  <w:jc w:val="left"/>
                  <w:rPr>
                    <w:rFonts w:ascii="Arial" w:hAnsi="Arial" w:cs="Arial" w:eastAsia="Arial" w:hint="default"/>
                    <w:sz w:val="22"/>
                    <w:szCs w:val="22"/>
                  </w:rPr>
                </w:pPr>
                <w:r>
                  <w:rPr>
                    <w:rFonts w:ascii="Arial"/>
                    <w:w w:val="100"/>
                    <w:sz w:val="22"/>
                  </w:rPr>
                </w:r>
                <w:r>
                  <w:rPr/>
                  <w:fldChar w:fldCharType="begin"/>
                </w:r>
                <w:r>
                  <w:rPr>
                    <w:rFonts w:ascii="Arial"/>
                    <w:sz w:val="22"/>
                  </w:rPr>
                  <w:instrText> PAGE </w:instrText>
                </w:r>
                <w:r>
                  <w:rPr/>
                  <w:fldChar w:fldCharType="separate"/>
                </w:r>
                <w:r>
                  <w:rPr/>
                  <w:t>187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200012pt;margin-top:778.872498pt;width:15.05pt;height:13.05pt;mso-position-horizontal-relative:page;mso-position-vertical-relative:page;z-index:-725896" type="#_x0000_t202" filled="false" stroked="false">
          <v:textbox inset="0,0,0,0">
            <w:txbxContent>
              <w:p>
                <w:pPr>
                  <w:spacing w:line="241" w:lineRule="exact" w:before="0"/>
                  <w:ind w:left="40" w:right="0" w:firstLine="0"/>
                  <w:jc w:val="left"/>
                  <w:rPr>
                    <w:rFonts w:ascii="黑体" w:hAnsi="黑体" w:cs="黑体" w:eastAsia="黑体" w:hint="default"/>
                    <w:sz w:val="22"/>
                    <w:szCs w:val="22"/>
                  </w:rPr>
                </w:pPr>
                <w:r>
                  <w:rPr>
                    <w:rFonts w:ascii="黑体"/>
                    <w:w w:val="100"/>
                    <w:sz w:val="22"/>
                  </w:rPr>
                </w:r>
                <w:r>
                  <w:rPr/>
                  <w:fldChar w:fldCharType="begin"/>
                </w:r>
                <w:r>
                  <w:rPr>
                    <w:rFonts w:ascii="黑体"/>
                    <w:sz w:val="22"/>
                  </w:rPr>
                  <w:instrText> PAGE </w:instrText>
                </w:r>
                <w:r>
                  <w:rPr/>
                  <w:fldChar w:fldCharType="separate"/>
                </w:r>
                <w:r>
                  <w:rPr/>
                  <w:t>13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200012pt;margin-top:792.55249pt;width:15.05pt;height:13.05pt;mso-position-horizontal-relative:page;mso-position-vertical-relative:page;z-index:-725752" type="#_x0000_t202" filled="false" stroked="false">
          <v:textbox inset="0,0,0,0">
            <w:txbxContent>
              <w:p>
                <w:pPr>
                  <w:spacing w:line="241" w:lineRule="exact" w:before="0"/>
                  <w:ind w:left="40" w:right="0" w:firstLine="0"/>
                  <w:jc w:val="left"/>
                  <w:rPr>
                    <w:rFonts w:ascii="黑体" w:hAnsi="黑体" w:cs="黑体" w:eastAsia="黑体" w:hint="default"/>
                    <w:sz w:val="22"/>
                    <w:szCs w:val="22"/>
                  </w:rPr>
                </w:pPr>
                <w:r>
                  <w:rPr>
                    <w:rFonts w:ascii="黑体"/>
                    <w:w w:val="100"/>
                    <w:sz w:val="22"/>
                  </w:rPr>
                </w:r>
                <w:r>
                  <w:rPr/>
                  <w:fldChar w:fldCharType="begin"/>
                </w:r>
                <w:r>
                  <w:rPr>
                    <w:rFonts w:ascii="黑体"/>
                    <w:sz w:val="22"/>
                  </w:rPr>
                  <w:instrText> PAGE </w:instrText>
                </w:r>
                <w:r>
                  <w:rPr/>
                  <w:fldChar w:fldCharType="separate"/>
                </w:r>
                <w:r>
                  <w:rPr/>
                  <w:t>41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200012pt;margin-top:792.55249pt;width:15.05pt;height:13.05pt;mso-position-horizontal-relative:page;mso-position-vertical-relative:page;z-index:-725488" type="#_x0000_t202" filled="false" stroked="false">
          <v:textbox inset="0,0,0,0">
            <w:txbxContent>
              <w:p>
                <w:pPr>
                  <w:spacing w:line="241" w:lineRule="exact" w:before="0"/>
                  <w:ind w:left="40" w:right="0" w:firstLine="0"/>
                  <w:jc w:val="left"/>
                  <w:rPr>
                    <w:rFonts w:ascii="黑体" w:hAnsi="黑体" w:cs="黑体" w:eastAsia="黑体" w:hint="default"/>
                    <w:sz w:val="22"/>
                    <w:szCs w:val="22"/>
                  </w:rPr>
                </w:pPr>
                <w:r>
                  <w:rPr>
                    <w:rFonts w:ascii="黑体"/>
                    <w:w w:val="100"/>
                    <w:sz w:val="22"/>
                  </w:rPr>
                </w:r>
                <w:r>
                  <w:rPr/>
                  <w:fldChar w:fldCharType="begin"/>
                </w:r>
                <w:r>
                  <w:rPr>
                    <w:rFonts w:ascii="黑体"/>
                    <w:sz w:val="22"/>
                  </w:rPr>
                  <w:instrText> PAGE </w:instrText>
                </w:r>
                <w:r>
                  <w:rPr/>
                  <w:fldChar w:fldCharType="separate"/>
                </w:r>
                <w:r>
                  <w:rPr/>
                  <w:t>56</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3.559998pt;margin-top:545.832520pt;width:15.05pt;height:13.05pt;mso-position-horizontal-relative:page;mso-position-vertical-relative:page;z-index:-725320" type="#_x0000_t202" filled="false" stroked="false">
          <v:textbox inset="0,0,0,0">
            <w:txbxContent>
              <w:p>
                <w:pPr>
                  <w:spacing w:line="241" w:lineRule="exact" w:before="0"/>
                  <w:ind w:left="40" w:right="0" w:firstLine="0"/>
                  <w:jc w:val="left"/>
                  <w:rPr>
                    <w:rFonts w:ascii="黑体" w:hAnsi="黑体" w:cs="黑体" w:eastAsia="黑体" w:hint="default"/>
                    <w:sz w:val="22"/>
                    <w:szCs w:val="22"/>
                  </w:rPr>
                </w:pPr>
                <w:r>
                  <w:rPr>
                    <w:rFonts w:ascii="黑体"/>
                    <w:w w:val="100"/>
                    <w:sz w:val="22"/>
                  </w:rPr>
                </w:r>
                <w:r>
                  <w:rPr/>
                  <w:fldChar w:fldCharType="begin"/>
                </w:r>
                <w:r>
                  <w:rPr>
                    <w:rFonts w:ascii="黑体"/>
                    <w:sz w:val="22"/>
                  </w:rPr>
                  <w:instrText> PAGE </w:instrText>
                </w:r>
                <w:r>
                  <w:rPr/>
                  <w:fldChar w:fldCharType="separate"/>
                </w:r>
                <w:r>
                  <w:rPr/>
                  <w:t>58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249985pt;width:98.9pt;height:27.1pt;mso-position-horizontal-relative:page;mso-position-vertical-relative:page;z-index:-726064" type="#_x0000_t75" stroked="false">
          <v:imagedata r:id="rId1" o:title=""/>
        </v:shape>
      </w:pict>
    </w:r>
    <w:r>
      <w:rPr/>
      <w:pict>
        <v:shapetype id="_x0000_t202" o:spt="202" coordsize="21600,21600" path="m,l,21600r21600,l21600,xe">
          <v:stroke joinstyle="miter"/>
          <v:path gradientshapeok="t" o:connecttype="rect"/>
        </v:shapetype>
        <v:shape style="position:absolute;margin-left:443.649994pt;margin-top:59.304981pt;width:80.75pt;height:13.15pt;mso-position-horizontal-relative:page;mso-position-vertical-relative:page;z-index:-72604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pacing w:val="3"/>
                    <w:sz w:val="21"/>
                    <w:szCs w:val="21"/>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579987pt;margin-top:64.067505pt;width:182.7pt;height:14pt;mso-position-horizontal-relative:page;mso-position-vertical-relative:page;z-index:-72541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365.839996pt;margin-top:93.377502pt;width:110.5pt;height:14pt;mso-position-horizontal-relative:page;mso-position-vertical-relative:page;z-index:-72539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合并股东权益变动表</w:t>
                </w:r>
                <w:r>
                  <w:rPr>
                    <w:rFonts w:ascii="宋体" w:hAnsi="宋体" w:cs="宋体" w:eastAsia="宋体" w:hint="default"/>
                    <w:sz w:val="24"/>
                    <w:szCs w:val="24"/>
                  </w:rPr>
                </w:r>
              </w:p>
            </w:txbxContent>
          </v:textbox>
          <w10:wrap type="none"/>
        </v:shape>
      </w:pict>
    </w:r>
    <w:r>
      <w:rPr/>
      <w:pict>
        <v:shape style="position:absolute;margin-left:396.079987pt;margin-top:122.897499pt;width:50pt;height:14.7pt;mso-position-horizontal-relative:page;mso-position-vertical-relative:page;z-index:-725368"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395.839996pt;margin-top:152.19751pt;width:50.25pt;height:14pt;mso-position-horizontal-relative:page;mso-position-vertical-relative:page;z-index:-72534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579987pt;margin-top:64.067505pt;width:182.7pt;height:14pt;mso-position-horizontal-relative:page;mso-position-vertical-relative:page;z-index:-7252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365.839996pt;margin-top:93.377502pt;width:110.75pt;height:14pt;mso-position-horizontal-relative:page;mso-position-vertical-relative:page;z-index:-72527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合并股东权益变动表</w:t>
                </w:r>
                <w:r>
                  <w:rPr>
                    <w:rFonts w:ascii="宋体" w:hAnsi="宋体" w:cs="宋体" w:eastAsia="宋体" w:hint="default"/>
                    <w:sz w:val="24"/>
                    <w:szCs w:val="24"/>
                  </w:rPr>
                </w:r>
              </w:p>
            </w:txbxContent>
          </v:textbox>
          <w10:wrap type="none"/>
        </v:shape>
      </w:pict>
    </w:r>
    <w:r>
      <w:rPr/>
      <w:pict>
        <v:shape style="position:absolute;margin-left:396.079987pt;margin-top:122.897499pt;width:50pt;height:14.7pt;mso-position-horizontal-relative:page;mso-position-vertical-relative:page;z-index:-725248"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395.839996pt;margin-top:152.19751pt;width:50.25pt;height:14pt;mso-position-horizontal-relative:page;mso-position-vertical-relative:page;z-index:-72522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0.169983pt;width:414.9pt;height:.1pt;mso-position-horizontal-relative:page;mso-position-vertical-relative:page;z-index:-725200" coordorigin="1796,3603" coordsize="8298,2">
          <v:shape style="position:absolute;left:1796;top:3603;width:8298;height:2" coordorigin="1796,3603" coordsize="8298,0" path="m1796,3603l10094,3603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517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54.460007pt;margin-top:93.347481pt;width:86.25pt;height:14pt;mso-position-horizontal-relative:page;mso-position-vertical-relative:page;z-index:-72515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合并现金流量表</w:t>
                </w:r>
                <w:r>
                  <w:rPr>
                    <w:rFonts w:ascii="宋体" w:hAnsi="宋体" w:cs="宋体" w:eastAsia="宋体" w:hint="default"/>
                    <w:sz w:val="24"/>
                    <w:szCs w:val="24"/>
                  </w:rPr>
                </w:r>
              </w:p>
            </w:txbxContent>
          </v:textbox>
          <w10:wrap type="none"/>
        </v:shape>
      </w:pict>
    </w:r>
    <w:r>
      <w:rPr/>
      <w:pict>
        <v:shape style="position:absolute;margin-left:272.720001pt;margin-top:122.897484pt;width:50pt;height:14.7pt;mso-position-horizontal-relative:page;mso-position-vertical-relative:page;z-index:-725128"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510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208pt;margin-top:178.609985pt;width:417.3pt;height:2.2pt;mso-position-horizontal-relative:page;mso-position-vertical-relative:page;z-index:-725056" coordorigin="1784,3572" coordsize="8346,44">
          <v:group style="position:absolute;left:1796;top:3603;width:8298;height:2" coordorigin="1796,3603" coordsize="8298,2">
            <v:shape style="position:absolute;left:1796;top:3603;width:8298;height:2" coordorigin="1796,3603" coordsize="8298,0" path="m1796,3603l10094,3603e" filled="false" stroked="true" strokeweight="1.2pt" strokecolor="#000000">
              <v:path arrowok="t"/>
            </v:shape>
          </v:group>
          <v:group style="position:absolute;left:10094;top:3589;width:20;height:2" coordorigin="10094,3589" coordsize="20,2">
            <v:shape style="position:absolute;left:10094;top:3589;width:20;height:2" coordorigin="10094,3589" coordsize="20,0" path="m10094,3589l10113,3589e" filled="false" stroked="true" strokeweight="1.68pt" strokecolor="#000000">
              <v:path arrowok="t"/>
            </v:shape>
          </v:group>
          <w10:wrap type="none"/>
        </v:group>
      </w:pict>
    </w:r>
    <w:r>
      <w:rPr/>
      <w:pict>
        <v:shape style="position:absolute;margin-left:206.220001pt;margin-top:64.067482pt;width:182.7pt;height:14pt;mso-position-horizontal-relative:page;mso-position-vertical-relative:page;z-index:-72503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44.380005pt;margin-top:93.347481pt;width:106.6pt;height:14.7pt;mso-position-horizontal-relative:page;mso-position-vertical-relative:page;z-index:-725008" type="#_x0000_t202" filled="false" stroked="false">
          <v:textbox inset="0,0,0,0">
            <w:txbxContent>
              <w:p>
                <w:pPr>
                  <w:spacing w:line="278" w:lineRule="exact" w:before="0"/>
                  <w:ind w:left="20"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合并现金流量表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72.720001pt;margin-top:122.897484pt;width:50pt;height:14.7pt;mso-position-horizontal-relative:page;mso-position-vertical-relative:page;z-index:-724984"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496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0.169983pt;width:414.9pt;height:.1pt;mso-position-horizontal-relative:page;mso-position-vertical-relative:page;z-index:-724936" coordorigin="1796,3603" coordsize="8298,2">
          <v:shape style="position:absolute;left:1796;top:3603;width:8298;height:2" coordorigin="1796,3603" coordsize="8298,0" path="m1796,3603l10094,3603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491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66.480011pt;margin-top:93.347481pt;width:62.25pt;height:14pt;mso-position-horizontal-relative:page;mso-position-vertical-relative:page;z-index:-72488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资产负债表</w:t>
                </w:r>
                <w:r>
                  <w:rPr>
                    <w:rFonts w:ascii="宋体" w:hAnsi="宋体" w:cs="宋体" w:eastAsia="宋体" w:hint="default"/>
                    <w:sz w:val="24"/>
                    <w:szCs w:val="24"/>
                  </w:rPr>
                </w:r>
              </w:p>
            </w:txbxContent>
          </v:textbox>
          <w10:wrap type="none"/>
        </v:shape>
      </w:pict>
    </w:r>
    <w:r>
      <w:rPr/>
      <w:pict>
        <v:shape style="position:absolute;margin-left:254.460007pt;margin-top:122.897484pt;width:86.3pt;height:14.7pt;mso-position-horizontal-relative:page;mso-position-vertical-relative:page;z-index:-724864"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484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0.169983pt;width:414.9pt;height:.1pt;mso-position-horizontal-relative:page;mso-position-vertical-relative:page;z-index:-724816" coordorigin="1796,3603" coordsize="8298,2">
          <v:shape style="position:absolute;left:1796;top:3603;width:8298;height:2" coordorigin="1796,3603" coordsize="8298,0" path="m1796,3603l10094,3603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479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56.619995pt;margin-top:93.347481pt;width:82.4pt;height:14.7pt;mso-position-horizontal-relative:page;mso-position-vertical-relative:page;z-index:-724768" type="#_x0000_t202" filled="false" stroked="false">
          <v:textbox inset="0,0,0,0">
            <w:txbxContent>
              <w:p>
                <w:pPr>
                  <w:spacing w:line="278" w:lineRule="exact" w:before="0"/>
                  <w:ind w:left="20"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资产负债表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54.460007pt;margin-top:122.897484pt;width:86.3pt;height:14.7pt;mso-position-horizontal-relative:page;mso-position-vertical-relative:page;z-index:-724744"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472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220001pt;margin-top:64.067482pt;width:182.75pt;height:14pt;mso-position-horizontal-relative:page;mso-position-vertical-relative:page;z-index:-7246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78.480011pt;margin-top:93.347481pt;width:38.25pt;height:14pt;mso-position-horizontal-relative:page;mso-position-vertical-relative:page;z-index:-72467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利润表</w:t>
                </w:r>
                <w:r>
                  <w:rPr>
                    <w:rFonts w:ascii="宋体" w:hAnsi="宋体" w:cs="宋体" w:eastAsia="宋体" w:hint="default"/>
                    <w:sz w:val="24"/>
                    <w:szCs w:val="24"/>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579987pt;margin-top:64.067505pt;width:182.7pt;height:14pt;mso-position-horizontal-relative:page;mso-position-vertical-relative:page;z-index:-72464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377.839996pt;margin-top:93.377502pt;width:86.25pt;height:14pt;mso-position-horizontal-relative:page;mso-position-vertical-relative:page;z-index:-72462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股东权益变动表</w:t>
                </w:r>
                <w:r>
                  <w:rPr>
                    <w:rFonts w:ascii="宋体" w:hAnsi="宋体" w:cs="宋体" w:eastAsia="宋体" w:hint="default"/>
                    <w:sz w:val="24"/>
                    <w:szCs w:val="24"/>
                  </w:rPr>
                </w:r>
              </w:p>
            </w:txbxContent>
          </v:textbox>
          <w10:wrap type="none"/>
        </v:shape>
      </w:pict>
    </w:r>
    <w:r>
      <w:rPr/>
      <w:pict>
        <v:shape style="position:absolute;margin-left:396.079987pt;margin-top:122.897499pt;width:50pt;height:14.7pt;mso-position-horizontal-relative:page;mso-position-vertical-relative:page;z-index:-724600"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395.839996pt;margin-top:152.19751pt;width:50.25pt;height:14pt;mso-position-horizontal-relative:page;mso-position-vertical-relative:page;z-index:-72457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579987pt;margin-top:64.067505pt;width:182.7pt;height:14pt;mso-position-horizontal-relative:page;mso-position-vertical-relative:page;z-index:-7245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377.839996pt;margin-top:93.377502pt;width:86.25pt;height:14pt;mso-position-horizontal-relative:page;mso-position-vertical-relative:page;z-index:-72450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股东权益变动表</w:t>
                </w:r>
                <w:r>
                  <w:rPr>
                    <w:rFonts w:ascii="宋体" w:hAnsi="宋体" w:cs="宋体" w:eastAsia="宋体" w:hint="default"/>
                    <w:sz w:val="24"/>
                    <w:szCs w:val="24"/>
                  </w:rPr>
                </w:r>
              </w:p>
            </w:txbxContent>
          </v:textbox>
          <w10:wrap type="none"/>
        </v:shape>
      </w:pict>
    </w:r>
    <w:r>
      <w:rPr/>
      <w:pict>
        <v:shape style="position:absolute;margin-left:396.079987pt;margin-top:122.897499pt;width:50pt;height:14.7pt;mso-position-horizontal-relative:page;mso-position-vertical-relative:page;z-index:-724480"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2010</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395.839996pt;margin-top:152.19751pt;width:50.25pt;height:14pt;mso-position-horizontal-relative:page;mso-position-vertical-relative:page;z-index:-72445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0.169983pt;width:414.9pt;height:.1pt;mso-position-horizontal-relative:page;mso-position-vertical-relative:page;z-index:-724432" coordorigin="1796,3603" coordsize="8298,2">
          <v:shape style="position:absolute;left:1796;top:3603;width:8298;height:2" coordorigin="1796,3603" coordsize="8298,0" path="m1796,3603l10094,3603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440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66.480011pt;margin-top:93.347481pt;width:62.25pt;height:14pt;mso-position-horizontal-relative:page;mso-position-vertical-relative:page;z-index:-72438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现金流量表</w:t>
                </w:r>
                <w:r>
                  <w:rPr>
                    <w:rFonts w:ascii="宋体" w:hAnsi="宋体" w:cs="宋体" w:eastAsia="宋体" w:hint="default"/>
                    <w:sz w:val="24"/>
                    <w:szCs w:val="24"/>
                  </w:rPr>
                </w:r>
              </w:p>
            </w:txbxContent>
          </v:textbox>
          <w10:wrap type="none"/>
        </v:shape>
      </w:pict>
    </w:r>
    <w:r>
      <w:rPr/>
      <w:pict>
        <v:shape style="position:absolute;margin-left:272.720001pt;margin-top:122.897484pt;width:50pt;height:14.7pt;mso-position-horizontal-relative:page;mso-position-vertical-relative:page;z-index:-724360"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433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pt;margin-top:42.249985pt;width:98.9pt;height:27.1pt;mso-position-horizontal-relative:page;mso-position-vertical-relative:page;z-index:-725968" type="#_x0000_t75" stroked="false">
          <v:imagedata r:id="rId1" o:title=""/>
        </v:shape>
      </w:pict>
    </w:r>
    <w:r>
      <w:rPr/>
      <w:pict>
        <v:group style="position:absolute;margin-left:88.584pt;margin-top:74.059982pt;width:418.25pt;height:.1pt;mso-position-horizontal-relative:page;mso-position-vertical-relative:page;z-index:-725944" coordorigin="1772,1481" coordsize="8365,2">
          <v:shape style="position:absolute;left:1772;top:1481;width:8365;height:2" coordorigin="1772,1481" coordsize="8365,0" path="m1772,1481l10137,1481e" filled="false" stroked="true" strokeweight=".72pt" strokecolor="#000000">
            <v:path arrowok="t"/>
          </v:shape>
          <w10:wrap type="none"/>
        </v:group>
      </w:pict>
    </w:r>
    <w:r>
      <w:rPr/>
      <w:pict>
        <v:shape style="position:absolute;margin-left:416.529999pt;margin-top:59.304981pt;width:80.95pt;height:13.15pt;mso-position-horizontal-relative:page;mso-position-vertical-relative:page;z-index:-725920"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pacing w:val="4"/>
                    <w:sz w:val="21"/>
                    <w:szCs w:val="21"/>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79.449982pt;width:415.85pt;height:.1pt;mso-position-horizontal-relative:page;mso-position-vertical-relative:page;z-index:-724288" coordorigin="1796,3589" coordsize="8317,2">
          <v:shape style="position:absolute;left:1796;top:3589;width:8317;height:2" coordorigin="1796,3589" coordsize="8317,0" path="m1796,3589l10113,3589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426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54.460007pt;margin-top:93.347481pt;width:86.25pt;height:14pt;mso-position-horizontal-relative:page;mso-position-vertical-relative:page;z-index:-72424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股东权益变动表</w:t>
                </w:r>
                <w:r>
                  <w:rPr>
                    <w:rFonts w:ascii="宋体" w:hAnsi="宋体" w:cs="宋体" w:eastAsia="宋体" w:hint="default"/>
                    <w:sz w:val="24"/>
                    <w:szCs w:val="24"/>
                  </w:rPr>
                </w:r>
              </w:p>
            </w:txbxContent>
          </v:textbox>
          <w10:wrap type="none"/>
        </v:shape>
      </w:pict>
    </w:r>
    <w:r>
      <w:rPr/>
      <w:pict>
        <v:shape style="position:absolute;margin-left:272.720001pt;margin-top:122.897484pt;width:50pt;height:14.7pt;mso-position-horizontal-relative:page;mso-position-vertical-relative:page;z-index:-724216"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419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220001pt;margin-top:64.067482pt;width:182.7pt;height:14pt;mso-position-horizontal-relative:page;mso-position-vertical-relative:page;z-index:-72416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60.480011pt;margin-top:93.347481pt;width:74.25pt;height:14pt;mso-position-horizontal-relative:page;mso-position-vertical-relative:page;z-index:-72414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财务报表附注</w:t>
                </w:r>
                <w:r>
                  <w:rPr>
                    <w:rFonts w:ascii="宋体" w:hAnsi="宋体" w:cs="宋体" w:eastAsia="宋体" w:hint="default"/>
                    <w:sz w:val="24"/>
                    <w:szCs w:val="24"/>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79.929977pt;width:415.85pt;height:.1pt;mso-position-horizontal-relative:page;mso-position-vertical-relative:page;z-index:-724120" coordorigin="1796,3599" coordsize="8317,2">
          <v:shape style="position:absolute;left:1796;top:3599;width:8317;height:2" coordorigin="1796,3599" coordsize="8317,0" path="m1796,3599l10113,3599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409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50.380005pt;margin-top:93.347481pt;width:94.6pt;height:14.7pt;mso-position-horizontal-relative:page;mso-position-vertical-relative:page;z-index:-724072" type="#_x0000_t202" filled="false" stroked="false">
          <v:textbox inset="0,0,0,0">
            <w:txbxContent>
              <w:p>
                <w:pPr>
                  <w:spacing w:line="278" w:lineRule="exact" w:before="0"/>
                  <w:ind w:left="20"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财务报表附注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72.720001pt;margin-top:122.897484pt;width:50pt;height:14.7pt;mso-position-horizontal-relative:page;mso-position-vertical-relative:page;z-index:-724048"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402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579987pt;margin-top:64.067505pt;width:182.7pt;height:14pt;mso-position-horizontal-relative:page;mso-position-vertical-relative:page;z-index:-72400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373.76001pt;margin-top:93.377502pt;width:94.6pt;height:14.7pt;mso-position-horizontal-relative:page;mso-position-vertical-relative:page;z-index:-723976" type="#_x0000_t202" filled="false" stroked="false">
          <v:textbox inset="0,0,0,0">
            <w:txbxContent>
              <w:p>
                <w:pPr>
                  <w:spacing w:line="278" w:lineRule="exact" w:before="0"/>
                  <w:ind w:left="20"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财务报表附注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29.579987pt;margin-top:64.067505pt;width:182.7pt;height:14pt;mso-position-horizontal-relative:page;mso-position-vertical-relative:page;z-index:-7239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373.76001pt;margin-top:93.377502pt;width:94.6pt;height:14.7pt;mso-position-horizontal-relative:page;mso-position-vertical-relative:page;z-index:-723904" type="#_x0000_t202" filled="false" stroked="false">
          <v:textbox inset="0,0,0,0">
            <w:txbxContent>
              <w:p>
                <w:pPr>
                  <w:spacing w:line="278" w:lineRule="exact" w:before="0"/>
                  <w:ind w:left="20"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财务报表附注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396.079987pt;margin-top:122.897499pt;width:50pt;height:14.7pt;mso-position-horizontal-relative:page;mso-position-vertical-relative:page;z-index:-723880"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年度</w:t>
                </w:r>
                <w:r>
                  <w:rPr>
                    <w:rFonts w:ascii="宋体" w:hAnsi="宋体" w:cs="宋体" w:eastAsia="宋体" w:hint="default"/>
                    <w:sz w:val="24"/>
                    <w:szCs w:val="24"/>
                  </w:rPr>
                </w:r>
              </w:p>
            </w:txbxContent>
          </v:textbox>
          <w10:wrap type="none"/>
        </v:shape>
      </w:pict>
    </w:r>
    <w:r>
      <w:rPr/>
      <w:pict>
        <v:shape style="position:absolute;margin-left:395.839996pt;margin-top:152.19751pt;width:50.25pt;height:14pt;mso-position-horizontal-relative:page;mso-position-vertical-relative:page;z-index:-72385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0.169983pt;width:415.85pt;height:.1pt;mso-position-horizontal-relative:page;mso-position-vertical-relative:page;z-index:-723808" coordorigin="1796,3603" coordsize="8317,2">
          <v:shape style="position:absolute;left:1796;top:3603;width:8317;height:2" coordorigin="1796,3603" coordsize="8317,0" path="m1796,3603l10113,3603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378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50.380005pt;margin-top:93.347481pt;width:94.6pt;height:14.7pt;mso-position-horizontal-relative:page;mso-position-vertical-relative:page;z-index:-723760" type="#_x0000_t202" filled="false" stroked="false">
          <v:textbox inset="0,0,0,0">
            <w:txbxContent>
              <w:p>
                <w:pPr>
                  <w:spacing w:line="278" w:lineRule="exact" w:before="0"/>
                  <w:ind w:left="20"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财务报表附注</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54.460007pt;margin-top:122.897484pt;width:86.3pt;height:14.7pt;mso-position-horizontal-relative:page;mso-position-vertical-relative:page;z-index:-723736"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371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0.169983pt;width:418.25pt;height:.1pt;mso-position-horizontal-relative:page;mso-position-vertical-relative:page;z-index:-723472" coordorigin="1796,3603" coordsize="8365,2">
          <v:shape style="position:absolute;left:1796;top:3603;width:8365;height:2" coordorigin="1796,3603" coordsize="8365,0" path="m1796,3603l10161,3603e" filled="false" stroked="true" strokeweight="1.2pt" strokecolor="#000000">
            <v:path arrowok="t"/>
          </v:shape>
          <w10:wrap type="none"/>
        </v:group>
      </w:pict>
    </w:r>
    <w:r>
      <w:rPr/>
      <w:pict>
        <v:shape style="position:absolute;margin-left:206.220001pt;margin-top:64.067482pt;width:182.7pt;height:14pt;mso-position-horizontal-relative:page;mso-position-vertical-relative:page;z-index:-72344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48.460007pt;margin-top:93.347481pt;width:98.25pt;height:14pt;mso-position-horizontal-relative:page;mso-position-vertical-relative:page;z-index:-72342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财务报表补充资料</w:t>
                </w:r>
                <w:r>
                  <w:rPr>
                    <w:rFonts w:ascii="宋体" w:hAnsi="宋体" w:cs="宋体" w:eastAsia="宋体" w:hint="default"/>
                    <w:sz w:val="24"/>
                    <w:szCs w:val="24"/>
                  </w:rPr>
                </w:r>
              </w:p>
            </w:txbxContent>
          </v:textbox>
          <w10:wrap type="none"/>
        </v:shape>
      </w:pict>
    </w:r>
    <w:r>
      <w:rPr/>
      <w:pict>
        <v:shape style="position:absolute;margin-left:254.460007pt;margin-top:122.897484pt;width:86.3pt;height:14.7pt;mso-position-horizontal-relative:page;mso-position-vertical-relative:page;z-index:-723400"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txbxContent>
          </v:textbox>
          <w10:wrap type="none"/>
        </v:shape>
      </w:pict>
    </w:r>
    <w:r>
      <w:rPr/>
      <w:pict>
        <v:shape style="position:absolute;margin-left:272.480011pt;margin-top:152.17749pt;width:50.25pt;height:14pt;mso-position-horizontal-relative:page;mso-position-vertical-relative:page;z-index:-723376"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367996pt;margin-top:164.809982pt;width:418.75pt;height:.1pt;mso-position-horizontal-relative:page;mso-position-vertical-relative:page;z-index:-723352" coordorigin="1767,3296" coordsize="8375,2">
          <v:shape style="position:absolute;left:1767;top:3296;width:8375;height:2" coordorigin="1767,3296" coordsize="8375,0" path="m1767,3296l10142,3296e" filled="false" stroked="true" strokeweight=".72pt" strokecolor="#000000">
            <v:path arrowok="t"/>
          </v:shape>
          <w10:wrap type="none"/>
        </v:group>
      </w:pict>
    </w:r>
    <w:r>
      <w:rPr/>
      <w:pict>
        <v:shape style="position:absolute;margin-left:206.220001pt;margin-top:64.067482pt;width:182.75pt;height:14pt;mso-position-horizontal-relative:page;mso-position-vertical-relative:page;z-index:-723328"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38.380005pt;margin-top:93.347481pt;width:118.6pt;height:14.7pt;mso-position-horizontal-relative:page;mso-position-vertical-relative:page;z-index:-723304" type="#_x0000_t202" filled="false" stroked="false">
          <v:textbox inset="0,0,0,0">
            <w:txbxContent>
              <w:p>
                <w:pPr>
                  <w:spacing w:line="278" w:lineRule="exact" w:before="0"/>
                  <w:ind w:left="20" w:right="0" w:firstLine="0"/>
                  <w:jc w:val="left"/>
                  <w:rPr>
                    <w:rFonts w:ascii="Times New Roman" w:hAnsi="Times New Roman" w:cs="Times New Roman" w:eastAsia="Times New Roman" w:hint="default"/>
                    <w:sz w:val="24"/>
                    <w:szCs w:val="24"/>
                  </w:rPr>
                </w:pPr>
                <w:r>
                  <w:rPr>
                    <w:rFonts w:ascii="宋体" w:hAnsi="宋体" w:cs="宋体" w:eastAsia="宋体" w:hint="default"/>
                    <w:b/>
                    <w:bCs/>
                    <w:sz w:val="24"/>
                    <w:szCs w:val="24"/>
                  </w:rPr>
                  <w:t>财务报表补充资料</w:t>
                </w:r>
                <w:r>
                  <w:rPr>
                    <w:rFonts w:ascii="Times New Roman" w:hAnsi="Times New Roman" w:cs="Times New Roman" w:eastAsia="Times New Roman" w:hint="default"/>
                    <w:b/>
                    <w:bCs/>
                    <w:sz w:val="24"/>
                    <w:szCs w:val="24"/>
                  </w:rPr>
                  <w:t>(</w:t>
                </w:r>
                <w:r>
                  <w:rPr>
                    <w:rFonts w:ascii="宋体" w:hAnsi="宋体" w:cs="宋体" w:eastAsia="宋体" w:hint="default"/>
                    <w:b/>
                    <w:bCs/>
                    <w:sz w:val="24"/>
                    <w:szCs w:val="24"/>
                  </w:rPr>
                  <w:t>续</w:t>
                </w:r>
                <w:r>
                  <w:rPr>
                    <w:rFonts w:ascii="Times New Roman" w:hAnsi="Times New Roman" w:cs="Times New Roman" w:eastAsia="Times New Roman" w:hint="default"/>
                    <w:b/>
                    <w:bCs/>
                    <w:sz w:val="24"/>
                    <w:szCs w:val="24"/>
                  </w:rPr>
                  <w:t>)</w:t>
                </w:r>
                <w:r>
                  <w:rPr>
                    <w:rFonts w:ascii="Times New Roman" w:hAnsi="Times New Roman" w:cs="Times New Roman" w:eastAsia="Times New Roman" w:hint="default"/>
                    <w:sz w:val="24"/>
                    <w:szCs w:val="24"/>
                  </w:rPr>
                </w:r>
              </w:p>
            </w:txbxContent>
          </v:textbox>
          <w10:wrap type="none"/>
        </v:shape>
      </w:pict>
    </w:r>
    <w:r>
      <w:rPr/>
      <w:pict>
        <v:shape style="position:absolute;margin-left:254.460007pt;margin-top:122.897484pt;width:86.3pt;height:14.7pt;mso-position-horizontal-relative:page;mso-position-vertical-relative:page;z-index:-723280"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txbxContent>
          </v:textbox>
          <w10:wrap type="none"/>
        </v:shape>
      </w:pict>
    </w:r>
    <w:r>
      <w:rPr/>
      <w:pict>
        <v:shape style="position:absolute;margin-left:278.480011pt;margin-top:151.772476pt;width:38.5pt;height:11.15pt;mso-position-horizontal-relative:page;mso-position-vertical-relative:page;z-index:-723256" type="#_x0000_t202" filled="false" stroked="false">
          <v:textbox inset="0,0,0,0">
            <w:txbxContent>
              <w:p>
                <w:pPr>
                  <w:spacing w:line="202" w:lineRule="exact" w:before="0"/>
                  <w:ind w:left="20" w:right="0" w:firstLine="0"/>
                  <w:jc w:val="left"/>
                  <w:rPr>
                    <w:rFonts w:ascii="宋体" w:hAnsi="宋体" w:cs="宋体" w:eastAsia="宋体" w:hint="default"/>
                    <w:sz w:val="18"/>
                    <w:szCs w:val="18"/>
                  </w:rPr>
                </w:pPr>
                <w:r>
                  <w:rPr>
                    <w:rFonts w:ascii="宋体" w:hAnsi="宋体" w:cs="宋体" w:eastAsia="宋体" w:hint="default"/>
                    <w:b/>
                    <w:bCs/>
                    <w:sz w:val="18"/>
                    <w:szCs w:val="18"/>
                  </w:rPr>
                  <w:t>人民币元</w:t>
                </w:r>
                <w:r>
                  <w:rPr>
                    <w:rFonts w:ascii="宋体" w:hAnsi="宋体" w:cs="宋体" w:eastAsia="宋体" w:hint="default"/>
                    <w:sz w:val="18"/>
                    <w:szCs w:val="18"/>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529999pt;margin-top:59.304981pt;width:80.95pt;height:13.15pt;mso-position-horizontal-relative:page;mso-position-vertical-relative:page;z-index:-725872"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pacing w:val="4"/>
                    <w:sz w:val="21"/>
                    <w:szCs w:val="21"/>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6.290009pt;margin-top:52.824982pt;width:78.6pt;height:13.15pt;mso-position-horizontal-relative:page;mso-position-vertical-relative:page;z-index:-725848"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9.75pt;margin-top:35.749985pt;width:98.9pt;height:27.15pt;mso-position-horizontal-relative:page;mso-position-vertical-relative:page;z-index:-725824" type="#_x0000_t75" stroked="false">
          <v:imagedata r:id="rId1" o:title=""/>
        </v:shape>
      </w:pict>
    </w:r>
    <w:r>
      <w:rPr/>
      <w:pict>
        <v:group style="position:absolute;margin-left:88.367996pt;margin-top:67.339981pt;width:418.75pt;height:.1pt;mso-position-horizontal-relative:page;mso-position-vertical-relative:page;z-index:-725800" coordorigin="1767,1347" coordsize="8375,2">
          <v:shape style="position:absolute;left:1767;top:1347;width:8375;height:2" coordorigin="1767,1347" coordsize="8375,0" path="m1767,1347l10142,1347e" filled="false" stroked="true" strokeweight=".72pt" strokecolor="#000000">
            <v:path arrowok="t"/>
          </v:shape>
          <w10:wrap type="none"/>
        </v:group>
      </w:pict>
    </w:r>
    <w:r>
      <w:rPr/>
      <w:pict>
        <v:shape style="position:absolute;margin-left:416.290009pt;margin-top:52.824982pt;width:80.95pt;height:13.15pt;mso-position-horizontal-relative:page;mso-position-vertical-relative:page;z-index:-725776" type="#_x0000_t202" filled="false" stroked="false">
          <v:textbox inset="0,0,0,0">
            <w:txbxContent>
              <w:p>
                <w:pPr>
                  <w:spacing w:line="247" w:lineRule="exact" w:before="0"/>
                  <w:ind w:left="20" w:right="0"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2011</w:t>
                </w:r>
                <w:r>
                  <w:rPr>
                    <w:rFonts w:ascii="Times New Roman" w:hAnsi="Times New Roman" w:cs="Times New Roman" w:eastAsia="Times New Roman" w:hint="default"/>
                    <w:spacing w:val="23"/>
                    <w:sz w:val="21"/>
                    <w:szCs w:val="21"/>
                  </w:rPr>
                  <w:t> </w:t>
                </w:r>
                <w:r>
                  <w:rPr>
                    <w:rFonts w:ascii="宋体" w:hAnsi="宋体" w:cs="宋体" w:eastAsia="宋体" w:hint="default"/>
                    <w:spacing w:val="4"/>
                    <w:sz w:val="21"/>
                    <w:szCs w:val="21"/>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3.529984pt;width:415.85pt;height:.1pt;mso-position-horizontal-relative:page;mso-position-vertical-relative:page;z-index:-725728" coordorigin="1796,3671" coordsize="8317,2">
          <v:shape style="position:absolute;left:1796;top:3671;width:8317;height:2" coordorigin="1796,3671" coordsize="8317,0" path="m1796,3671l10113,3671e" filled="false" stroked="true" strokeweight="1.2pt" strokecolor="#000000">
            <v:path arrowok="t"/>
          </v:shape>
          <w10:wrap type="none"/>
        </v:group>
      </w:pict>
    </w:r>
    <w:r>
      <w:rPr/>
      <w:pict>
        <v:shape style="position:absolute;margin-left:206.220001pt;margin-top:67.66748pt;width:182.7pt;height:14pt;mso-position-horizontal-relative:page;mso-position-vertical-relative:page;z-index:-72570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54.460007pt;margin-top:96.947479pt;width:86.25pt;height:14pt;mso-position-horizontal-relative:page;mso-position-vertical-relative:page;z-index:-72568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合并资产负债表</w:t>
                </w:r>
                <w:r>
                  <w:rPr>
                    <w:rFonts w:ascii="宋体" w:hAnsi="宋体" w:cs="宋体" w:eastAsia="宋体" w:hint="default"/>
                    <w:sz w:val="24"/>
                    <w:szCs w:val="24"/>
                  </w:rPr>
                </w:r>
              </w:p>
            </w:txbxContent>
          </v:textbox>
          <w10:wrap type="none"/>
        </v:shape>
      </w:pict>
    </w:r>
    <w:r>
      <w:rPr/>
      <w:pict>
        <v:shape style="position:absolute;margin-left:254.460007pt;margin-top:126.257484pt;width:86.3pt;height:14.7pt;mso-position-horizontal-relative:page;mso-position-vertical-relative:page;z-index:-725656"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txbxContent>
          </v:textbox>
          <w10:wrap type="none"/>
        </v:shape>
      </w:pict>
    </w:r>
    <w:r>
      <w:rPr/>
      <w:pict>
        <v:shape style="position:absolute;margin-left:272.480011pt;margin-top:155.777481pt;width:50.25pt;height:14pt;mso-position-horizontal-relative:page;mso-position-vertical-relative:page;z-index:-72563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07999pt;margin-top:183.529984pt;width:415.85pt;height:.1pt;mso-position-horizontal-relative:page;mso-position-vertical-relative:page;z-index:-725608" coordorigin="1796,3671" coordsize="8317,2">
          <v:shape style="position:absolute;left:1796;top:3671;width:8317;height:2" coordorigin="1796,3671" coordsize="8317,0" path="m1796,3671l10113,3671e" filled="false" stroked="true" strokeweight="1.2pt" strokecolor="#000000">
            <v:path arrowok="t"/>
          </v:shape>
          <w10:wrap type="none"/>
        </v:group>
      </w:pict>
    </w:r>
    <w:r>
      <w:rPr/>
      <w:pict>
        <v:shape style="position:absolute;margin-left:206.220001pt;margin-top:67.66748pt;width:182.7pt;height:14pt;mso-position-horizontal-relative:page;mso-position-vertical-relative:page;z-index:-72558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36.460007pt;margin-top:96.947479pt;width:122.55pt;height:14pt;mso-position-horizontal-relative:page;mso-position-vertical-relative:page;z-index:-72556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合并资产负债表（续）</w:t>
                </w:r>
                <w:r>
                  <w:rPr>
                    <w:rFonts w:ascii="宋体" w:hAnsi="宋体" w:cs="宋体" w:eastAsia="宋体" w:hint="default"/>
                    <w:sz w:val="24"/>
                    <w:szCs w:val="24"/>
                  </w:rPr>
                </w:r>
              </w:p>
            </w:txbxContent>
          </v:textbox>
          <w10:wrap type="none"/>
        </v:shape>
      </w:pict>
    </w:r>
    <w:r>
      <w:rPr/>
      <w:pict>
        <v:shape style="position:absolute;margin-left:254.460007pt;margin-top:126.257484pt;width:86.3pt;height:14.7pt;mso-position-horizontal-relative:page;mso-position-vertical-relative:page;z-index:-725536" type="#_x0000_t202" filled="false" stroked="false">
          <v:textbox inset="0,0,0,0">
            <w:txbxContent>
              <w:p>
                <w:pPr>
                  <w:spacing w:line="278" w:lineRule="exact" w:before="0"/>
                  <w:ind w:left="20" w:right="0" w:firstLine="0"/>
                  <w:jc w:val="left"/>
                  <w:rPr>
                    <w:rFonts w:ascii="宋体" w:hAnsi="宋体" w:cs="宋体" w:eastAsia="宋体" w:hint="default"/>
                    <w:sz w:val="24"/>
                    <w:szCs w:val="24"/>
                  </w:rPr>
                </w:pPr>
                <w:r>
                  <w:rPr>
                    <w:rFonts w:ascii="Times New Roman" w:hAnsi="Times New Roman" w:cs="Times New Roman" w:eastAsia="Times New Roman" w:hint="default"/>
                    <w:b/>
                    <w:bCs/>
                    <w:sz w:val="24"/>
                    <w:szCs w:val="24"/>
                  </w:rPr>
                  <w:t>2011</w:t>
                </w:r>
                <w:r>
                  <w:rPr>
                    <w:rFonts w:ascii="宋体" w:hAnsi="宋体" w:cs="宋体" w:eastAsia="宋体" w:hint="default"/>
                    <w:b/>
                    <w:bCs/>
                    <w:sz w:val="24"/>
                    <w:szCs w:val="24"/>
                  </w:rPr>
                  <w:t>年</w:t>
                </w:r>
                <w:r>
                  <w:rPr>
                    <w:rFonts w:ascii="Times New Roman" w:hAnsi="Times New Roman" w:cs="Times New Roman" w:eastAsia="Times New Roman" w:hint="default"/>
                    <w:b/>
                    <w:bCs/>
                    <w:sz w:val="24"/>
                    <w:szCs w:val="24"/>
                  </w:rPr>
                  <w:t>12</w:t>
                </w:r>
                <w:r>
                  <w:rPr>
                    <w:rFonts w:ascii="宋体" w:hAnsi="宋体" w:cs="宋体" w:eastAsia="宋体" w:hint="default"/>
                    <w:b/>
                    <w:bCs/>
                    <w:sz w:val="24"/>
                    <w:szCs w:val="24"/>
                  </w:rPr>
                  <w:t>月</w:t>
                </w:r>
                <w:r>
                  <w:rPr>
                    <w:rFonts w:ascii="Times New Roman" w:hAnsi="Times New Roman" w:cs="Times New Roman" w:eastAsia="Times New Roman" w:hint="default"/>
                    <w:b/>
                    <w:bCs/>
                    <w:sz w:val="24"/>
                    <w:szCs w:val="24"/>
                  </w:rPr>
                  <w:t>31</w:t>
                </w:r>
                <w:r>
                  <w:rPr>
                    <w:rFonts w:ascii="宋体" w:hAnsi="宋体" w:cs="宋体" w:eastAsia="宋体" w:hint="default"/>
                    <w:b/>
                    <w:bCs/>
                    <w:sz w:val="24"/>
                    <w:szCs w:val="24"/>
                  </w:rPr>
                  <w:t>日</w:t>
                </w:r>
                <w:r>
                  <w:rPr>
                    <w:rFonts w:ascii="宋体" w:hAnsi="宋体" w:cs="宋体" w:eastAsia="宋体" w:hint="default"/>
                    <w:sz w:val="24"/>
                    <w:szCs w:val="24"/>
                  </w:rPr>
                </w:r>
              </w:p>
            </w:txbxContent>
          </v:textbox>
          <w10:wrap type="none"/>
        </v:shape>
      </w:pict>
    </w:r>
    <w:r>
      <w:rPr/>
      <w:pict>
        <v:shape style="position:absolute;margin-left:272.480011pt;margin-top:155.777481pt;width:50.25pt;height:14pt;mso-position-horizontal-relative:page;mso-position-vertical-relative:page;z-index:-725512"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人民币元</w:t>
                </w:r>
                <w:r>
                  <w:rPr>
                    <w:rFonts w:ascii="宋体" w:hAnsi="宋体" w:cs="宋体" w:eastAsia="宋体" w:hint="default"/>
                    <w:sz w:val="24"/>
                    <w:szCs w:val="24"/>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06.220001pt;margin-top:64.067482pt;width:182.7pt;height:14pt;mso-position-horizontal-relative:page;mso-position-vertical-relative:page;z-index:-725464"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上海美特斯邦威服饰股份有限公司</w:t>
                </w:r>
                <w:r>
                  <w:rPr>
                    <w:rFonts w:ascii="宋体" w:hAnsi="宋体" w:cs="宋体" w:eastAsia="宋体" w:hint="default"/>
                    <w:sz w:val="24"/>
                    <w:szCs w:val="24"/>
                  </w:rPr>
                </w:r>
              </w:p>
            </w:txbxContent>
          </v:textbox>
          <w10:wrap type="none"/>
        </v:shape>
      </w:pict>
    </w:r>
    <w:r>
      <w:rPr/>
      <w:pict>
        <v:shape style="position:absolute;margin-left:266.480011pt;margin-top:93.347481pt;width:62.25pt;height:14pt;mso-position-horizontal-relative:page;mso-position-vertical-relative:page;z-index:-725440" type="#_x0000_t202" filled="false" stroked="false">
          <v:textbox inset="0,0,0,0">
            <w:txbxContent>
              <w:p>
                <w:pPr>
                  <w:spacing w:line="260" w:lineRule="exact" w:before="0"/>
                  <w:ind w:left="20" w:right="0" w:firstLine="0"/>
                  <w:jc w:val="left"/>
                  <w:rPr>
                    <w:rFonts w:ascii="宋体" w:hAnsi="宋体" w:cs="宋体" w:eastAsia="宋体" w:hint="default"/>
                    <w:sz w:val="24"/>
                    <w:szCs w:val="24"/>
                  </w:rPr>
                </w:pPr>
                <w:r>
                  <w:rPr>
                    <w:rFonts w:ascii="宋体" w:hAnsi="宋体" w:cs="宋体" w:eastAsia="宋体" w:hint="default"/>
                    <w:b/>
                    <w:bCs/>
                    <w:sz w:val="24"/>
                    <w:szCs w:val="24"/>
                  </w:rPr>
                  <w:t>合并利润表</w:t>
                </w:r>
                <w:r>
                  <w:rPr>
                    <w:rFonts w:ascii="宋体" w:hAnsi="宋体" w:cs="宋体" w:eastAsia="宋体" w:hint="default"/>
                    <w:sz w:val="24"/>
                    <w:szCs w:val="24"/>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91"/>
      <w:ind w:left="140"/>
    </w:pPr>
    <w:rPr>
      <w:rFonts w:ascii="宋体" w:hAnsi="宋体" w:eastAsia="宋体"/>
      <w:sz w:val="24"/>
      <w:szCs w:val="24"/>
    </w:rPr>
  </w:style>
  <w:style w:styleId="BodyText" w:type="paragraph">
    <w:name w:val="Body Text"/>
    <w:basedOn w:val="Normal"/>
    <w:uiPriority w:val="1"/>
    <w:qFormat/>
    <w:pPr>
      <w:ind w:left="836"/>
    </w:pPr>
    <w:rPr>
      <w:rFonts w:ascii="宋体" w:hAnsi="宋体" w:eastAsia="宋体"/>
      <w:sz w:val="24"/>
      <w:szCs w:val="24"/>
    </w:rPr>
  </w:style>
  <w:style w:styleId="Heading1" w:type="paragraph">
    <w:name w:val="Heading 1"/>
    <w:basedOn w:val="Normal"/>
    <w:uiPriority w:val="1"/>
    <w:qFormat/>
    <w:pPr>
      <w:ind w:left="116"/>
      <w:outlineLvl w:val="1"/>
    </w:pPr>
    <w:rPr>
      <w:rFonts w:ascii="宋体" w:hAnsi="宋体" w:eastAsia="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Corporate@metersbonwe.com" TargetMode="External"/><Relationship Id="rId9" Type="http://schemas.openxmlformats.org/officeDocument/2006/relationships/hyperlink" Target="http://www.metersbonwe.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www.cninfo.com.cn&#19978;/" TargetMode="Externa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yperlink" Target="http://resource.stockstar.com/zt/special.aspx?id=SS%2C20080115%2C30042481" TargetMode="External"/><Relationship Id="rId24" Type="http://schemas.openxmlformats.org/officeDocument/2006/relationships/hyperlink" Target="http://news.stockstar.com/info/colnews.aspx?id=2" TargetMode="External"/><Relationship Id="rId25" Type="http://schemas.openxmlformats.org/officeDocument/2006/relationships/hyperlink" Target="http://news.stockstar.com/info2008/colnews.aspx?id=1221" TargetMode="External"/><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header" Target="header8.xml"/><Relationship Id="rId29" Type="http://schemas.openxmlformats.org/officeDocument/2006/relationships/footer" Target="footer8.xml"/><Relationship Id="rId30" Type="http://schemas.openxmlformats.org/officeDocument/2006/relationships/header" Target="header9.xml"/><Relationship Id="rId31" Type="http://schemas.openxmlformats.org/officeDocument/2006/relationships/header" Target="header10.xml"/><Relationship Id="rId32" Type="http://schemas.openxmlformats.org/officeDocument/2006/relationships/footer" Target="footer9.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footer" Target="footer10.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header" Target="header16.xml"/><Relationship Id="rId40" Type="http://schemas.openxmlformats.org/officeDocument/2006/relationships/header" Target="header17.xml"/><Relationship Id="rId41" Type="http://schemas.openxmlformats.org/officeDocument/2006/relationships/footer" Target="footer11.xml"/><Relationship Id="rId42" Type="http://schemas.openxmlformats.org/officeDocument/2006/relationships/header" Target="header18.xml"/><Relationship Id="rId43" Type="http://schemas.openxmlformats.org/officeDocument/2006/relationships/header" Target="header19.xml"/><Relationship Id="rId44" Type="http://schemas.openxmlformats.org/officeDocument/2006/relationships/footer" Target="footer12.xml"/><Relationship Id="rId45" Type="http://schemas.openxmlformats.org/officeDocument/2006/relationships/header" Target="header20.xml"/><Relationship Id="rId46" Type="http://schemas.openxmlformats.org/officeDocument/2006/relationships/header" Target="header21.xml"/><Relationship Id="rId47" Type="http://schemas.openxmlformats.org/officeDocument/2006/relationships/header" Target="header22.xml"/><Relationship Id="rId48" Type="http://schemas.openxmlformats.org/officeDocument/2006/relationships/header" Target="header23.xml"/><Relationship Id="rId49" Type="http://schemas.openxmlformats.org/officeDocument/2006/relationships/footer" Target="footer13.xml"/><Relationship Id="rId50" Type="http://schemas.openxmlformats.org/officeDocument/2006/relationships/header" Target="header24.xml"/><Relationship Id="rId51" Type="http://schemas.openxmlformats.org/officeDocument/2006/relationships/footer" Target="footer14.xml"/><Relationship Id="rId52" Type="http://schemas.openxmlformats.org/officeDocument/2006/relationships/header" Target="header25.xml"/><Relationship Id="rId53" Type="http://schemas.openxmlformats.org/officeDocument/2006/relationships/footer" Target="footer15.xml"/><Relationship Id="rId54" Type="http://schemas.openxmlformats.org/officeDocument/2006/relationships/footer" Target="footer16.xml"/><Relationship Id="rId55" Type="http://schemas.openxmlformats.org/officeDocument/2006/relationships/footer" Target="footer17.xml"/><Relationship Id="rId56" Type="http://schemas.openxmlformats.org/officeDocument/2006/relationships/footer" Target="footer18.xml"/><Relationship Id="rId57" Type="http://schemas.openxmlformats.org/officeDocument/2006/relationships/footer" Target="footer19.xml"/><Relationship Id="rId58" Type="http://schemas.openxmlformats.org/officeDocument/2006/relationships/footer" Target="footer20.xml"/><Relationship Id="rId59" Type="http://schemas.openxmlformats.org/officeDocument/2006/relationships/footer" Target="footer21.xml"/><Relationship Id="rId60" Type="http://schemas.openxmlformats.org/officeDocument/2006/relationships/footer" Target="footer22.xml"/><Relationship Id="rId61" Type="http://schemas.openxmlformats.org/officeDocument/2006/relationships/footer" Target="footer23.xml"/><Relationship Id="rId62" Type="http://schemas.openxmlformats.org/officeDocument/2006/relationships/header" Target="header26.xml"/><Relationship Id="rId63" Type="http://schemas.openxmlformats.org/officeDocument/2006/relationships/header" Target="header27.xml"/><Relationship Id="rId64" Type="http://schemas.openxmlformats.org/officeDocument/2006/relationships/header" Target="header28.xml"/><Relationship Id="rId65" Type="http://schemas.openxmlformats.org/officeDocument/2006/relationships/footer" Target="footer2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dcterms:created xsi:type="dcterms:W3CDTF">2020-05-03T14:21:35Z</dcterms:created>
  <dcterms:modified xsi:type="dcterms:W3CDTF">2020-05-03T14:21:35Z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2012-04-25T00:00:00Z</vt:filetime>
  </property>
  <property fmtid="{D5CDD505-2E9C-101B-9397-08002B2CF9AE}" pid="3" name="Creator">
    <vt:lpwstr>Microsoft® Word 2010</vt:lpwstr>
  </property>
  <property fmtid="{D5CDD505-2E9C-101B-9397-08002B2CF9AE}" pid="4" name="LastSaved">
    <vt:filetime>2020-05-03T00:00:00Z</vt:filetime>
  </property>
</Properties>
</file>