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after="0" w:line="240" w:lineRule="auto"/>
        <w:ind w:left="0" w:right="0" w:firstLine="0"/>
        <w:jc w:val="center"/>
      </w:pPr>
      <w:bookmarkStart w:id="0" w:name="bookmark0"/>
      <w:bookmarkStart w:id="1" w:name="bookmark1"/>
      <w:bookmarkStart w:id="2" w:name="bookmark2"/>
      <w:r>
        <w:rPr>
          <w:spacing w:val="0"/>
          <w:w w:val="100"/>
          <w:position w:val="0"/>
        </w:rPr>
        <w:t>Meters/bonwe</w:t>
      </w:r>
      <w:bookmarkEnd w:id="0"/>
      <w:bookmarkEnd w:id="1"/>
      <w:bookmarkEnd w:id="2"/>
    </w:p>
    <w:p>
      <w:pPr>
        <w:pStyle w:val="Style4"/>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美特斯邦成</w:t>
      </w:r>
      <w:bookmarkEnd w:id="3"/>
      <w:bookmarkEnd w:id="4"/>
      <w:bookmarkEnd w:id="5"/>
    </w:p>
    <w:p>
      <w:pPr>
        <w:pStyle w:val="Style6"/>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上海美特斯邦威服饰股份有限公司</w:t>
      </w:r>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after="80" w:line="624"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9"/>
    </w:p>
    <w:p>
      <w:pPr>
        <w:pStyle w:val="Style16"/>
        <w:keepNext w:val="0"/>
        <w:keepLines w:val="0"/>
        <w:widowControl w:val="0"/>
        <w:shd w:val="clear" w:color="auto" w:fill="auto"/>
        <w:bidi w:val="0"/>
        <w:spacing w:before="0" w:after="80" w:line="634" w:lineRule="exact"/>
        <w:ind w:left="0" w:right="0"/>
        <w:jc w:val="both"/>
      </w:pPr>
      <w:r>
        <w:rPr>
          <w:color w:val="000000"/>
          <w:spacing w:val="0"/>
          <w:w w:val="100"/>
          <w:position w:val="0"/>
        </w:rPr>
        <w:t>公司负责人胡佳佳、主管会计工作负责人张利及会计机构负责人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曾焕滨声明：保证本年度报告中财务报告的真实、准确、完整。</w:t>
      </w:r>
    </w:p>
    <w:p>
      <w:pPr>
        <w:pStyle w:val="Style16"/>
        <w:keepNext w:val="0"/>
        <w:keepLines w:val="0"/>
        <w:widowControl w:val="0"/>
        <w:shd w:val="clear" w:color="auto" w:fill="auto"/>
        <w:bidi w:val="0"/>
        <w:spacing w:before="0" w:after="80" w:line="629"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80" w:line="624" w:lineRule="exact"/>
        <w:ind w:left="0" w:right="0"/>
        <w:jc w:val="both"/>
      </w:pPr>
      <w:r>
        <w:rPr>
          <w:color w:val="000000"/>
          <w:spacing w:val="0"/>
          <w:w w:val="100"/>
          <w:position w:val="0"/>
        </w:rPr>
        <w:t>本报告中提及的计划等前瞻性的描述不构成对投资者的实质承诺，投资者 及相关人士均应对此保持足够的风险认识，并且应当理解计划、预测与承诺之 间的差异。</w:t>
      </w:r>
    </w:p>
    <w:p>
      <w:pPr>
        <w:pStyle w:val="Style16"/>
        <w:keepNext w:val="0"/>
        <w:keepLines w:val="0"/>
        <w:widowControl w:val="0"/>
        <w:shd w:val="clear" w:color="auto" w:fill="auto"/>
        <w:bidi w:val="0"/>
        <w:spacing w:before="0" w:after="380" w:line="638"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号——行业信息 披露》中纺织服装相关业的披露要求</w:t>
      </w:r>
    </w:p>
    <w:p>
      <w:pPr>
        <w:pStyle w:val="Style16"/>
        <w:keepNext w:val="0"/>
        <w:keepLines w:val="0"/>
        <w:widowControl w:val="0"/>
        <w:shd w:val="clear" w:color="auto" w:fill="auto"/>
        <w:tabs>
          <w:tab w:pos="1242" w:val="left"/>
        </w:tabs>
        <w:bidi w:val="0"/>
        <w:spacing w:before="0" w:after="0" w:line="468" w:lineRule="auto"/>
        <w:ind w:left="0" w:right="0"/>
        <w:jc w:val="both"/>
      </w:pPr>
      <w:bookmarkStart w:id="10" w:name="bookmark10"/>
      <w:r>
        <w:rPr>
          <w:rFonts w:ascii="Times New Roman" w:eastAsia="Times New Roman" w:hAnsi="Times New Roman" w:cs="Times New Roman"/>
          <w:color w:val="000000"/>
          <w:spacing w:val="0"/>
          <w:w w:val="100"/>
          <w:position w:val="0"/>
          <w:sz w:val="28"/>
          <w:szCs w:val="28"/>
        </w:rPr>
        <w:t>1</w:t>
      </w:r>
      <w:bookmarkEnd w:id="10"/>
      <w:r>
        <w:rPr>
          <w:color w:val="000000"/>
          <w:spacing w:val="0"/>
          <w:w w:val="100"/>
          <w:position w:val="0"/>
        </w:rPr>
        <w:t>、</w:t>
        <w:tab/>
        <w:t>宏观经济波动风险</w:t>
      </w:r>
    </w:p>
    <w:p>
      <w:pPr>
        <w:pStyle w:val="Style16"/>
        <w:keepNext w:val="0"/>
        <w:keepLines w:val="0"/>
        <w:widowControl w:val="0"/>
        <w:shd w:val="clear" w:color="auto" w:fill="auto"/>
        <w:bidi w:val="0"/>
        <w:spacing w:before="0" w:after="380" w:line="634" w:lineRule="exact"/>
        <w:ind w:left="0" w:right="0"/>
        <w:jc w:val="both"/>
      </w:pPr>
      <w:r>
        <w:rPr>
          <w:color w:val="000000"/>
          <w:spacing w:val="0"/>
          <w:w w:val="100"/>
          <w:position w:val="0"/>
        </w:rPr>
        <w:t>本公司所在的休闲服饰行业受宏观经济影响较显著。近几年疫情冲击对国 民经济造成较大负面影响，也给国内宏观经济带来了诸多不确定性，公司的主 营业务发展和盈利能力面临因国内宏观经济波动所带来的风险。</w:t>
      </w:r>
    </w:p>
    <w:p>
      <w:pPr>
        <w:pStyle w:val="Style16"/>
        <w:keepNext w:val="0"/>
        <w:keepLines w:val="0"/>
        <w:widowControl w:val="0"/>
        <w:shd w:val="clear" w:color="auto" w:fill="auto"/>
        <w:tabs>
          <w:tab w:pos="1242" w:val="left"/>
        </w:tabs>
        <w:bidi w:val="0"/>
        <w:spacing w:before="0" w:after="0" w:line="468" w:lineRule="auto"/>
        <w:ind w:left="0" w:right="0"/>
        <w:jc w:val="both"/>
      </w:pPr>
      <w:bookmarkStart w:id="11" w:name="bookmark11"/>
      <w:r>
        <w:rPr>
          <w:rFonts w:ascii="Times New Roman" w:eastAsia="Times New Roman" w:hAnsi="Times New Roman" w:cs="Times New Roman"/>
          <w:color w:val="000000"/>
          <w:spacing w:val="0"/>
          <w:w w:val="100"/>
          <w:position w:val="0"/>
          <w:sz w:val="28"/>
          <w:szCs w:val="28"/>
        </w:rPr>
        <w:t>2</w:t>
      </w:r>
      <w:bookmarkEnd w:id="11"/>
      <w:r>
        <w:rPr>
          <w:color w:val="000000"/>
          <w:spacing w:val="0"/>
          <w:w w:val="100"/>
          <w:position w:val="0"/>
        </w:rPr>
        <w:t>、</w:t>
        <w:tab/>
        <w:t>行业竞争风险</w:t>
      </w:r>
    </w:p>
    <w:p>
      <w:pPr>
        <w:pStyle w:val="Style16"/>
        <w:keepNext w:val="0"/>
        <w:keepLines w:val="0"/>
        <w:widowControl w:val="0"/>
        <w:shd w:val="clear" w:color="auto" w:fill="auto"/>
        <w:bidi w:val="0"/>
        <w:spacing w:before="0" w:after="240" w:line="629" w:lineRule="exact"/>
        <w:ind w:left="0" w:right="0"/>
        <w:jc w:val="both"/>
      </w:pPr>
      <w:r>
        <w:rPr>
          <w:color w:val="000000"/>
          <w:spacing w:val="0"/>
          <w:w w:val="100"/>
          <w:position w:val="0"/>
        </w:rPr>
        <w:t>本公司所在的休闲服行业竞争激烈，虽然本公司目前在国内休闲服零售业 内拥有较强的市场地位，但随着市场的不断细分，来自国内外品牌的竞争压力 仍将持续甚至加大，可能导致本公司的产品售价降低或销量减少，从而影响本</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公司的财务状况和经营业绩。</w:t>
      </w:r>
    </w:p>
    <w:p>
      <w:pPr>
        <w:pStyle w:val="Style16"/>
        <w:keepNext w:val="0"/>
        <w:keepLines w:val="0"/>
        <w:widowControl w:val="0"/>
        <w:shd w:val="clear" w:color="auto" w:fill="auto"/>
        <w:tabs>
          <w:tab w:pos="1247" w:val="left"/>
        </w:tabs>
        <w:bidi w:val="0"/>
        <w:spacing w:before="0" w:line="621" w:lineRule="exact"/>
        <w:ind w:left="0" w:right="0"/>
        <w:jc w:val="both"/>
      </w:pPr>
      <w:bookmarkStart w:id="12" w:name="bookmark12"/>
      <w:r>
        <w:rPr>
          <w:rFonts w:ascii="Times New Roman" w:eastAsia="Times New Roman" w:hAnsi="Times New Roman" w:cs="Times New Roman"/>
          <w:color w:val="000000"/>
          <w:spacing w:val="0"/>
          <w:w w:val="100"/>
          <w:position w:val="0"/>
          <w:sz w:val="28"/>
          <w:szCs w:val="28"/>
        </w:rPr>
        <w:t>3</w:t>
      </w:r>
      <w:bookmarkEnd w:id="12"/>
      <w:r>
        <w:rPr>
          <w:color w:val="000000"/>
          <w:spacing w:val="0"/>
          <w:w w:val="100"/>
          <w:position w:val="0"/>
        </w:rPr>
        <w:t>、</w:t>
        <w:tab/>
        <w:t>流行趋势把控风险</w:t>
      </w:r>
    </w:p>
    <w:p>
      <w:pPr>
        <w:pStyle w:val="Style16"/>
        <w:keepNext w:val="0"/>
        <w:keepLines w:val="0"/>
        <w:widowControl w:val="0"/>
        <w:shd w:val="clear" w:color="auto" w:fill="auto"/>
        <w:bidi w:val="0"/>
        <w:spacing w:before="0" w:line="621" w:lineRule="exact"/>
        <w:ind w:left="0" w:right="0"/>
        <w:jc w:val="left"/>
      </w:pPr>
      <w:r>
        <w:rPr>
          <w:color w:val="000000"/>
          <w:spacing w:val="0"/>
          <w:w w:val="100"/>
          <w:position w:val="0"/>
        </w:rPr>
        <w:t>伴随数字化的发展与新零售业务模式的兴起，公司目标年龄段消费群体的 时尚偏好快速变化。若公司对目标消费群体的流行趋势研判未能跟上实际变化， 将可能导致公司品牌产品与目标消费群体的时尚偏好产生较大差异，从而对公 司业绩造成负面影响。</w:t>
      </w:r>
    </w:p>
    <w:p>
      <w:pPr>
        <w:pStyle w:val="Style16"/>
        <w:keepNext w:val="0"/>
        <w:keepLines w:val="0"/>
        <w:widowControl w:val="0"/>
        <w:shd w:val="clear" w:color="auto" w:fill="auto"/>
        <w:bidi w:val="0"/>
        <w:spacing w:before="0" w:line="621" w:lineRule="exact"/>
        <w:ind w:left="0" w:right="0"/>
        <w:jc w:val="left"/>
        <w:sectPr>
          <w:footnotePr>
            <w:pos w:val="pageBottom"/>
            <w:numFmt w:val="decimal"/>
            <w:numRestart w:val="continuous"/>
          </w:footnotePr>
          <w:pgSz w:w="11900" w:h="16840"/>
          <w:pgMar w:top="1542" w:right="1016" w:bottom="1494" w:left="1058"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pos="733" w:val="left"/>
          <w:tab w:leader="dot" w:pos="9614"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w:t>
          <w:tab/>
          <w:t>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24"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71"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278"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435"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454"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601"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667"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18"/>
          <w:szCs w:val="18"/>
        </w:rPr>
      </w:pPr>
      <w:hyperlink w:anchor="bookmark672"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57" w:right="1118" w:bottom="2857" w:left="1104" w:header="0" w:footer="3" w:gutter="0"/>
          <w:cols w:space="720"/>
          <w:noEndnote/>
          <w:rtlGutter w:val="0"/>
          <w:docGrid w:linePitch="360"/>
        </w:sectPr>
      </w:pPr>
      <w:hyperlink w:anchor="bookmark675"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63</w:t>
        </w:r>
      </w:hyperlink>
      <w:r>
        <w:fldChar w:fldCharType="end"/>
      </w:r>
    </w:p>
    <w:p>
      <w:pPr>
        <w:pStyle w:val="Style14"/>
        <w:keepNext/>
        <w:keepLines/>
        <w:widowControl w:val="0"/>
        <w:shd w:val="clear" w:color="auto" w:fill="auto"/>
        <w:bidi w:val="0"/>
        <w:spacing w:before="640" w:after="760" w:line="240" w:lineRule="auto"/>
        <w:ind w:left="0" w:right="0" w:firstLine="0"/>
        <w:jc w:val="center"/>
      </w:pPr>
      <w:bookmarkStart w:id="13" w:name="bookmark13"/>
      <w:bookmarkStart w:id="14" w:name="bookmark14"/>
      <w:bookmarkStart w:id="15" w:name="bookmark15"/>
      <w:r>
        <w:rPr>
          <w:color w:val="000000"/>
          <w:spacing w:val="0"/>
          <w:w w:val="100"/>
          <w:position w:val="0"/>
        </w:rPr>
        <w:t>备查文件目录</w:t>
      </w:r>
      <w:bookmarkEnd w:id="13"/>
      <w:bookmarkEnd w:id="14"/>
      <w:bookmarkEnd w:id="15"/>
    </w:p>
    <w:p>
      <w:pPr>
        <w:pStyle w:val="Style22"/>
        <w:keepNext w:val="0"/>
        <w:keepLines w:val="0"/>
        <w:widowControl w:val="0"/>
        <w:shd w:val="clear" w:color="auto" w:fill="auto"/>
        <w:tabs>
          <w:tab w:pos="531" w:val="left"/>
        </w:tabs>
        <w:bidi w:val="0"/>
        <w:spacing w:before="0" w:after="0" w:line="317" w:lineRule="exact"/>
        <w:ind w:left="0" w:right="0" w:firstLine="0"/>
        <w:jc w:val="left"/>
      </w:pPr>
      <w:bookmarkStart w:id="16" w:name="bookmark16"/>
      <w:r>
        <w:rPr>
          <w:color w:val="000000"/>
          <w:spacing w:val="0"/>
          <w:w w:val="100"/>
          <w:position w:val="0"/>
        </w:rPr>
        <w:t>（</w:t>
      </w:r>
      <w:bookmarkEnd w:id="16"/>
      <w:r>
        <w:rPr>
          <w:color w:val="000000"/>
          <w:spacing w:val="0"/>
          <w:w w:val="100"/>
          <w:position w:val="0"/>
        </w:rPr>
        <w:t>一）</w:t>
        <w:tab/>
        <w:t>载有法定代表人、财务负责人、会计机构负责人签名并盖章的会计报表。</w:t>
      </w:r>
    </w:p>
    <w:p>
      <w:pPr>
        <w:pStyle w:val="Style22"/>
        <w:keepNext w:val="0"/>
        <w:keepLines w:val="0"/>
        <w:widowControl w:val="0"/>
        <w:shd w:val="clear" w:color="auto" w:fill="auto"/>
        <w:tabs>
          <w:tab w:pos="531" w:val="left"/>
        </w:tabs>
        <w:bidi w:val="0"/>
        <w:spacing w:before="0" w:after="0" w:line="317" w:lineRule="exact"/>
        <w:ind w:left="0" w:right="0" w:firstLine="0"/>
        <w:jc w:val="left"/>
      </w:pPr>
      <w:bookmarkStart w:id="17" w:name="bookmark17"/>
      <w:r>
        <w:rPr>
          <w:color w:val="000000"/>
          <w:spacing w:val="0"/>
          <w:w w:val="100"/>
          <w:position w:val="0"/>
        </w:rPr>
        <w:t>（</w:t>
      </w:r>
      <w:bookmarkEnd w:id="17"/>
      <w:r>
        <w:rPr>
          <w:color w:val="000000"/>
          <w:spacing w:val="0"/>
          <w:w w:val="100"/>
          <w:position w:val="0"/>
        </w:rPr>
        <w:t>二）</w:t>
        <w:tab/>
        <w:t>载有会计师事务所盖章、注册会计师签名并盖章的审计报告原件。</w:t>
      </w:r>
    </w:p>
    <w:p>
      <w:pPr>
        <w:pStyle w:val="Style22"/>
        <w:keepNext w:val="0"/>
        <w:keepLines w:val="0"/>
        <w:widowControl w:val="0"/>
        <w:shd w:val="clear" w:color="auto" w:fill="auto"/>
        <w:tabs>
          <w:tab w:pos="627" w:val="left"/>
        </w:tabs>
        <w:bidi w:val="0"/>
        <w:spacing w:before="0" w:after="0" w:line="317" w:lineRule="exact"/>
        <w:ind w:left="0" w:right="0" w:firstLine="0"/>
        <w:jc w:val="left"/>
      </w:pPr>
      <w:bookmarkStart w:id="18" w:name="bookmark18"/>
      <w:r>
        <w:rPr>
          <w:color w:val="000000"/>
          <w:spacing w:val="0"/>
          <w:w w:val="100"/>
          <w:position w:val="0"/>
        </w:rPr>
        <w:t>（</w:t>
      </w:r>
      <w:bookmarkEnd w:id="18"/>
      <w:r>
        <w:rPr>
          <w:color w:val="000000"/>
          <w:spacing w:val="0"/>
          <w:w w:val="100"/>
          <w:position w:val="0"/>
        </w:rPr>
        <w:t>三）</w:t>
        <w:tab/>
        <w:t>报告期内在《证券时报》、《上海证券报》、《中国证券报》及《证券日报》公开披露过的所有公司文件的正本及公告的 原稿。</w:t>
      </w:r>
    </w:p>
    <w:p>
      <w:pPr>
        <w:pStyle w:val="Style22"/>
        <w:keepNext w:val="0"/>
        <w:keepLines w:val="0"/>
        <w:widowControl w:val="0"/>
        <w:shd w:val="clear" w:color="auto" w:fill="auto"/>
        <w:tabs>
          <w:tab w:pos="531" w:val="left"/>
        </w:tabs>
        <w:bidi w:val="0"/>
        <w:spacing w:before="0" w:after="0" w:line="317" w:lineRule="exact"/>
        <w:ind w:left="0" w:right="0" w:firstLine="0"/>
        <w:jc w:val="left"/>
      </w:pPr>
      <w:bookmarkStart w:id="19" w:name="bookmark19"/>
      <w:r>
        <w:rPr>
          <w:color w:val="000000"/>
          <w:spacing w:val="0"/>
          <w:w w:val="100"/>
          <w:position w:val="0"/>
        </w:rPr>
        <w:t>（</w:t>
      </w:r>
      <w:bookmarkEnd w:id="19"/>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r>
        <w:br w:type="page"/>
      </w:r>
    </w:p>
    <w:p>
      <w:pPr>
        <w:pStyle w:val="Style14"/>
        <w:keepNext/>
        <w:keepLines/>
        <w:widowControl w:val="0"/>
        <w:shd w:val="clear" w:color="auto" w:fill="auto"/>
        <w:bidi w:val="0"/>
        <w:spacing w:before="0" w:after="800" w:line="240" w:lineRule="auto"/>
        <w:ind w:left="0" w:right="0" w:firstLine="0"/>
        <w:jc w:val="center"/>
      </w:pPr>
      <w:bookmarkStart w:id="20" w:name="bookmark20"/>
      <w:bookmarkStart w:id="21" w:name="bookmark21"/>
      <w:bookmarkStart w:id="22" w:name="bookmark22"/>
      <w:r>
        <w:rPr>
          <w:color w:val="000000"/>
          <w:spacing w:val="0"/>
          <w:w w:val="100"/>
          <w:position w:val="0"/>
        </w:rPr>
        <w:t>释义</w:t>
      </w:r>
      <w:bookmarkEnd w:id="20"/>
      <w:bookmarkEnd w:id="21"/>
      <w:bookmarkEnd w:id="2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美邦服饰、本公司、本集团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华服投资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上海销售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上海美特斯邦威服饰销售有限公司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沈阳美特斯邦威服饰有限公司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昆明美特斯邦威服饰有限责任公司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杭州美特斯邦威服饰有限公司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上海库升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上海库升服饰有限公司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上海模共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上海模共实业有限公司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丹东贸邦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丹东市贸邦商贸有限公司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广州美特斯邦威服装有限公司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温州美特斯邦威服饰有限公司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广西美特斯邦威服饰有限责任公司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长春美特斯邦威服饰有限公司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深圳美特斯邦威服饰有限公司</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上海米安斯迪</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上海米安斯迪服饰有限公司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上海邦购信息科技有限公司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上海霓尚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上海霓尚服饰有限公司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华邦科创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上海华邦科创信息科技有限公司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祺格服饰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上海祺格服饰有限公司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上海邦彤</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上海邦彤实业有限公司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西宁美特斯邦威服饰有限责任公司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贵阳美特斯邦威服饰有限责任公司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郑州美特斯邦威服饰有限公司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上海妤邦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上海妤邦实业发展有限公司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美潮贸易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上海美潮国际贸易有限公司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华瑞银行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上海华瑞银行股份有限公司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Z</w:t>
            </w:r>
            <w:r>
              <w:rPr>
                <w:color w:val="000000"/>
                <w:spacing w:val="0"/>
                <w:w w:val="100"/>
                <w:position w:val="0"/>
              </w:rPr>
              <w:t>世代</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年以后出生的年轻世代</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8"/>
        <w:keepNext/>
        <w:keepLines/>
        <w:widowControl w:val="0"/>
        <w:shd w:val="clear" w:color="auto" w:fill="auto"/>
        <w:bidi w:val="0"/>
        <w:spacing w:before="0" w:after="320" w:line="240" w:lineRule="auto"/>
        <w:ind w:left="0" w:right="0" w:firstLine="240"/>
        <w:jc w:val="left"/>
      </w:pPr>
      <w:bookmarkStart w:id="26" w:name="bookmark26"/>
      <w:bookmarkStart w:id="27" w:name="bookmark27"/>
      <w:bookmarkStart w:id="28" w:name="bookmark28"/>
      <w:bookmarkStart w:id="29" w:name="bookmark29"/>
      <w:r>
        <w:rPr>
          <w:color w:val="000000"/>
          <w:spacing w:val="0"/>
          <w:w w:val="100"/>
          <w:position w:val="0"/>
        </w:rPr>
        <w:t>、公司信息</w:t>
      </w:r>
      <w:bookmarkEnd w:id="27"/>
      <w:bookmarkEnd w:id="28"/>
      <w:bookmarkEnd w:id="29"/>
      <w:bookmarkEnd w:id="26"/>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美邦服饰</w:t>
              <w:tab/>
              <w:t>股票代码</w:t>
              <w:tab/>
            </w:r>
            <w:r>
              <w:rPr>
                <w:rFonts w:ascii="Times New Roman" w:eastAsia="Times New Roman" w:hAnsi="Times New Roman" w:cs="Times New Roman"/>
                <w:color w:val="000000"/>
                <w:spacing w:val="0"/>
                <w:w w:val="100"/>
                <w:position w:val="0"/>
                <w:sz w:val="18"/>
                <w:szCs w:val="18"/>
              </w:rPr>
              <w:t>002269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上海美特斯邦威服饰股份有限公司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美邦服饰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Shanghai Metersbonwe F ashion&amp;Accessories Co.,Ltd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Metersbonwe</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中国（上海）自由贸易试验区康桥东路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201315</w:t>
            </w:r>
          </w:p>
        </w:tc>
      </w:tr>
      <w:tr>
        <w:trPr>
          <w:trHeight w:val="200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322" w:lineRule="exact"/>
              <w:ind w:left="0" w:right="0" w:firstLine="0"/>
              <w:jc w:val="left"/>
            </w:pPr>
            <w:r>
              <w:rPr>
                <w:color w:val="000000"/>
                <w:spacing w:val="0"/>
                <w:w w:val="100"/>
                <w:position w:val="0"/>
              </w:rPr>
              <w:t>首次注册登记日期：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日，注册地址：上海市南汇县康桥工业园区康桥东路</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号地块</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变更注册登记日期：</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日，注册地址：上海市南汇区康桥镇康桥东路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 变更注册登记日期：</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日，注册地址：上海市浦东新区康桥镇康桥东路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 变更注册登记日期：</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日，注册地址：中国（上海）自由贸易试验区康桥东路 </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中国（上海）自由贸易试验区康桥东路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corp. metersbonwe .com</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"mailto:Corporate@metersbonwe.com" </w:instrText>
            </w:r>
            <w:r>
              <w:fldChar w:fldCharType="separate"/>
            </w:r>
            <w:r>
              <w:rPr>
                <w:rFonts w:ascii="Times New Roman" w:eastAsia="Times New Roman" w:hAnsi="Times New Roman" w:cs="Times New Roman"/>
                <w:color w:val="000000"/>
                <w:spacing w:val="0"/>
                <w:w w:val="100"/>
                <w:position w:val="0"/>
                <w:sz w:val="18"/>
                <w:szCs w:val="18"/>
              </w:rPr>
              <w:t>Corporate@metersbonwe.com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二</w:t>
      </w:r>
      <w:bookmarkEnd w:id="32"/>
      <w:r>
        <w:rPr>
          <w:color w:val="000000"/>
          <w:spacing w:val="0"/>
          <w:w w:val="100"/>
          <w:position w:val="0"/>
        </w:rPr>
        <w:t>、联系人和联系方式</w:t>
      </w:r>
      <w:bookmarkEnd w:id="30"/>
      <w:bookmarkEnd w:id="31"/>
      <w:bookmarkEnd w:id="3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中国（上海）自由贸易试验区康桥东路</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021-38119999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021-68183939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"mailto:Corporate@metersbonwe.com" </w:instrText>
            </w:r>
            <w:r>
              <w:fldChar w:fldCharType="separate"/>
            </w:r>
            <w:r>
              <w:rPr>
                <w:rFonts w:ascii="Times New Roman" w:eastAsia="Times New Roman" w:hAnsi="Times New Roman" w:cs="Times New Roman"/>
                <w:color w:val="000000"/>
                <w:spacing w:val="0"/>
                <w:w w:val="100"/>
                <w:position w:val="0"/>
                <w:sz w:val="18"/>
                <w:szCs w:val="18"/>
              </w:rPr>
              <w:t>Corporate@metersbonwe.com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三</w:t>
      </w:r>
      <w:bookmarkEnd w:id="36"/>
      <w:r>
        <w:rPr>
          <w:color w:val="000000"/>
          <w:spacing w:val="0"/>
          <w:w w:val="100"/>
          <w:position w:val="0"/>
        </w:rPr>
        <w:t>、信息披露及备置地点</w:t>
      </w:r>
      <w:bookmarkEnd w:id="34"/>
      <w:bookmarkEnd w:id="35"/>
      <w:bookmarkEnd w:id="3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证券时报、上海证券报、中国证券报、证券日报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深圳证券交易所、公司董事会办公室</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四</w:t>
      </w:r>
      <w:bookmarkEnd w:id="40"/>
      <w:r>
        <w:rPr>
          <w:color w:val="000000"/>
          <w:spacing w:val="0"/>
          <w:w w:val="100"/>
          <w:position w:val="0"/>
        </w:rPr>
        <w:t>、注册变更情况</w:t>
      </w:r>
      <w:bookmarkEnd w:id="38"/>
      <w:bookmarkEnd w:id="39"/>
      <w:bookmarkEnd w:id="41"/>
    </w:p>
    <w:tbl>
      <w:tblPr>
        <w:tblOverlap w:val="never"/>
        <w:jc w:val="center"/>
        <w:tblLayout w:type="fixed"/>
      </w:tblPr>
      <w:tblGrid>
        <w:gridCol w:w="3197"/>
        <w:gridCol w:w="638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913100001321787408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五</w:t>
      </w:r>
      <w:bookmarkEnd w:id="44"/>
      <w:r>
        <w:rPr>
          <w:color w:val="000000"/>
          <w:spacing w:val="0"/>
          <w:w w:val="100"/>
          <w:position w:val="0"/>
        </w:rPr>
        <w:t>、其他有关资料</w:t>
      </w:r>
      <w:bookmarkEnd w:id="42"/>
      <w:bookmarkEnd w:id="43"/>
      <w:bookmarkEnd w:id="4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陕西省西安市灞桥区浐灞生态区浐灞大道一号外事大厦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张建军、胡笳妮</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六</w:t>
      </w:r>
      <w:bookmarkEnd w:id="48"/>
      <w:r>
        <w:rPr>
          <w:color w:val="000000"/>
          <w:spacing w:val="0"/>
          <w:w w:val="100"/>
          <w:position w:val="0"/>
        </w:rPr>
        <w:t>、主要会计数据和财务指标</w:t>
      </w:r>
      <w:bookmarkEnd w:id="46"/>
      <w:bookmarkEnd w:id="47"/>
      <w:bookmarkEnd w:id="4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2,638,678,728.19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5,463,291,976.58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-468,465,808.39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-859,366,961.36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-825,472,850.54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-781,367,533.66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-865,884,244.36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-822,790,774.99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280,662,939.80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244,784,101.62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116,608,127.61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5,103,217,559.54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5,298,525,219.41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6,377,798,593.48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711,661,595.27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1,180,257,567.74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2,039,820,090.89</w:t>
            </w:r>
          </w:p>
        </w:tc>
      </w:tr>
    </w:tbl>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2,638,678,728.19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与主营业务无关的业务收入</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2,585,662,427.03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widowControl w:val="0"/>
        <w:spacing w:after="359" w:line="1" w:lineRule="exact"/>
      </w:pPr>
    </w:p>
    <w:p>
      <w:pPr>
        <w:pStyle w:val="Style28"/>
        <w:keepNext/>
        <w:keepLines/>
        <w:widowControl w:val="0"/>
        <w:shd w:val="clear" w:color="auto" w:fill="auto"/>
        <w:tabs>
          <w:tab w:pos="522" w:val="left"/>
        </w:tabs>
        <w:bidi w:val="0"/>
        <w:spacing w:before="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七</w:t>
      </w:r>
      <w:bookmarkEnd w:id="52"/>
      <w:r>
        <w:rPr>
          <w:color w:val="000000"/>
          <w:spacing w:val="0"/>
          <w:w w:val="100"/>
          <w:position w:val="0"/>
        </w:rPr>
        <w:t>、</w:t>
        <w:tab/>
        <w:t>境内外会计准则下会计数据差异</w:t>
      </w:r>
      <w:bookmarkEnd w:id="50"/>
      <w:bookmarkEnd w:id="51"/>
      <w:bookmarkEnd w:id="53"/>
    </w:p>
    <w:p>
      <w:pPr>
        <w:pStyle w:val="Style32"/>
        <w:keepNext/>
        <w:keepLines/>
        <w:widowControl w:val="0"/>
        <w:shd w:val="clear" w:color="auto" w:fill="auto"/>
        <w:tabs>
          <w:tab w:pos="403" w:val="left"/>
        </w:tabs>
        <w:bidi w:val="0"/>
        <w:spacing w:before="0" w:after="36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w:t>
        <w:tab/>
        <w:t>同时按照国际会计准则与按照中国会计准则披露的财务报告中净利润和净资产差异情况</w:t>
      </w:r>
      <w:bookmarkEnd w:id="54"/>
      <w:bookmarkEnd w:id="55"/>
      <w:bookmarkEnd w:id="5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after="360" w:line="240" w:lineRule="auto"/>
        <w:ind w:left="0" w:right="0" w:firstLine="0"/>
        <w:jc w:val="left"/>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同时按照境外会计准则与按照中国会计准则披露的财务报告中净利润和净资产差异情况</w:t>
      </w:r>
      <w:bookmarkEnd w:id="58"/>
      <w:bookmarkEnd w:id="59"/>
      <w:bookmarkEnd w:id="6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八</w:t>
      </w:r>
      <w:bookmarkEnd w:id="64"/>
      <w:r>
        <w:rPr>
          <w:color w:val="000000"/>
          <w:spacing w:val="0"/>
          <w:w w:val="100"/>
          <w:position w:val="0"/>
        </w:rPr>
        <w:t>、</w:t>
        <w:tab/>
        <w:t>分季度主要财务指标</w:t>
      </w:r>
      <w:bookmarkEnd w:id="62"/>
      <w:bookmarkEnd w:id="63"/>
      <w:bookmarkEnd w:id="6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797,378,045.85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579,499,662.34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555,690,173.70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706,110,846.30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121,468,967.54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-160,395,879.06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-85,795,474.56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-343,743,422.31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-168,791,021.63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-167,425,078.75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-95,334,256.14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-349,817,177.14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57,820,763.05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-57,071,119.87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-57,103,051.02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337,016,347.64</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8"/>
        <w:keepNext/>
        <w:keepLines/>
        <w:widowControl w:val="0"/>
        <w:shd w:val="clear" w:color="auto" w:fill="auto"/>
        <w:bidi w:val="0"/>
        <w:spacing w:before="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rPr>
        <w:t>九</w:t>
      </w:r>
      <w:bookmarkEnd w:id="68"/>
      <w:r>
        <w:rPr>
          <w:color w:val="000000"/>
          <w:spacing w:val="0"/>
          <w:w w:val="100"/>
          <w:position w:val="0"/>
        </w:rPr>
        <w:t>、非经常性损益项目及金额</w:t>
      </w:r>
      <w:bookmarkEnd w:id="66"/>
      <w:bookmarkEnd w:id="67"/>
      <w:bookmarkEnd w:id="69"/>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307,171,100.01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-6,800,684.75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4,349,379.36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主要为处置子公司上 海模共股权收益。</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17,025,091.83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23,197,493.31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27,616,969.23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3,576,580.97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-11,513,230.97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-13,283,140.00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-33,754,259.35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218,764.40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172,966.53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894,164.79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312,901,725.27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6,517,283.00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-2,682,075.55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07" w:lineRule="exact"/>
        <w:ind w:left="0" w:right="0" w:firstLine="0"/>
        <w:jc w:val="both"/>
        <w:sectPr>
          <w:footnotePr>
            <w:pos w:val="pageBottom"/>
            <w:numFmt w:val="decimal"/>
            <w:numRestart w:val="continuous"/>
          </w:footnotePr>
          <w:pgSz w:w="11900" w:h="16840"/>
          <w:pgMar w:top="1441" w:right="1133" w:bottom="1455" w:left="1085"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14"/>
        <w:keepNext/>
        <w:keepLines/>
        <w:widowControl w:val="0"/>
        <w:shd w:val="clear" w:color="auto" w:fill="auto"/>
        <w:bidi w:val="0"/>
        <w:spacing w:before="520" w:after="580" w:line="240" w:lineRule="auto"/>
        <w:ind w:left="0" w:right="0" w:firstLine="0"/>
        <w:jc w:val="center"/>
      </w:pPr>
      <w:bookmarkStart w:id="70" w:name="bookmark70"/>
      <w:bookmarkStart w:id="71" w:name="bookmark71"/>
      <w:bookmarkStart w:id="72" w:name="bookmark72"/>
      <w:r>
        <w:rPr>
          <w:color w:val="000000"/>
          <w:spacing w:val="0"/>
          <w:w w:val="100"/>
          <w:position w:val="0"/>
        </w:rPr>
        <w:t>第三节管理层讨论与分析</w:t>
      </w:r>
      <w:bookmarkEnd w:id="70"/>
      <w:bookmarkEnd w:id="71"/>
      <w:bookmarkEnd w:id="72"/>
    </w:p>
    <w:p>
      <w:pPr>
        <w:pStyle w:val="Style28"/>
        <w:keepNext/>
        <w:keepLines/>
        <w:widowControl w:val="0"/>
        <w:shd w:val="clear" w:color="auto" w:fill="auto"/>
        <w:tabs>
          <w:tab w:pos="514" w:val="left"/>
        </w:tabs>
        <w:bidi w:val="0"/>
        <w:spacing w:before="0" w:after="240" w:line="240" w:lineRule="auto"/>
        <w:ind w:left="0" w:right="0" w:firstLine="0"/>
        <w:jc w:val="both"/>
      </w:pPr>
      <w:bookmarkStart w:id="73" w:name="bookmark73"/>
      <w:bookmarkStart w:id="74" w:name="bookmark74"/>
      <w:bookmarkStart w:id="75" w:name="bookmark75"/>
      <w:bookmarkStart w:id="76" w:name="bookmark76"/>
      <w:bookmarkStart w:id="77" w:name="bookmark77"/>
      <w:r>
        <w:rPr>
          <w:color w:val="000000"/>
          <w:spacing w:val="0"/>
          <w:w w:val="100"/>
          <w:position w:val="0"/>
        </w:rPr>
        <w:t>一</w:t>
      </w:r>
      <w:bookmarkEnd w:id="76"/>
      <w:r>
        <w:rPr>
          <w:color w:val="000000"/>
          <w:spacing w:val="0"/>
          <w:w w:val="100"/>
          <w:position w:val="0"/>
        </w:rPr>
        <w:t>、</w:t>
        <w:tab/>
        <w:t>报告期内公司所处的行业情况</w:t>
      </w:r>
      <w:bookmarkEnd w:id="74"/>
      <w:bookmarkEnd w:id="75"/>
      <w:bookmarkEnd w:id="77"/>
      <w:bookmarkEnd w:id="73"/>
    </w:p>
    <w:p>
      <w:pPr>
        <w:pStyle w:val="Style2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w:t>
      </w:r>
    </w:p>
    <w:p>
      <w:pPr>
        <w:pStyle w:val="Style2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后疫情时代国内服装市场结构出现松动，消费者们对于价格亲民，款式更迭迅速的服饰需求仍是巨大的。</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世代的年轻群体 崛起，逐渐成为市场的主力消费人群。线上线下流量的来源变化更带来零售价值链的重塑，当年轻人无法抵抗互联网呈现的 物质欲望时，时装与时装精神反而成为了最后的阵地，当下的年轻人追求设计个性化表达和高性价比的同时，也更追求品牌 情感认可。</w:t>
      </w:r>
    </w:p>
    <w:p>
      <w:pPr>
        <w:pStyle w:val="Style28"/>
        <w:keepNext/>
        <w:keepLines/>
        <w:widowControl w:val="0"/>
        <w:shd w:val="clear" w:color="auto" w:fill="auto"/>
        <w:tabs>
          <w:tab w:pos="514" w:val="left"/>
        </w:tabs>
        <w:bidi w:val="0"/>
        <w:spacing w:before="0" w:after="24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rPr>
        <w:t>二</w:t>
      </w:r>
      <w:bookmarkEnd w:id="80"/>
      <w:r>
        <w:rPr>
          <w:color w:val="000000"/>
          <w:spacing w:val="0"/>
          <w:w w:val="100"/>
          <w:position w:val="0"/>
        </w:rPr>
        <w:t>、</w:t>
        <w:tab/>
        <w:t>报告期内公司从事的主要业务</w:t>
      </w:r>
      <w:bookmarkEnd w:id="78"/>
      <w:bookmarkEnd w:id="79"/>
      <w:bookmarkEnd w:id="81"/>
    </w:p>
    <w:p>
      <w:pPr>
        <w:pStyle w:val="Style22"/>
        <w:keepNext w:val="0"/>
        <w:keepLines w:val="0"/>
        <w:widowControl w:val="0"/>
        <w:shd w:val="clear" w:color="auto" w:fill="auto"/>
        <w:bidi w:val="0"/>
        <w:spacing w:before="0" w:after="16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w:t>
      </w:r>
    </w:p>
    <w:p>
      <w:pPr>
        <w:pStyle w:val="Style22"/>
        <w:keepNext w:val="0"/>
        <w:keepLines w:val="0"/>
        <w:widowControl w:val="0"/>
        <w:shd w:val="clear" w:color="auto" w:fill="auto"/>
        <w:tabs>
          <w:tab w:pos="777" w:val="left"/>
        </w:tabs>
        <w:bidi w:val="0"/>
        <w:spacing w:before="0" w:after="0" w:line="360" w:lineRule="auto"/>
        <w:ind w:left="0" w:right="0" w:firstLine="440"/>
        <w:jc w:val="both"/>
      </w:pPr>
      <w:bookmarkStart w:id="82" w:name="bookmark82"/>
      <w:r>
        <w:rPr>
          <w:rFonts w:ascii="Times New Roman" w:eastAsia="Times New Roman" w:hAnsi="Times New Roman" w:cs="Times New Roman"/>
          <w:b/>
          <w:bCs/>
          <w:color w:val="000000"/>
          <w:spacing w:val="0"/>
          <w:w w:val="100"/>
          <w:position w:val="0"/>
          <w:sz w:val="18"/>
          <w:szCs w:val="18"/>
        </w:rPr>
        <w:t>1</w:t>
      </w:r>
      <w:bookmarkEnd w:id="82"/>
      <w:r>
        <w:rPr>
          <w:b/>
          <w:bCs/>
          <w:color w:val="000000"/>
          <w:spacing w:val="0"/>
          <w:w w:val="100"/>
          <w:position w:val="0"/>
        </w:rPr>
        <w:t>、</w:t>
        <w:tab/>
        <w:t>业务模式</w:t>
      </w:r>
    </w:p>
    <w:p>
      <w:pPr>
        <w:pStyle w:val="Style22"/>
        <w:keepNext w:val="0"/>
        <w:keepLines w:val="0"/>
        <w:widowControl w:val="0"/>
        <w:shd w:val="clear" w:color="auto" w:fill="auto"/>
        <w:bidi w:val="0"/>
        <w:spacing w:before="0" w:after="240" w:line="310" w:lineRule="exact"/>
        <w:ind w:left="0" w:right="0" w:firstLine="440"/>
        <w:jc w:val="both"/>
      </w:pPr>
      <w:r>
        <w:rPr>
          <w:color w:val="000000"/>
          <w:spacing w:val="0"/>
          <w:w w:val="100"/>
          <w:position w:val="0"/>
        </w:rPr>
        <w:t>公司采用产品自主设计、生产外包、直营与加盟销售相结合的经营模式，致力于品牌建设与推广、营销网络建设和供 应链管理，组织旗下</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MECITY KIDS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品牌时尚休闲服饰产品的设计和销售，并通过线下 店铺渠道和互联网电子商务平台开展自有品牌的推广和相关时尚休闲商品的销售。</w:t>
      </w:r>
    </w:p>
    <w:p>
      <w:pPr>
        <w:pStyle w:val="Style22"/>
        <w:keepNext w:val="0"/>
        <w:keepLines w:val="0"/>
        <w:widowControl w:val="0"/>
        <w:shd w:val="clear" w:color="auto" w:fill="auto"/>
        <w:tabs>
          <w:tab w:pos="791" w:val="left"/>
        </w:tabs>
        <w:bidi w:val="0"/>
        <w:spacing w:before="0" w:after="0" w:line="360" w:lineRule="auto"/>
        <w:ind w:left="0" w:right="0" w:firstLine="440"/>
        <w:jc w:val="both"/>
      </w:pPr>
      <w:bookmarkStart w:id="83" w:name="bookmark83"/>
      <w:r>
        <w:rPr>
          <w:rFonts w:ascii="Times New Roman" w:eastAsia="Times New Roman" w:hAnsi="Times New Roman" w:cs="Times New Roman"/>
          <w:b/>
          <w:bCs/>
          <w:color w:val="000000"/>
          <w:spacing w:val="0"/>
          <w:w w:val="100"/>
          <w:position w:val="0"/>
          <w:sz w:val="18"/>
          <w:szCs w:val="18"/>
        </w:rPr>
        <w:t>2</w:t>
      </w:r>
      <w:bookmarkEnd w:id="83"/>
      <w:r>
        <w:rPr>
          <w:b/>
          <w:bCs/>
          <w:color w:val="000000"/>
          <w:spacing w:val="0"/>
          <w:w w:val="100"/>
          <w:position w:val="0"/>
        </w:rPr>
        <w:t>、</w:t>
        <w:tab/>
        <w:t>风险及应对措施</w:t>
      </w:r>
    </w:p>
    <w:p>
      <w:pPr>
        <w:pStyle w:val="Style22"/>
        <w:keepNext w:val="0"/>
        <w:keepLines w:val="0"/>
        <w:widowControl w:val="0"/>
        <w:shd w:val="clear" w:color="auto" w:fill="auto"/>
        <w:tabs>
          <w:tab w:pos="887" w:val="left"/>
        </w:tabs>
        <w:bidi w:val="0"/>
        <w:spacing w:before="0" w:after="0" w:line="315" w:lineRule="exact"/>
        <w:ind w:left="0" w:right="0" w:firstLine="440"/>
        <w:jc w:val="both"/>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宏观经济波动风险及应对措施</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本公司所在的休闲服饰行业受宏观经济影响较显著。近几年疫情反复对国民经济造成较大负面影响，也给国内宏观经 济带来了诸多不确定性，公司的主营业务发展和盈利能力面临因国内宏观经济波动所带来的风险。公司通过持续提升品牌竞 争力和影响力，应对经济波动可能带来的风险。</w:t>
      </w:r>
    </w:p>
    <w:p>
      <w:pPr>
        <w:pStyle w:val="Style22"/>
        <w:keepNext w:val="0"/>
        <w:keepLines w:val="0"/>
        <w:widowControl w:val="0"/>
        <w:shd w:val="clear" w:color="auto" w:fill="auto"/>
        <w:tabs>
          <w:tab w:pos="887" w:val="left"/>
        </w:tabs>
        <w:bidi w:val="0"/>
        <w:spacing w:before="0" w:after="0" w:line="315" w:lineRule="exact"/>
        <w:ind w:left="0" w:right="0" w:firstLine="440"/>
        <w:jc w:val="both"/>
      </w:pPr>
      <w:bookmarkStart w:id="85" w:name="bookmark85"/>
      <w:r>
        <w:rPr>
          <w:b/>
          <w:bCs/>
          <w:color w:val="000000"/>
          <w:spacing w:val="0"/>
          <w:w w:val="100"/>
          <w:position w:val="0"/>
        </w:rPr>
        <w:t>（</w:t>
      </w:r>
      <w:bookmarkEnd w:id="8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行业竞争风险及应对措施</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本公司所在的休闲服行业竞争激烈，随着市场的不断细分，来自国内外品牌的竞争压力仍将持续甚至加大。公司通过 品牌矩阵的完善、营销创新与资源配置聚焦，致力于进一步强化公司核心品牌的影响力与竞争力，持续推动品牌升级与产品 升级。</w:t>
      </w:r>
    </w:p>
    <w:p>
      <w:pPr>
        <w:pStyle w:val="Style22"/>
        <w:keepNext w:val="0"/>
        <w:keepLines w:val="0"/>
        <w:widowControl w:val="0"/>
        <w:shd w:val="clear" w:color="auto" w:fill="auto"/>
        <w:tabs>
          <w:tab w:pos="887" w:val="left"/>
        </w:tabs>
        <w:bidi w:val="0"/>
        <w:spacing w:before="0" w:after="0" w:line="315" w:lineRule="exact"/>
        <w:ind w:left="0" w:right="0" w:firstLine="440"/>
        <w:jc w:val="both"/>
      </w:pPr>
      <w:bookmarkStart w:id="86" w:name="bookmark86"/>
      <w:r>
        <w:rPr>
          <w:b/>
          <w:bCs/>
          <w:color w:val="000000"/>
          <w:spacing w:val="0"/>
          <w:w w:val="100"/>
          <w:position w:val="0"/>
        </w:rPr>
        <w:t>（</w:t>
      </w:r>
      <w:bookmarkEnd w:id="8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流行趋势把控风险及应对措施</w:t>
      </w:r>
    </w:p>
    <w:p>
      <w:pPr>
        <w:pStyle w:val="Style22"/>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伴随数字化与新零售业务模式的兴起，公司目标年龄段消费群体的时尚偏好快速变化。若公司对目标消费群体的流行 趋势研判未能跟上实际变化，将可能导致公司品牌产品与目标消费群体的时尚偏好产生较大差异，从而对公司业绩造成负面 影响。公司一方面将持续引入优秀设计师，打造时尚嗅觉敏锐的设计师团队；另一方面利用大数据对消费者行为和喜好进行 分析，精准开发目标消费群体适销产品。</w:t>
      </w:r>
    </w:p>
    <w:p>
      <w:pPr>
        <w:pStyle w:val="Style28"/>
        <w:keepNext/>
        <w:keepLines/>
        <w:widowControl w:val="0"/>
        <w:shd w:val="clear" w:color="auto" w:fill="auto"/>
        <w:tabs>
          <w:tab w:pos="519" w:val="left"/>
        </w:tabs>
        <w:bidi w:val="0"/>
        <w:spacing w:before="0" w:after="38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三</w:t>
      </w:r>
      <w:bookmarkEnd w:id="89"/>
      <w:r>
        <w:rPr>
          <w:color w:val="000000"/>
          <w:spacing w:val="0"/>
          <w:w w:val="100"/>
          <w:position w:val="0"/>
        </w:rPr>
        <w:t>、</w:t>
        <w:tab/>
        <w:t>核心竞争力分析</w:t>
      </w:r>
      <w:bookmarkEnd w:id="87"/>
      <w:bookmarkEnd w:id="88"/>
      <w:bookmarkEnd w:id="90"/>
    </w:p>
    <w:p>
      <w:pPr>
        <w:pStyle w:val="Style22"/>
        <w:keepNext w:val="0"/>
        <w:keepLines w:val="0"/>
        <w:widowControl w:val="0"/>
        <w:shd w:val="clear" w:color="auto" w:fill="auto"/>
        <w:tabs>
          <w:tab w:pos="777" w:val="left"/>
        </w:tabs>
        <w:bidi w:val="0"/>
        <w:spacing w:before="0" w:after="0" w:line="360" w:lineRule="auto"/>
        <w:ind w:left="0" w:right="0" w:firstLine="440"/>
        <w:jc w:val="both"/>
      </w:pPr>
      <w:bookmarkStart w:id="91" w:name="bookmark91"/>
      <w:r>
        <w:rPr>
          <w:rFonts w:ascii="Times New Roman" w:eastAsia="Times New Roman" w:hAnsi="Times New Roman" w:cs="Times New Roman"/>
          <w:b/>
          <w:bCs/>
          <w:color w:val="000000"/>
          <w:spacing w:val="0"/>
          <w:w w:val="100"/>
          <w:position w:val="0"/>
          <w:sz w:val="18"/>
          <w:szCs w:val="18"/>
        </w:rPr>
        <w:t>1</w:t>
      </w:r>
      <w:bookmarkEnd w:id="91"/>
      <w:r>
        <w:rPr>
          <w:b/>
          <w:bCs/>
          <w:color w:val="000000"/>
          <w:spacing w:val="0"/>
          <w:w w:val="100"/>
          <w:position w:val="0"/>
        </w:rPr>
        <w:t>、</w:t>
        <w:tab/>
        <w:t>品牌优势</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本公司紧密地围绕</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MECITY KIDS</w:t>
      </w:r>
      <w:r>
        <w:rPr>
          <w:color w:val="000000"/>
          <w:spacing w:val="0"/>
          <w:w w:val="100"/>
          <w:position w:val="0"/>
        </w:rPr>
        <w:t>品牌的定位、价值与个性，通过产品设计、产品 陈列、店铺设计、广告投放、签约代言和各类营销活动塑造品牌特性，借助目标消费群体所关注的国内外各类公众、时尚事 件，进行高频率、多层次的整合营销活动，不断提升各品牌的品牌形象，</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品牌不仅在市场调研结果中名列前茅， 也同时获得了国内及国际各类权威机构的认可，并于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月获得了国家商标局颁发的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中国驰名商标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称号。同时，本公 司实现</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品牌升级裂变，全面向风格化及品质化推进。</w:t>
      </w:r>
    </w:p>
    <w:p>
      <w:pPr>
        <w:pStyle w:val="Style22"/>
        <w:keepNext w:val="0"/>
        <w:keepLines w:val="0"/>
        <w:widowControl w:val="0"/>
        <w:shd w:val="clear" w:color="auto" w:fill="auto"/>
        <w:tabs>
          <w:tab w:pos="791" w:val="left"/>
        </w:tabs>
        <w:bidi w:val="0"/>
        <w:spacing w:before="0" w:after="240" w:line="360" w:lineRule="auto"/>
        <w:ind w:left="0" w:right="0" w:firstLine="440"/>
        <w:jc w:val="both"/>
      </w:pPr>
      <w:bookmarkStart w:id="92" w:name="bookmark92"/>
      <w:r>
        <w:rPr>
          <w:rFonts w:ascii="Times New Roman" w:eastAsia="Times New Roman" w:hAnsi="Times New Roman" w:cs="Times New Roman"/>
          <w:b/>
          <w:bCs/>
          <w:color w:val="000000"/>
          <w:spacing w:val="0"/>
          <w:w w:val="100"/>
          <w:position w:val="0"/>
          <w:sz w:val="18"/>
          <w:szCs w:val="18"/>
        </w:rPr>
        <w:t>2</w:t>
      </w:r>
      <w:bookmarkEnd w:id="92"/>
      <w:r>
        <w:rPr>
          <w:b/>
          <w:bCs/>
          <w:color w:val="000000"/>
          <w:spacing w:val="0"/>
          <w:w w:val="100"/>
          <w:position w:val="0"/>
        </w:rPr>
        <w:t>、</w:t>
        <w:tab/>
        <w:t>产品设计开发优势</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公司的设计团队多年来始终坚持国际化与本土化相结合，以自主培养设计师为主的原则组建设计团队。设计团队自建 设伊始一直保持了很好的稳定性，设计人员年龄结构分布均匀，使得设计团队在保持年轻活力的同时也令国际化资深设计师 经验得到了有效传承。公司产品设计的最大特点在于保持了感性与理性的平衡，不仅从国际、国内的流行时尚情况、对自有 品牌定位、国内不同区域消费者对服装款式的不同需求、竞争对手的产品设计和过往公司各类产品的销售情况出发，也综合 考虑了供应链下游各加盟商所处的各地市场和其店铺情况的独特性，以及对供应链上游供应商的生产成本控制的要求。</w:t>
      </w:r>
    </w:p>
    <w:p>
      <w:pPr>
        <w:pStyle w:val="Style22"/>
        <w:keepNext w:val="0"/>
        <w:keepLines w:val="0"/>
        <w:widowControl w:val="0"/>
        <w:shd w:val="clear" w:color="auto" w:fill="auto"/>
        <w:tabs>
          <w:tab w:pos="741" w:val="left"/>
        </w:tabs>
        <w:bidi w:val="0"/>
        <w:spacing w:before="0" w:after="0" w:line="360" w:lineRule="auto"/>
        <w:ind w:left="0" w:right="0" w:firstLine="440"/>
        <w:jc w:val="left"/>
      </w:pPr>
      <w:bookmarkStart w:id="93" w:name="bookmark93"/>
      <w:r>
        <w:rPr>
          <w:rFonts w:ascii="Times New Roman" w:eastAsia="Times New Roman" w:hAnsi="Times New Roman" w:cs="Times New Roman"/>
          <w:b/>
          <w:bCs/>
          <w:color w:val="000000"/>
          <w:spacing w:val="0"/>
          <w:w w:val="100"/>
          <w:position w:val="0"/>
          <w:sz w:val="18"/>
          <w:szCs w:val="18"/>
        </w:rPr>
        <w:t>3</w:t>
      </w:r>
      <w:bookmarkEnd w:id="93"/>
      <w:r>
        <w:rPr>
          <w:b/>
          <w:bCs/>
          <w:color w:val="000000"/>
          <w:spacing w:val="0"/>
          <w:w w:val="100"/>
          <w:position w:val="0"/>
        </w:rPr>
        <w:t>、</w:t>
        <w:tab/>
        <w:t>营销网络优势</w:t>
      </w:r>
    </w:p>
    <w:p>
      <w:pPr>
        <w:pStyle w:val="Style22"/>
        <w:keepNext w:val="0"/>
        <w:keepLines w:val="0"/>
        <w:widowControl w:val="0"/>
        <w:shd w:val="clear" w:color="auto" w:fill="auto"/>
        <w:tabs>
          <w:tab w:pos="830" w:val="left"/>
        </w:tabs>
        <w:bidi w:val="0"/>
        <w:spacing w:before="0" w:after="0" w:line="312" w:lineRule="exact"/>
        <w:ind w:left="0" w:right="0" w:firstLine="440"/>
        <w:jc w:val="both"/>
      </w:pPr>
      <w:bookmarkStart w:id="94" w:name="bookmark94"/>
      <w:r>
        <w:rPr>
          <w:b/>
          <w:bCs/>
          <w:color w:val="000000"/>
          <w:spacing w:val="0"/>
          <w:w w:val="100"/>
          <w:position w:val="0"/>
        </w:rPr>
        <w:t>（</w:t>
      </w:r>
      <w:bookmarkEnd w:id="9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营销网络布局优势</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本公司直营店与加盟店营销网络遍布全国，其中直营店在公司营销网络布局战略中发挥着重要的作用。公司通过在重 点一线城市建立销售子公司并开设直营店的方式，有效地提升品牌的影响力和知名度，并能够更加深入的推动管理创新和品 牌升级，从而对一线城市周边和二、三线市场产生有力的辐射作用。公司品牌和产品形象的提升吸引了更多优质加盟商的加 入，使得公司可以借助加盟商的人力、物力和财力进行迅速的市场拓展与渗透。通过在直营店和加盟店数量和销售面积上的 合理配比，满足市场消费者的差异化需求的同时达到了提升销售业绩与拓展销售渠道的有效平衡；通过直营店和加盟店在时 间和空间上的战略性布局，覆盖了全国大部分重点省市，并在某些地区占据了市场主导地位，为未来进一步扩大市场份额打 下了坚实的基础。</w:t>
      </w:r>
    </w:p>
    <w:p>
      <w:pPr>
        <w:pStyle w:val="Style22"/>
        <w:keepNext w:val="0"/>
        <w:keepLines w:val="0"/>
        <w:widowControl w:val="0"/>
        <w:shd w:val="clear" w:color="auto" w:fill="auto"/>
        <w:tabs>
          <w:tab w:pos="830" w:val="left"/>
        </w:tabs>
        <w:bidi w:val="0"/>
        <w:spacing w:before="0" w:after="0" w:line="312" w:lineRule="exact"/>
        <w:ind w:left="0" w:right="0" w:firstLine="440"/>
        <w:jc w:val="both"/>
      </w:pPr>
      <w:bookmarkStart w:id="95" w:name="bookmark95"/>
      <w:r>
        <w:rPr>
          <w:b/>
          <w:bCs/>
          <w:color w:val="000000"/>
          <w:spacing w:val="0"/>
          <w:w w:val="100"/>
          <w:position w:val="0"/>
        </w:rPr>
        <w:t>（</w:t>
      </w:r>
      <w:bookmarkEnd w:id="9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营销网络管理能力优势</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借助多年来营销网络建设和管理经验，公司已发展出一套针对由直营店和加盟店所组成的混合营销网络的成熟管理方 法，有力地支持了公司营销网络的拓展与维护。在终端管理方面，直营和加盟渠道开始全面实施的终端形象升级、店铺管理 标准化、精细化、促销管理精细化已经取得了显著成效。通过店铺形象升级、新渠道的开发、标准店铺模块化管理、授权店 经理负责制等举措，店铺更时尚精致，店铺运作与消费者需求紧密结合。在加盟商管理方面，公司在店铺开设、日常运营、 信息系统运用、销售培训、信用支持、物流运输等方面给予加盟商全方位的支持，着力培育有潜力的加盟商，全力激发加盟 商的网络拓展热情，注重长期战略伙伴关系的建立。公司通过覆盖所有直营和加盟店铺的信息管理系统及时获取并分析销售 终端的情况，形成了公司优秀的营销网络管理能力。</w:t>
      </w:r>
    </w:p>
    <w:p>
      <w:pPr>
        <w:pStyle w:val="Style22"/>
        <w:keepNext w:val="0"/>
        <w:keepLines w:val="0"/>
        <w:widowControl w:val="0"/>
        <w:shd w:val="clear" w:color="auto" w:fill="auto"/>
        <w:tabs>
          <w:tab w:pos="741" w:val="left"/>
        </w:tabs>
        <w:bidi w:val="0"/>
        <w:spacing w:before="0" w:after="0" w:line="360" w:lineRule="auto"/>
        <w:ind w:left="0" w:right="0" w:firstLine="440"/>
        <w:jc w:val="both"/>
      </w:pPr>
      <w:bookmarkStart w:id="96" w:name="bookmark96"/>
      <w:r>
        <w:rPr>
          <w:rFonts w:ascii="Times New Roman" w:eastAsia="Times New Roman" w:hAnsi="Times New Roman" w:cs="Times New Roman"/>
          <w:b/>
          <w:bCs/>
          <w:color w:val="000000"/>
          <w:spacing w:val="0"/>
          <w:w w:val="100"/>
          <w:position w:val="0"/>
          <w:sz w:val="18"/>
          <w:szCs w:val="18"/>
        </w:rPr>
        <w:t>4</w:t>
      </w:r>
      <w:bookmarkEnd w:id="96"/>
      <w:r>
        <w:rPr>
          <w:b/>
          <w:bCs/>
          <w:color w:val="000000"/>
          <w:spacing w:val="0"/>
          <w:w w:val="100"/>
          <w:position w:val="0"/>
        </w:rPr>
        <w:t>、</w:t>
        <w:tab/>
        <w:t>供应链管理能力优势</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经过近年努力，公司始终不断探索并建立一条能充分适应国内休闲服装业情况以及公司业务现状与未来发展方向的供 应链和相应的供应链管理方法，构筑起强大的供应链管理能力。公司的供应链基本实现了商务流、信息流、物流和资金流的 结合与同步，不断把国际化管理的标准引入到我们供应链管理中去，加快整合供应链资源，建立从源头到终端一致性、标准 化的管理体系。通过对直营和加盟店的差异化管理，以及各方在硬件和软件上的标准化，正逐步构建起一条能适应休闲服装 零售业特征的，具备对客户需求快速反应的敏捷型供应链。</w:t>
      </w:r>
    </w:p>
    <w:p>
      <w:pPr>
        <w:pStyle w:val="Style22"/>
        <w:keepNext w:val="0"/>
        <w:keepLines w:val="0"/>
        <w:widowControl w:val="0"/>
        <w:shd w:val="clear" w:color="auto" w:fill="auto"/>
        <w:tabs>
          <w:tab w:pos="741" w:val="left"/>
        </w:tabs>
        <w:bidi w:val="0"/>
        <w:spacing w:before="0" w:after="0" w:line="360" w:lineRule="auto"/>
        <w:ind w:left="0" w:right="0" w:firstLine="440"/>
        <w:jc w:val="both"/>
      </w:pPr>
      <w:bookmarkStart w:id="97" w:name="bookmark97"/>
      <w:r>
        <w:rPr>
          <w:rFonts w:ascii="Times New Roman" w:eastAsia="Times New Roman" w:hAnsi="Times New Roman" w:cs="Times New Roman"/>
          <w:b/>
          <w:bCs/>
          <w:color w:val="000000"/>
          <w:spacing w:val="0"/>
          <w:w w:val="100"/>
          <w:position w:val="0"/>
          <w:sz w:val="18"/>
          <w:szCs w:val="18"/>
        </w:rPr>
        <w:t>5</w:t>
      </w:r>
      <w:bookmarkEnd w:id="97"/>
      <w:r>
        <w:rPr>
          <w:b/>
          <w:bCs/>
          <w:color w:val="000000"/>
          <w:spacing w:val="0"/>
          <w:w w:val="100"/>
          <w:position w:val="0"/>
        </w:rPr>
        <w:t>、</w:t>
        <w:tab/>
        <w:t>信息管理系统优势</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一直以来，本公司的信息化战略与企业的发展保持着高度的融合，信息技术的运用以及信息化战略的制定与执行均与 公司的业务深度结合。公司持续对信息系统进行投入和改进，紧密围绕公司核心业务，优化和完善公司在全国的营销网络； 同时改进公司信息管理系统，对日益增长的业务起到有效支持和推进作用。</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公司目前使用的同时具备标准化和针对供应链各方差异化的信息管理系统，建立在休闲服装零售业整条供应链的基础 之上，在数据库和软件应用底层完全整合；大幅度提升了公司的运营效率，增强了持续发展能力，核心竞争力亦获得到进一 步提高。</w:t>
      </w:r>
    </w:p>
    <w:p>
      <w:pPr>
        <w:pStyle w:val="Style22"/>
        <w:keepNext w:val="0"/>
        <w:keepLines w:val="0"/>
        <w:widowControl w:val="0"/>
        <w:shd w:val="clear" w:color="auto" w:fill="auto"/>
        <w:tabs>
          <w:tab w:pos="741" w:val="left"/>
        </w:tabs>
        <w:bidi w:val="0"/>
        <w:spacing w:before="0" w:after="0" w:line="360" w:lineRule="auto"/>
        <w:ind w:left="0" w:right="0" w:firstLine="440"/>
        <w:jc w:val="both"/>
      </w:pPr>
      <w:bookmarkStart w:id="98" w:name="bookmark98"/>
      <w:r>
        <w:rPr>
          <w:rFonts w:ascii="Times New Roman" w:eastAsia="Times New Roman" w:hAnsi="Times New Roman" w:cs="Times New Roman"/>
          <w:b/>
          <w:bCs/>
          <w:color w:val="000000"/>
          <w:spacing w:val="0"/>
          <w:w w:val="100"/>
          <w:position w:val="0"/>
          <w:sz w:val="18"/>
          <w:szCs w:val="18"/>
        </w:rPr>
        <w:t>6</w:t>
      </w:r>
      <w:bookmarkEnd w:id="98"/>
      <w:r>
        <w:rPr>
          <w:b/>
          <w:bCs/>
          <w:color w:val="000000"/>
          <w:spacing w:val="0"/>
          <w:w w:val="100"/>
          <w:position w:val="0"/>
        </w:rPr>
        <w:t>、</w:t>
        <w:tab/>
        <w:t>较强的风险管控能力</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公司深刻认识到风险管控对于企业长远发展的重要意义，并能针对经营过程中面临的各种风险采取相应的应对措施， 体现了较强的风险管控能力。公司针对可能的财务风险，一直保持稳健谨慎的财务策略，努力提升资产质量、丰富融资渠道， 在银行间市场及合作的商业银行均建立良好的信誉。</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 xml:space="preserve">经营风险方面，公司针对注重时尚活力的年轻消费者群体以大众化的价格不断挖掘该细分市场的不同需求。目前 </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MECITY KIDS</w:t>
      </w:r>
      <w:r>
        <w:rPr>
          <w:color w:val="000000"/>
          <w:spacing w:val="0"/>
          <w:w w:val="100"/>
          <w:position w:val="0"/>
        </w:rPr>
        <w:t>品牌清晰的市场定位使公司从产品开发、设计到生产、销售都紧紧围绕 目标消费群的需求。同时，针对服装行业经营业绩季节性波动的风险，公司主动采取了稳健经营的策略，采取深度款挖掘、 精选畅销款式以及有效降低服饰成本等方式降低经营风险，并根据南北方温差情况适度灵活调配货品的货量供应及上市节 奏。</w:t>
      </w:r>
    </w:p>
    <w:p>
      <w:pPr>
        <w:pStyle w:val="Style22"/>
        <w:keepNext w:val="0"/>
        <w:keepLines w:val="0"/>
        <w:widowControl w:val="0"/>
        <w:shd w:val="clear" w:color="auto" w:fill="auto"/>
        <w:bidi w:val="0"/>
        <w:spacing w:before="0" w:after="740" w:line="312" w:lineRule="exact"/>
        <w:ind w:left="0" w:right="0" w:firstLine="440"/>
        <w:jc w:val="both"/>
      </w:pPr>
      <w:r>
        <w:rPr>
          <w:color w:val="000000"/>
          <w:spacing w:val="0"/>
          <w:w w:val="100"/>
          <w:position w:val="0"/>
        </w:rPr>
        <w:t>管理风险方面，对于直营体系，由各自分属的销售子公司负责管理。为充分发挥直营店在提升公司形象和支持市场拓 展战略方面的作用，公司针对直营店制定了全方位的管理体系；对于加盟渠道，针对加盟建立与直营一样的高效管理团队， 在充分借鉴直营管理经验的基础上，帮助加盟商与直营一样持续提高管理能力，实现可持续的发展。</w:t>
      </w:r>
    </w:p>
    <w:p>
      <w:pPr>
        <w:pStyle w:val="Style28"/>
        <w:keepNext/>
        <w:keepLines/>
        <w:widowControl w:val="0"/>
        <w:shd w:val="clear" w:color="auto" w:fill="auto"/>
        <w:bidi w:val="0"/>
        <w:spacing w:before="0" w:after="38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四</w:t>
      </w:r>
      <w:bookmarkEnd w:id="101"/>
      <w:r>
        <w:rPr>
          <w:color w:val="000000"/>
          <w:spacing w:val="0"/>
          <w:w w:val="100"/>
          <w:position w:val="0"/>
        </w:rPr>
        <w:t>、主营业务分析</w:t>
      </w:r>
      <w:bookmarkEnd w:id="100"/>
      <w:bookmarkEnd w:id="102"/>
      <w:bookmarkEnd w:id="99"/>
    </w:p>
    <w:p>
      <w:pPr>
        <w:pStyle w:val="Style32"/>
        <w:keepNext/>
        <w:keepLines/>
        <w:widowControl w:val="0"/>
        <w:shd w:val="clear" w:color="auto" w:fill="auto"/>
        <w:tabs>
          <w:tab w:pos="368" w:val="left"/>
        </w:tabs>
        <w:bidi w:val="0"/>
        <w:spacing w:before="0" w:after="260" w:line="240" w:lineRule="auto"/>
        <w:ind w:left="0" w:right="0" w:firstLine="0"/>
        <w:jc w:val="both"/>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22"/>
        <w:keepNext w:val="0"/>
        <w:keepLines w:val="0"/>
        <w:widowControl w:val="0"/>
        <w:shd w:val="clear" w:color="auto" w:fill="auto"/>
        <w:bidi w:val="0"/>
        <w:spacing w:before="0" w:line="312" w:lineRule="exact"/>
        <w:ind w:left="0" w:right="0" w:firstLine="380"/>
        <w:jc w:val="both"/>
      </w:pPr>
      <w:r>
        <w:rPr>
          <w:color w:val="000000"/>
          <w:spacing w:val="0"/>
          <w:w w:val="100"/>
          <w:position w:val="0"/>
        </w:rPr>
        <w:t>报告期内公司始终坚持品牌升级策略，以改善财务损益结果为第一使命目标。过去几年经历疫情反复的挑战背景下，公 司始终坚持深入市场研究，坚持以年轻世代消费者需求出发不断完善产品定位风格策略，以不断加强与消费者沟通策略，购 买场景策略的优化完善工作。以此重塑品牌竞争力，重塑市场信心。但在短期内会做市场规模深度收缩策略调整，为实现企 业早日扭亏为盈的财务损益使命目标做营运执行。</w:t>
      </w:r>
    </w:p>
    <w:p>
      <w:pPr>
        <w:pStyle w:val="Style22"/>
        <w:keepNext w:val="0"/>
        <w:keepLines w:val="0"/>
        <w:widowControl w:val="0"/>
        <w:shd w:val="clear" w:color="auto" w:fill="auto"/>
        <w:tabs>
          <w:tab w:pos="714" w:val="left"/>
        </w:tabs>
        <w:bidi w:val="0"/>
        <w:spacing w:before="0" w:after="0" w:line="360" w:lineRule="auto"/>
        <w:ind w:left="0" w:right="0" w:firstLine="380"/>
        <w:jc w:val="both"/>
      </w:pPr>
      <w:bookmarkStart w:id="107" w:name="bookmark107"/>
      <w:r>
        <w:rPr>
          <w:rFonts w:ascii="Times New Roman" w:eastAsia="Times New Roman" w:hAnsi="Times New Roman" w:cs="Times New Roman"/>
          <w:color w:val="000000"/>
          <w:spacing w:val="0"/>
          <w:w w:val="100"/>
          <w:position w:val="0"/>
          <w:sz w:val="18"/>
          <w:szCs w:val="18"/>
        </w:rPr>
        <w:t>1</w:t>
      </w:r>
      <w:bookmarkEnd w:id="107"/>
      <w:r>
        <w:rPr>
          <w:color w:val="000000"/>
          <w:spacing w:val="0"/>
          <w:w w:val="100"/>
          <w:position w:val="0"/>
        </w:rPr>
        <w:t>、</w:t>
        <w:tab/>
        <w:t>深度调整直营渠道，积极深化一二线市场发展，并且进一步加强三五线市场发展。</w:t>
      </w:r>
    </w:p>
    <w:p>
      <w:pPr>
        <w:pStyle w:val="Style22"/>
        <w:keepNext w:val="0"/>
        <w:keepLines w:val="0"/>
        <w:widowControl w:val="0"/>
        <w:shd w:val="clear" w:color="auto" w:fill="auto"/>
        <w:tabs>
          <w:tab w:pos="734" w:val="left"/>
        </w:tabs>
        <w:bidi w:val="0"/>
        <w:spacing w:before="0" w:after="0" w:line="360" w:lineRule="auto"/>
        <w:ind w:left="0" w:right="0" w:firstLine="380"/>
        <w:jc w:val="both"/>
      </w:pPr>
      <w:bookmarkStart w:id="108" w:name="bookmark108"/>
      <w:r>
        <w:rPr>
          <w:rFonts w:ascii="Times New Roman" w:eastAsia="Times New Roman" w:hAnsi="Times New Roman" w:cs="Times New Roman"/>
          <w:color w:val="000000"/>
          <w:spacing w:val="0"/>
          <w:w w:val="100"/>
          <w:position w:val="0"/>
          <w:sz w:val="18"/>
          <w:szCs w:val="18"/>
        </w:rPr>
        <w:t>2</w:t>
      </w:r>
      <w:bookmarkEnd w:id="108"/>
      <w:r>
        <w:rPr>
          <w:color w:val="000000"/>
          <w:spacing w:val="0"/>
          <w:w w:val="100"/>
          <w:position w:val="0"/>
        </w:rPr>
        <w:t>、</w:t>
        <w:tab/>
        <w:t>优化组织结构与资源配置，将有限的资源投入到价值最大化的业务上。</w:t>
      </w:r>
    </w:p>
    <w:p>
      <w:pPr>
        <w:pStyle w:val="Style22"/>
        <w:keepNext w:val="0"/>
        <w:keepLines w:val="0"/>
        <w:widowControl w:val="0"/>
        <w:shd w:val="clear" w:color="auto" w:fill="auto"/>
        <w:bidi w:val="0"/>
        <w:spacing w:before="0" w:after="380" w:line="322" w:lineRule="exact"/>
        <w:ind w:left="0" w:right="0" w:firstLine="380"/>
        <w:jc w:val="both"/>
      </w:pPr>
      <w:bookmarkStart w:id="109" w:name="bookmark109"/>
      <w:r>
        <w:rPr>
          <w:rFonts w:ascii="Times New Roman" w:eastAsia="Times New Roman" w:hAnsi="Times New Roman" w:cs="Times New Roman"/>
          <w:color w:val="000000"/>
          <w:spacing w:val="0"/>
          <w:w w:val="100"/>
          <w:position w:val="0"/>
          <w:sz w:val="18"/>
          <w:szCs w:val="18"/>
        </w:rPr>
        <w:t>3</w:t>
      </w:r>
      <w:bookmarkEnd w:id="109"/>
      <w:r>
        <w:rPr>
          <w:color w:val="000000"/>
          <w:spacing w:val="0"/>
          <w:w w:val="100"/>
          <w:position w:val="0"/>
        </w:rPr>
        <w:t>、加大存货处理力度，降低库存占用。截至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年末，公司服饰存货账面价值为</w:t>
      </w:r>
      <w:r>
        <w:rPr>
          <w:rFonts w:ascii="Times New Roman" w:eastAsia="Times New Roman" w:hAnsi="Times New Roman" w:cs="Times New Roman"/>
          <w:color w:val="000000"/>
          <w:spacing w:val="0"/>
          <w:w w:val="100"/>
          <w:position w:val="0"/>
          <w:sz w:val="18"/>
          <w:szCs w:val="18"/>
        </w:rPr>
        <w:t>11.21</w:t>
      </w:r>
      <w:r>
        <w:rPr>
          <w:color w:val="000000"/>
          <w:spacing w:val="0"/>
          <w:w w:val="100"/>
          <w:position w:val="0"/>
        </w:rPr>
        <w:t>亿元，较上年末下降</w:t>
      </w:r>
      <w:r>
        <w:rPr>
          <w:rFonts w:ascii="Times New Roman" w:eastAsia="Times New Roman" w:hAnsi="Times New Roman" w:cs="Times New Roman"/>
          <w:color w:val="000000"/>
          <w:spacing w:val="0"/>
          <w:w w:val="100"/>
          <w:position w:val="0"/>
          <w:sz w:val="18"/>
          <w:szCs w:val="18"/>
        </w:rPr>
        <w:t>29.10%</w:t>
      </w:r>
      <w:r>
        <w:rPr>
          <w:color w:val="000000"/>
          <w:spacing w:val="0"/>
          <w:w w:val="100"/>
          <w:position w:val="0"/>
        </w:rPr>
        <w:t>，存 货结构良好。</w:t>
      </w:r>
    </w:p>
    <w:p>
      <w:pPr>
        <w:pStyle w:val="Style32"/>
        <w:keepNext/>
        <w:keepLines/>
        <w:widowControl w:val="0"/>
        <w:shd w:val="clear" w:color="auto" w:fill="auto"/>
        <w:tabs>
          <w:tab w:pos="378" w:val="left"/>
        </w:tabs>
        <w:bidi w:val="0"/>
        <w:spacing w:before="0" w:line="240"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收入与成本</w:t>
      </w:r>
      <w:bookmarkEnd w:id="110"/>
      <w:bookmarkEnd w:id="111"/>
      <w:bookmarkEnd w:id="113"/>
    </w:p>
    <w:p>
      <w:pPr>
        <w:pStyle w:val="Style32"/>
        <w:keepNext/>
        <w:keepLines/>
        <w:widowControl w:val="0"/>
        <w:shd w:val="clear" w:color="auto" w:fill="auto"/>
        <w:bidi w:val="0"/>
        <w:spacing w:before="0" w:line="240" w:lineRule="auto"/>
        <w:ind w:left="0" w:right="0" w:firstLine="0"/>
        <w:jc w:val="both"/>
      </w:pPr>
      <w:bookmarkStart w:id="110" w:name="bookmark110"/>
      <w:bookmarkStart w:id="111" w:name="bookmark111"/>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0"/>
      <w:bookmarkEnd w:id="111"/>
      <w:bookmarkEnd w:id="115"/>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2,638,678,728.19</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2,585,662,427.03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1,462,059,597.72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2,083,470,744.73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870,146,965.19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1,356,720,126.48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253,455,864.12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334,306,718.41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2,638,678,728.19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1,213,702,582.09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1,502,308,574.36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1,371,959,844.94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2,272,189,015.26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w:t>
            </w:r>
          </w:p>
        </w:tc>
      </w:tr>
    </w:tbl>
    <w:p>
      <w:pPr>
        <w:widowControl w:val="0"/>
        <w:spacing w:after="319" w:line="1" w:lineRule="exact"/>
      </w:pPr>
    </w:p>
    <w:p>
      <w:pPr>
        <w:pStyle w:val="Style32"/>
        <w:keepNext/>
        <w:keepLines/>
        <w:widowControl w:val="0"/>
        <w:numPr>
          <w:ilvl w:val="0"/>
          <w:numId w:val="1"/>
        </w:numPr>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6"/>
      <w:bookmarkEnd w:id="117"/>
      <w:bookmarkEnd w:id="119"/>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2,585,662,427.03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1,721,151,329.16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1,462,059,597.72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933,877,692.19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870,146,965.19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618,001,523.48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253,455,864.12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169,272,113.49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2,585,662,427.03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1,721,151,329.16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公司是否有实体门店销售终端</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实体门店分布情况</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门店的类型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门店的数量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门店的面积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报告期内新开门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店的数量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报告期末关闭门 店的数量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关闭原因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涉及品牌</w:t>
            </w: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由于受新冠疫情 持续影响，公司 持续优化渠道结 构，关闭了难以 持续盈利的直营 店铺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各品牌均有关闭 店铺</w:t>
            </w:r>
          </w:p>
        </w:tc>
      </w:tr>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由于受新冠疫情 持续影响，加盟 商关闭了难以持 续盈利的加盟店 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主要涉及</w:t>
            </w:r>
          </w:p>
          <w:p>
            <w:pPr>
              <w:pStyle w:val="Style2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Metersbonwe </w:t>
            </w:r>
            <w:r>
              <w:rPr>
                <w:color w:val="000000"/>
                <w:spacing w:val="0"/>
                <w:w w:val="100"/>
                <w:position w:val="0"/>
              </w:rPr>
              <w:t>品 牌店铺关闭，及 部分</w:t>
            </w:r>
            <w:r>
              <w:rPr>
                <w:rFonts w:ascii="Times New Roman" w:eastAsia="Times New Roman" w:hAnsi="Times New Roman" w:cs="Times New Roman"/>
                <w:color w:val="000000"/>
                <w:spacing w:val="0"/>
                <w:w w:val="100"/>
                <w:position w:val="0"/>
                <w:sz w:val="18"/>
                <w:szCs w:val="18"/>
              </w:rPr>
              <w:t>MECITY</w:t>
            </w:r>
            <w:r>
              <w:rPr>
                <w:color w:val="000000"/>
                <w:spacing w:val="0"/>
                <w:w w:val="100"/>
                <w:position w:val="0"/>
              </w:rPr>
              <w:t>品 牌店铺。</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直营门店总面积和店效情况</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截止本年末，公司直营店铺存量</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家，营业面积总计</w:t>
      </w:r>
      <w:r>
        <w:rPr>
          <w:rFonts w:ascii="Times New Roman" w:eastAsia="Times New Roman" w:hAnsi="Times New Roman" w:cs="Times New Roman"/>
          <w:color w:val="000000"/>
          <w:spacing w:val="0"/>
          <w:w w:val="100"/>
          <w:position w:val="0"/>
          <w:sz w:val="18"/>
          <w:szCs w:val="18"/>
        </w:rPr>
        <w:t>55,219</w:t>
      </w:r>
      <w:r>
        <w:rPr>
          <w:color w:val="000000"/>
          <w:spacing w:val="0"/>
          <w:w w:val="100"/>
          <w:position w:val="0"/>
        </w:rPr>
        <w:t>平方米，平均单店营业面积为</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年度实现平均单 店营业收入</w:t>
      </w:r>
      <w:r>
        <w:rPr>
          <w:rFonts w:ascii="Times New Roman" w:eastAsia="Times New Roman" w:hAnsi="Times New Roman" w:cs="Times New Roman"/>
          <w:color w:val="000000"/>
          <w:spacing w:val="0"/>
          <w:w w:val="100"/>
          <w:position w:val="0"/>
          <w:sz w:val="18"/>
          <w:szCs w:val="18"/>
        </w:rPr>
        <w:t>415.18</w:t>
      </w:r>
      <w:r>
        <w:rPr>
          <w:color w:val="000000"/>
          <w:spacing w:val="0"/>
          <w:w w:val="100"/>
          <w:position w:val="0"/>
        </w:rPr>
        <w:t>万元，平均年化坪效为</w:t>
      </w:r>
      <w:r>
        <w:rPr>
          <w:rFonts w:ascii="Times New Roman" w:eastAsia="Times New Roman" w:hAnsi="Times New Roman" w:cs="Times New Roman"/>
          <w:color w:val="000000"/>
          <w:spacing w:val="0"/>
          <w:w w:val="100"/>
          <w:position w:val="0"/>
          <w:sz w:val="18"/>
          <w:szCs w:val="18"/>
        </w:rPr>
        <w:t>8,649.76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营业收入排名前五的门店</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门店名称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开业日期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店面平效</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上海南京 东路旗舰店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33,185,093.99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15,066.54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重庆沙坪 坝旗舰店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30,153,533.66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8,182.78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四川成都 中山广场店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25,222,238.00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11,464.65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吉林长春 重庆路店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20,138,680.02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7,796.62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MECITY</w:t>
            </w:r>
            <w:r>
              <w:rPr>
                <w:color w:val="000000"/>
                <w:spacing w:val="0"/>
                <w:w w:val="100"/>
                <w:position w:val="0"/>
              </w:rPr>
              <w:t>昆明南屏街店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17,895,925.13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8,934.56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126,595,470.80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上市公司新增门店情况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公司是否披露前五大加盟店铺情况</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0"/>
      <w:bookmarkEnd w:id="121"/>
      <w:bookmarkEnd w:id="12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服装批发零售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30,470,356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52,035,424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27,422,814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39,358,823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21,345,144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24,392,686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r>
    </w:tbl>
    <w:p>
      <w:pPr>
        <w:pStyle w:val="Style22"/>
        <w:keepNext w:val="0"/>
        <w:keepLines w:val="0"/>
        <w:widowControl w:val="0"/>
        <w:shd w:val="clear" w:color="auto" w:fill="auto"/>
        <w:bidi w:val="0"/>
        <w:spacing w:before="0" w:after="140" w:line="319"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8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年销售商品数量较上年末下降</w:t>
      </w:r>
      <w:r>
        <w:rPr>
          <w:rFonts w:ascii="Times New Roman" w:eastAsia="Times New Roman" w:hAnsi="Times New Roman" w:cs="Times New Roman"/>
          <w:color w:val="000000"/>
          <w:spacing w:val="0"/>
          <w:w w:val="100"/>
          <w:position w:val="0"/>
          <w:sz w:val="18"/>
          <w:szCs w:val="18"/>
        </w:rPr>
        <w:t>41.44%</w:t>
      </w:r>
      <w:r>
        <w:rPr>
          <w:color w:val="000000"/>
          <w:spacing w:val="0"/>
          <w:w w:val="100"/>
          <w:position w:val="0"/>
        </w:rPr>
        <w:t>，主要是由于本年度公司继续渠道调整，关闭了难以持续盈利的亏损店铺，一定 程度上影响到公司销量；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年度采购量下降</w:t>
      </w:r>
      <w:r>
        <w:rPr>
          <w:rFonts w:ascii="Times New Roman" w:eastAsia="Times New Roman" w:hAnsi="Times New Roman" w:cs="Times New Roman"/>
          <w:color w:val="000000"/>
          <w:spacing w:val="0"/>
          <w:w w:val="100"/>
          <w:position w:val="0"/>
          <w:sz w:val="18"/>
          <w:szCs w:val="18"/>
        </w:rPr>
        <w:t>30.33%</w:t>
      </w:r>
      <w:r>
        <w:rPr>
          <w:color w:val="000000"/>
          <w:spacing w:val="0"/>
          <w:w w:val="100"/>
          <w:position w:val="0"/>
        </w:rPr>
        <w:t>，主要由于公司减少了新品采购规模，同时公司进一步加大库存商品 消化力度。</w:t>
      </w:r>
    </w:p>
    <w:p>
      <w:pPr>
        <w:pStyle w:val="Style32"/>
        <w:keepNext/>
        <w:keepLines/>
        <w:widowControl w:val="0"/>
        <w:shd w:val="clear" w:color="auto" w:fill="auto"/>
        <w:tabs>
          <w:tab w:pos="493" w:val="left"/>
        </w:tabs>
        <w:bidi w:val="0"/>
        <w:spacing w:before="0" w:after="2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4"/>
      <w:bookmarkEnd w:id="125"/>
      <w:bookmarkEnd w:id="127"/>
    </w:p>
    <w:p>
      <w:pPr>
        <w:pStyle w:val="Style22"/>
        <w:keepNext w:val="0"/>
        <w:keepLines w:val="0"/>
        <w:widowControl w:val="0"/>
        <w:shd w:val="clear" w:color="auto" w:fill="auto"/>
        <w:bidi w:val="0"/>
        <w:spacing w:before="0" w:after="38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493" w:val="left"/>
        </w:tabs>
        <w:bidi w:val="0"/>
        <w:spacing w:before="0" w:after="2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8"/>
      <w:bookmarkEnd w:id="129"/>
      <w:bookmarkEnd w:id="131"/>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行业和产品分类</w:t>
      </w:r>
    </w:p>
    <w:p>
      <w:pPr>
        <w:pStyle w:val="Style22"/>
        <w:keepNext w:val="0"/>
        <w:keepLines w:val="0"/>
        <w:widowControl w:val="0"/>
        <w:shd w:val="clear" w:color="auto" w:fill="auto"/>
        <w:bidi w:val="0"/>
        <w:spacing w:before="0" w:after="80" w:line="319" w:lineRule="exact"/>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1,721,151,329.16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2,470,854,128.11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-30.34%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32,111,498.09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28,737,433.20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r>
    </w:tbl>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933,877,692.19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1,331,367,935.87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618,001,523.48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906,222,533.49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169,272,113.49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233,263,658.75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-27.43%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32,111,498.09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28,737,433.20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w:t>
      </w:r>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公司服饰商品销售成本主要为采购成本。</w:t>
      </w:r>
    </w:p>
    <w:p>
      <w:pPr>
        <w:pStyle w:val="Style32"/>
        <w:keepNext/>
        <w:keepLines/>
        <w:widowControl w:val="0"/>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2"/>
      <w:bookmarkEnd w:id="133"/>
      <w:bookmarkEnd w:id="135"/>
    </w:p>
    <w:p>
      <w:pPr>
        <w:pStyle w:val="Style2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本公司及子公司上海邦购信息科技有限公司与上海巴克斯酒业有限公司于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日签订《股权转让协议》，以人民币</w:t>
      </w:r>
      <w:r>
        <w:rPr>
          <w:color w:val="000000"/>
          <w:spacing w:val="0"/>
          <w:w w:val="100"/>
          <w:position w:val="0"/>
          <w:sz w:val="18"/>
          <w:szCs w:val="18"/>
        </w:rPr>
        <w:t xml:space="preserve">4. </w:t>
      </w:r>
      <w:r>
        <w:rPr>
          <w:color w:val="000000"/>
          <w:spacing w:val="0"/>
          <w:w w:val="100"/>
          <w:position w:val="0"/>
          <w:sz w:val="18"/>
          <w:szCs w:val="18"/>
        </w:rPr>
        <w:t xml:space="preserve">48 </w:t>
      </w:r>
      <w:r>
        <w:rPr>
          <w:color w:val="000000"/>
          <w:spacing w:val="0"/>
          <w:w w:val="100"/>
          <w:position w:val="0"/>
        </w:rPr>
        <w:t>亿元的交易对价出售持有子公司上海模共实业有限公司</w:t>
      </w:r>
      <w:r>
        <w:rPr>
          <w:color w:val="000000"/>
          <w:spacing w:val="0"/>
          <w:w w:val="100"/>
          <w:position w:val="0"/>
          <w:sz w:val="18"/>
          <w:szCs w:val="18"/>
        </w:rPr>
        <w:t>100%</w:t>
      </w:r>
      <w:r>
        <w:rPr>
          <w:color w:val="000000"/>
          <w:spacing w:val="0"/>
          <w:w w:val="100"/>
          <w:position w:val="0"/>
        </w:rPr>
        <w:t>股权。</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日注销子公司西宁美特斯邦威服饰有限责任公司。</w:t>
      </w:r>
    </w:p>
    <w:p>
      <w:pPr>
        <w:pStyle w:val="Style22"/>
        <w:keepNext w:val="0"/>
        <w:keepLines w:val="0"/>
        <w:widowControl w:val="0"/>
        <w:shd w:val="clear" w:color="auto" w:fill="auto"/>
        <w:bidi w:val="0"/>
        <w:spacing w:before="0" w:after="700" w:line="322"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日新设立子公司上海妤邦实业发展有限公司，注册资本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32"/>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6"/>
      <w:bookmarkEnd w:id="137"/>
      <w:bookmarkEnd w:id="139"/>
    </w:p>
    <w:p>
      <w:pPr>
        <w:pStyle w:val="Style22"/>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0"/>
      <w:bookmarkEnd w:id="141"/>
      <w:bookmarkEnd w:id="143"/>
    </w:p>
    <w:p>
      <w:pPr>
        <w:pStyle w:val="Style22"/>
        <w:keepNext w:val="0"/>
        <w:keepLines w:val="0"/>
        <w:widowControl w:val="0"/>
        <w:shd w:val="clear" w:color="auto" w:fill="auto"/>
        <w:bidi w:val="0"/>
        <w:spacing w:before="0" w:after="60" w:line="32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192,005,748.95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110,168,616.70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30,900,551.42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18,365,861.64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16,399,077.08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0.63%</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16,171,642.11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192,005,748.95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252,799,969.99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66,529,153.86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47,091,369.07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47,030,881.39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46,757,250.90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45,391,314.77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252,799,969.99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1,112,287,560.22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1,469,284,465.31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主要由于公司持续优化渠道结构而 关闭部分亏损直营店铺，租金及人力 成本下降所致。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140,173,793.59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133,242,628.95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97,537,683.79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77,400,378.01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主要由于本报告期开始实行新租赁 准则而确认的租赁负债的利息费用 增加所致。</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69,259,104.69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68,555,590.32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w:t>
      </w:r>
    </w:p>
    <w:p>
      <w:pPr>
        <w:pStyle w:val="Style22"/>
        <w:keepNext w:val="0"/>
        <w:keepLines w:val="0"/>
        <w:widowControl w:val="0"/>
        <w:shd w:val="clear" w:color="auto" w:fill="auto"/>
        <w:bidi w:val="0"/>
        <w:spacing w:before="0" w:after="120" w:line="322" w:lineRule="exact"/>
        <w:ind w:left="0" w:right="0" w:firstLine="0"/>
        <w:jc w:val="both"/>
      </w:pPr>
      <w:r>
        <w:rPr>
          <w:color w:val="000000"/>
          <w:spacing w:val="0"/>
          <w:w w:val="100"/>
          <w:position w:val="0"/>
        </w:rPr>
        <w:t>本报告期内销售费用较上年同期同比下降</w:t>
      </w:r>
      <w:r>
        <w:rPr>
          <w:rFonts w:ascii="Times New Roman" w:eastAsia="Times New Roman" w:hAnsi="Times New Roman" w:cs="Times New Roman"/>
          <w:color w:val="000000"/>
          <w:spacing w:val="0"/>
          <w:w w:val="100"/>
          <w:position w:val="0"/>
          <w:sz w:val="18"/>
          <w:szCs w:val="18"/>
        </w:rPr>
        <w:t>24.30%</w:t>
      </w:r>
      <w:r>
        <w:rPr>
          <w:color w:val="000000"/>
          <w:spacing w:val="0"/>
          <w:w w:val="100"/>
          <w:position w:val="0"/>
        </w:rPr>
        <w:t>，主要由于公司从去年受疫情影响以来关闭了一些经营效率不高的店铺， 从而使得相应的店铺租赁成本和人工成本都有较明显的下降。</w:t>
      </w:r>
    </w:p>
    <w:p>
      <w:pPr>
        <w:pStyle w:val="Style32"/>
        <w:keepNext/>
        <w:keepLines/>
        <w:widowControl w:val="0"/>
        <w:shd w:val="clear" w:color="auto" w:fill="auto"/>
        <w:bidi w:val="0"/>
        <w:spacing w:before="0" w:after="2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、纺织服装相关行业信息披露指引要求的其他信息</w:t>
      </w:r>
      <w:bookmarkEnd w:id="148"/>
      <w:bookmarkEnd w:id="149"/>
      <w:bookmarkEnd w:id="151"/>
    </w:p>
    <w:p>
      <w:pPr>
        <w:pStyle w:val="Style2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w:t>
      </w:r>
    </w:p>
    <w:p>
      <w:pPr>
        <w:pStyle w:val="Style32"/>
        <w:keepNext/>
        <w:keepLines/>
        <w:widowControl w:val="0"/>
        <w:shd w:val="clear" w:color="auto" w:fill="auto"/>
        <w:tabs>
          <w:tab w:pos="493" w:val="left"/>
        </w:tabs>
        <w:bidi w:val="0"/>
        <w:spacing w:before="0" w:after="2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1</w:t>
      </w:r>
      <w:r>
        <w:rPr>
          <w:color w:val="000000"/>
          <w:spacing w:val="0"/>
          <w:w w:val="100"/>
          <w:position w:val="0"/>
        </w:rPr>
        <w:t>）</w:t>
        <w:tab/>
        <w:t>产能情况</w:t>
      </w:r>
      <w:bookmarkEnd w:id="152"/>
      <w:bookmarkEnd w:id="153"/>
      <w:bookmarkEnd w:id="155"/>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公司自有产能状况</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产能利用率同比变动超过</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是否存在海外产能</w:t>
      </w:r>
    </w:p>
    <w:p>
      <w:pPr>
        <w:pStyle w:val="Style22"/>
        <w:keepNext w:val="0"/>
        <w:keepLines w:val="0"/>
        <w:widowControl w:val="0"/>
        <w:shd w:val="clear" w:color="auto" w:fill="auto"/>
        <w:bidi w:val="0"/>
        <w:spacing w:before="0" w:after="38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after="2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2</w:t>
      </w:r>
      <w:r>
        <w:rPr>
          <w:color w:val="000000"/>
          <w:spacing w:val="0"/>
          <w:w w:val="100"/>
          <w:position w:val="0"/>
        </w:rPr>
        <w:t>）</w:t>
        <w:tab/>
        <w:t>销售模式及渠道情况</w:t>
      </w:r>
      <w:bookmarkEnd w:id="156"/>
      <w:bookmarkEnd w:id="157"/>
      <w:bookmarkEnd w:id="159"/>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产品的销售渠道及实际运营方式</w:t>
      </w:r>
    </w:p>
    <w:p>
      <w:pPr>
        <w:pStyle w:val="Style22"/>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公司采用产品自主设计、生产外包、直营与加盟销售相结合的经营模式，致力于品牌建设与推广、营销网络建设和供应链管 理，组织旗下</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MECITYKIDS</w:t>
      </w:r>
      <w:r>
        <w:rPr>
          <w:color w:val="000000"/>
          <w:spacing w:val="0"/>
          <w:w w:val="100"/>
          <w:position w:val="0"/>
        </w:rPr>
        <w:t>等品牌时尚休闲服饰产品的设计和销售，并通过线下店铺 渠道和互联网电子商务平台开展自有品牌的推广和相关时尚休闲商品的销售。</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销售渠道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721,952,936.67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576,504,522.46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-350,238,023.89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-247,318,921.75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650,006,908.27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312,930,949.27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-549,991,146.43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-295,708,986.17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1,213,702,582.09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831,715,857.43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-288,605,992.27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-206,674,891.03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变化原因</w:t>
      </w:r>
    </w:p>
    <w:p>
      <w:pPr>
        <w:pStyle w:val="Style22"/>
        <w:keepNext w:val="0"/>
        <w:keepLines w:val="0"/>
        <w:widowControl w:val="0"/>
        <w:shd w:val="clear" w:color="auto" w:fill="auto"/>
        <w:bidi w:val="0"/>
        <w:spacing w:before="0" w:after="74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年起受疫情反复影响，公司主动关闭低效店铺，直营线下渠道规模下降明显。报告期内，为了更好的调整库存结构</w:t>
      </w:r>
      <w:r>
        <w:rPr>
          <w:color w:val="000000"/>
          <w:spacing w:val="0"/>
          <w:w w:val="100"/>
          <w:position w:val="0"/>
          <w:sz w:val="18"/>
          <w:szCs w:val="18"/>
        </w:rPr>
        <w:t>，</w:t>
      </w:r>
      <w:r>
        <w:rPr>
          <w:color w:val="000000"/>
          <w:spacing w:val="0"/>
          <w:w w:val="100"/>
          <w:position w:val="0"/>
        </w:rPr>
        <w:t>线 上渠道加大消化老品力度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销售规模受到一定的影响。</w:t>
      </w:r>
    </w:p>
    <w:p>
      <w:pPr>
        <w:pStyle w:val="Style32"/>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3</w:t>
      </w:r>
      <w:r>
        <w:rPr>
          <w:color w:val="000000"/>
          <w:spacing w:val="0"/>
          <w:w w:val="100"/>
          <w:position w:val="0"/>
        </w:rPr>
        <w:t>）加盟、分销</w:t>
      </w:r>
      <w:bookmarkEnd w:id="160"/>
      <w:bookmarkEnd w:id="161"/>
      <w:bookmarkEnd w:id="163"/>
    </w:p>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加盟商、分销商实现销售收入占比超过</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前五大加盟商</w:t>
      </w:r>
    </w:p>
    <w:tbl>
      <w:tblPr>
        <w:tblOverlap w:val="never"/>
        <w:jc w:val="center"/>
        <w:tblLayout w:type="fixed"/>
      </w:tblPr>
      <w:tblGrid>
        <w:gridCol w:w="802"/>
        <w:gridCol w:w="2400"/>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加盟商名称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开始合作时间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是否为关联方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销售总额（元）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加盟商的层级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30,900,551.42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18,365,861.64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16,399,077.08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16,171,642.11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bl>
    <w:tbl>
      <w:tblPr>
        <w:tblOverlap w:val="never"/>
        <w:jc w:val="center"/>
        <w:tblLayout w:type="fixed"/>
      </w:tblPr>
      <w:tblGrid>
        <w:gridCol w:w="802"/>
        <w:gridCol w:w="2400"/>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11,554,096.86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93,391,229.11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前五大分销商</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4</w:t>
      </w:r>
      <w:r>
        <w:rPr>
          <w:color w:val="000000"/>
          <w:spacing w:val="0"/>
          <w:w w:val="100"/>
          <w:position w:val="0"/>
        </w:rPr>
        <w:t>）线上销售</w:t>
      </w:r>
      <w:bookmarkEnd w:id="164"/>
      <w:bookmarkEnd w:id="165"/>
      <w:bookmarkEnd w:id="167"/>
    </w:p>
    <w:p>
      <w:pPr>
        <w:pStyle w:val="Style2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线上销售实现销售收入占比超过</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是否自建销售平台</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开始运营的时间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注册用户数量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月均活跃用户数量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主要销售品牌的退货率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主要销售品类的退货率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是否与第三方销售平台合作</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报告期内的交易金额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向该平台支付费用</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退货率</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天猫</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703,519,003.69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31,356,499.76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公司开设或关闭线上销售渠道</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说明对公司当期及未来发展的影响</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5</w:t>
      </w:r>
      <w:r>
        <w:rPr>
          <w:color w:val="000000"/>
          <w:spacing w:val="0"/>
          <w:w w:val="100"/>
          <w:position w:val="0"/>
        </w:rPr>
        <w:t>）</w:t>
        <w:tab/>
        <w:t>代运营模式</w:t>
      </w:r>
      <w:bookmarkEnd w:id="168"/>
      <w:bookmarkEnd w:id="169"/>
      <w:bookmarkEnd w:id="17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是否涉及代运营模式</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6</w:t>
      </w:r>
      <w:r>
        <w:rPr>
          <w:color w:val="000000"/>
          <w:spacing w:val="0"/>
          <w:w w:val="100"/>
          <w:position w:val="0"/>
        </w:rPr>
        <w:t>）</w:t>
        <w:tab/>
        <w:t>存货情况</w:t>
      </w:r>
      <w:bookmarkEnd w:id="172"/>
      <w:bookmarkEnd w:id="173"/>
      <w:bookmarkEnd w:id="17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存货情况</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主要产品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存货周转天数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存货数量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存货库龄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存货余额同比增减 情况</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服饰产成品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21,345,144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 xml:space="preserve">小于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,69,272.19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23,170.17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本年末存货余额较</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上年末下降</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29.10%</w:t>
            </w:r>
            <w:r>
              <w:rPr>
                <w:color w:val="000000"/>
                <w:spacing w:val="0"/>
                <w:w w:val="100"/>
                <w:position w:val="0"/>
              </w:rPr>
              <w:t>，主要由于</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15,426.27 </w:t>
            </w:r>
            <w:r>
              <w:rPr>
                <w:color w:val="000000"/>
                <w:spacing w:val="0"/>
                <w:w w:val="100"/>
                <w:position w:val="0"/>
              </w:rPr>
              <w:t>万元；</w:t>
            </w:r>
          </w:p>
          <w:p>
            <w:pPr>
              <w:pStyle w:val="Style25"/>
              <w:keepNext w:val="0"/>
              <w:keepLines w:val="0"/>
              <w:widowControl w:val="0"/>
              <w:shd w:val="clear" w:color="auto" w:fill="auto"/>
              <w:bidi w:val="0"/>
              <w:spacing w:before="0" w:after="0" w:line="331" w:lineRule="exact"/>
              <w:ind w:left="0" w:right="0" w:firstLine="0"/>
              <w:jc w:val="righ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 xml:space="preserve">4,303.19 </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本年继续加大库存 消化力度，同时采购 规模同比有所下降。</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存货跌价准备的计提情况</w:t>
      </w:r>
    </w:p>
    <w:p>
      <w:pPr>
        <w:pStyle w:val="Style3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公司存货主要为服饰产成品，占比</w:t>
      </w:r>
      <w:r>
        <w:rPr>
          <w:rFonts w:ascii="Times New Roman" w:eastAsia="Times New Roman" w:hAnsi="Times New Roman" w:cs="Times New Roman"/>
          <w:color w:val="000000"/>
          <w:spacing w:val="0"/>
          <w:w w:val="100"/>
          <w:position w:val="0"/>
          <w:sz w:val="18"/>
          <w:szCs w:val="18"/>
        </w:rPr>
        <w:t>98.89%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年末服饰存货库龄结构及跌价计提情况如下</w:t>
      </w:r>
      <w:r>
        <w:rPr>
          <w:rFonts w:ascii="Times New Roman" w:eastAsia="Times New Roman" w:hAnsi="Times New Roman" w:cs="Times New Roman"/>
          <w:color w:val="000000"/>
          <w:spacing w:val="0"/>
          <w:w w:val="100"/>
          <w:position w:val="0"/>
          <w:sz w:val="18"/>
          <w:szCs w:val="18"/>
        </w:rPr>
        <w:t>:</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单位：万元</w:t>
      </w:r>
    </w:p>
    <w:tbl>
      <w:tblPr>
        <w:tblOverlap w:val="never"/>
        <w:jc w:val="center"/>
        <w:tblLayout w:type="fixed"/>
      </w:tblPr>
      <w:tblGrid>
        <w:gridCol w:w="1171"/>
        <w:gridCol w:w="2054"/>
        <w:gridCol w:w="1987"/>
        <w:gridCol w:w="1603"/>
        <w:gridCol w:w="1402"/>
        <w:gridCol w:w="147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库龄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存货原值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存货跌价准备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存货净值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存货占比</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跌价计提比例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71,392.75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2,120.56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69,272.19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30,251.71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7,081.54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23,170.17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23,375.89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7,949.62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15,426.27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12,837.81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8,534.62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66.48%</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137,858.16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25,686.34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112,171.82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18.63%</w:t>
            </w:r>
          </w:p>
        </w:tc>
      </w:tr>
    </w:tbl>
    <w:p>
      <w:pPr>
        <w:pStyle w:val="Style22"/>
        <w:keepNext w:val="0"/>
        <w:keepLines w:val="0"/>
        <w:widowControl w:val="0"/>
        <w:shd w:val="clear" w:color="auto" w:fill="auto"/>
        <w:bidi w:val="0"/>
        <w:spacing w:before="0" w:after="60" w:line="311" w:lineRule="exact"/>
        <w:ind w:left="0" w:right="0" w:firstLine="0"/>
        <w:jc w:val="left"/>
      </w:pPr>
      <w:r>
        <w:rPr>
          <w:color w:val="000000"/>
          <w:spacing w:val="0"/>
          <w:w w:val="100"/>
          <w:position w:val="0"/>
        </w:rPr>
        <w:t>公司服饰产成品按单个存货项目进行减值测试，存货跌价准备的计提依据为于资产负债表日，按照成本与可变现净值孰低计 量，对成本高于可变现净值的，计提存货跌价准备，计入当期损益。可变现净值，是指在日常经营活动中，存货的估计售价 减去估计的销售费用以及相关税费后的金额。作为服装零售企业，产品的售价受服装的季节性和时尚性影响很大，其可变现 净值随着库龄增加而降低。如果以前计提存货跌价准备的影响因素已经消失，使得存货的可变现净值高于其账面价值，则在 原已计提的存货跌价准备金额内，将以前减记的金额予以恢复，转回的金额计入当期损益。</w:t>
      </w:r>
    </w:p>
    <w:p>
      <w:pPr>
        <w:pStyle w:val="Style22"/>
        <w:keepNext w:val="0"/>
        <w:keepLines w:val="0"/>
        <w:widowControl w:val="0"/>
        <w:shd w:val="clear" w:color="auto" w:fill="auto"/>
        <w:bidi w:val="0"/>
        <w:spacing w:before="0" w:after="60" w:line="311" w:lineRule="exact"/>
        <w:ind w:left="0" w:right="0" w:firstLine="0"/>
        <w:jc w:val="left"/>
      </w:pPr>
      <w:r>
        <w:rPr>
          <w:color w:val="000000"/>
          <w:spacing w:val="0"/>
          <w:w w:val="100"/>
          <w:position w:val="0"/>
        </w:rPr>
        <w:t>加盟或分销商等终端渠道的存货信息</w:t>
      </w:r>
    </w:p>
    <w:p>
      <w:pPr>
        <w:pStyle w:val="Style22"/>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7</w:t>
      </w:r>
      <w:r>
        <w:rPr>
          <w:color w:val="000000"/>
          <w:spacing w:val="0"/>
          <w:w w:val="100"/>
          <w:position w:val="0"/>
        </w:rPr>
        <w:t>）品牌建设情况</w:t>
      </w:r>
      <w:bookmarkEnd w:id="176"/>
      <w:bookmarkEnd w:id="177"/>
      <w:bookmarkEnd w:id="17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公司是否涉及生产和销售品牌服装、服饰以及家纺产品</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自有品牌</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品牌名称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商标名称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目标客户群</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主要产品价格 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主要销售区域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城市级别</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美特斯邦威</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metersbonwe</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美特斯邦威</w:t>
            </w:r>
            <w:r>
              <w:rPr>
                <w:rFonts w:ascii="Times New Roman" w:eastAsia="Times New Roman" w:hAnsi="Times New Roman" w:cs="Times New Roman"/>
                <w:color w:val="000000"/>
                <w:spacing w:val="0"/>
                <w:w w:val="100"/>
                <w:position w:val="0"/>
                <w:sz w:val="18"/>
                <w:szCs w:val="18"/>
              </w:rPr>
              <w:t>/</w:t>
            </w:r>
          </w:p>
          <w:p>
            <w:pPr>
              <w:pStyle w:val="Style25"/>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邦威</w:t>
            </w:r>
          </w:p>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/metersbonwe/ bonwe</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先锋潮流、甜 酷潮流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后年轻人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99-899 </w:t>
            </w: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中国全国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除港 澳台地区</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一线到五线</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MECITY</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米安斯迪</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MECITY</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成人服饰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新奢时尚、都 市时尚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25-35</w:t>
            </w:r>
            <w:r>
              <w:rPr>
                <w:color w:val="000000"/>
                <w:spacing w:val="0"/>
                <w:w w:val="100"/>
                <w:position w:val="0"/>
              </w:rPr>
              <w:t>岁人群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300-2000 </w:t>
            </w: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华东、华北、 西南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一线到三线</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MECITYKIDS</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MECITY</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KIDS</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儿童服装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新奢时尚、都 市时尚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后父母</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岁儿童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199-1299 </w:t>
            </w: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华东、华北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一线到三线</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MOOMOO</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moomoo</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儿童产品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舒适、自然、 趣味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岁儿童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59-1180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华北、东北、</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华中、华东、</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西南、西北</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一线到五线</w:t>
            </w:r>
          </w:p>
        </w:tc>
      </w:tr>
    </w:tbl>
    <w:p>
      <w:pPr>
        <w:widowControl w:val="0"/>
        <w:spacing w:after="5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报告期内各品牌的营销与运营</w:t>
      </w:r>
    </w:p>
    <w:p>
      <w:pPr>
        <w:pStyle w:val="Style45"/>
        <w:keepNext w:val="0"/>
        <w:keepLines w:val="0"/>
        <w:widowControl w:val="0"/>
        <w:shd w:val="clear" w:color="auto" w:fill="auto"/>
        <w:bidi w:val="0"/>
        <w:spacing w:before="0" w:after="140" w:line="240" w:lineRule="auto"/>
        <w:ind w:left="0" w:right="0"/>
        <w:jc w:val="left"/>
      </w:pPr>
      <w:bookmarkStart w:id="180" w:name="bookmark180"/>
      <w:r>
        <w:rPr>
          <w:color w:val="000000"/>
          <w:spacing w:val="0"/>
          <w:w w:val="100"/>
          <w:position w:val="0"/>
        </w:rPr>
        <w:t>1</w:t>
      </w:r>
      <w:bookmarkEnd w:id="180"/>
      <w:r>
        <w:rPr>
          <w:rFonts w:ascii="SimSun" w:eastAsia="SimSun" w:hAnsi="SimSun" w:cs="SimSun"/>
          <w:color w:val="000000"/>
          <w:spacing w:val="0"/>
          <w:w w:val="100"/>
          <w:position w:val="0"/>
          <w:sz w:val="17"/>
          <w:szCs w:val="17"/>
        </w:rPr>
        <w:t>、</w:t>
      </w:r>
      <w:r>
        <w:rPr>
          <w:color w:val="000000"/>
          <w:spacing w:val="0"/>
          <w:w w:val="100"/>
          <w:position w:val="0"/>
        </w:rPr>
        <w:t>metersbonwe</w:t>
      </w:r>
    </w:p>
    <w:p>
      <w:pPr>
        <w:pStyle w:val="Style22"/>
        <w:keepNext w:val="0"/>
        <w:keepLines w:val="0"/>
        <w:widowControl w:val="0"/>
        <w:shd w:val="clear" w:color="auto" w:fill="auto"/>
        <w:bidi w:val="0"/>
        <w:spacing w:before="0" w:after="140" w:line="240" w:lineRule="auto"/>
        <w:ind w:left="0" w:right="0" w:firstLine="500"/>
        <w:jc w:val="both"/>
        <w:sectPr>
          <w:footnotePr>
            <w:pos w:val="pageBottom"/>
            <w:numFmt w:val="decimal"/>
            <w:numRestart w:val="continuous"/>
          </w:footnotePr>
          <w:pgSz w:w="11900" w:h="16840"/>
          <w:pgMar w:top="1388" w:right="1059" w:bottom="1513"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继续致力于推广年轻人喜欢的青年文化，以打造年轻人的潮流休闲风格，高性比的产品作为品牌</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产品核心策略，从产品到品牌构建更贴近年轻人的生活状态。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全年，</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也在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合作上持续发力，涉及</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涵盖 王者荣耀、迪士尼幸运奥斯华，飞天小女警以及迪士尼摇滚米奇等。</w:t>
      </w:r>
    </w:p>
    <w:p>
      <w:pPr>
        <w:widowControl w:val="0"/>
        <w:spacing w:line="1" w:lineRule="exact"/>
        <w:sectPr>
          <w:footnotePr>
            <w:pos w:val="pageBottom"/>
            <w:numFmt w:val="decimal"/>
            <w:numRestart w:val="continuous"/>
          </w:footnotePr>
          <w:pgSz w:w="11900" w:h="16840"/>
          <w:pgMar w:top="1393" w:right="1100" w:bottom="1993" w:left="1100" w:header="0" w:footer="3" w:gutter="0"/>
          <w:cols w:space="720"/>
          <w:noEndnote/>
          <w:rtlGutter w:val="0"/>
          <w:docGrid w:linePitch="360"/>
        </w:sectPr>
      </w:pPr>
      <w:r>
        <w:drawing>
          <wp:anchor distT="63500" distB="0" distL="0" distR="0" simplePos="0" relativeHeight="125829378" behindDoc="0" locked="0" layoutInCell="1" allowOverlap="1">
            <wp:simplePos x="0" y="0"/>
            <wp:positionH relativeFrom="page">
              <wp:posOffset>1018540</wp:posOffset>
            </wp:positionH>
            <wp:positionV relativeFrom="paragraph">
              <wp:posOffset>63500</wp:posOffset>
            </wp:positionV>
            <wp:extent cx="5266690" cy="350520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266690" cy="3505200"/>
                    </a:xfrm>
                    <a:prstGeom prst="rect"/>
                  </pic:spPr>
                </pic:pic>
              </a:graphicData>
            </a:graphic>
          </wp:anchor>
        </w:drawing>
      </w:r>
    </w:p>
    <w:p>
      <w:pPr>
        <w:pStyle w:val="Style45"/>
        <w:keepNext w:val="0"/>
        <w:keepLines w:val="0"/>
        <w:widowControl w:val="0"/>
        <w:shd w:val="clear" w:color="auto" w:fill="auto"/>
        <w:bidi w:val="0"/>
        <w:spacing w:before="0" w:after="0" w:line="314" w:lineRule="exact"/>
        <w:ind w:left="0" w:right="0"/>
        <w:jc w:val="both"/>
      </w:pPr>
      <w:bookmarkStart w:id="181" w:name="bookmark181"/>
      <w:r>
        <w:rPr>
          <w:color w:val="000000"/>
          <w:spacing w:val="0"/>
          <w:w w:val="100"/>
          <w:position w:val="0"/>
        </w:rPr>
        <w:t>2</w:t>
      </w:r>
      <w:bookmarkEnd w:id="181"/>
      <w:r>
        <w:rPr>
          <w:rFonts w:ascii="SimSun" w:eastAsia="SimSun" w:hAnsi="SimSun" w:cs="SimSun"/>
          <w:color w:val="000000"/>
          <w:spacing w:val="0"/>
          <w:w w:val="100"/>
          <w:position w:val="0"/>
          <w:sz w:val="17"/>
          <w:szCs w:val="17"/>
        </w:rPr>
        <w:t>、</w:t>
      </w:r>
      <w:r>
        <w:rPr>
          <w:color w:val="000000"/>
          <w:spacing w:val="0"/>
          <w:w w:val="100"/>
          <w:position w:val="0"/>
        </w:rPr>
        <w:t>MECITY</w:t>
      </w:r>
      <w:r>
        <w:rPr>
          <w:rFonts w:ascii="SimSun" w:eastAsia="SimSun" w:hAnsi="SimSun" w:cs="SimSun"/>
          <w:color w:val="000000"/>
          <w:spacing w:val="0"/>
          <w:w w:val="100"/>
          <w:position w:val="0"/>
          <w:sz w:val="17"/>
          <w:szCs w:val="17"/>
        </w:rPr>
        <w:t>及</w:t>
      </w:r>
      <w:r>
        <w:rPr>
          <w:color w:val="000000"/>
          <w:spacing w:val="0"/>
          <w:w w:val="100"/>
          <w:position w:val="0"/>
        </w:rPr>
        <w:t>MECITY KIDS</w:t>
      </w:r>
    </w:p>
    <w:p>
      <w:pPr>
        <w:pStyle w:val="Style22"/>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MECITY</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MECITY KIDS</w:t>
      </w:r>
      <w:r>
        <w:rPr>
          <w:color w:val="000000"/>
          <w:spacing w:val="0"/>
          <w:w w:val="100"/>
          <w:position w:val="0"/>
        </w:rPr>
        <w:t>成功完成形象升级，并以全新形象全面与消费者进行深度的互动与沟通，</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月初， </w:t>
      </w:r>
      <w:r>
        <w:rPr>
          <w:rFonts w:ascii="Times New Roman" w:eastAsia="Times New Roman" w:hAnsi="Times New Roman" w:cs="Times New Roman"/>
          <w:color w:val="000000"/>
          <w:spacing w:val="0"/>
          <w:w w:val="100"/>
          <w:position w:val="0"/>
          <w:sz w:val="18"/>
          <w:szCs w:val="18"/>
        </w:rPr>
        <w:t>MECITY</w:t>
      </w:r>
      <w:r>
        <w:rPr>
          <w:color w:val="000000"/>
          <w:spacing w:val="0"/>
          <w:w w:val="100"/>
          <w:position w:val="0"/>
        </w:rPr>
        <w:t>在上海高价值核心商圈——兴业太古汇举办了为期四天的快闪活动，邀请众多行业的媒体及具有影响力的</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 xml:space="preserve">到 店；演员邱天当日参与现场直播互动，活动话题当晚登上微博热搜榜，拓展了 </w:t>
      </w:r>
      <w:r>
        <w:rPr>
          <w:rFonts w:ascii="Times New Roman" w:eastAsia="Times New Roman" w:hAnsi="Times New Roman" w:cs="Times New Roman"/>
          <w:color w:val="000000"/>
          <w:spacing w:val="0"/>
          <w:w w:val="100"/>
          <w:position w:val="0"/>
          <w:sz w:val="18"/>
          <w:szCs w:val="18"/>
        </w:rPr>
        <w:t>MECIT Y</w:t>
      </w:r>
      <w:r>
        <w:rPr>
          <w:color w:val="000000"/>
          <w:spacing w:val="0"/>
          <w:w w:val="100"/>
          <w:position w:val="0"/>
        </w:rPr>
        <w:t>新形象的认知度。报告期内品牌在</w:t>
      </w:r>
      <w:r>
        <w:rPr>
          <w:rFonts w:ascii="Times New Roman" w:eastAsia="Times New Roman" w:hAnsi="Times New Roman" w:cs="Times New Roman"/>
          <w:color w:val="000000"/>
          <w:spacing w:val="0"/>
          <w:w w:val="100"/>
          <w:position w:val="0"/>
          <w:sz w:val="18"/>
          <w:szCs w:val="18"/>
        </w:rPr>
        <w:t xml:space="preserve">CRM </w:t>
      </w:r>
      <w:r>
        <w:rPr>
          <w:color w:val="000000"/>
          <w:spacing w:val="0"/>
          <w:w w:val="100"/>
          <w:position w:val="0"/>
        </w:rPr>
        <w:t>体系上进行升级，通过连接前端流量</w:t>
      </w:r>
      <w:r>
        <w:rPr>
          <w:rFonts w:ascii="Times New Roman" w:eastAsia="Times New Roman" w:hAnsi="Times New Roman" w:cs="Times New Roman"/>
          <w:color w:val="000000"/>
          <w:spacing w:val="0"/>
          <w:w w:val="100"/>
          <w:position w:val="0"/>
          <w:sz w:val="18"/>
          <w:szCs w:val="18"/>
        </w:rPr>
        <w:t>+CDP</w:t>
      </w:r>
      <w:r>
        <w:rPr>
          <w:color w:val="000000"/>
          <w:spacing w:val="0"/>
          <w:w w:val="100"/>
          <w:position w:val="0"/>
        </w:rPr>
        <w:t>智慧营销数据，打通线上线下销售场景，构建品牌数字化私域营销闭环。</w:t>
      </w:r>
    </w:p>
    <w:p>
      <w:pPr>
        <w:widowControl w:val="0"/>
        <w:spacing w:line="1" w:lineRule="exact"/>
      </w:pPr>
      <w:r>
        <w:drawing>
          <wp:anchor distT="88900" distB="0" distL="0" distR="0" simplePos="0" relativeHeight="125829379" behindDoc="0" locked="0" layoutInCell="1" allowOverlap="1">
            <wp:simplePos x="0" y="0"/>
            <wp:positionH relativeFrom="page">
              <wp:posOffset>1018540</wp:posOffset>
            </wp:positionH>
            <wp:positionV relativeFrom="paragraph">
              <wp:posOffset>88900</wp:posOffset>
            </wp:positionV>
            <wp:extent cx="2438400" cy="324929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438400" cy="3249295"/>
                    </a:xfrm>
                    <a:prstGeom prst="rect"/>
                  </pic:spPr>
                </pic:pic>
              </a:graphicData>
            </a:graphic>
          </wp:anchor>
        </w:drawing>
      </w:r>
      <w:r>
        <w:drawing>
          <wp:anchor distT="128270" distB="3175" distL="0" distR="0" simplePos="0" relativeHeight="125829380" behindDoc="0" locked="0" layoutInCell="1" allowOverlap="1">
            <wp:simplePos x="0" y="0"/>
            <wp:positionH relativeFrom="page">
              <wp:posOffset>4020820</wp:posOffset>
            </wp:positionH>
            <wp:positionV relativeFrom="paragraph">
              <wp:posOffset>128270</wp:posOffset>
            </wp:positionV>
            <wp:extent cx="2139950" cy="320675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2139950" cy="3206750"/>
                    </a:xfrm>
                    <a:prstGeom prst="rect"/>
                  </pic:spPr>
                </pic:pic>
              </a:graphicData>
            </a:graphic>
          </wp:anchor>
        </w:drawing>
      </w:r>
      <w:r>
        <w:br w:type="page"/>
      </w:r>
    </w:p>
    <w:p>
      <w:pPr>
        <w:pStyle w:val="Style45"/>
        <w:keepNext w:val="0"/>
        <w:keepLines w:val="0"/>
        <w:widowControl w:val="0"/>
        <w:shd w:val="clear" w:color="auto" w:fill="auto"/>
        <w:bidi w:val="0"/>
        <w:spacing w:before="0" w:after="0"/>
        <w:ind w:left="0" w:right="0"/>
        <w:jc w:val="left"/>
      </w:pPr>
      <w:bookmarkStart w:id="182" w:name="bookmark182"/>
      <w:r>
        <w:rPr>
          <w:color w:val="000000"/>
          <w:spacing w:val="0"/>
          <w:w w:val="100"/>
          <w:position w:val="0"/>
        </w:rPr>
        <w:t>3</w:t>
      </w:r>
      <w:bookmarkEnd w:id="182"/>
      <w:r>
        <w:rPr>
          <w:rFonts w:ascii="SimSun" w:eastAsia="SimSun" w:hAnsi="SimSun" w:cs="SimSun"/>
          <w:color w:val="000000"/>
          <w:spacing w:val="0"/>
          <w:w w:val="100"/>
          <w:position w:val="0"/>
          <w:sz w:val="17"/>
          <w:szCs w:val="17"/>
        </w:rPr>
        <w:t>、</w:t>
      </w:r>
      <w:r>
        <w:rPr>
          <w:color w:val="000000"/>
          <w:spacing w:val="0"/>
          <w:w w:val="100"/>
          <w:position w:val="0"/>
        </w:rPr>
        <w:t>moomoo</w:t>
      </w:r>
    </w:p>
    <w:p>
      <w:pPr>
        <w:pStyle w:val="Style22"/>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年全年</w:t>
      </w:r>
      <w:r>
        <w:rPr>
          <w:rFonts w:ascii="Times New Roman" w:eastAsia="Times New Roman" w:hAnsi="Times New Roman" w:cs="Times New Roman"/>
          <w:color w:val="000000"/>
          <w:spacing w:val="0"/>
          <w:w w:val="100"/>
          <w:position w:val="0"/>
          <w:sz w:val="18"/>
          <w:szCs w:val="18"/>
        </w:rPr>
        <w:t>Moomo</w:t>
      </w:r>
      <w:r>
        <w:rPr>
          <w:color w:val="000000"/>
          <w:spacing w:val="0"/>
          <w:w w:val="100"/>
          <w:position w:val="0"/>
          <w:sz w:val="18"/>
          <w:szCs w:val="18"/>
        </w:rPr>
        <w:t>。</w:t>
      </w:r>
      <w:r>
        <w:rPr>
          <w:color w:val="000000"/>
          <w:spacing w:val="0"/>
          <w:w w:val="100"/>
          <w:position w:val="0"/>
        </w:rPr>
        <w:t>积极开展跨界合作，与杜邦中国集团共同推出以</w:t>
      </w:r>
      <w:r>
        <w:rPr>
          <w:rFonts w:ascii="Times New Roman" w:eastAsia="Times New Roman" w:hAnsi="Times New Roman" w:cs="Times New Roman"/>
          <w:color w:val="000000"/>
          <w:spacing w:val="0"/>
          <w:w w:val="100"/>
          <w:position w:val="0"/>
          <w:sz w:val="18"/>
          <w:szCs w:val="18"/>
        </w:rPr>
        <w:t>SORONA®</w:t>
      </w:r>
      <w:r>
        <w:rPr>
          <w:color w:val="000000"/>
          <w:spacing w:val="0"/>
          <w:w w:val="100"/>
          <w:position w:val="0"/>
        </w:rPr>
        <w:t>天然植物面料为核心的系列环保产品，并在 今日头条、</w:t>
      </w:r>
      <w:r>
        <w:rPr>
          <w:rFonts w:ascii="Times New Roman" w:eastAsia="Times New Roman" w:hAnsi="Times New Roman" w:cs="Times New Roman"/>
          <w:color w:val="000000"/>
          <w:spacing w:val="0"/>
          <w:w w:val="100"/>
          <w:position w:val="0"/>
          <w:sz w:val="18"/>
          <w:szCs w:val="18"/>
        </w:rPr>
        <w:t>VOGUE</w:t>
      </w:r>
      <w:r>
        <w:rPr>
          <w:color w:val="000000"/>
          <w:spacing w:val="0"/>
          <w:w w:val="100"/>
          <w:position w:val="0"/>
        </w:rPr>
        <w:t>时尚网等主流媒体上强势发声。同时，品牌积极推行社交媒体多元化推广，扩充自由</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关系网，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共签署共计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名各平台活跃的母婴博主，覆盖微信、小红书、微博等社交平台精准曝光，获近千万的曝光度。</w:t>
      </w:r>
    </w:p>
    <w:p>
      <w:pPr>
        <w:widowControl w:val="0"/>
        <w:jc w:val="center"/>
        <w:rPr>
          <w:sz w:val="2"/>
          <w:szCs w:val="2"/>
        </w:rPr>
      </w:pPr>
      <w:r>
        <w:drawing>
          <wp:inline>
            <wp:extent cx="4218305" cy="281622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4218305" cy="2816225"/>
                    </a:xfrm>
                    <a:prstGeom prst="rect"/>
                  </pic:spPr>
                </pic:pic>
              </a:graphicData>
            </a:graphic>
          </wp:inline>
        </w:drawing>
      </w:r>
    </w:p>
    <w:p>
      <w:pPr>
        <w:widowControl w:val="0"/>
        <w:spacing w:after="21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涉及商标权属纠纷等情况</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83" w:name="bookmark183"/>
      <w:bookmarkStart w:id="184" w:name="bookmark184"/>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8</w:t>
      </w:r>
      <w:r>
        <w:rPr>
          <w:color w:val="000000"/>
          <w:spacing w:val="0"/>
          <w:w w:val="100"/>
          <w:position w:val="0"/>
        </w:rPr>
        <w:t>）其他</w:t>
      </w:r>
      <w:bookmarkEnd w:id="183"/>
      <w:bookmarkEnd w:id="184"/>
      <w:bookmarkEnd w:id="186"/>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公司是否从事服装设计相关业务</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自有的服装设计师数量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签约的服装设计师数量</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5</w:t>
      </w:r>
      <w:bookmarkEnd w:id="189"/>
      <w:r>
        <w:rPr>
          <w:color w:val="000000"/>
          <w:spacing w:val="0"/>
          <w:w w:val="100"/>
          <w:position w:val="0"/>
        </w:rPr>
        <w:t>、研发投入</w:t>
      </w:r>
      <w:bookmarkEnd w:id="187"/>
      <w:bookmarkEnd w:id="188"/>
      <w:bookmarkEnd w:id="190"/>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353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环保牛仔系列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联合国内牛仔面料供应 商，为消费升级，关注 可持续发展的当代消费 者提供基础可持续理念 研发的创新牛仔面料。 通过再生涤纶材料的使 用，让本来无法降解的 塑料瓶子再生成牛仔面 料中的弹力纤维。同时 保证了牛仔最正宗的风 格效果。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相关产品在</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年春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秋三季持续研 发，生产，上市。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美特斯邦威作为一个有社会 责任的国民企业，我们不但 是为消费者提供日常穿着的 服装产品，并且我们也有作 为国民企业的社会责任。环 保牛仔的引入就是我们公司 品牌精神的重要表现，我们 从穿着感受和社会责任两个 层面来满足我们消费者的需 求。</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以环保牛仔作为我们可持续 发展产品的重要入口，在未 来的产品开发中不断深化可 持续理念产品的研发宽度和 深度。不断加深和年轻一代 消费者在生活理念上的关 联。</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352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门店消费分析系统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打造商城积分深入详尽 管理，增加用户粘性， 打通线上与线下门店订 单结算，推动微距电商 时代浪潮。并通过庞大 的消费数据分析，输出 线上线下结果。形成从 商城到自动结算再到整 合数据结果形成完整闭 环，给决策者提供决策 依据，更好的服务商家。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月实现系 统中试，</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月完 成系统检测、实现产 品上线试用试。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线上商城买单结合线下门店 数据统一，方便后续大数据 分析。商家轻松掌握线上线 下用户画像、消费账单数据 信息，多维度分析会员消费 数据，实现大数据化智能管 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就近分配订单，就近店铺发 货，提升物流效率，减少物 流中转，节约成本。将订单 分配到精准门店，用户体验 提高。用户粘性就会大大增 强。</w:t>
            </w:r>
          </w:p>
        </w:tc>
      </w:tr>
      <w:tr>
        <w:trPr>
          <w:trHeight w:val="415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后台运营平台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打造线上运营统一平 台，整合线上订单并自 动纠错，提高数据准确 性。通过订单数据与消 费数据进行深入详尽管 理，并通过庞大的消费 数据分析，输出线上结 果。形成消费者各维度 分类与评分，为线上精 准营销与后台管理提供 支持，给决策者提供决 策依据，更好的进行决 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月实现系 统中试，</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月完 成系统检测、实现产 品上线试用试。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后台运营管理实现精准的营 销思想，营销的终极追求就 是无营销的营销，到达终极 思想的过度就是逐步精准， 达到低成本可持续发展的企 业目标。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不断满足客户个性需求，建 立稳定的企业忠实顾客群， 实现客户链式反应增殖，从 而达到企业的长期稳定高速 发展的需求。</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69,259,104.69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68,555,590.32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6</w:t>
      </w:r>
      <w:bookmarkEnd w:id="193"/>
      <w:r>
        <w:rPr>
          <w:color w:val="000000"/>
          <w:spacing w:val="0"/>
          <w:w w:val="100"/>
          <w:position w:val="0"/>
        </w:rPr>
        <w:t>、现金流</w:t>
      </w:r>
      <w:bookmarkEnd w:id="191"/>
      <w:bookmarkEnd w:id="192"/>
      <w:bookmarkEnd w:id="19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3,365,558,422.52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4,682,682,026.74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3,084,895,482.72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4,437,897,925.12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280,662,939.80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244,784,101.62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450,930,441.22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18,407,485.76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67,808,155.46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60,120,665.60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383,122,285.76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-41,713,179.84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1,740,704,811.51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1,815,595,213.70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2,424,283,272.39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2,130,502,812.73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-683,578,460.88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-314,907,599.03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-19,778,406.74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-112,151,876.92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w:t>
            </w:r>
          </w:p>
        </w:tc>
      </w:tr>
    </w:tbl>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numPr>
          <w:ilvl w:val="0"/>
          <w:numId w:val="3"/>
        </w:numPr>
        <w:shd w:val="clear" w:color="auto" w:fill="auto"/>
        <w:tabs>
          <w:tab w:pos="315" w:val="left"/>
        </w:tabs>
        <w:bidi w:val="0"/>
        <w:spacing w:before="0" w:after="0" w:line="326" w:lineRule="exact"/>
        <w:ind w:left="0" w:right="0" w:firstLine="0"/>
        <w:jc w:val="left"/>
      </w:pPr>
      <w:bookmarkStart w:id="195" w:name="bookmark195"/>
      <w:bookmarkEnd w:id="195"/>
      <w:r>
        <w:rPr>
          <w:color w:val="000000"/>
          <w:spacing w:val="0"/>
          <w:w w:val="100"/>
          <w:position w:val="0"/>
        </w:rPr>
        <w:t>经营活动产生的现金流量净额较上年同期增加</w:t>
      </w:r>
      <w:r>
        <w:rPr>
          <w:color w:val="000000"/>
          <w:spacing w:val="0"/>
          <w:w w:val="100"/>
          <w:position w:val="0"/>
          <w:sz w:val="18"/>
          <w:szCs w:val="18"/>
        </w:rPr>
        <w:t xml:space="preserve">14. </w:t>
      </w:r>
      <w:r>
        <w:rPr>
          <w:color w:val="000000"/>
          <w:spacing w:val="0"/>
          <w:w w:val="100"/>
          <w:position w:val="0"/>
          <w:sz w:val="18"/>
          <w:szCs w:val="18"/>
        </w:rPr>
        <w:t>66%，</w:t>
      </w:r>
      <w:r>
        <w:rPr>
          <w:color w:val="000000"/>
          <w:spacing w:val="0"/>
          <w:w w:val="100"/>
          <w:position w:val="0"/>
        </w:rPr>
        <w:t>主要是由于本报告期内购买商品和支付其他与经营活动有关的现金 较上年同期有所下降所致。</w:t>
      </w:r>
    </w:p>
    <w:p>
      <w:pPr>
        <w:pStyle w:val="Style22"/>
        <w:keepNext w:val="0"/>
        <w:keepLines w:val="0"/>
        <w:widowControl w:val="0"/>
        <w:numPr>
          <w:ilvl w:val="0"/>
          <w:numId w:val="3"/>
        </w:numPr>
        <w:shd w:val="clear" w:color="auto" w:fill="auto"/>
        <w:tabs>
          <w:tab w:pos="315" w:val="left"/>
        </w:tabs>
        <w:bidi w:val="0"/>
        <w:spacing w:before="0" w:after="0" w:line="317" w:lineRule="exact"/>
        <w:ind w:left="0" w:right="0" w:firstLine="0"/>
        <w:jc w:val="left"/>
      </w:pPr>
      <w:bookmarkStart w:id="196" w:name="bookmark196"/>
      <w:bookmarkEnd w:id="196"/>
      <w:r>
        <w:rPr>
          <w:color w:val="000000"/>
          <w:spacing w:val="0"/>
          <w:w w:val="100"/>
          <w:position w:val="0"/>
        </w:rPr>
        <w:t>投资活动产生的现金流量净额较上年同期增加</w:t>
      </w:r>
      <w:r>
        <w:rPr>
          <w:color w:val="000000"/>
          <w:spacing w:val="0"/>
          <w:w w:val="100"/>
          <w:position w:val="0"/>
          <w:sz w:val="18"/>
          <w:szCs w:val="18"/>
        </w:rPr>
        <w:t>1018.47%</w:t>
      </w:r>
      <w:r>
        <w:rPr>
          <w:color w:val="000000"/>
          <w:spacing w:val="0"/>
          <w:w w:val="100"/>
          <w:position w:val="0"/>
        </w:rPr>
        <w:t>，主要是由于本报告期内收到公司出售全资子公司上海模共实业有 限公司</w:t>
      </w:r>
      <w:r>
        <w:rPr>
          <w:color w:val="000000"/>
          <w:spacing w:val="0"/>
          <w:w w:val="100"/>
          <w:position w:val="0"/>
          <w:sz w:val="18"/>
          <w:szCs w:val="18"/>
        </w:rPr>
        <w:t>100%</w:t>
      </w:r>
      <w:r>
        <w:rPr>
          <w:color w:val="000000"/>
          <w:spacing w:val="0"/>
          <w:w w:val="100"/>
          <w:position w:val="0"/>
        </w:rPr>
        <w:t>股权的款项所致。</w:t>
      </w:r>
    </w:p>
    <w:p>
      <w:pPr>
        <w:pStyle w:val="Style22"/>
        <w:keepNext w:val="0"/>
        <w:keepLines w:val="0"/>
        <w:widowControl w:val="0"/>
        <w:numPr>
          <w:ilvl w:val="0"/>
          <w:numId w:val="3"/>
        </w:numPr>
        <w:shd w:val="clear" w:color="auto" w:fill="auto"/>
        <w:tabs>
          <w:tab w:pos="315" w:val="left"/>
        </w:tabs>
        <w:bidi w:val="0"/>
        <w:spacing w:before="0" w:after="0" w:line="317" w:lineRule="exact"/>
        <w:ind w:left="0" w:right="0" w:firstLine="0"/>
        <w:jc w:val="left"/>
      </w:pPr>
      <w:bookmarkStart w:id="197" w:name="bookmark197"/>
      <w:bookmarkEnd w:id="197"/>
      <w:r>
        <w:rPr>
          <w:color w:val="000000"/>
          <w:spacing w:val="0"/>
          <w:w w:val="100"/>
          <w:position w:val="0"/>
        </w:rPr>
        <w:t>筹资活动产生的现金流量净额较上年同期下降</w:t>
      </w:r>
      <w:r>
        <w:rPr>
          <w:color w:val="000000"/>
          <w:spacing w:val="0"/>
          <w:w w:val="100"/>
          <w:position w:val="0"/>
          <w:sz w:val="18"/>
          <w:szCs w:val="18"/>
        </w:rPr>
        <w:t xml:space="preserve">117. </w:t>
      </w:r>
      <w:r>
        <w:rPr>
          <w:color w:val="000000"/>
          <w:spacing w:val="0"/>
          <w:w w:val="100"/>
          <w:position w:val="0"/>
          <w:sz w:val="18"/>
          <w:szCs w:val="18"/>
        </w:rPr>
        <w:t>07%，</w:t>
      </w:r>
      <w:r>
        <w:rPr>
          <w:color w:val="000000"/>
          <w:spacing w:val="0"/>
          <w:w w:val="100"/>
          <w:position w:val="0"/>
        </w:rPr>
        <w:t>主要是由于本报告期内其他与筹资活动有关的现金支付用以归还 银行借款及华服投资财务资助款增加所致。</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本报告期内，经营活动产生的现金净流量</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亿元，与本年度净利润</w:t>
      </w:r>
      <w:r>
        <w:rPr>
          <w:rFonts w:ascii="Times New Roman" w:eastAsia="Times New Roman" w:hAnsi="Times New Roman" w:cs="Times New Roman"/>
          <w:color w:val="000000"/>
          <w:spacing w:val="0"/>
          <w:w w:val="100"/>
          <w:position w:val="0"/>
          <w:sz w:val="18"/>
          <w:szCs w:val="18"/>
        </w:rPr>
        <w:t>-4.68</w:t>
      </w:r>
      <w:r>
        <w:rPr>
          <w:color w:val="000000"/>
          <w:spacing w:val="0"/>
          <w:w w:val="100"/>
          <w:position w:val="0"/>
        </w:rPr>
        <w:t>亿元存在差异</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亿元，主要由于资产类（包括使 用权资产）折旧金额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亿元，计提资产减值准备和信用减值损失</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亿元，财务费用支出及其他费用摊销</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亿元，存货 规模下降</w:t>
      </w:r>
      <w:r>
        <w:rPr>
          <w:rFonts w:ascii="Times New Roman" w:eastAsia="Times New Roman" w:hAnsi="Times New Roman" w:cs="Times New Roman"/>
          <w:color w:val="000000"/>
          <w:spacing w:val="0"/>
          <w:w w:val="100"/>
          <w:position w:val="0"/>
          <w:sz w:val="18"/>
          <w:szCs w:val="18"/>
        </w:rPr>
        <w:t xml:space="preserve">3.5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亿元，本年度投资收益增加</w:t>
      </w:r>
      <w:r>
        <w:rPr>
          <w:rFonts w:ascii="Times New Roman" w:eastAsia="Times New Roman" w:hAnsi="Times New Roman" w:cs="Times New Roman"/>
          <w:color w:val="000000"/>
          <w:spacing w:val="0"/>
          <w:w w:val="100"/>
          <w:position w:val="0"/>
          <w:sz w:val="18"/>
          <w:szCs w:val="18"/>
        </w:rPr>
        <w:t>3.21</w:t>
      </w:r>
      <w:r>
        <w:rPr>
          <w:color w:val="000000"/>
          <w:spacing w:val="0"/>
          <w:w w:val="100"/>
          <w:position w:val="0"/>
        </w:rPr>
        <w:t>亿元，经营性应收减少和经营性应付增加合计</w:t>
      </w:r>
      <w:r>
        <w:rPr>
          <w:rFonts w:ascii="Times New Roman" w:eastAsia="Times New Roman" w:hAnsi="Times New Roman" w:cs="Times New Roman"/>
          <w:color w:val="000000"/>
          <w:spacing w:val="0"/>
          <w:w w:val="100"/>
          <w:position w:val="0"/>
          <w:sz w:val="18"/>
          <w:szCs w:val="18"/>
        </w:rPr>
        <w:t>0.92</w:t>
      </w:r>
      <w:r>
        <w:rPr>
          <w:color w:val="000000"/>
          <w:spacing w:val="0"/>
          <w:w w:val="100"/>
          <w:position w:val="0"/>
        </w:rPr>
        <w:t>亿元，导致经营活动产生的 现金净流量与本年度净利润存在较大差异。</w:t>
      </w:r>
      <w:r>
        <w:br w:type="page"/>
      </w:r>
    </w:p>
    <w:p>
      <w:pPr>
        <w:pStyle w:val="Style28"/>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五</w:t>
      </w:r>
      <w:bookmarkEnd w:id="200"/>
      <w:r>
        <w:rPr>
          <w:color w:val="000000"/>
          <w:spacing w:val="0"/>
          <w:w w:val="100"/>
          <w:position w:val="0"/>
        </w:rPr>
        <w:t>、非主营业务分析</w:t>
      </w:r>
      <w:bookmarkEnd w:id="198"/>
      <w:bookmarkEnd w:id="199"/>
      <w:bookmarkEnd w:id="20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320,520,238.07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出售全资子公司上海模共 实业有限公司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及华瑞银行权益法确认投 资收益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10,696,487.97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主要是本年度投资性房地 产减值所致。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4,582,504.64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不具有重大影响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16,095,735.61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不具有重大影响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六</w:t>
      </w:r>
      <w:bookmarkEnd w:id="204"/>
      <w:r>
        <w:rPr>
          <w:color w:val="000000"/>
          <w:spacing w:val="0"/>
          <w:w w:val="100"/>
          <w:position w:val="0"/>
        </w:rPr>
        <w:t>、资产及负债状况分析</w:t>
      </w:r>
      <w:bookmarkEnd w:id="202"/>
      <w:bookmarkEnd w:id="203"/>
      <w:bookmarkEnd w:id="205"/>
    </w:p>
    <w:p>
      <w:pPr>
        <w:pStyle w:val="Style32"/>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、资产构成重大变动情况</w:t>
      </w:r>
      <w:bookmarkEnd w:id="206"/>
      <w:bookmarkEnd w:id="207"/>
      <w:bookmarkEnd w:id="20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331,040,784.7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181,348,156.26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82.54%</w:t>
            </w:r>
            <w:r>
              <w:rPr>
                <w:color w:val="000000"/>
                <w:spacing w:val="0"/>
                <w:w w:val="100"/>
                <w:position w:val="0"/>
              </w:rPr>
              <w:t>，主要由于本年经 营活动现金流量净额增加所致。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673,836,868.3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877,643,965.44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1,134,261,361.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1,590,368,536.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335,161,737.8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265,220,160.75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653,252,240.6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628,571,250.13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825,926,516.0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1,066,423,081.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591,176.37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538,346,452.9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1,232,309,470.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56.31,%</w:t>
            </w:r>
            <w:r>
              <w:rPr>
                <w:color w:val="000000"/>
                <w:spacing w:val="0"/>
                <w:w w:val="100"/>
                <w:position w:val="0"/>
              </w:rPr>
              <w:t>，主要由于本年 度内直营店铺租赁减少所致。</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1,223,439,250.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1,346,225,575.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68,500,450.09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61,175,604.39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373,242,314.0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958,952,260.69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61.08%</w:t>
            </w:r>
            <w:r>
              <w:rPr>
                <w:color w:val="000000"/>
                <w:spacing w:val="0"/>
                <w:w w:val="100"/>
                <w:position w:val="0"/>
              </w:rPr>
              <w:t>，主要由于报告期 内部分直营店铺关闭而终止租赁使 尚未支付的租赁付款额减少所致。</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133,319,139.2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87,578,261.30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52.23%</w:t>
            </w:r>
            <w:r>
              <w:rPr>
                <w:color w:val="000000"/>
                <w:spacing w:val="0"/>
                <w:w w:val="100"/>
                <w:position w:val="0"/>
              </w:rPr>
              <w:t>，主要是由于预付 采购货款增加所致。</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19,314,076.07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32,065,507.22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39.77%</w:t>
            </w:r>
            <w:r>
              <w:rPr>
                <w:color w:val="000000"/>
                <w:spacing w:val="0"/>
                <w:w w:val="100"/>
                <w:position w:val="0"/>
              </w:rPr>
              <w:t>，主要是由于本报 告期内处置了子公司上海模共，所属 土地使用权资产一并进行了处置。</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44,700,819.26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66,315,399.18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32.59%</w:t>
            </w:r>
            <w:r>
              <w:rPr>
                <w:color w:val="000000"/>
                <w:spacing w:val="0"/>
                <w:w w:val="100"/>
                <w:position w:val="0"/>
              </w:rPr>
              <w:t>，主要是由于报告 期内店铺装修费用摊销所致。</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820,870,881.2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476,801,566.16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72.16%</w:t>
            </w:r>
            <w:r>
              <w:rPr>
                <w:color w:val="000000"/>
                <w:spacing w:val="0"/>
                <w:w w:val="100"/>
                <w:position w:val="0"/>
              </w:rPr>
              <w:t>，主要是由于本报 告期内向供应商开具的应付票据增 加所致。</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733,968,339.9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1,162,857,117.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36.88%</w:t>
            </w:r>
            <w:r>
              <w:rPr>
                <w:color w:val="000000"/>
                <w:spacing w:val="0"/>
                <w:w w:val="100"/>
                <w:position w:val="0"/>
              </w:rPr>
              <w:t>，主要是由于本报 告期内支付了到期应付的采购货款 所致。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41,846,221.04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14,302,905.20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较年初增长</w:t>
            </w:r>
            <w:r>
              <w:rPr>
                <w:rFonts w:ascii="Times New Roman" w:eastAsia="Times New Roman" w:hAnsi="Times New Roman" w:cs="Times New Roman"/>
                <w:color w:val="000000"/>
                <w:spacing w:val="0"/>
                <w:w w:val="100"/>
                <w:position w:val="0"/>
                <w:sz w:val="18"/>
                <w:szCs w:val="18"/>
              </w:rPr>
              <w:t>192.57%</w:t>
            </w:r>
            <w:r>
              <w:rPr>
                <w:color w:val="000000"/>
                <w:spacing w:val="0"/>
                <w:w w:val="100"/>
                <w:position w:val="0"/>
              </w:rPr>
              <w:t>，主要是由于本 报告期内预收租金款增加所致。</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75,565,405.68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116,933,297.65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35.38%</w:t>
            </w:r>
            <w:r>
              <w:rPr>
                <w:color w:val="000000"/>
                <w:spacing w:val="0"/>
                <w:w w:val="100"/>
                <w:position w:val="0"/>
              </w:rPr>
              <w:t>，主要是由于本报 告期内缴纳了上年度因疫情期间按 国家政策所缓交的社保款项。</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121,721,955.3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198,051,451.54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38.54%</w:t>
            </w:r>
            <w:r>
              <w:rPr>
                <w:color w:val="000000"/>
                <w:spacing w:val="0"/>
                <w:w w:val="100"/>
                <w:position w:val="0"/>
              </w:rPr>
              <w:t>，主要是由于本报 告期末应交增值税余额较上年末有 所下降所致。</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125,862,306.8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228,180,996.08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44.84%</w:t>
            </w:r>
            <w:r>
              <w:rPr>
                <w:color w:val="000000"/>
                <w:spacing w:val="0"/>
                <w:w w:val="100"/>
                <w:position w:val="0"/>
              </w:rPr>
              <w:t>，主要由于报告期 内部分直营店铺关闭而终止租赁使 一年内到期的租赁付款额减少所致。</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以公允价值计量的资产和负债</w:t>
      </w:r>
      <w:bookmarkEnd w:id="210"/>
      <w:bookmarkEnd w:id="211"/>
      <w:bookmarkEnd w:id="21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3</w:t>
      </w:r>
      <w:bookmarkEnd w:id="216"/>
      <w:r>
        <w:rPr>
          <w:color w:val="000000"/>
          <w:spacing w:val="0"/>
          <w:w w:val="100"/>
          <w:position w:val="0"/>
        </w:rPr>
        <w:t>、</w:t>
        <w:tab/>
        <w:t>截至报告期末的资产权利受限情况</w:t>
      </w:r>
      <w:bookmarkEnd w:id="214"/>
      <w:bookmarkEnd w:id="215"/>
      <w:bookmarkEnd w:id="217"/>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169,157,768.13</w:t>
      </w:r>
      <w:r>
        <w:rPr>
          <w:color w:val="000000"/>
          <w:spacing w:val="0"/>
          <w:w w:val="100"/>
          <w:position w:val="0"/>
        </w:rPr>
        <w:t>元的银行存款用于综合授信额度保证金。</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3,760,857.00</w:t>
      </w:r>
      <w:r>
        <w:rPr>
          <w:color w:val="000000"/>
          <w:spacing w:val="0"/>
          <w:w w:val="100"/>
          <w:position w:val="0"/>
        </w:rPr>
        <w:t>元的银行存款因诉讼案件被冻结。</w:t>
      </w: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751,531,224.5</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元固定资产用于银行借款抵押。</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8,063,220.96</w:t>
      </w:r>
      <w:r>
        <w:rPr>
          <w:color w:val="000000"/>
          <w:spacing w:val="0"/>
          <w:w w:val="100"/>
          <w:position w:val="0"/>
        </w:rPr>
        <w:t>元土地使用权用于银行借款抵押。</w:t>
      </w:r>
    </w:p>
    <w:p>
      <w:pPr>
        <w:pStyle w:val="Style22"/>
        <w:keepNext w:val="0"/>
        <w:keepLines w:val="0"/>
        <w:widowControl w:val="0"/>
        <w:shd w:val="clear" w:color="auto" w:fill="auto"/>
        <w:bidi w:val="0"/>
        <w:spacing w:before="0" w:after="70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305,013,147.5</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元的投资性房地产用于银行借款抵押。</w:t>
      </w:r>
    </w:p>
    <w:p>
      <w:pPr>
        <w:pStyle w:val="Style28"/>
        <w:keepNext/>
        <w:keepLines/>
        <w:widowControl w:val="0"/>
        <w:shd w:val="clear" w:color="auto" w:fill="auto"/>
        <w:tabs>
          <w:tab w:pos="522" w:val="left"/>
        </w:tabs>
        <w:bidi w:val="0"/>
        <w:spacing w:before="0" w:after="38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七</w:t>
      </w:r>
      <w:bookmarkEnd w:id="220"/>
      <w:r>
        <w:rPr>
          <w:color w:val="000000"/>
          <w:spacing w:val="0"/>
          <w:w w:val="100"/>
          <w:position w:val="0"/>
        </w:rPr>
        <w:t>、</w:t>
        <w:tab/>
        <w:t>投资状况分析</w:t>
      </w:r>
      <w:bookmarkEnd w:id="218"/>
      <w:bookmarkEnd w:id="219"/>
      <w:bookmarkEnd w:id="221"/>
    </w:p>
    <w:p>
      <w:pPr>
        <w:pStyle w:val="Style32"/>
        <w:keepNext/>
        <w:keepLines/>
        <w:widowControl w:val="0"/>
        <w:shd w:val="clear" w:color="auto" w:fill="auto"/>
        <w:tabs>
          <w:tab w:pos="368"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总体情况</w:t>
      </w:r>
      <w:bookmarkEnd w:id="222"/>
      <w:bookmarkEnd w:id="223"/>
      <w:bookmarkEnd w:id="22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报告期内获取的重大的股权投资情况</w:t>
      </w:r>
      <w:bookmarkEnd w:id="226"/>
      <w:bookmarkEnd w:id="227"/>
      <w:bookmarkEnd w:id="22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3</w:t>
      </w:r>
      <w:bookmarkEnd w:id="232"/>
      <w:r>
        <w:rPr>
          <w:color w:val="000000"/>
          <w:spacing w:val="0"/>
          <w:w w:val="100"/>
          <w:position w:val="0"/>
        </w:rPr>
        <w:t>、</w:t>
        <w:tab/>
        <w:t>报告期内正在进行的重大的非股权投资情况</w:t>
      </w:r>
      <w:bookmarkEnd w:id="230"/>
      <w:bookmarkEnd w:id="231"/>
      <w:bookmarkEnd w:id="23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4</w:t>
      </w:r>
      <w:bookmarkEnd w:id="236"/>
      <w:r>
        <w:rPr>
          <w:color w:val="000000"/>
          <w:spacing w:val="0"/>
          <w:w w:val="100"/>
          <w:position w:val="0"/>
        </w:rPr>
        <w:t>、</w:t>
        <w:tab/>
        <w:t>金融资产投资</w:t>
      </w:r>
      <w:bookmarkEnd w:id="234"/>
      <w:bookmarkEnd w:id="235"/>
      <w:bookmarkEnd w:id="237"/>
    </w:p>
    <w:p>
      <w:pPr>
        <w:pStyle w:val="Style32"/>
        <w:keepNext/>
        <w:keepLines/>
        <w:widowControl w:val="0"/>
        <w:shd w:val="clear" w:color="auto" w:fill="auto"/>
        <w:tabs>
          <w:tab w:pos="493" w:val="left"/>
        </w:tabs>
        <w:bidi w:val="0"/>
        <w:spacing w:before="0" w:line="240" w:lineRule="auto"/>
        <w:ind w:left="0" w:right="0" w:firstLine="0"/>
        <w:jc w:val="left"/>
      </w:pPr>
      <w:bookmarkStart w:id="234" w:name="bookmark234"/>
      <w:bookmarkStart w:id="235" w:name="bookmark235"/>
      <w:bookmarkStart w:id="238" w:name="bookmark238"/>
      <w:bookmarkStart w:id="239" w:name="bookmark239"/>
      <w:r>
        <w:rPr>
          <w:color w:val="000000"/>
          <w:spacing w:val="0"/>
          <w:w w:val="100"/>
          <w:position w:val="0"/>
        </w:rPr>
        <w:t>（</w:t>
      </w:r>
      <w:bookmarkEnd w:id="23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34"/>
      <w:bookmarkEnd w:id="235"/>
      <w:bookmarkEnd w:id="239"/>
    </w:p>
    <w:p>
      <w:pPr>
        <w:pStyle w:val="Style22"/>
        <w:keepNext w:val="0"/>
        <w:keepLines w:val="0"/>
        <w:widowControl w:val="0"/>
        <w:numPr>
          <w:ilvl w:val="0"/>
          <w:numId w:val="5"/>
        </w:numPr>
        <w:shd w:val="clear" w:color="auto" w:fill="auto"/>
        <w:tabs>
          <w:tab w:pos="321" w:val="left"/>
        </w:tabs>
        <w:bidi w:val="0"/>
        <w:spacing w:before="0" w:after="140" w:line="240" w:lineRule="auto"/>
        <w:ind w:left="0" w:right="0" w:firstLine="0"/>
        <w:jc w:val="left"/>
      </w:pPr>
      <w:bookmarkStart w:id="240" w:name="bookmark240"/>
      <w:bookmarkEnd w:id="2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2"/>
        <w:keepNext/>
        <w:keepLines/>
        <w:widowControl w:val="0"/>
        <w:shd w:val="clear" w:color="auto" w:fill="auto"/>
        <w:tabs>
          <w:tab w:pos="493" w:val="left"/>
        </w:tabs>
        <w:bidi w:val="0"/>
        <w:spacing w:before="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41"/>
      <w:bookmarkEnd w:id="242"/>
      <w:bookmarkEnd w:id="244"/>
    </w:p>
    <w:p>
      <w:pPr>
        <w:pStyle w:val="Style22"/>
        <w:keepNext w:val="0"/>
        <w:keepLines w:val="0"/>
        <w:widowControl w:val="0"/>
        <w:numPr>
          <w:ilvl w:val="0"/>
          <w:numId w:val="5"/>
        </w:numPr>
        <w:shd w:val="clear" w:color="auto" w:fill="auto"/>
        <w:tabs>
          <w:tab w:pos="321" w:val="left"/>
        </w:tabs>
        <w:bidi w:val="0"/>
        <w:spacing w:before="0" w:after="140" w:line="240" w:lineRule="auto"/>
        <w:ind w:left="0" w:right="0" w:firstLine="0"/>
        <w:jc w:val="left"/>
      </w:pPr>
      <w:bookmarkStart w:id="245" w:name="bookmark245"/>
      <w:bookmarkEnd w:id="24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tabs>
          <w:tab w:pos="378" w:val="left"/>
        </w:tabs>
        <w:bidi w:val="0"/>
        <w:spacing w:before="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5</w:t>
      </w:r>
      <w:bookmarkEnd w:id="248"/>
      <w:r>
        <w:rPr>
          <w:color w:val="000000"/>
          <w:spacing w:val="0"/>
          <w:w w:val="100"/>
          <w:position w:val="0"/>
        </w:rPr>
        <w:t>、</w:t>
        <w:tab/>
        <w:t>募集资金使用情况</w:t>
      </w:r>
      <w:bookmarkEnd w:id="246"/>
      <w:bookmarkEnd w:id="247"/>
      <w:bookmarkEnd w:id="249"/>
    </w:p>
    <w:p>
      <w:pPr>
        <w:pStyle w:val="Style22"/>
        <w:keepNext w:val="0"/>
        <w:keepLines w:val="0"/>
        <w:widowControl w:val="0"/>
        <w:numPr>
          <w:ilvl w:val="0"/>
          <w:numId w:val="5"/>
        </w:numPr>
        <w:shd w:val="clear" w:color="auto" w:fill="auto"/>
        <w:tabs>
          <w:tab w:pos="321" w:val="left"/>
        </w:tabs>
        <w:bidi w:val="0"/>
        <w:spacing w:before="0" w:after="140" w:line="240" w:lineRule="auto"/>
        <w:ind w:left="0" w:right="0" w:firstLine="0"/>
        <w:jc w:val="left"/>
      </w:pPr>
      <w:bookmarkStart w:id="250" w:name="bookmark250"/>
      <w:bookmarkEnd w:id="2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8"/>
        <w:keepNext/>
        <w:keepLines/>
        <w:widowControl w:val="0"/>
        <w:shd w:val="clear" w:color="auto" w:fill="auto"/>
        <w:tabs>
          <w:tab w:pos="522" w:val="left"/>
        </w:tabs>
        <w:bidi w:val="0"/>
        <w:spacing w:before="0" w:after="3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八</w:t>
      </w:r>
      <w:bookmarkEnd w:id="253"/>
      <w:r>
        <w:rPr>
          <w:color w:val="000000"/>
          <w:spacing w:val="0"/>
          <w:w w:val="100"/>
          <w:position w:val="0"/>
        </w:rPr>
        <w:t>、</w:t>
        <w:tab/>
        <w:t>重大资产和股权出售</w:t>
      </w:r>
      <w:bookmarkEnd w:id="251"/>
      <w:bookmarkEnd w:id="252"/>
      <w:bookmarkEnd w:id="254"/>
    </w:p>
    <w:p>
      <w:pPr>
        <w:pStyle w:val="Style32"/>
        <w:keepNext/>
        <w:keepLines/>
        <w:widowControl w:val="0"/>
        <w:shd w:val="clear" w:color="auto" w:fill="auto"/>
        <w:tabs>
          <w:tab w:pos="368" w:val="left"/>
        </w:tabs>
        <w:bidi w:val="0"/>
        <w:spacing w:before="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出售重大资产情况</w:t>
      </w:r>
      <w:bookmarkEnd w:id="255"/>
      <w:bookmarkEnd w:id="256"/>
      <w:bookmarkEnd w:id="258"/>
    </w:p>
    <w:p>
      <w:pPr>
        <w:pStyle w:val="Style22"/>
        <w:keepNext w:val="0"/>
        <w:keepLines w:val="0"/>
        <w:widowControl w:val="0"/>
        <w:numPr>
          <w:ilvl w:val="0"/>
          <w:numId w:val="5"/>
        </w:numPr>
        <w:shd w:val="clear" w:color="auto" w:fill="auto"/>
        <w:tabs>
          <w:tab w:pos="321" w:val="left"/>
        </w:tabs>
        <w:bidi w:val="0"/>
        <w:spacing w:before="0" w:after="140" w:line="240" w:lineRule="auto"/>
        <w:ind w:left="0" w:right="0" w:firstLine="0"/>
        <w:jc w:val="left"/>
      </w:pPr>
      <w:bookmarkStart w:id="259" w:name="bookmark259"/>
      <w:bookmarkEnd w:id="25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出售重大股权情况</w:t>
      </w:r>
      <w:bookmarkEnd w:id="260"/>
      <w:bookmarkEnd w:id="261"/>
      <w:bookmarkEnd w:id="263"/>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691"/>
        <w:gridCol w:w="686"/>
        <w:gridCol w:w="682"/>
        <w:gridCol w:w="682"/>
        <w:gridCol w:w="686"/>
        <w:gridCol w:w="691"/>
        <w:gridCol w:w="662"/>
        <w:gridCol w:w="696"/>
        <w:gridCol w:w="682"/>
        <w:gridCol w:w="682"/>
        <w:gridCol w:w="682"/>
        <w:gridCol w:w="850"/>
        <w:gridCol w:w="518"/>
        <w:gridCol w:w="691"/>
      </w:tblGrid>
      <w:tr>
        <w:trPr>
          <w:trHeight w:val="1373"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被出售</w:t>
            </w:r>
          </w:p>
        </w:tc>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股权为</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股权出 售为上 市公司 贡献的</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股权出</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与交易 对方的</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所涉及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的股权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是否按计</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划如期实</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施，如未</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按计划实</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w:t>
            </w:r>
          </w:p>
        </w:tc>
        <w:tc>
          <w:tcPr>
            <w:tcBorders>
              <w:top w:val="single" w:sz="4"/>
              <w:left w:val="single" w:sz="4"/>
              <w:righ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w:t>
            </w:r>
          </w:p>
        </w:tc>
      </w:tr>
      <w:tr>
        <w:trPr>
          <w:trHeight w:val="158"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股权</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格（万</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售定价</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施，应当</w:t>
            </w: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c>
          <w:tcPr>
            <w:vMerge w:val="restart"/>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影响</w:t>
            </w:r>
          </w:p>
        </w:tc>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说明原因</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3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司贡献</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占净利</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润总额</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易</w:t>
            </w: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全部过</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的净利</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润（万</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w:t>
            </w: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及公司已</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采取的措</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widowControl w:val="0"/>
              <w:rPr>
                <w:sz w:val="10"/>
                <w:szCs w:val="10"/>
              </w:rPr>
            </w:pP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的比例</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施</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引</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t>
            </w:r>
          </w:p>
        </w:tc>
      </w:tr>
      <w:tr>
        <w:trPr>
          <w:trHeight w:val="17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克斯酒</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共实业</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根据市</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44,800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-294.49</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2.96 </w:t>
            </w:r>
            <w:r>
              <w:rPr>
                <w:color w:val="000000"/>
                <w:spacing w:val="0"/>
                <w:w w:val="100"/>
                <w:position w:val="0"/>
              </w:rPr>
              <w:t>亿</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62.98%</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场定价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ninfo.co</w:t>
            </w:r>
          </w:p>
        </w:tc>
      </w:tr>
      <w:tr>
        <w:trPr>
          <w:trHeight w:val="192"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259"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九</w:t>
      </w:r>
      <w:bookmarkEnd w:id="266"/>
      <w:r>
        <w:rPr>
          <w:color w:val="000000"/>
          <w:spacing w:val="0"/>
          <w:w w:val="100"/>
          <w:position w:val="0"/>
        </w:rPr>
        <w:t>、主要控股参股公司分析</w:t>
      </w:r>
      <w:bookmarkEnd w:id="264"/>
      <w:bookmarkEnd w:id="265"/>
      <w:bookmarkEnd w:id="267"/>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上海美特斯</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邦威服饰销</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13,652.76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-47,636.36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12,460.22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-5,167.34</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上海妤邦实业发展有限公司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上海模共实业有限公司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股权交易</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处置模共确认投资收益</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亿元，非经常 性损益金额</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亿元</w:t>
            </w:r>
          </w:p>
        </w:tc>
      </w:tr>
    </w:tbl>
    <w:p>
      <w:pPr>
        <w:pStyle w:val="Style22"/>
        <w:keepNext w:val="0"/>
        <w:keepLines w:val="0"/>
        <w:widowControl w:val="0"/>
        <w:shd w:val="clear" w:color="auto" w:fill="auto"/>
        <w:bidi w:val="0"/>
        <w:spacing w:before="0" w:after="380" w:line="360" w:lineRule="exact"/>
        <w:ind w:left="0" w:right="0" w:firstLine="0"/>
        <w:jc w:val="left"/>
      </w:pPr>
      <w:r>
        <w:rPr>
          <w:color w:val="000000"/>
          <w:spacing w:val="0"/>
          <w:w w:val="100"/>
          <w:position w:val="0"/>
        </w:rPr>
        <w:t>主要控股参股公司情况说明 无</w:t>
      </w:r>
    </w:p>
    <w:p>
      <w:pPr>
        <w:pStyle w:val="Style28"/>
        <w:keepNext/>
        <w:keepLines/>
        <w:widowControl w:val="0"/>
        <w:shd w:val="clear" w:color="auto" w:fill="auto"/>
        <w:bidi w:val="0"/>
        <w:spacing w:before="0" w:after="380" w:line="240" w:lineRule="auto"/>
        <w:ind w:left="0" w:right="0" w:firstLine="0"/>
        <w:jc w:val="left"/>
      </w:pPr>
      <w:bookmarkStart w:id="268" w:name="bookmark268"/>
      <w:bookmarkStart w:id="269" w:name="bookmark269"/>
      <w:bookmarkStart w:id="270" w:name="bookmark270"/>
      <w:r>
        <w:rPr>
          <w:color w:val="000000"/>
          <w:spacing w:val="0"/>
          <w:w w:val="100"/>
          <w:position w:val="0"/>
        </w:rPr>
        <w:t>十、公司控制的结构化主体情况</w:t>
      </w:r>
      <w:bookmarkEnd w:id="268"/>
      <w:bookmarkEnd w:id="269"/>
      <w:bookmarkEnd w:id="270"/>
    </w:p>
    <w:p>
      <w:pPr>
        <w:pStyle w:val="Style22"/>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271" w:name="bookmark271"/>
      <w:bookmarkStart w:id="272" w:name="bookmark272"/>
      <w:bookmarkStart w:id="273" w:name="bookmark273"/>
      <w:r>
        <w:rPr>
          <w:color w:val="000000"/>
          <w:spacing w:val="0"/>
          <w:w w:val="100"/>
          <w:position w:val="0"/>
        </w:rPr>
        <w:t>十一、公司未来发展的展望</w:t>
      </w:r>
      <w:bookmarkEnd w:id="271"/>
      <w:bookmarkEnd w:id="272"/>
      <w:bookmarkEnd w:id="273"/>
    </w:p>
    <w:p>
      <w:pPr>
        <w:pStyle w:val="Style22"/>
        <w:keepNext w:val="0"/>
        <w:keepLines w:val="0"/>
        <w:widowControl w:val="0"/>
        <w:shd w:val="clear" w:color="auto" w:fill="auto"/>
        <w:bidi w:val="0"/>
        <w:spacing w:before="0" w:after="0" w:line="326" w:lineRule="exact"/>
        <w:ind w:left="0" w:right="0" w:firstLine="36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年一季度新型冠状病毒疫情再次出现反复，公司总部所在地上海，受到一定影响，预计将对公司阶段性负面影响。 公司积极配合政府相关规定实行封闭式管理，员工干部连夜逆行奔赴总部进入战时状态，坚定创业者精神，迎接疫情带来的 </w:t>
      </w:r>
      <w:r>
        <w:rPr>
          <w:color w:val="000000"/>
          <w:spacing w:val="0"/>
          <w:w w:val="100"/>
          <w:position w:val="0"/>
        </w:rPr>
        <w:t>挑战。</w:t>
      </w:r>
    </w:p>
    <w:p>
      <w:pPr>
        <w:pStyle w:val="Style22"/>
        <w:keepNext w:val="0"/>
        <w:keepLines w:val="0"/>
        <w:widowControl w:val="0"/>
        <w:shd w:val="clear" w:color="auto" w:fill="auto"/>
        <w:bidi w:val="0"/>
        <w:spacing w:before="0" w:after="380" w:line="317" w:lineRule="exact"/>
        <w:ind w:left="0" w:right="0" w:firstLine="36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年公司将围绕新零售时代的人货场精准逻辑，基于精准人群分类，通过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四个精准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手段做精准量化管理的同时公司 还将深入优化渠道布局，持续重点聚焦加盟发展。以创业者的奋斗精神力，重塑专业职业者文化，通过符合新时代节奏的企 业文化和价值观提升培训，打造一支与时俱进的职业化专业化铁军，有效提升公司经营效益。</w:t>
      </w:r>
    </w:p>
    <w:p>
      <w:pPr>
        <w:pStyle w:val="Style28"/>
        <w:keepNext/>
        <w:keepLines/>
        <w:widowControl w:val="0"/>
        <w:shd w:val="clear" w:color="auto" w:fill="auto"/>
        <w:bidi w:val="0"/>
        <w:spacing w:before="0" w:after="260" w:line="240" w:lineRule="auto"/>
        <w:ind w:left="0" w:right="0" w:firstLine="0"/>
        <w:jc w:val="left"/>
      </w:pPr>
      <w:bookmarkStart w:id="274" w:name="bookmark274"/>
      <w:bookmarkStart w:id="275" w:name="bookmark275"/>
      <w:bookmarkStart w:id="276" w:name="bookmark276"/>
      <w:r>
        <w:rPr>
          <w:color w:val="000000"/>
          <w:spacing w:val="0"/>
          <w:w w:val="100"/>
          <w:position w:val="0"/>
        </w:rPr>
        <w:t>十二、报告期内接待调研、沟通、采访等活动</w:t>
      </w:r>
      <w:bookmarkEnd w:id="274"/>
      <w:bookmarkEnd w:id="275"/>
      <w:bookmarkEnd w:id="276"/>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17" w:lineRule="exact"/>
        <w:ind w:left="0" w:right="0" w:firstLine="0"/>
        <w:jc w:val="left"/>
        <w:sectPr>
          <w:footnotePr>
            <w:pos w:val="pageBottom"/>
            <w:numFmt w:val="decimal"/>
            <w:numRestart w:val="continuous"/>
          </w:footnotePr>
          <w:type w:val="continuous"/>
          <w:pgSz w:w="11900" w:h="16840"/>
          <w:pgMar w:top="1388" w:right="1087" w:bottom="1446" w:left="1054"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20" w:after="500" w:line="240" w:lineRule="auto"/>
        <w:ind w:left="0" w:right="0" w:firstLine="0"/>
        <w:jc w:val="center"/>
      </w:pPr>
      <w:bookmarkStart w:id="277" w:name="bookmark277"/>
      <w:bookmarkStart w:id="278" w:name="bookmark278"/>
      <w:bookmarkStart w:id="279" w:name="bookmark279"/>
      <w:r>
        <w:rPr>
          <w:color w:val="000000"/>
          <w:spacing w:val="0"/>
          <w:w w:val="100"/>
          <w:position w:val="0"/>
        </w:rPr>
        <w:t>第四节公司治理</w:t>
      </w:r>
      <w:bookmarkEnd w:id="277"/>
      <w:bookmarkEnd w:id="278"/>
      <w:bookmarkEnd w:id="279"/>
    </w:p>
    <w:p>
      <w:pPr>
        <w:pStyle w:val="Style28"/>
        <w:keepNext/>
        <w:keepLines/>
        <w:widowControl w:val="0"/>
        <w:shd w:val="clear" w:color="auto" w:fill="auto"/>
        <w:tabs>
          <w:tab w:pos="489" w:val="left"/>
        </w:tabs>
        <w:bidi w:val="0"/>
        <w:spacing w:before="0" w:after="260" w:line="317" w:lineRule="exact"/>
        <w:ind w:left="0" w:right="0" w:firstLine="0"/>
        <w:jc w:val="left"/>
      </w:pPr>
      <w:bookmarkStart w:id="280" w:name="bookmark280"/>
      <w:bookmarkStart w:id="281" w:name="bookmark281"/>
      <w:bookmarkStart w:id="282" w:name="bookmark282"/>
      <w:bookmarkStart w:id="283" w:name="bookmark283"/>
      <w:bookmarkStart w:id="284" w:name="bookmark284"/>
      <w:r>
        <w:rPr>
          <w:color w:val="000000"/>
          <w:spacing w:val="0"/>
          <w:w w:val="100"/>
          <w:position w:val="0"/>
        </w:rPr>
        <w:t>一</w:t>
      </w:r>
      <w:bookmarkEnd w:id="283"/>
      <w:r>
        <w:rPr>
          <w:color w:val="000000"/>
          <w:spacing w:val="0"/>
          <w:w w:val="100"/>
          <w:position w:val="0"/>
        </w:rPr>
        <w:t>、</w:t>
        <w:tab/>
        <w:t>公司治理的基本状况</w:t>
      </w:r>
      <w:bookmarkEnd w:id="281"/>
      <w:bookmarkEnd w:id="282"/>
      <w:bookmarkEnd w:id="284"/>
      <w:bookmarkEnd w:id="280"/>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报告期内，公司严格按照《公司法》、《证券法》、《上市公司治理准则》和《深圳证券交易所股票上市规则》等相 关法律、法规的规定，不断完善公司法人治理结构，健全内部控制体系，进一步实现规范运作。</w:t>
      </w:r>
    </w:p>
    <w:p>
      <w:pPr>
        <w:pStyle w:val="Style22"/>
        <w:keepNext w:val="0"/>
        <w:keepLines w:val="0"/>
        <w:widowControl w:val="0"/>
        <w:shd w:val="clear" w:color="auto" w:fill="auto"/>
        <w:bidi w:val="0"/>
        <w:spacing w:before="0" w:after="0" w:line="283" w:lineRule="exact"/>
        <w:ind w:left="0" w:right="0" w:firstLine="440"/>
        <w:jc w:val="both"/>
      </w:pPr>
      <w:r>
        <w:rPr>
          <w:color w:val="000000"/>
          <w:spacing w:val="0"/>
          <w:w w:val="100"/>
          <w:position w:val="0"/>
        </w:rPr>
        <w:t>目前，公司整体运作比较规范、独立性强、信息披露规范，实际情况与中国证监会有关上市公司治理的规范性文件要 求基本符合。</w:t>
      </w:r>
    </w:p>
    <w:p>
      <w:pPr>
        <w:pStyle w:val="Style22"/>
        <w:keepNext w:val="0"/>
        <w:keepLines w:val="0"/>
        <w:widowControl w:val="0"/>
        <w:shd w:val="clear" w:color="auto" w:fill="auto"/>
        <w:tabs>
          <w:tab w:pos="739" w:val="left"/>
        </w:tabs>
        <w:bidi w:val="0"/>
        <w:spacing w:before="0" w:after="0" w:line="315" w:lineRule="exact"/>
        <w:ind w:left="0" w:right="0" w:firstLine="440"/>
        <w:jc w:val="both"/>
      </w:pPr>
      <w:bookmarkStart w:id="285" w:name="bookmark285"/>
      <w:r>
        <w:rPr>
          <w:rFonts w:ascii="Times New Roman" w:eastAsia="Times New Roman" w:hAnsi="Times New Roman" w:cs="Times New Roman"/>
          <w:color w:val="000000"/>
          <w:spacing w:val="0"/>
          <w:w w:val="100"/>
          <w:position w:val="0"/>
          <w:sz w:val="18"/>
          <w:szCs w:val="18"/>
        </w:rPr>
        <w:t>1</w:t>
      </w:r>
      <w:bookmarkEnd w:id="285"/>
      <w:r>
        <w:rPr>
          <w:color w:val="000000"/>
          <w:spacing w:val="0"/>
          <w:w w:val="100"/>
          <w:position w:val="0"/>
        </w:rPr>
        <w:t>、</w:t>
        <w:tab/>
        <w:t>关于股东与股东大会：报告期内，公司严格按照《上市公司股东大会规范意见》和《股东大会议事规则》的规定和 要求，规范股东大会的召集、召开、表决程序，平等对待所有股东，确保股东特别是中小股东能充分行使其权利。</w:t>
      </w:r>
    </w:p>
    <w:p>
      <w:pPr>
        <w:pStyle w:val="Style22"/>
        <w:keepNext w:val="0"/>
        <w:keepLines w:val="0"/>
        <w:widowControl w:val="0"/>
        <w:shd w:val="clear" w:color="auto" w:fill="auto"/>
        <w:bidi w:val="0"/>
        <w:spacing w:before="0" w:after="0" w:line="315" w:lineRule="exact"/>
        <w:ind w:left="0" w:right="0" w:firstLine="440"/>
        <w:jc w:val="both"/>
      </w:pPr>
      <w:bookmarkStart w:id="286" w:name="bookmark286"/>
      <w:r>
        <w:rPr>
          <w:rFonts w:ascii="Times New Roman" w:eastAsia="Times New Roman" w:hAnsi="Times New Roman" w:cs="Times New Roman"/>
          <w:color w:val="000000"/>
          <w:spacing w:val="0"/>
          <w:w w:val="100"/>
          <w:position w:val="0"/>
          <w:sz w:val="18"/>
          <w:szCs w:val="18"/>
        </w:rPr>
        <w:t>2</w:t>
      </w:r>
      <w:bookmarkEnd w:id="286"/>
      <w:r>
        <w:rPr>
          <w:color w:val="000000"/>
          <w:spacing w:val="0"/>
          <w:w w:val="100"/>
          <w:position w:val="0"/>
        </w:rPr>
        <w:t>、 关于控股股东与上市公司的关系：公司控股股东行为规范，能依法行使其权利，并承担相应义务，没有超越公司股 东大会直接或间接干预公司的决策和经营活动。公司具有独立的经营能力和完备的供销系统，公司董事会、监事会和内部机 构能够独立运作。</w:t>
      </w:r>
    </w:p>
    <w:p>
      <w:pPr>
        <w:pStyle w:val="Style22"/>
        <w:keepNext w:val="0"/>
        <w:keepLines w:val="0"/>
        <w:widowControl w:val="0"/>
        <w:shd w:val="clear" w:color="auto" w:fill="auto"/>
        <w:bidi w:val="0"/>
        <w:spacing w:before="0" w:after="0" w:line="315" w:lineRule="exact"/>
        <w:ind w:left="0" w:right="0" w:firstLine="440"/>
        <w:jc w:val="both"/>
      </w:pPr>
      <w:bookmarkStart w:id="287" w:name="bookmark287"/>
      <w:r>
        <w:rPr>
          <w:rFonts w:ascii="Times New Roman" w:eastAsia="Times New Roman" w:hAnsi="Times New Roman" w:cs="Times New Roman"/>
          <w:color w:val="000000"/>
          <w:spacing w:val="0"/>
          <w:w w:val="100"/>
          <w:position w:val="0"/>
          <w:sz w:val="18"/>
          <w:szCs w:val="18"/>
        </w:rPr>
        <w:t>3</w:t>
      </w:r>
      <w:bookmarkEnd w:id="287"/>
      <w:r>
        <w:rPr>
          <w:color w:val="000000"/>
          <w:spacing w:val="0"/>
          <w:w w:val="100"/>
          <w:position w:val="0"/>
        </w:rPr>
        <w:t>、 关于董事和董事会：公司严格按照《公司法》、《公司章程》规定的选聘程序选举董事，董事会的人数及结构符合 法律法规和《公司章程》的要求。全体董事严格按照《公司法》、《公司章程》和《董事会议事规则》的规定，规范董事会 的召集、召开和表决；公司董事认真出席董事会和股东大会，积极参加对相关知识的培训，熟悉有关法律法规，勤勉尽责。</w:t>
      </w:r>
    </w:p>
    <w:p>
      <w:pPr>
        <w:pStyle w:val="Style22"/>
        <w:keepNext w:val="0"/>
        <w:keepLines w:val="0"/>
        <w:widowControl w:val="0"/>
        <w:shd w:val="clear" w:color="auto" w:fill="auto"/>
        <w:bidi w:val="0"/>
        <w:spacing w:before="0" w:after="0" w:line="315" w:lineRule="exact"/>
        <w:ind w:left="0" w:right="0" w:firstLine="440"/>
        <w:jc w:val="both"/>
      </w:pPr>
      <w:bookmarkStart w:id="288" w:name="bookmark288"/>
      <w:r>
        <w:rPr>
          <w:rFonts w:ascii="Times New Roman" w:eastAsia="Times New Roman" w:hAnsi="Times New Roman" w:cs="Times New Roman"/>
          <w:color w:val="000000"/>
          <w:spacing w:val="0"/>
          <w:w w:val="100"/>
          <w:position w:val="0"/>
          <w:sz w:val="18"/>
          <w:szCs w:val="18"/>
        </w:rPr>
        <w:t>4</w:t>
      </w:r>
      <w:bookmarkEnd w:id="288"/>
      <w:r>
        <w:rPr>
          <w:color w:val="000000"/>
          <w:spacing w:val="0"/>
          <w:w w:val="100"/>
          <w:position w:val="0"/>
        </w:rPr>
        <w:t>、 关于监事和监事会：公司严格按照《公司法》、《公司章程》的规定选举产生监事，监事会的人数及结构符合法律 法规和《公司章程》的要求。监事会严格按照《公司章程》、《监事会议事规则》的规定，规范监事会的召集、召开和表决， 公司监事认真履行职责，诚信、勤勉、尽责地对公司财务以及董事、高级管理人员履行职责的合法、合规性进行监督，维护 公司及股东的合法权益。</w:t>
      </w:r>
    </w:p>
    <w:p>
      <w:pPr>
        <w:pStyle w:val="Style22"/>
        <w:keepNext w:val="0"/>
        <w:keepLines w:val="0"/>
        <w:widowControl w:val="0"/>
        <w:shd w:val="clear" w:color="auto" w:fill="auto"/>
        <w:tabs>
          <w:tab w:pos="743" w:val="left"/>
        </w:tabs>
        <w:bidi w:val="0"/>
        <w:spacing w:before="0" w:after="0" w:line="315" w:lineRule="exact"/>
        <w:ind w:left="0" w:right="0" w:firstLine="440"/>
        <w:jc w:val="both"/>
      </w:pPr>
      <w:bookmarkStart w:id="289" w:name="bookmark289"/>
      <w:r>
        <w:rPr>
          <w:rFonts w:ascii="Times New Roman" w:eastAsia="Times New Roman" w:hAnsi="Times New Roman" w:cs="Times New Roman"/>
          <w:color w:val="000000"/>
          <w:spacing w:val="0"/>
          <w:w w:val="100"/>
          <w:position w:val="0"/>
          <w:sz w:val="18"/>
          <w:szCs w:val="18"/>
        </w:rPr>
        <w:t>5</w:t>
      </w:r>
      <w:bookmarkEnd w:id="289"/>
      <w:r>
        <w:rPr>
          <w:color w:val="000000"/>
          <w:spacing w:val="0"/>
          <w:w w:val="100"/>
          <w:position w:val="0"/>
        </w:rPr>
        <w:t>、</w:t>
        <w:tab/>
        <w:t>关于绩效评价与激励约束机制：公司逐步建立和完善公正、透明的董事、监事和高级管理人员的绩效评价标准和激 励约束机制，公司高管人员的聘任公开、透明，符合法律法规的规定。</w:t>
      </w:r>
    </w:p>
    <w:p>
      <w:pPr>
        <w:pStyle w:val="Style22"/>
        <w:keepNext w:val="0"/>
        <w:keepLines w:val="0"/>
        <w:widowControl w:val="0"/>
        <w:shd w:val="clear" w:color="auto" w:fill="auto"/>
        <w:tabs>
          <w:tab w:pos="743" w:val="left"/>
        </w:tabs>
        <w:bidi w:val="0"/>
        <w:spacing w:before="0" w:after="0" w:line="315" w:lineRule="exact"/>
        <w:ind w:left="0" w:right="0" w:firstLine="440"/>
        <w:jc w:val="both"/>
      </w:pPr>
      <w:bookmarkStart w:id="290" w:name="bookmark290"/>
      <w:r>
        <w:rPr>
          <w:rFonts w:ascii="Times New Roman" w:eastAsia="Times New Roman" w:hAnsi="Times New Roman" w:cs="Times New Roman"/>
          <w:color w:val="000000"/>
          <w:spacing w:val="0"/>
          <w:w w:val="100"/>
          <w:position w:val="0"/>
          <w:sz w:val="18"/>
          <w:szCs w:val="18"/>
        </w:rPr>
        <w:t>6</w:t>
      </w:r>
      <w:bookmarkEnd w:id="290"/>
      <w:r>
        <w:rPr>
          <w:color w:val="000000"/>
          <w:spacing w:val="0"/>
          <w:w w:val="100"/>
          <w:position w:val="0"/>
        </w:rPr>
        <w:t>、</w:t>
        <w:tab/>
        <w:t>关于相关利益者：公司能够充分尊重和维护相关利益者的合法权益，积极与相关利益者合作，加强与各方的沟通和 交流，实现股东、员工、社会等各方利益的均衡，以推动公司持续、稳定、健康地发展。</w:t>
      </w:r>
    </w:p>
    <w:p>
      <w:pPr>
        <w:pStyle w:val="Style22"/>
        <w:keepNext w:val="0"/>
        <w:keepLines w:val="0"/>
        <w:widowControl w:val="0"/>
        <w:shd w:val="clear" w:color="auto" w:fill="auto"/>
        <w:tabs>
          <w:tab w:pos="748" w:val="left"/>
        </w:tabs>
        <w:bidi w:val="0"/>
        <w:spacing w:before="0" w:after="320" w:line="315" w:lineRule="exact"/>
        <w:ind w:left="0" w:right="0" w:firstLine="440"/>
        <w:jc w:val="both"/>
      </w:pPr>
      <w:bookmarkStart w:id="291" w:name="bookmark291"/>
      <w:r>
        <w:rPr>
          <w:rFonts w:ascii="Times New Roman" w:eastAsia="Times New Roman" w:hAnsi="Times New Roman" w:cs="Times New Roman"/>
          <w:color w:val="000000"/>
          <w:spacing w:val="0"/>
          <w:w w:val="100"/>
          <w:position w:val="0"/>
          <w:sz w:val="18"/>
          <w:szCs w:val="18"/>
        </w:rPr>
        <w:t>7</w:t>
      </w:r>
      <w:bookmarkEnd w:id="291"/>
      <w:r>
        <w:rPr>
          <w:color w:val="000000"/>
          <w:spacing w:val="0"/>
          <w:w w:val="100"/>
          <w:position w:val="0"/>
        </w:rPr>
        <w:t>、</w:t>
        <w:tab/>
        <w:t>关于信息披露与透明度：公司严格按照《信息披露管理制度》和《投资者关系管理制度》的要求，指定公司董事会 秘书负责信息披露工作、接待股东来访和咨询，严格按照有关规定真实、准确、完整、及时地披露有关信息，确保公司所有 股东能够以平等的机会获得信息。为加大对年报信息披露责任人的问责力度，提高年报信息披露质量和透明度，截至本报告 出具日，公司已建立年报信息披露重大差错责任追究机制。</w:t>
      </w:r>
    </w:p>
    <w:p>
      <w:pPr>
        <w:pStyle w:val="Style22"/>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20" w:line="315"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tabs>
          <w:tab w:pos="494" w:val="left"/>
        </w:tabs>
        <w:bidi w:val="0"/>
        <w:spacing w:before="0" w:after="260" w:line="317" w:lineRule="exact"/>
        <w:ind w:left="0" w:right="0" w:firstLine="0"/>
        <w:jc w:val="both"/>
      </w:pPr>
      <w:bookmarkStart w:id="292" w:name="bookmark292"/>
      <w:bookmarkStart w:id="293" w:name="bookmark293"/>
      <w:bookmarkStart w:id="294" w:name="bookmark294"/>
      <w:bookmarkStart w:id="295" w:name="bookmark295"/>
      <w:r>
        <w:rPr>
          <w:color w:val="000000"/>
          <w:spacing w:val="0"/>
          <w:w w:val="100"/>
          <w:position w:val="0"/>
        </w:rPr>
        <w:t>二</w:t>
      </w:r>
      <w:bookmarkEnd w:id="294"/>
      <w:r>
        <w:rPr>
          <w:color w:val="000000"/>
          <w:spacing w:val="0"/>
          <w:w w:val="100"/>
          <w:position w:val="0"/>
        </w:rPr>
        <w:t>、</w:t>
        <w:tab/>
        <w:t>公司相对于控股股东、实际控制人在保证公司资产、人员、财务、机构、业务等方面的 独立情况</w:t>
      </w:r>
      <w:bookmarkEnd w:id="292"/>
      <w:bookmarkEnd w:id="293"/>
      <w:bookmarkEnd w:id="295"/>
    </w:p>
    <w:p>
      <w:pPr>
        <w:pStyle w:val="Style2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公司在业务、资产、人员、机构和财务等方面均与公司控股股东、实际控制人及其控制的其他企业严格分开，具备完 整的与经营有关的业务体系及独立面向市场的能力。</w:t>
      </w:r>
    </w:p>
    <w:p>
      <w:pPr>
        <w:pStyle w:val="Style22"/>
        <w:keepNext w:val="0"/>
        <w:keepLines w:val="0"/>
        <w:widowControl w:val="0"/>
        <w:shd w:val="clear" w:color="auto" w:fill="auto"/>
        <w:tabs>
          <w:tab w:pos="739" w:val="left"/>
        </w:tabs>
        <w:bidi w:val="0"/>
        <w:spacing w:before="0" w:after="0" w:line="322" w:lineRule="exact"/>
        <w:ind w:left="0" w:right="0" w:firstLine="440"/>
        <w:jc w:val="both"/>
      </w:pPr>
      <w:bookmarkStart w:id="296" w:name="bookmark296"/>
      <w:r>
        <w:rPr>
          <w:rFonts w:ascii="Times New Roman" w:eastAsia="Times New Roman" w:hAnsi="Times New Roman" w:cs="Times New Roman"/>
          <w:color w:val="000000"/>
          <w:spacing w:val="0"/>
          <w:w w:val="100"/>
          <w:position w:val="0"/>
          <w:sz w:val="18"/>
          <w:szCs w:val="18"/>
        </w:rPr>
        <w:t>1</w:t>
      </w:r>
      <w:bookmarkEnd w:id="296"/>
      <w:r>
        <w:rPr>
          <w:color w:val="000000"/>
          <w:spacing w:val="0"/>
          <w:w w:val="100"/>
          <w:position w:val="0"/>
        </w:rPr>
        <w:t>、</w:t>
        <w:tab/>
        <w:t>资产完整及独立：公司合法拥有与目前业务有关的土地、房屋、设备以及商标等资产的所有权或使用权。公司独立 拥有该等资产，不存在被股东单位或其他关联方占用的情形。</w:t>
      </w:r>
    </w:p>
    <w:p>
      <w:pPr>
        <w:pStyle w:val="Style22"/>
        <w:keepNext w:val="0"/>
        <w:keepLines w:val="0"/>
        <w:widowControl w:val="0"/>
        <w:shd w:val="clear" w:color="auto" w:fill="auto"/>
        <w:tabs>
          <w:tab w:pos="734" w:val="left"/>
        </w:tabs>
        <w:bidi w:val="0"/>
        <w:spacing w:before="0" w:after="0" w:line="317" w:lineRule="exact"/>
        <w:ind w:left="0" w:right="0" w:firstLine="440"/>
        <w:jc w:val="both"/>
      </w:pPr>
      <w:bookmarkStart w:id="297" w:name="bookmark297"/>
      <w:r>
        <w:rPr>
          <w:rFonts w:ascii="Times New Roman" w:eastAsia="Times New Roman" w:hAnsi="Times New Roman" w:cs="Times New Roman"/>
          <w:color w:val="000000"/>
          <w:spacing w:val="0"/>
          <w:w w:val="100"/>
          <w:position w:val="0"/>
          <w:sz w:val="18"/>
          <w:szCs w:val="18"/>
        </w:rPr>
        <w:t>2</w:t>
      </w:r>
      <w:bookmarkEnd w:id="297"/>
      <w:r>
        <w:rPr>
          <w:color w:val="000000"/>
          <w:spacing w:val="0"/>
          <w:w w:val="100"/>
          <w:position w:val="0"/>
        </w:rPr>
        <w:t>、</w:t>
        <w:tab/>
        <w:t xml:space="preserve">业务独立：公司拥有独立完整的业务体系，能够面向市场独立经营，独立核算和决策，独立承担责任与风险，未受 到公司控股股东的干涉、控制，亦未因与公司控股股东及其控制的其他企业之间存在关联关系而使公司经营自主权的完整性、 </w:t>
      </w:r>
      <w:r>
        <w:rPr>
          <w:color w:val="000000"/>
          <w:spacing w:val="0"/>
          <w:w w:val="100"/>
          <w:position w:val="0"/>
        </w:rPr>
        <w:t>独立性受到不良影响。</w:t>
      </w:r>
    </w:p>
    <w:p>
      <w:pPr>
        <w:pStyle w:val="Style22"/>
        <w:keepNext w:val="0"/>
        <w:keepLines w:val="0"/>
        <w:widowControl w:val="0"/>
        <w:shd w:val="clear" w:color="auto" w:fill="auto"/>
        <w:tabs>
          <w:tab w:pos="766" w:val="left"/>
        </w:tabs>
        <w:bidi w:val="0"/>
        <w:spacing w:before="0" w:after="0" w:line="316" w:lineRule="exact"/>
        <w:ind w:left="0" w:right="0" w:firstLine="440"/>
        <w:jc w:val="both"/>
      </w:pPr>
      <w:bookmarkStart w:id="298" w:name="bookmark298"/>
      <w:r>
        <w:rPr>
          <w:rFonts w:ascii="Times New Roman" w:eastAsia="Times New Roman" w:hAnsi="Times New Roman" w:cs="Times New Roman"/>
          <w:color w:val="000000"/>
          <w:spacing w:val="0"/>
          <w:w w:val="100"/>
          <w:position w:val="0"/>
          <w:sz w:val="18"/>
          <w:szCs w:val="18"/>
        </w:rPr>
        <w:t>3</w:t>
      </w:r>
      <w:bookmarkEnd w:id="298"/>
      <w:r>
        <w:rPr>
          <w:color w:val="000000"/>
          <w:spacing w:val="0"/>
          <w:w w:val="100"/>
          <w:position w:val="0"/>
        </w:rPr>
        <w:t>、</w:t>
        <w:tab/>
        <w:t>人员独立：公司董事、监事及其他高级管理人员均按照《公司法》及公司《公司章程》合法产生；公司的总裁、副 总裁、财务负责人和董事会秘书等高级管理人员未在控股股东及其控制的其他企业中担任除董事、监事以外的其它职务，未 在控股股东及其控制的其他企业中领薪；公司财务人员未在控股股东、实际控制人及其控制的其他企业中兼职。</w:t>
      </w:r>
    </w:p>
    <w:p>
      <w:pPr>
        <w:pStyle w:val="Style22"/>
        <w:keepNext w:val="0"/>
        <w:keepLines w:val="0"/>
        <w:widowControl w:val="0"/>
        <w:shd w:val="clear" w:color="auto" w:fill="auto"/>
        <w:tabs>
          <w:tab w:pos="766" w:val="left"/>
        </w:tabs>
        <w:bidi w:val="0"/>
        <w:spacing w:before="0" w:after="0" w:line="316" w:lineRule="exact"/>
        <w:ind w:left="0" w:right="0" w:firstLine="440"/>
        <w:jc w:val="both"/>
      </w:pPr>
      <w:bookmarkStart w:id="299" w:name="bookmark299"/>
      <w:r>
        <w:rPr>
          <w:rFonts w:ascii="Times New Roman" w:eastAsia="Times New Roman" w:hAnsi="Times New Roman" w:cs="Times New Roman"/>
          <w:color w:val="000000"/>
          <w:spacing w:val="0"/>
          <w:w w:val="100"/>
          <w:position w:val="0"/>
          <w:sz w:val="18"/>
          <w:szCs w:val="18"/>
        </w:rPr>
        <w:t>4</w:t>
      </w:r>
      <w:bookmarkEnd w:id="299"/>
      <w:r>
        <w:rPr>
          <w:color w:val="000000"/>
          <w:spacing w:val="0"/>
          <w:w w:val="100"/>
          <w:position w:val="0"/>
        </w:rPr>
        <w:t>、</w:t>
        <w:tab/>
        <w:t>机构独立：公司已依法建立健全股东大会、董事会、监事会等机构，聘请了总裁、副总裁、财务负责人、董事会秘 书等高级管理人员在内的高级管理层，公司独立行使经营管理职权，独立于公司的控股股东、实际控制人及其控制的其他企 业，不存在机构混同的情形。公司的办公场所独立于股东单位，不存在混合经营、合署办公的情形。</w:t>
      </w:r>
    </w:p>
    <w:p>
      <w:pPr>
        <w:pStyle w:val="Style22"/>
        <w:keepNext w:val="0"/>
        <w:keepLines w:val="0"/>
        <w:widowControl w:val="0"/>
        <w:shd w:val="clear" w:color="auto" w:fill="auto"/>
        <w:tabs>
          <w:tab w:pos="776" w:val="left"/>
        </w:tabs>
        <w:bidi w:val="0"/>
        <w:spacing w:before="0" w:after="700" w:line="316" w:lineRule="exact"/>
        <w:ind w:left="0" w:right="0" w:firstLine="440"/>
        <w:jc w:val="both"/>
      </w:pPr>
      <w:bookmarkStart w:id="300" w:name="bookmark300"/>
      <w:r>
        <w:rPr>
          <w:rFonts w:ascii="Times New Roman" w:eastAsia="Times New Roman" w:hAnsi="Times New Roman" w:cs="Times New Roman"/>
          <w:color w:val="000000"/>
          <w:spacing w:val="0"/>
          <w:w w:val="100"/>
          <w:position w:val="0"/>
          <w:sz w:val="18"/>
          <w:szCs w:val="18"/>
        </w:rPr>
        <w:t>5</w:t>
      </w:r>
      <w:bookmarkEnd w:id="300"/>
      <w:r>
        <w:rPr>
          <w:color w:val="000000"/>
          <w:spacing w:val="0"/>
          <w:w w:val="100"/>
          <w:position w:val="0"/>
        </w:rPr>
        <w:t>、</w:t>
        <w:tab/>
        <w:t>财务独立：公司设立了独立的财务会计部门，并依据《中华人民共和国会计法》、《企业会计准则》建立了独立的 财务核算体系和规范的财务管理制度，能够独立作出财务决策，具有规范的财务会计制度和对子公司的财务管理制度。公司 在银行独立开立账户，依法进行纳税申报和履行纳税义务，独立对外签订合同，不存在与控股股东、实际控制人及其控制的 其它企业共用银行账户的情形。</w:t>
      </w:r>
    </w:p>
    <w:p>
      <w:pPr>
        <w:pStyle w:val="Style28"/>
        <w:keepNext/>
        <w:keepLines/>
        <w:widowControl w:val="0"/>
        <w:shd w:val="clear" w:color="auto" w:fill="auto"/>
        <w:tabs>
          <w:tab w:pos="606" w:val="left"/>
        </w:tabs>
        <w:bidi w:val="0"/>
        <w:spacing w:before="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三</w:t>
      </w:r>
      <w:bookmarkEnd w:id="303"/>
      <w:r>
        <w:rPr>
          <w:color w:val="000000"/>
          <w:spacing w:val="0"/>
          <w:w w:val="100"/>
          <w:position w:val="0"/>
        </w:rPr>
        <w:t>、</w:t>
        <w:tab/>
        <w:t>同业竞争情况</w:t>
      </w:r>
      <w:bookmarkEnd w:id="301"/>
      <w:bookmarkEnd w:id="302"/>
      <w:bookmarkEnd w:id="30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606" w:val="left"/>
        </w:tabs>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四</w:t>
      </w:r>
      <w:bookmarkEnd w:id="307"/>
      <w:r>
        <w:rPr>
          <w:color w:val="000000"/>
          <w:spacing w:val="0"/>
          <w:w w:val="100"/>
          <w:position w:val="0"/>
        </w:rPr>
        <w:t>、</w:t>
        <w:tab/>
        <w:t>报告期内召开的年度股东大会和临时股东大会的有关情况</w:t>
      </w:r>
      <w:bookmarkEnd w:id="305"/>
      <w:bookmarkEnd w:id="306"/>
      <w:bookmarkEnd w:id="308"/>
    </w:p>
    <w:p>
      <w:pPr>
        <w:pStyle w:val="Style32"/>
        <w:keepNext/>
        <w:keepLines/>
        <w:widowControl w:val="0"/>
        <w:shd w:val="clear" w:color="auto" w:fill="auto"/>
        <w:bidi w:val="0"/>
        <w:spacing w:before="0" w:after="36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、本报告期股东大会情况</w:t>
      </w:r>
      <w:bookmarkEnd w:id="309"/>
      <w:bookmarkEnd w:id="310"/>
      <w:bookmarkEnd w:id="312"/>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会决议</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53.18%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股东大会决议</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、表决权恢复的优先股股东请求召开临时股东大会</w:t>
      </w:r>
      <w:bookmarkEnd w:id="313"/>
      <w:bookmarkEnd w:id="314"/>
      <w:bookmarkEnd w:id="316"/>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五</w:t>
      </w:r>
      <w:bookmarkEnd w:id="319"/>
      <w:r>
        <w:rPr>
          <w:color w:val="000000"/>
          <w:spacing w:val="0"/>
          <w:w w:val="100"/>
          <w:position w:val="0"/>
        </w:rPr>
        <w:t>、董事、监事和高级管理人员情况</w:t>
      </w:r>
      <w:bookmarkEnd w:id="317"/>
      <w:bookmarkEnd w:id="318"/>
      <w:bookmarkEnd w:id="320"/>
    </w:p>
    <w:p>
      <w:pPr>
        <w:pStyle w:val="Style32"/>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、基本情况</w:t>
      </w:r>
      <w:bookmarkEnd w:id="321"/>
      <w:bookmarkEnd w:id="322"/>
      <w:bookmarkEnd w:id="324"/>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杨翠玉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涂珂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 秘书、财 务负责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报告期是否存在任期内董事、监事离任和高级管理人员解聘的情况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月，公司董事张玉虎提交书面辞职报告，张玉虎先生因个人原因辞去公司董事职务，辞职后将不在担任战略委员会 委员，也不在公司担任任何职务。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月，公司副总裁涂珂先生提交书面辞职报告，涂珂先生因个人原因申请辞去公司 副总裁职务，辞职后将不在公司担任任何职务。</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涂珂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、任职情况</w:t>
      </w:r>
      <w:bookmarkEnd w:id="325"/>
      <w:bookmarkEnd w:id="326"/>
      <w:bookmarkEnd w:id="328"/>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tabs>
          <w:tab w:pos="960" w:val="left"/>
        </w:tabs>
        <w:bidi w:val="0"/>
        <w:spacing w:before="0" w:after="0" w:line="319" w:lineRule="exact"/>
        <w:ind w:left="0" w:right="0" w:firstLine="440"/>
        <w:jc w:val="left"/>
      </w:pPr>
      <w:bookmarkStart w:id="329" w:name="bookmark329"/>
      <w:r>
        <w:rPr>
          <w:color w:val="000000"/>
          <w:spacing w:val="0"/>
          <w:w w:val="100"/>
          <w:position w:val="0"/>
        </w:rPr>
        <w:t>（</w:t>
      </w:r>
      <w:bookmarkEnd w:id="329"/>
      <w:r>
        <w:rPr>
          <w:color w:val="000000"/>
          <w:spacing w:val="0"/>
          <w:w w:val="100"/>
          <w:position w:val="0"/>
        </w:rPr>
        <w:t>一）</w:t>
        <w:tab/>
        <w:t>董事会成员</w:t>
      </w:r>
    </w:p>
    <w:p>
      <w:pPr>
        <w:pStyle w:val="Style22"/>
        <w:keepNext w:val="0"/>
        <w:keepLines w:val="0"/>
        <w:widowControl w:val="0"/>
        <w:shd w:val="clear" w:color="auto" w:fill="auto"/>
        <w:tabs>
          <w:tab w:pos="760" w:val="left"/>
        </w:tabs>
        <w:bidi w:val="0"/>
        <w:spacing w:before="0" w:after="0" w:line="319" w:lineRule="exact"/>
        <w:ind w:left="0" w:right="0" w:firstLine="440"/>
        <w:jc w:val="both"/>
      </w:pPr>
      <w:bookmarkStart w:id="330" w:name="bookmark330"/>
      <w:r>
        <w:rPr>
          <w:rFonts w:ascii="Times New Roman" w:eastAsia="Times New Roman" w:hAnsi="Times New Roman" w:cs="Times New Roman"/>
          <w:color w:val="000000"/>
          <w:spacing w:val="0"/>
          <w:w w:val="100"/>
          <w:position w:val="0"/>
          <w:sz w:val="18"/>
          <w:szCs w:val="18"/>
        </w:rPr>
        <w:t>1</w:t>
      </w:r>
      <w:bookmarkEnd w:id="330"/>
      <w:r>
        <w:rPr>
          <w:color w:val="000000"/>
          <w:spacing w:val="0"/>
          <w:w w:val="100"/>
          <w:position w:val="0"/>
        </w:rPr>
        <w:t>、</w:t>
        <w:tab/>
        <w:t>胡佳佳：女，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年出生，中国国籍，研究生学历，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年毕业于阿斯顿大学市场营销专业，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年取得伦敦马兰 戈尼学院时尚营销硕士学位。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年，在公司曾任职于总裁办公室、</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鞋类开发营运部、品牌营销部、 战略发展部。现任公司董事长、总裁。</w:t>
      </w:r>
    </w:p>
    <w:p>
      <w:pPr>
        <w:pStyle w:val="Style22"/>
        <w:keepNext w:val="0"/>
        <w:keepLines w:val="0"/>
        <w:widowControl w:val="0"/>
        <w:shd w:val="clear" w:color="auto" w:fill="auto"/>
        <w:bidi w:val="0"/>
        <w:spacing w:before="0" w:after="0" w:line="318" w:lineRule="exact"/>
        <w:ind w:left="0" w:right="0" w:firstLine="440"/>
        <w:jc w:val="both"/>
      </w:pPr>
      <w:bookmarkStart w:id="331" w:name="bookmark331"/>
      <w:r>
        <w:rPr>
          <w:rFonts w:ascii="Times New Roman" w:eastAsia="Times New Roman" w:hAnsi="Times New Roman" w:cs="Times New Roman"/>
          <w:color w:val="000000"/>
          <w:spacing w:val="0"/>
          <w:w w:val="100"/>
          <w:position w:val="0"/>
          <w:sz w:val="18"/>
          <w:szCs w:val="18"/>
        </w:rPr>
        <w:t>2</w:t>
      </w:r>
      <w:bookmarkEnd w:id="331"/>
      <w:r>
        <w:rPr>
          <w:color w:val="000000"/>
          <w:spacing w:val="0"/>
          <w:w w:val="100"/>
          <w:position w:val="0"/>
        </w:rPr>
        <w:t>、 林晓东：女，</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年加入本公司</w:t>
      </w:r>
      <w:r>
        <w:rPr>
          <w:color w:val="000000"/>
          <w:spacing w:val="0"/>
          <w:w w:val="100"/>
          <w:position w:val="0"/>
          <w:sz w:val="18"/>
          <w:szCs w:val="18"/>
        </w:rPr>
        <w:t>，</w:t>
      </w:r>
      <w:r>
        <w:rPr>
          <w:color w:val="000000"/>
          <w:spacing w:val="0"/>
          <w:w w:val="100"/>
          <w:position w:val="0"/>
        </w:rPr>
        <w:t>曾任职于公司</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品牌华东区零售管 理部、</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品牌摇滚品类部、</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品牌男装产品开发企划部。现任</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品牌营销企划与商品运营管 理部总监。现任公司董事、副总裁。</w:t>
      </w:r>
    </w:p>
    <w:p>
      <w:pPr>
        <w:pStyle w:val="Style22"/>
        <w:keepNext w:val="0"/>
        <w:keepLines w:val="0"/>
        <w:widowControl w:val="0"/>
        <w:shd w:val="clear" w:color="auto" w:fill="auto"/>
        <w:bidi w:val="0"/>
        <w:spacing w:before="0" w:after="0" w:line="318" w:lineRule="exact"/>
        <w:ind w:left="0" w:right="0" w:firstLine="440"/>
        <w:jc w:val="both"/>
      </w:pPr>
      <w:bookmarkStart w:id="332" w:name="bookmark332"/>
      <w:r>
        <w:rPr>
          <w:rFonts w:ascii="Times New Roman" w:eastAsia="Times New Roman" w:hAnsi="Times New Roman" w:cs="Times New Roman"/>
          <w:color w:val="000000"/>
          <w:spacing w:val="0"/>
          <w:w w:val="100"/>
          <w:position w:val="0"/>
          <w:sz w:val="18"/>
          <w:szCs w:val="18"/>
        </w:rPr>
        <w:t>3</w:t>
      </w:r>
      <w:bookmarkEnd w:id="332"/>
      <w:r>
        <w:rPr>
          <w:color w:val="000000"/>
          <w:spacing w:val="0"/>
          <w:w w:val="100"/>
          <w:position w:val="0"/>
        </w:rPr>
        <w:t>、 刘岩：男，</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年毕业于哈尔滨工业大学，本科学历。</w:t>
      </w:r>
      <w:r>
        <w:rPr>
          <w:rFonts w:ascii="Times New Roman" w:eastAsia="Times New Roman" w:hAnsi="Times New Roman" w:cs="Times New Roman"/>
          <w:color w:val="000000"/>
          <w:spacing w:val="0"/>
          <w:w w:val="100"/>
          <w:position w:val="0"/>
          <w:sz w:val="18"/>
          <w:szCs w:val="18"/>
        </w:rPr>
        <w:t>2006-2014</w:t>
      </w:r>
      <w:r>
        <w:rPr>
          <w:color w:val="000000"/>
          <w:spacing w:val="0"/>
          <w:w w:val="100"/>
          <w:position w:val="0"/>
        </w:rPr>
        <w:t>年任职宝洁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 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月加入本公司，曾任职集团国际业务发展部、渠道营运与发展部。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渠道营运与发展总 裁助理。现任公司董事。</w:t>
      </w:r>
    </w:p>
    <w:p>
      <w:pPr>
        <w:pStyle w:val="Style22"/>
        <w:keepNext w:val="0"/>
        <w:keepLines w:val="0"/>
        <w:widowControl w:val="0"/>
        <w:shd w:val="clear" w:color="auto" w:fill="auto"/>
        <w:tabs>
          <w:tab w:pos="755" w:val="left"/>
        </w:tabs>
        <w:bidi w:val="0"/>
        <w:spacing w:before="0" w:after="0" w:line="318" w:lineRule="exact"/>
        <w:ind w:left="0" w:right="0" w:firstLine="440"/>
        <w:jc w:val="both"/>
      </w:pPr>
      <w:bookmarkStart w:id="333" w:name="bookmark333"/>
      <w:r>
        <w:rPr>
          <w:rFonts w:ascii="Times New Roman" w:eastAsia="Times New Roman" w:hAnsi="Times New Roman" w:cs="Times New Roman"/>
          <w:color w:val="000000"/>
          <w:spacing w:val="0"/>
          <w:w w:val="100"/>
          <w:position w:val="0"/>
          <w:sz w:val="18"/>
          <w:szCs w:val="18"/>
        </w:rPr>
        <w:t>4</w:t>
      </w:r>
      <w:bookmarkEnd w:id="333"/>
      <w:r>
        <w:rPr>
          <w:color w:val="000000"/>
          <w:spacing w:val="0"/>
          <w:w w:val="100"/>
          <w:position w:val="0"/>
        </w:rPr>
        <w:t>、</w:t>
        <w:tab/>
        <w:t>张纯，女，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年出生，中共党员，博士学历，现任上海财经大学会计学专业教授、博士生导师。同时兼任中国教 育工会上海市经费审查委员会委员等职务。</w:t>
      </w:r>
    </w:p>
    <w:p>
      <w:pPr>
        <w:pStyle w:val="Style22"/>
        <w:keepNext w:val="0"/>
        <w:keepLines w:val="0"/>
        <w:widowControl w:val="0"/>
        <w:shd w:val="clear" w:color="auto" w:fill="auto"/>
        <w:tabs>
          <w:tab w:pos="764" w:val="left"/>
        </w:tabs>
        <w:bidi w:val="0"/>
        <w:spacing w:before="0" w:after="0" w:line="318" w:lineRule="exact"/>
        <w:ind w:left="0" w:right="0" w:firstLine="440"/>
        <w:jc w:val="both"/>
      </w:pPr>
      <w:bookmarkStart w:id="334" w:name="bookmark334"/>
      <w:r>
        <w:rPr>
          <w:rFonts w:ascii="Times New Roman" w:eastAsia="Times New Roman" w:hAnsi="Times New Roman" w:cs="Times New Roman"/>
          <w:color w:val="000000"/>
          <w:spacing w:val="0"/>
          <w:w w:val="100"/>
          <w:position w:val="0"/>
          <w:sz w:val="18"/>
          <w:szCs w:val="18"/>
        </w:rPr>
        <w:t>5</w:t>
      </w:r>
      <w:bookmarkEnd w:id="334"/>
      <w:r>
        <w:rPr>
          <w:color w:val="000000"/>
          <w:spacing w:val="0"/>
          <w:w w:val="100"/>
          <w:position w:val="0"/>
        </w:rPr>
        <w:t>、</w:t>
        <w:tab/>
        <w:t>沈福俊：男，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年出生，中国国籍，研究生学历，兼职律师。现任华东政法大学法律学院教授、博士生导师、本 公司独立董事，同时兼任中上海市行政法学研究会副会长等职务。</w:t>
      </w:r>
    </w:p>
    <w:p>
      <w:pPr>
        <w:pStyle w:val="Style22"/>
        <w:keepNext w:val="0"/>
        <w:keepLines w:val="0"/>
        <w:widowControl w:val="0"/>
        <w:shd w:val="clear" w:color="auto" w:fill="auto"/>
        <w:tabs>
          <w:tab w:pos="782" w:val="left"/>
        </w:tabs>
        <w:bidi w:val="0"/>
        <w:spacing w:before="0" w:after="300" w:line="318" w:lineRule="exact"/>
        <w:ind w:left="0" w:right="0" w:firstLine="440"/>
        <w:jc w:val="both"/>
      </w:pPr>
      <w:bookmarkStart w:id="335" w:name="bookmark335"/>
      <w:r>
        <w:rPr>
          <w:rFonts w:ascii="Times New Roman" w:eastAsia="Times New Roman" w:hAnsi="Times New Roman" w:cs="Times New Roman"/>
          <w:color w:val="000000"/>
          <w:spacing w:val="0"/>
          <w:w w:val="100"/>
          <w:position w:val="0"/>
          <w:sz w:val="18"/>
          <w:szCs w:val="18"/>
        </w:rPr>
        <w:t>6</w:t>
      </w:r>
      <w:bookmarkEnd w:id="335"/>
      <w:r>
        <w:rPr>
          <w:color w:val="000000"/>
          <w:spacing w:val="0"/>
          <w:w w:val="100"/>
          <w:position w:val="0"/>
        </w:rPr>
        <w:t>、</w:t>
        <w:tab/>
        <w:t>郑俊豪：男，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年出生，中国国籍，长江商学院</w:t>
      </w:r>
      <w:r>
        <w:rPr>
          <w:rFonts w:ascii="Times New Roman" w:eastAsia="Times New Roman" w:hAnsi="Times New Roman" w:cs="Times New Roman"/>
          <w:color w:val="000000"/>
          <w:spacing w:val="0"/>
          <w:w w:val="100"/>
          <w:position w:val="0"/>
          <w:sz w:val="18"/>
          <w:szCs w:val="18"/>
        </w:rPr>
        <w:t>DBA</w:t>
      </w:r>
      <w:r>
        <w:rPr>
          <w:color w:val="000000"/>
          <w:spacing w:val="0"/>
          <w:w w:val="100"/>
          <w:position w:val="0"/>
        </w:rPr>
        <w:t>。</w:t>
      </w:r>
      <w:r>
        <w:rPr>
          <w:color w:val="000000"/>
          <w:spacing w:val="0"/>
          <w:w w:val="100"/>
          <w:position w:val="0"/>
        </w:rPr>
        <w:t>现任裕福控股集团有限公司董事长，本公司独立董事。</w:t>
      </w:r>
    </w:p>
    <w:p>
      <w:pPr>
        <w:pStyle w:val="Style22"/>
        <w:keepNext w:val="0"/>
        <w:keepLines w:val="0"/>
        <w:widowControl w:val="0"/>
        <w:shd w:val="clear" w:color="auto" w:fill="auto"/>
        <w:tabs>
          <w:tab w:pos="1032" w:val="left"/>
        </w:tabs>
        <w:bidi w:val="0"/>
        <w:spacing w:before="0" w:after="0" w:line="317" w:lineRule="exact"/>
        <w:ind w:left="0" w:right="0" w:firstLine="440"/>
        <w:jc w:val="both"/>
      </w:pPr>
      <w:bookmarkStart w:id="336" w:name="bookmark336"/>
      <w:r>
        <w:rPr>
          <w:color w:val="000000"/>
          <w:spacing w:val="0"/>
          <w:w w:val="100"/>
          <w:position w:val="0"/>
        </w:rPr>
        <w:t>（</w:t>
      </w:r>
      <w:bookmarkEnd w:id="336"/>
      <w:r>
        <w:rPr>
          <w:color w:val="000000"/>
          <w:spacing w:val="0"/>
          <w:w w:val="100"/>
          <w:position w:val="0"/>
        </w:rPr>
        <w:t>二）</w:t>
        <w:tab/>
        <w:t>监事会成员</w:t>
      </w:r>
    </w:p>
    <w:p>
      <w:pPr>
        <w:pStyle w:val="Style22"/>
        <w:keepNext w:val="0"/>
        <w:keepLines w:val="0"/>
        <w:widowControl w:val="0"/>
        <w:shd w:val="clear" w:color="auto" w:fill="auto"/>
        <w:tabs>
          <w:tab w:pos="760" w:val="left"/>
        </w:tabs>
        <w:bidi w:val="0"/>
        <w:spacing w:before="0" w:after="0" w:line="317" w:lineRule="exact"/>
        <w:ind w:left="0" w:right="0" w:firstLine="440"/>
        <w:jc w:val="both"/>
      </w:pPr>
      <w:bookmarkStart w:id="337" w:name="bookmark337"/>
      <w:r>
        <w:rPr>
          <w:rFonts w:ascii="Times New Roman" w:eastAsia="Times New Roman" w:hAnsi="Times New Roman" w:cs="Times New Roman"/>
          <w:color w:val="000000"/>
          <w:spacing w:val="0"/>
          <w:w w:val="100"/>
          <w:position w:val="0"/>
          <w:sz w:val="18"/>
          <w:szCs w:val="18"/>
        </w:rPr>
        <w:t>1</w:t>
      </w:r>
      <w:bookmarkEnd w:id="337"/>
      <w:r>
        <w:rPr>
          <w:color w:val="000000"/>
          <w:spacing w:val="0"/>
          <w:w w:val="100"/>
          <w:position w:val="0"/>
        </w:rPr>
        <w:t>、</w:t>
        <w:tab/>
        <w:t>冯辉：女，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年出生，中国国籍，本科学历，毕业于重庆建筑工程学院工业与民用建筑专业。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年加入本公司， 历任公司经营审计部副总经理、总裁办公室副主任、审批办总经理。现任本公司监事会监事长。</w:t>
      </w:r>
    </w:p>
    <w:p>
      <w:pPr>
        <w:pStyle w:val="Style22"/>
        <w:keepNext w:val="0"/>
        <w:keepLines w:val="0"/>
        <w:widowControl w:val="0"/>
        <w:shd w:val="clear" w:color="auto" w:fill="auto"/>
        <w:tabs>
          <w:tab w:pos="764" w:val="left"/>
        </w:tabs>
        <w:bidi w:val="0"/>
        <w:spacing w:before="0" w:after="0" w:line="317" w:lineRule="exact"/>
        <w:ind w:left="0" w:right="0" w:firstLine="440"/>
        <w:jc w:val="both"/>
      </w:pPr>
      <w:bookmarkStart w:id="338" w:name="bookmark338"/>
      <w:r>
        <w:rPr>
          <w:rFonts w:ascii="Times New Roman" w:eastAsia="Times New Roman" w:hAnsi="Times New Roman" w:cs="Times New Roman"/>
          <w:color w:val="000000"/>
          <w:spacing w:val="0"/>
          <w:w w:val="100"/>
          <w:position w:val="0"/>
          <w:sz w:val="18"/>
          <w:szCs w:val="18"/>
        </w:rPr>
        <w:t>2</w:t>
      </w:r>
      <w:bookmarkEnd w:id="338"/>
      <w:r>
        <w:rPr>
          <w:color w:val="000000"/>
          <w:spacing w:val="0"/>
          <w:w w:val="100"/>
          <w:position w:val="0"/>
        </w:rPr>
        <w:t>、</w:t>
        <w:tab/>
        <w:t>蒋勤：女，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年加入本公司，先后担任公司人力资源支持部人力资源专员、 </w:t>
      </w:r>
      <w:r>
        <w:rPr>
          <w:rFonts w:ascii="Times New Roman" w:eastAsia="Times New Roman" w:hAnsi="Times New Roman" w:cs="Times New Roman"/>
          <w:color w:val="000000"/>
          <w:spacing w:val="0"/>
          <w:w w:val="100"/>
          <w:position w:val="0"/>
          <w:sz w:val="18"/>
          <w:szCs w:val="18"/>
        </w:rPr>
        <w:t>C2M</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HRBP</w:t>
      </w:r>
      <w:r>
        <w:rPr>
          <w:color w:val="000000"/>
          <w:spacing w:val="0"/>
          <w:w w:val="100"/>
          <w:position w:val="0"/>
        </w:rPr>
        <w:t>负责人，现任</w:t>
      </w:r>
      <w:r>
        <w:rPr>
          <w:rFonts w:ascii="Times New Roman" w:eastAsia="Times New Roman" w:hAnsi="Times New Roman" w:cs="Times New Roman"/>
          <w:color w:val="000000"/>
          <w:spacing w:val="0"/>
          <w:w w:val="100"/>
          <w:position w:val="0"/>
          <w:sz w:val="18"/>
          <w:szCs w:val="18"/>
        </w:rPr>
        <w:t>ME&amp;CIT Y</w:t>
      </w:r>
      <w:r>
        <w:rPr>
          <w:color w:val="000000"/>
          <w:spacing w:val="0"/>
          <w:w w:val="100"/>
          <w:position w:val="0"/>
        </w:rPr>
        <w:t>品牌人力资源与培训部总经理助理。现任本公司监事。</w:t>
      </w:r>
    </w:p>
    <w:p>
      <w:pPr>
        <w:pStyle w:val="Style22"/>
        <w:keepNext w:val="0"/>
        <w:keepLines w:val="0"/>
        <w:widowControl w:val="0"/>
        <w:shd w:val="clear" w:color="auto" w:fill="auto"/>
        <w:tabs>
          <w:tab w:pos="769" w:val="left"/>
        </w:tabs>
        <w:bidi w:val="0"/>
        <w:spacing w:before="0" w:after="300" w:line="317" w:lineRule="exact"/>
        <w:ind w:left="0" w:right="0" w:firstLine="440"/>
        <w:jc w:val="both"/>
      </w:pPr>
      <w:bookmarkStart w:id="339" w:name="bookmark339"/>
      <w:r>
        <w:rPr>
          <w:rFonts w:ascii="Times New Roman" w:eastAsia="Times New Roman" w:hAnsi="Times New Roman" w:cs="Times New Roman"/>
          <w:color w:val="000000"/>
          <w:spacing w:val="0"/>
          <w:w w:val="100"/>
          <w:position w:val="0"/>
          <w:sz w:val="18"/>
          <w:szCs w:val="18"/>
        </w:rPr>
        <w:t>3</w:t>
      </w:r>
      <w:bookmarkEnd w:id="339"/>
      <w:r>
        <w:rPr>
          <w:color w:val="000000"/>
          <w:spacing w:val="0"/>
          <w:w w:val="100"/>
          <w:position w:val="0"/>
        </w:rPr>
        <w:t>、</w:t>
        <w:tab/>
        <w:t xml:space="preserve">杨翠玉：女, </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年加入本公司，在公司信息管理部担任总经理助理，主要负 责应用系统运维管理，如业务需求分析管理、应用权限管理、系统配置管理、问题跟进与处理；同时负责零售管理执行系统 项目推进和系统实施，保证项目能够按期上线和使用。现任本公司监事。</w:t>
      </w:r>
    </w:p>
    <w:p>
      <w:pPr>
        <w:pStyle w:val="Style22"/>
        <w:keepNext w:val="0"/>
        <w:keepLines w:val="0"/>
        <w:widowControl w:val="0"/>
        <w:shd w:val="clear" w:color="auto" w:fill="auto"/>
        <w:tabs>
          <w:tab w:pos="1032" w:val="left"/>
        </w:tabs>
        <w:bidi w:val="0"/>
        <w:spacing w:before="0" w:after="0" w:line="314" w:lineRule="exact"/>
        <w:ind w:left="0" w:right="0" w:firstLine="440"/>
        <w:jc w:val="both"/>
      </w:pPr>
      <w:bookmarkStart w:id="340" w:name="bookmark340"/>
      <w:r>
        <w:rPr>
          <w:color w:val="000000"/>
          <w:spacing w:val="0"/>
          <w:w w:val="100"/>
          <w:position w:val="0"/>
        </w:rPr>
        <w:t>（</w:t>
      </w:r>
      <w:bookmarkEnd w:id="340"/>
      <w:r>
        <w:rPr>
          <w:color w:val="000000"/>
          <w:spacing w:val="0"/>
          <w:w w:val="100"/>
          <w:position w:val="0"/>
        </w:rPr>
        <w:t>三）</w:t>
        <w:tab/>
        <w:t>高级管理人员</w:t>
      </w:r>
    </w:p>
    <w:p>
      <w:pPr>
        <w:pStyle w:val="Style22"/>
        <w:keepNext w:val="0"/>
        <w:keepLines w:val="0"/>
        <w:widowControl w:val="0"/>
        <w:shd w:val="clear" w:color="auto" w:fill="auto"/>
        <w:bidi w:val="0"/>
        <w:spacing w:before="0" w:after="340" w:line="314"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、张利：女，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年出生，中国国籍，中共党员，黑龙江商学院本科毕业。曾任职于哈尔滨化工六厂、（中港合资） 哈尔滨亿滨化工有限公司，担任财务经理等职务。</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月加入美特斯邦威服饰股份有限公司，曾任财务管理中心副总监、 公司职工代表监事。现任公司董事会秘书、财务负责人。</w:t>
      </w:r>
    </w:p>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上海祺格实业有限公司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上海财经大学会计学院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中国教育工会上海市经费审查委员会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经费审查委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地素时尚股份有限公司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广州信邦智能装备股份有限公司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上海隧道工程股份有限公司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华东政法大学法律学院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上海市行政法学研究会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上海威贸电子股份有限公司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上海中夏律师事务所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兼职律师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浙江汇丰汽车零部件股份有限公司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上海创始医疗科技（集团）股份有限公司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弘毅远方基金管理有限公司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裕福控股集团有限公司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裕福支付有限公司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裕福实业投资股份有限公司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裕福电子商务有限公司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裕福高新科技有限公司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北京裕福科技发展有限公司（有限合伙）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北京兴业世家科技发展有限公司（有限合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福讯信息技术有限公司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北京裕福区块链技术有限公司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、董事、监事、高级管理人员报酬情况</w:t>
      </w:r>
      <w:bookmarkEnd w:id="341"/>
      <w:bookmarkEnd w:id="342"/>
      <w:bookmarkEnd w:id="344"/>
    </w:p>
    <w:p>
      <w:pPr>
        <w:pStyle w:val="Style22"/>
        <w:keepNext w:val="0"/>
        <w:keepLines w:val="0"/>
        <w:widowControl w:val="0"/>
        <w:shd w:val="clear" w:color="auto" w:fill="auto"/>
        <w:bidi w:val="0"/>
        <w:spacing w:before="0" w:after="40" w:line="315" w:lineRule="exact"/>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tabs>
          <w:tab w:pos="766" w:val="left"/>
        </w:tabs>
        <w:bidi w:val="0"/>
        <w:spacing w:before="0" w:after="0" w:line="315" w:lineRule="exact"/>
        <w:ind w:left="0" w:right="0" w:firstLine="440"/>
        <w:jc w:val="left"/>
      </w:pPr>
      <w:bookmarkStart w:id="345" w:name="bookmark345"/>
      <w:r>
        <w:rPr>
          <w:rFonts w:ascii="Times New Roman" w:eastAsia="Times New Roman" w:hAnsi="Times New Roman" w:cs="Times New Roman"/>
          <w:color w:val="000000"/>
          <w:spacing w:val="0"/>
          <w:w w:val="100"/>
          <w:position w:val="0"/>
          <w:sz w:val="18"/>
          <w:szCs w:val="18"/>
        </w:rPr>
        <w:t>1</w:t>
      </w:r>
      <w:bookmarkEnd w:id="345"/>
      <w:r>
        <w:rPr>
          <w:color w:val="000000"/>
          <w:spacing w:val="0"/>
          <w:w w:val="100"/>
          <w:position w:val="0"/>
        </w:rPr>
        <w:t>、</w:t>
        <w:tab/>
        <w:t>公司严格按照《公司章程》及《薪酬与考核委员会工作细则》等制度制订公司董事、监事及高级管理人员薪酬方案， 由董事会薪酬与考核委员会审议并提交公司提交董事会审议通过，最终由股东大会审议批准。在公司任职的董事、监事、高 级管理人员按其职务根据公司现行的薪酬制度领取报酬，并依据风险、责任、利益相一致的原则，年底根据经营业绩和个人 绩效，严格按照考核评定程序，由董事会确定其年度奖金和奖惩方式；董事、监事报酬每月按标准准时支付到个人账户。公 司高级管理人员报酬按各自考核结果进行发放。</w:t>
      </w:r>
    </w:p>
    <w:p>
      <w:pPr>
        <w:pStyle w:val="Style22"/>
        <w:keepNext w:val="0"/>
        <w:keepLines w:val="0"/>
        <w:widowControl w:val="0"/>
        <w:shd w:val="clear" w:color="auto" w:fill="auto"/>
        <w:tabs>
          <w:tab w:pos="766" w:val="left"/>
        </w:tabs>
        <w:bidi w:val="0"/>
        <w:spacing w:before="0" w:after="340" w:line="315" w:lineRule="exact"/>
        <w:ind w:left="0" w:right="0" w:firstLine="440"/>
        <w:jc w:val="left"/>
      </w:pPr>
      <w:bookmarkStart w:id="346" w:name="bookmark346"/>
      <w:r>
        <w:rPr>
          <w:rFonts w:ascii="Times New Roman" w:eastAsia="Times New Roman" w:hAnsi="Times New Roman" w:cs="Times New Roman"/>
          <w:color w:val="000000"/>
          <w:spacing w:val="0"/>
          <w:w w:val="100"/>
          <w:position w:val="0"/>
          <w:sz w:val="18"/>
          <w:szCs w:val="18"/>
        </w:rPr>
        <w:t>2</w:t>
      </w:r>
      <w:bookmarkEnd w:id="346"/>
      <w:r>
        <w:rPr>
          <w:color w:val="000000"/>
          <w:spacing w:val="0"/>
          <w:w w:val="100"/>
          <w:position w:val="0"/>
        </w:rPr>
        <w:t>、</w:t>
        <w:tab/>
        <w:t>公司独立董事年度津贴经公司股东大会审议通过后确定，年度津贴为每人税后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万元人民币，按季度发放，公司负 担独立董事为参加会议发生的差旅费、办公费等履职费用。</w:t>
      </w:r>
    </w:p>
    <w:p>
      <w:pPr>
        <w:pStyle w:val="Style22"/>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杨翠玉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涂珂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董事会秘书、财 务负责人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六</w:t>
      </w:r>
      <w:bookmarkEnd w:id="349"/>
      <w:r>
        <w:rPr>
          <w:color w:val="000000"/>
          <w:spacing w:val="0"/>
          <w:w w:val="100"/>
          <w:position w:val="0"/>
        </w:rPr>
        <w:t>、报告期内董事履行职责的情况</w:t>
      </w:r>
      <w:bookmarkEnd w:id="347"/>
      <w:bookmarkEnd w:id="348"/>
      <w:bookmarkEnd w:id="350"/>
    </w:p>
    <w:p>
      <w:pPr>
        <w:pStyle w:val="Style32"/>
        <w:keepNext/>
        <w:keepLines/>
        <w:widowControl w:val="0"/>
        <w:shd w:val="clear" w:color="auto" w:fill="auto"/>
        <w:bidi w:val="0"/>
        <w:spacing w:before="0" w:after="34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、本报告期董事会情况</w:t>
      </w:r>
      <w:bookmarkEnd w:id="351"/>
      <w:bookmarkEnd w:id="352"/>
      <w:bookmarkEnd w:id="354"/>
    </w:p>
    <w:tbl>
      <w:tblPr>
        <w:tblOverlap w:val="never"/>
        <w:jc w:val="center"/>
        <w:tblLayout w:type="fixed"/>
      </w:tblPr>
      <w:tblGrid>
        <w:gridCol w:w="2400"/>
        <w:gridCol w:w="2390"/>
        <w:gridCol w:w="2021"/>
        <w:gridCol w:w="277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第五届董事会第六次会议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第五届董事会第六次会议决议</w:t>
            </w:r>
          </w:p>
        </w:tc>
      </w:tr>
    </w:tbl>
    <w:tbl>
      <w:tblPr>
        <w:tblOverlap w:val="never"/>
        <w:jc w:val="center"/>
        <w:tblLayout w:type="fixed"/>
      </w:tblPr>
      <w:tblGrid>
        <w:gridCol w:w="2400"/>
        <w:gridCol w:w="2390"/>
        <w:gridCol w:w="2021"/>
        <w:gridCol w:w="277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第五届董事会第七次会议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第五届董事会第七次会议决议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第五届董事会第八次会议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第五届董事会第八次会议决议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第五届董事会第九次会议决议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第五届董事会第十次会议决议</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第五届董事会第十一次会议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第五届董事会第十一次会议决议</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第五届董事会第十二次会议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第五届董事会第十二次会议决议</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、董事出席董事会及股东大会的情况</w:t>
      </w:r>
      <w:bookmarkEnd w:id="355"/>
      <w:bookmarkEnd w:id="356"/>
      <w:bookmarkEnd w:id="358"/>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沈福俊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郑俊豪</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w:t>
        <w:tab/>
        <w:t>董事对公司有关事项提出异议的情况</w:t>
      </w:r>
      <w:bookmarkEnd w:id="359"/>
      <w:bookmarkEnd w:id="360"/>
      <w:bookmarkEnd w:id="362"/>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董事对公司有关事项是否提出异议</w:t>
      </w:r>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4</w:t>
      </w:r>
      <w:bookmarkEnd w:id="365"/>
      <w:r>
        <w:rPr>
          <w:color w:val="000000"/>
          <w:spacing w:val="0"/>
          <w:w w:val="100"/>
          <w:position w:val="0"/>
        </w:rPr>
        <w:t>、</w:t>
        <w:tab/>
        <w:t>董事履行职责的其他说明</w:t>
      </w:r>
      <w:bookmarkEnd w:id="363"/>
      <w:bookmarkEnd w:id="364"/>
      <w:bookmarkEnd w:id="366"/>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董事对公司有关建议是否被采纳</w:t>
      </w:r>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董事对公司有关建议被采纳或未被采纳的说明</w:t>
      </w:r>
    </w:p>
    <w:p>
      <w:pPr>
        <w:pStyle w:val="Style22"/>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公司独立董事张纯女士、沈福俊先生及郑俊豪先生，严格按照有关法律、法规及《公司章程》的规定履行职责，按时 亲自以现场或通讯方式参加了全部董事会会议，认真审议各项议案，客观的发表自己的看法及观点，并利用自己的专业知识 做出独立、公正的判断。同时各位独立董事还深入公司现场调查，了解公司经营状况和内部控制的建设及董事会决议执行情 况，为公司经营和发展提出了合理化的意见和建议。</w:t>
      </w:r>
    </w:p>
    <w:p>
      <w:pPr>
        <w:pStyle w:val="Style22"/>
        <w:keepNext w:val="0"/>
        <w:keepLines w:val="0"/>
        <w:widowControl w:val="0"/>
        <w:shd w:val="clear" w:color="auto" w:fill="auto"/>
        <w:bidi w:val="0"/>
        <w:spacing w:before="0" w:after="200" w:line="315" w:lineRule="exact"/>
        <w:ind w:left="0" w:right="0" w:firstLine="520"/>
        <w:jc w:val="both"/>
      </w:pPr>
      <w:r>
        <w:rPr>
          <w:color w:val="000000"/>
          <w:spacing w:val="0"/>
          <w:w w:val="100"/>
          <w:position w:val="0"/>
        </w:rPr>
        <w:t>本年度，公司共召开了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次董事会和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次股东大会。本年度公司董事会、股东大会的召集召开符合法定程序，重大经营 决策事项均履行了相关程序，合法有效，未发生独立董事对公司董事会各项议案及公司其它事项提出异议的情况，独立董事 对公司有关建议均被公司采纳。</w:t>
      </w:r>
      <w:r>
        <w:br w:type="page"/>
      </w:r>
    </w:p>
    <w:p>
      <w:pPr>
        <w:pStyle w:val="Style28"/>
        <w:keepNext/>
        <w:keepLines/>
        <w:widowControl w:val="0"/>
        <w:shd w:val="clear" w:color="auto" w:fill="auto"/>
        <w:bidi w:val="0"/>
        <w:spacing w:before="0" w:after="32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七</w:t>
      </w:r>
      <w:bookmarkEnd w:id="369"/>
      <w:r>
        <w:rPr>
          <w:color w:val="000000"/>
          <w:spacing w:val="0"/>
          <w:w w:val="100"/>
          <w:position w:val="0"/>
        </w:rPr>
        <w:t>、董事会下设专门委员会在报告期内的情况</w:t>
      </w:r>
      <w:bookmarkEnd w:id="367"/>
      <w:bookmarkEnd w:id="368"/>
      <w:bookmarkEnd w:id="370"/>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664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张纯、郑俊豪、</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度内部控制自 我评价报告》、 《关于审核内 部控制规则落 实自查表的议 案》、《续聘会 计师事务所的 议案》《</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 报告》、《关于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关联交易情况 说明的议案》、</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 关联交易预计 的议案》、《关 于接受控股过 当财务资助的 议案》等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第一季度计提 资产减值准备 的议案》及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 度财务报告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审议《关于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计提资产减值 准备的议案》 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w:t>
            </w:r>
          </w:p>
          <w:p>
            <w:pPr>
              <w:pStyle w:val="Style25"/>
              <w:keepNext w:val="0"/>
              <w:keepLines w:val="0"/>
              <w:widowControl w:val="0"/>
              <w:shd w:val="clear" w:color="auto" w:fill="auto"/>
              <w:bidi w:val="0"/>
              <w:spacing w:before="0" w:after="0" w:line="308" w:lineRule="exact"/>
              <w:ind w:left="0" w:right="0" w:firstLine="0"/>
              <w:jc w:val="left"/>
            </w:pPr>
            <w:r>
              <w:rPr>
                <w:color w:val="000000"/>
                <w:spacing w:val="0"/>
                <w:w w:val="100"/>
                <w:position w:val="0"/>
              </w:rPr>
              <w:t>度财务报告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审议《关于</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年前三季</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度计提资产减</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值准备的议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案》及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第三季度财务</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胡佳佳、刘岩</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总 经理工作报 告》、《公司重 大资产出售方 案的议案》等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审议《关于公 司本次重大资 产出售方案的 议案》等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薪酬委员会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沈福俊、张纯、 胡佳佳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审议《公司董 事、监事及高 级管理人员薪 酬情况的议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八</w:t>
      </w:r>
      <w:bookmarkEnd w:id="373"/>
      <w:r>
        <w:rPr>
          <w:color w:val="000000"/>
          <w:spacing w:val="0"/>
          <w:w w:val="100"/>
          <w:position w:val="0"/>
        </w:rPr>
        <w:t>、监事会工作情况</w:t>
      </w:r>
      <w:bookmarkEnd w:id="371"/>
      <w:bookmarkEnd w:id="372"/>
      <w:bookmarkEnd w:id="374"/>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8"/>
        <w:keepNext/>
        <w:keepLines/>
        <w:widowControl w:val="0"/>
        <w:shd w:val="clear" w:color="auto" w:fill="auto"/>
        <w:bidi w:val="0"/>
        <w:spacing w:before="0" w:after="380" w:line="240" w:lineRule="auto"/>
        <w:ind w:left="0" w:right="0" w:firstLine="0"/>
        <w:jc w:val="both"/>
      </w:pPr>
      <w:bookmarkStart w:id="375" w:name="bookmark375"/>
      <w:bookmarkStart w:id="376" w:name="bookmark376"/>
      <w:bookmarkStart w:id="377" w:name="bookmark377"/>
      <w:bookmarkStart w:id="378" w:name="bookmark378"/>
      <w:r>
        <w:rPr>
          <w:color w:val="000000"/>
          <w:spacing w:val="0"/>
          <w:w w:val="100"/>
          <w:position w:val="0"/>
        </w:rPr>
        <w:t>九</w:t>
      </w:r>
      <w:bookmarkEnd w:id="377"/>
      <w:r>
        <w:rPr>
          <w:color w:val="000000"/>
          <w:spacing w:val="0"/>
          <w:w w:val="100"/>
          <w:position w:val="0"/>
        </w:rPr>
        <w:t>、公司员工情况</w:t>
      </w:r>
      <w:bookmarkEnd w:id="375"/>
      <w:bookmarkEnd w:id="376"/>
      <w:bookmarkEnd w:id="378"/>
    </w:p>
    <w:p>
      <w:pPr>
        <w:pStyle w:val="Style32"/>
        <w:keepNext/>
        <w:keepLines/>
        <w:widowControl w:val="0"/>
        <w:shd w:val="clear" w:color="auto" w:fill="auto"/>
        <w:bidi w:val="0"/>
        <w:spacing w:before="0" w:after="320" w:line="240" w:lineRule="auto"/>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、员工数量、专业构成及教育程度</w:t>
      </w:r>
      <w:bookmarkEnd w:id="379"/>
      <w:bookmarkEnd w:id="380"/>
      <w:bookmarkEnd w:id="38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1,011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1,860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2,871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3,088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1,947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205</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设计工艺人员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2,871</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1,522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2,871</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、薪酬政策</w:t>
      </w:r>
      <w:bookmarkEnd w:id="383"/>
      <w:bookmarkEnd w:id="384"/>
      <w:bookmarkEnd w:id="386"/>
    </w:p>
    <w:p>
      <w:pPr>
        <w:pStyle w:val="Style22"/>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公司一直致力于构建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公平公开透明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的薪酬绩效体系，以业绩结果为导向，建立科学合理的利润分享机制，引导业务 团队始终关注客户、关注财务结果、关注投入产出，真正实现以岗位价值和业绩贡献来付薪的理念。</w:t>
      </w:r>
    </w:p>
    <w:p>
      <w:pPr>
        <w:pStyle w:val="Style32"/>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、培训计划</w:t>
      </w:r>
      <w:bookmarkEnd w:id="387"/>
      <w:bookmarkEnd w:id="388"/>
      <w:bookmarkEnd w:id="390"/>
    </w:p>
    <w:p>
      <w:pPr>
        <w:pStyle w:val="Style22"/>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公司建立了一套完整的人才选拔和发展机制，并通过长期实践形成了科学合理的人才培养体系。</w:t>
      </w:r>
    </w:p>
    <w:p>
      <w:pPr>
        <w:pStyle w:val="Style22"/>
        <w:keepNext w:val="0"/>
        <w:keepLines w:val="0"/>
        <w:widowControl w:val="0"/>
        <w:shd w:val="clear" w:color="auto" w:fill="auto"/>
        <w:tabs>
          <w:tab w:pos="958" w:val="left"/>
        </w:tabs>
        <w:bidi w:val="0"/>
        <w:spacing w:before="0" w:after="0" w:line="322" w:lineRule="exact"/>
        <w:ind w:left="0" w:right="0" w:firstLine="440"/>
        <w:jc w:val="left"/>
      </w:pPr>
      <w:bookmarkStart w:id="391" w:name="bookmark391"/>
      <w:r>
        <w:rPr>
          <w:color w:val="000000"/>
          <w:spacing w:val="0"/>
          <w:w w:val="100"/>
          <w:position w:val="0"/>
        </w:rPr>
        <w:t>（</w:t>
      </w:r>
      <w:bookmarkEnd w:id="3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管理培训生项目每年从国内一流高校里选拔数百名优秀毕业生，通过</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年的聚焦培养和轮岗机制，帮助他们迅 速成长成为各自业务领域的核心骨干。</w:t>
      </w:r>
    </w:p>
    <w:p>
      <w:pPr>
        <w:pStyle w:val="Style22"/>
        <w:keepNext w:val="0"/>
        <w:keepLines w:val="0"/>
        <w:widowControl w:val="0"/>
        <w:shd w:val="clear" w:color="auto" w:fill="auto"/>
        <w:bidi w:val="0"/>
        <w:spacing w:before="0" w:after="0" w:line="322" w:lineRule="exact"/>
        <w:ind w:left="0" w:right="0" w:firstLine="440"/>
        <w:jc w:val="left"/>
      </w:pPr>
      <w:bookmarkStart w:id="392" w:name="bookmark392"/>
      <w:r>
        <w:rPr>
          <w:color w:val="000000"/>
          <w:spacing w:val="0"/>
          <w:w w:val="100"/>
          <w:position w:val="0"/>
        </w:rPr>
        <w:t>（</w:t>
      </w:r>
      <w:bookmarkEnd w:id="3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高潜人才项目致力于选拔公司内部有发展潜力的骨干员工，聚焦资源重点培养发展，帮助他们尽快成为各自管理 与专业岗位的继任者。</w:t>
      </w:r>
    </w:p>
    <w:p>
      <w:pPr>
        <w:pStyle w:val="Style22"/>
        <w:keepNext w:val="0"/>
        <w:keepLines w:val="0"/>
        <w:widowControl w:val="0"/>
        <w:shd w:val="clear" w:color="auto" w:fill="auto"/>
        <w:tabs>
          <w:tab w:pos="958" w:val="left"/>
        </w:tabs>
        <w:bidi w:val="0"/>
        <w:spacing w:before="0" w:after="0" w:line="322" w:lineRule="exact"/>
        <w:ind w:left="0" w:right="0" w:firstLine="440"/>
        <w:jc w:val="left"/>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公司组建了强大的专业培训团队，按照产品开发和上市节奏安排专业知识培训，并不断强化对于零售终端的场景 化服务及营销能力培训，提升团队的专业能力与销售技巧。</w:t>
      </w:r>
    </w:p>
    <w:p>
      <w:pPr>
        <w:pStyle w:val="Style22"/>
        <w:keepNext w:val="0"/>
        <w:keepLines w:val="0"/>
        <w:widowControl w:val="0"/>
        <w:shd w:val="clear" w:color="auto" w:fill="auto"/>
        <w:tabs>
          <w:tab w:pos="954" w:val="left"/>
        </w:tabs>
        <w:bidi w:val="0"/>
        <w:spacing w:before="0" w:after="700" w:line="322" w:lineRule="exact"/>
        <w:ind w:left="0" w:right="0" w:firstLine="440"/>
        <w:jc w:val="left"/>
      </w:pPr>
      <w:bookmarkStart w:id="394" w:name="bookmark394"/>
      <w:r>
        <w:rPr>
          <w:color w:val="000000"/>
          <w:spacing w:val="0"/>
          <w:w w:val="100"/>
          <w:position w:val="0"/>
        </w:rPr>
        <w:t>（</w:t>
      </w:r>
      <w:bookmarkEnd w:id="3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公司拥有美特斯邦威大学这一平台，重点聚焦企业文化传播落地、领导力与通用素质培养、各类培训资源与技术 整合以及移动培训平台建设，为专业培训与人才发展工作提供强有力的保障。</w:t>
      </w:r>
    </w:p>
    <w:p>
      <w:pPr>
        <w:pStyle w:val="Style32"/>
        <w:keepNext/>
        <w:keepLines/>
        <w:widowControl w:val="0"/>
        <w:shd w:val="clear" w:color="auto" w:fill="auto"/>
        <w:bidi w:val="0"/>
        <w:spacing w:before="0" w:after="26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4</w:t>
      </w:r>
      <w:bookmarkEnd w:id="397"/>
      <w:r>
        <w:rPr>
          <w:color w:val="000000"/>
          <w:spacing w:val="0"/>
          <w:w w:val="100"/>
          <w:position w:val="0"/>
        </w:rPr>
        <w:t>、劳务外包情况</w:t>
      </w:r>
      <w:bookmarkEnd w:id="395"/>
      <w:bookmarkEnd w:id="396"/>
      <w:bookmarkEnd w:id="398"/>
    </w:p>
    <w:p>
      <w:pPr>
        <w:pStyle w:val="Style22"/>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399" w:name="bookmark399"/>
      <w:bookmarkStart w:id="400" w:name="bookmark400"/>
      <w:bookmarkStart w:id="401" w:name="bookmark401"/>
      <w:r>
        <w:rPr>
          <w:color w:val="000000"/>
          <w:spacing w:val="0"/>
          <w:w w:val="100"/>
          <w:position w:val="0"/>
        </w:rPr>
        <w:t>十、公司利润分配及资本公积金转增股本情况</w:t>
      </w:r>
      <w:bookmarkEnd w:id="399"/>
      <w:bookmarkEnd w:id="400"/>
      <w:bookmarkEnd w:id="401"/>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报告期内利润分配政策，特别是现金分红政策的制定、执行或调整情况</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上市以来，公司的分红政策一直较为稳定，每年的股利支付率基本维持在当年每股可分配利润</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的水平。公司制定 当年利润分配政策须经董事会讨论审议，在审议之前独立董事针对当年经营业绩实现情况、公司整体现金流情况对具体利润 </w:t>
      </w:r>
      <w:r>
        <w:rPr>
          <w:color w:val="000000"/>
          <w:spacing w:val="0"/>
          <w:w w:val="100"/>
          <w:position w:val="0"/>
        </w:rPr>
        <w:t>分配方案进行了认真思考并在董事会上审慎的发表意见；在年度股东大会上，公司广大中小股东能够针对此项议案充分发表 意见，维护自身合法权益。</w:t>
      </w:r>
    </w:p>
    <w:p>
      <w:pPr>
        <w:pStyle w:val="Style22"/>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为进一步保障广大股东权益，公司第四届十三次董事会审议通过了《关于修订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并办理工商变更登记的议案》， 对现行《公司章程》中涉及股利分配政策的相关条款进行了修改，包括利润分配的原则及形式、现金分红的具体条件和比例 等具体政策。公司实施积极的利润分配政策，重视对投资者的合理投资回报，保持利润分配政策的连续性和稳定性，并符合 法律、法规的相关规定。公司利润分配不得超过累计可供分配利润的范围，不得损害公司持续经营能力，并坚持如下原则：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）按法定顺序分配的原则；（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）存在未弥补亏损、不得分配的原则；（</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）公司持有的公司股份不得分配利润的原则。 在满足现金分红条件、保证公司正常经营和长远发展的前提下，公司原则上每年年度股东大会召开后进行一次现金分红，公 司董事会可以根据公司的盈利状况及资金需求状况提议公司进行中期现金分红。公司应保持利润分配政策的连续性和稳定 性，在满足现金分红条件时，每年以现金方式分配的利润应不低于当年实现的可分配利润的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，且任意三个连续会计年度 内，公司以现金方式累计分配的利润不少于该三年实现的年均可分配利润的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。在公司现金流状况良好且不存在重大投资 计划或重大现金支出等事项发生时，公司将尽量提高现金分红的比例。</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现金分红政策进行调整或变更的，条件及程序是否合规、透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28"/>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r>
        <w:rPr>
          <w:color w:val="000000"/>
          <w:spacing w:val="0"/>
          <w:w w:val="100"/>
          <w:position w:val="0"/>
        </w:rPr>
        <w:t>十一、公司股权激励计划、员工持股计划或其他员工激励措施的实施情况</w:t>
      </w:r>
      <w:bookmarkEnd w:id="402"/>
      <w:bookmarkEnd w:id="403"/>
      <w:bookmarkEnd w:id="40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r>
        <w:rPr>
          <w:color w:val="000000"/>
          <w:spacing w:val="0"/>
          <w:w w:val="100"/>
          <w:position w:val="0"/>
        </w:rPr>
        <w:t>十二、报告期内的内部控制制度建设及实施情况</w:t>
      </w:r>
      <w:bookmarkEnd w:id="405"/>
      <w:bookmarkEnd w:id="406"/>
      <w:bookmarkEnd w:id="407"/>
    </w:p>
    <w:p>
      <w:pPr>
        <w:pStyle w:val="Style32"/>
        <w:keepNext/>
        <w:keepLines/>
        <w:widowControl w:val="0"/>
        <w:shd w:val="clear" w:color="auto" w:fill="auto"/>
        <w:tabs>
          <w:tab w:pos="368"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w:t>
        <w:tab/>
        <w:t>内部控制建设及实施情况</w:t>
      </w:r>
      <w:bookmarkEnd w:id="408"/>
      <w:bookmarkEnd w:id="409"/>
      <w:bookmarkEnd w:id="411"/>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年，审计部重点对公司各关键业务流程内部控制情况进行评价，未发现公司存在内部控制预计或执行方面重大缺陷。</w:t>
      </w:r>
    </w:p>
    <w:p>
      <w:pPr>
        <w:pStyle w:val="Style32"/>
        <w:keepNext/>
        <w:keepLines/>
        <w:widowControl w:val="0"/>
        <w:shd w:val="clear" w:color="auto" w:fill="auto"/>
        <w:tabs>
          <w:tab w:pos="378" w:val="left"/>
        </w:tabs>
        <w:bidi w:val="0"/>
        <w:spacing w:before="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w:t>
        <w:tab/>
        <w:t>报告期内发现的内部控制重大缺陷的具体情况</w:t>
      </w:r>
      <w:bookmarkEnd w:id="412"/>
      <w:bookmarkEnd w:id="413"/>
      <w:bookmarkEnd w:id="415"/>
      <w:r>
        <w:br w:type="page"/>
      </w:r>
    </w:p>
    <w:p>
      <w:pPr>
        <w:pStyle w:val="Style28"/>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r>
        <w:rPr>
          <w:color w:val="000000"/>
          <w:spacing w:val="0"/>
          <w:w w:val="100"/>
          <w:position w:val="0"/>
        </w:rPr>
        <w:t>十三、公司报告期内对子公司的管理控制情况</w:t>
      </w:r>
      <w:bookmarkEnd w:id="416"/>
      <w:bookmarkEnd w:id="417"/>
      <w:bookmarkEnd w:id="418"/>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r>
        <w:rPr>
          <w:color w:val="000000"/>
          <w:spacing w:val="0"/>
          <w:w w:val="100"/>
          <w:position w:val="0"/>
        </w:rPr>
        <w:t>十四、内部控制自我评价报告或内部控制审计报告</w:t>
      </w:r>
      <w:bookmarkEnd w:id="419"/>
      <w:bookmarkEnd w:id="420"/>
      <w:bookmarkEnd w:id="421"/>
    </w:p>
    <w:p>
      <w:pPr>
        <w:pStyle w:val="Style32"/>
        <w:keepNext/>
        <w:keepLines/>
        <w:widowControl w:val="0"/>
        <w:shd w:val="clear" w:color="auto" w:fill="auto"/>
        <w:bidi w:val="0"/>
        <w:spacing w:before="0" w:after="36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、内控自我评价报告</w:t>
      </w:r>
      <w:bookmarkEnd w:id="422"/>
      <w:bookmarkEnd w:id="423"/>
      <w:bookmarkEnd w:id="425"/>
    </w:p>
    <w:tbl>
      <w:tblPr>
        <w:tblOverlap w:val="never"/>
        <w:jc w:val="center"/>
        <w:tblLayout w:type="fixed"/>
      </w:tblPr>
      <w:tblGrid>
        <w:gridCol w:w="3202"/>
        <w:gridCol w:w="3610"/>
        <w:gridCol w:w="277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7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重大缺陷：是指一个或多个控制缺陷的组合， 可能导致企业严重偏离控制目标。出现下列情 形之一的，认定为重大缺陷：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董事、监事和 高级管理人员舞弊行为；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公司审计委员会和 审计部对内部控制的监督无效；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注册会计师 对公司财务报表出具无保留意见以外的其他 三种意见审计报告。重要缺陷：是指一个或多 个控制缺陷的组合，其严重程度和经济后果低 于重大缺陷，但是仍有可能导致企业偏离控制 目标。出现下列情形之一的，认定为重大缺陷：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公司内部 审计机构未能有效发挥监督职能；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公司以前 的财务报告出现重大错报需要进行追溯调整。 一般缺陷：不属于重大缺陷、重要缺陷的其他 内部控制缺陷。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重要业务缺乏制度控 制或制度体系失效；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内部控制重 大缺陷未得到整改。重要缺陷：</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重要业务制度体系存在缺陷；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部控制重要缺陷未得到整改。一般 缺陷：不属于重大缺陷、重要缺陷 的其他内部控制缺陷。</w:t>
            </w:r>
          </w:p>
        </w:tc>
      </w:tr>
      <w:tr>
        <w:trPr>
          <w:trHeight w:val="321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488" w:val="left"/>
              </w:tabs>
              <w:bidi w:val="0"/>
              <w:spacing w:before="0" w:after="0" w:line="311" w:lineRule="exact"/>
              <w:ind w:left="0" w:right="0" w:firstLine="0"/>
              <w:jc w:val="left"/>
            </w:pPr>
            <w:r>
              <w:rPr>
                <w:color w:val="000000"/>
                <w:spacing w:val="0"/>
                <w:w w:val="100"/>
                <w:position w:val="0"/>
              </w:rPr>
              <w:t>财务报表的错报金额落在如下区间的为重大 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r>
              <w:rPr>
                <w:color w:val="000000"/>
                <w:spacing w:val="0"/>
                <w:w w:val="100"/>
                <w:position w:val="0"/>
                <w:sz w:val="18"/>
                <w:szCs w:val="18"/>
              </w:rPr>
              <w:t>N</w:t>
            </w:r>
            <w:r>
              <w:rPr>
                <w:color w:val="000000"/>
                <w:spacing w:val="0"/>
                <w:w w:val="100"/>
                <w:position w:val="0"/>
              </w:rPr>
              <w:t>合并报表营业收入的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错报</w:t>
            </w:r>
            <w:r>
              <w:rPr>
                <w:color w:val="000000"/>
                <w:spacing w:val="0"/>
                <w:w w:val="100"/>
                <w:position w:val="0"/>
                <w:sz w:val="18"/>
                <w:szCs w:val="18"/>
              </w:rPr>
              <w:t>N</w:t>
            </w:r>
            <w:r>
              <w:rPr>
                <w:color w:val="000000"/>
                <w:spacing w:val="0"/>
                <w:w w:val="100"/>
                <w:position w:val="0"/>
              </w:rPr>
              <w:t>合并报表资产总额的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。财务报表 的错报金额落在如下区间的为重要缺陷：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 并报表营业收入的</w:t>
            </w:r>
            <w:r>
              <w:rPr>
                <w:rFonts w:ascii="Times New Roman" w:eastAsia="Times New Roman" w:hAnsi="Times New Roman" w:cs="Times New Roman"/>
                <w:color w:val="000000"/>
                <w:spacing w:val="0"/>
                <w:w w:val="100"/>
                <w:position w:val="0"/>
                <w:sz w:val="18"/>
                <w:szCs w:val="18"/>
              </w:rPr>
              <w:t xml:space="preserve">0.25% </w:t>
            </w:r>
            <w:r>
              <w:rPr>
                <w:color w:val="000000"/>
                <w:spacing w:val="0"/>
                <w:w w:val="100"/>
                <w:position w:val="0"/>
                <w:sz w:val="18"/>
                <w:szCs w:val="18"/>
              </w:rPr>
              <w:t>W</w:t>
            </w:r>
            <w:r>
              <w:rPr>
                <w:color w:val="000000"/>
                <w:spacing w:val="0"/>
                <w:w w:val="100"/>
                <w:position w:val="0"/>
              </w:rPr>
              <w:t>错报</w:t>
            </w:r>
            <w:r>
              <w:rPr>
                <w:color w:val="000000"/>
                <w:spacing w:val="0"/>
                <w:w w:val="100"/>
                <w:position w:val="0"/>
                <w:sz w:val="18"/>
                <w:szCs w:val="18"/>
              </w:rPr>
              <w:t>〈</w:t>
            </w:r>
            <w:r>
              <w:rPr>
                <w:color w:val="000000"/>
                <w:spacing w:val="0"/>
                <w:w w:val="100"/>
                <w:position w:val="0"/>
              </w:rPr>
              <w:t>合并报表 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合并报表资产总额的</w:t>
            </w:r>
          </w:p>
          <w:p>
            <w:pPr>
              <w:pStyle w:val="Style25"/>
              <w:keepNext w:val="0"/>
              <w:keepLines w:val="0"/>
              <w:widowControl w:val="0"/>
              <w:shd w:val="clear" w:color="auto" w:fill="auto"/>
              <w:tabs>
                <w:tab w:pos="3259" w:val="left"/>
              </w:tabs>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0.25% </w:t>
            </w:r>
            <w:r>
              <w:rPr>
                <w:color w:val="000000"/>
                <w:spacing w:val="0"/>
                <w:w w:val="100"/>
                <w:position w:val="0"/>
                <w:sz w:val="18"/>
                <w:szCs w:val="18"/>
              </w:rPr>
              <w:t>W</w:t>
            </w:r>
            <w:r>
              <w:rPr>
                <w:color w:val="000000"/>
                <w:spacing w:val="0"/>
                <w:w w:val="100"/>
                <w:position w:val="0"/>
                <w:sz w:val="17"/>
                <w:szCs w:val="17"/>
              </w:rPr>
              <w:t>错报</w:t>
            </w:r>
            <w:r>
              <w:rPr>
                <w:color w:val="000000"/>
                <w:spacing w:val="0"/>
                <w:w w:val="100"/>
                <w:position w:val="0"/>
                <w:sz w:val="18"/>
                <w:szCs w:val="18"/>
              </w:rPr>
              <w:t>〈</w:t>
            </w:r>
            <w:r>
              <w:rPr>
                <w:color w:val="000000"/>
                <w:spacing w:val="0"/>
                <w:w w:val="100"/>
                <w:position w:val="0"/>
                <w:sz w:val="17"/>
                <w:szCs w:val="17"/>
              </w:rPr>
              <w:t>合并报表资产总额的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。财 务报表的错报金额落在如下区间的为一般缺 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错报</w:t>
            </w:r>
            <w:r>
              <w:rPr>
                <w:color w:val="000000"/>
                <w:spacing w:val="0"/>
                <w:w w:val="100"/>
                <w:position w:val="0"/>
                <w:sz w:val="18"/>
                <w:szCs w:val="18"/>
              </w:rPr>
              <w:t>〈</w:t>
            </w:r>
            <w:r>
              <w:rPr>
                <w:color w:val="000000"/>
                <w:spacing w:val="0"/>
                <w:w w:val="100"/>
                <w:position w:val="0"/>
                <w:sz w:val="17"/>
                <w:szCs w:val="17"/>
              </w:rPr>
              <w:t>合并报表营业收入的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错报</w:t>
            </w:r>
            <w:r>
              <w:rPr>
                <w:color w:val="000000"/>
                <w:spacing w:val="0"/>
                <w:w w:val="100"/>
                <w:position w:val="0"/>
                <w:sz w:val="18"/>
                <w:szCs w:val="18"/>
              </w:rPr>
              <w:t>〈</w:t>
            </w:r>
            <w:r>
              <w:rPr>
                <w:color w:val="000000"/>
                <w:spacing w:val="0"/>
                <w:w w:val="100"/>
                <w:position w:val="0"/>
              </w:rPr>
              <w:t>合并报表资产总额的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重大缺陷：直接财产损失金额</w:t>
            </w:r>
            <w:r>
              <w:rPr>
                <w:color w:val="000000"/>
                <w:spacing w:val="0"/>
                <w:w w:val="100"/>
                <w:position w:val="0"/>
                <w:sz w:val="18"/>
                <w:szCs w:val="18"/>
              </w:rPr>
              <w:t>〉</w:t>
            </w:r>
            <w:r>
              <w:rPr>
                <w:color w:val="000000"/>
                <w:spacing w:val="0"/>
                <w:w w:val="100"/>
                <w:position w:val="0"/>
              </w:rPr>
              <w:t>合 并报表资产总额的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；重要缺 陷：合并报表资产总额的</w:t>
            </w:r>
            <w:r>
              <w:rPr>
                <w:rFonts w:ascii="Times New Roman" w:eastAsia="Times New Roman" w:hAnsi="Times New Roman" w:cs="Times New Roman"/>
                <w:color w:val="000000"/>
                <w:spacing w:val="0"/>
                <w:w w:val="100"/>
                <w:position w:val="0"/>
                <w:sz w:val="18"/>
                <w:szCs w:val="18"/>
              </w:rPr>
              <w:t xml:space="preserve">0.25%&lt; </w:t>
            </w:r>
            <w:r>
              <w:rPr>
                <w:color w:val="000000"/>
                <w:spacing w:val="0"/>
                <w:w w:val="100"/>
                <w:position w:val="0"/>
              </w:rPr>
              <w:t>直接财产损失金额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一般缺陷：直接财产 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合并报表资产总额的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、内部控制审计报告</w:t>
      </w:r>
      <w:bookmarkEnd w:id="426"/>
      <w:bookmarkEnd w:id="427"/>
      <w:bookmarkEnd w:id="42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r>
        <w:rPr>
          <w:color w:val="000000"/>
          <w:spacing w:val="0"/>
          <w:w w:val="100"/>
          <w:position w:val="0"/>
        </w:rPr>
        <w:t>十五、上市公司治理专项行动自查问题整改情况</w:t>
      </w:r>
      <w:bookmarkEnd w:id="430"/>
      <w:bookmarkEnd w:id="431"/>
      <w:bookmarkEnd w:id="432"/>
    </w:p>
    <w:p>
      <w:pPr>
        <w:pStyle w:val="Style2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1065" w:bottom="1469" w:left="1057" w:header="0" w:footer="3" w:gutter="0"/>
          <w:cols w:space="720"/>
          <w:noEndnote/>
          <w:rtlGutter w:val="0"/>
          <w:docGrid w:linePitch="360"/>
        </w:sectPr>
      </w:pPr>
      <w:bookmarkStart w:id="433" w:name="bookmark433"/>
      <w:r>
        <w:rPr>
          <w:rFonts w:ascii="Times New Roman" w:eastAsia="Times New Roman" w:hAnsi="Times New Roman" w:cs="Times New Roman"/>
          <w:color w:val="000000"/>
          <w:spacing w:val="0"/>
          <w:w w:val="100"/>
          <w:position w:val="0"/>
          <w:sz w:val="18"/>
          <w:szCs w:val="18"/>
        </w:rPr>
        <w:t>1</w:t>
      </w:r>
      <w:bookmarkEnd w:id="433"/>
      <w:r>
        <w:rPr>
          <w:color w:val="000000"/>
          <w:spacing w:val="0"/>
          <w:w w:val="100"/>
          <w:position w:val="0"/>
        </w:rPr>
        <w:t>、公司第四届董事会、监事会于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日届满，因新冠疫情影响，致使换届延期，现已顺利完成换届。</w:t>
      </w:r>
    </w:p>
    <w:p>
      <w:pPr>
        <w:pStyle w:val="Style14"/>
        <w:keepNext/>
        <w:keepLines/>
        <w:widowControl w:val="0"/>
        <w:shd w:val="clear" w:color="auto" w:fill="auto"/>
        <w:bidi w:val="0"/>
        <w:spacing w:before="520" w:after="560" w:line="240" w:lineRule="auto"/>
        <w:ind w:left="0" w:right="0" w:firstLine="0"/>
        <w:jc w:val="center"/>
      </w:pPr>
      <w:bookmarkStart w:id="434" w:name="bookmark434"/>
      <w:bookmarkStart w:id="435" w:name="bookmark435"/>
      <w:bookmarkStart w:id="436" w:name="bookmark436"/>
      <w:r>
        <w:rPr>
          <w:color w:val="000000"/>
          <w:spacing w:val="0"/>
          <w:w w:val="100"/>
          <w:position w:val="0"/>
        </w:rPr>
        <w:t>第五节环境和社会责任</w:t>
      </w:r>
      <w:bookmarkEnd w:id="434"/>
      <w:bookmarkEnd w:id="435"/>
      <w:bookmarkEnd w:id="436"/>
    </w:p>
    <w:p>
      <w:pPr>
        <w:pStyle w:val="Style28"/>
        <w:keepNext/>
        <w:keepLines/>
        <w:widowControl w:val="0"/>
        <w:shd w:val="clear" w:color="auto" w:fill="auto"/>
        <w:tabs>
          <w:tab w:pos="517" w:val="left"/>
        </w:tabs>
        <w:bidi w:val="0"/>
        <w:spacing w:before="0" w:after="280" w:line="240" w:lineRule="auto"/>
        <w:ind w:left="0" w:right="0" w:firstLine="0"/>
        <w:jc w:val="left"/>
      </w:pPr>
      <w:bookmarkStart w:id="437" w:name="bookmark437"/>
      <w:bookmarkStart w:id="438" w:name="bookmark438"/>
      <w:bookmarkStart w:id="439" w:name="bookmark439"/>
      <w:bookmarkStart w:id="440" w:name="bookmark440"/>
      <w:bookmarkStart w:id="441" w:name="bookmark441"/>
      <w:r>
        <w:rPr>
          <w:color w:val="000000"/>
          <w:spacing w:val="0"/>
          <w:w w:val="100"/>
          <w:position w:val="0"/>
        </w:rPr>
        <w:t>一</w:t>
      </w:r>
      <w:bookmarkEnd w:id="440"/>
      <w:r>
        <w:rPr>
          <w:color w:val="000000"/>
          <w:spacing w:val="0"/>
          <w:w w:val="100"/>
          <w:position w:val="0"/>
        </w:rPr>
        <w:t>、</w:t>
        <w:tab/>
        <w:t>重大环保问题</w:t>
      </w:r>
      <w:bookmarkEnd w:id="438"/>
      <w:bookmarkEnd w:id="439"/>
      <w:bookmarkEnd w:id="441"/>
      <w:bookmarkEnd w:id="437"/>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报告期内因环境问题受到行政处罚的情况</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在报告期内为减少其碳排放所采取的措施及效果</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334" w:val="left"/>
        </w:tabs>
        <w:bidi w:val="0"/>
        <w:spacing w:before="0" w:after="0" w:line="312" w:lineRule="exact"/>
        <w:ind w:left="0" w:right="0" w:firstLine="0"/>
        <w:jc w:val="left"/>
      </w:pPr>
      <w:bookmarkStart w:id="442" w:name="bookmark442"/>
      <w:r>
        <w:rPr>
          <w:color w:val="000000"/>
          <w:spacing w:val="0"/>
          <w:w w:val="100"/>
          <w:position w:val="0"/>
          <w:sz w:val="18"/>
          <w:szCs w:val="18"/>
        </w:rPr>
        <w:t>1</w:t>
      </w:r>
      <w:bookmarkEnd w:id="442"/>
      <w:r>
        <w:rPr>
          <w:color w:val="000000"/>
          <w:spacing w:val="0"/>
          <w:w w:val="100"/>
          <w:position w:val="0"/>
        </w:rPr>
        <w:t>、</w:t>
        <w:tab/>
        <w:t>打造绿色供应链</w:t>
      </w:r>
    </w:p>
    <w:p>
      <w:pPr>
        <w:pStyle w:val="Style2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公司不仅自身积极履行环保责任，还关注上下游企业的环保情况，从上游供应商公司严格对供应商的筛选进行把控，选择设 备先进管理体系到位并获得相关国家认证的单位进行合作。</w:t>
      </w:r>
    </w:p>
    <w:p>
      <w:pPr>
        <w:pStyle w:val="Style22"/>
        <w:keepNext w:val="0"/>
        <w:keepLines w:val="0"/>
        <w:widowControl w:val="0"/>
        <w:shd w:val="clear" w:color="auto" w:fill="auto"/>
        <w:tabs>
          <w:tab w:pos="344" w:val="left"/>
        </w:tabs>
        <w:bidi w:val="0"/>
        <w:spacing w:before="0" w:after="0" w:line="312" w:lineRule="exact"/>
        <w:ind w:left="0" w:right="0" w:firstLine="0"/>
        <w:jc w:val="left"/>
      </w:pPr>
      <w:bookmarkStart w:id="443" w:name="bookmark443"/>
      <w:r>
        <w:rPr>
          <w:color w:val="000000"/>
          <w:spacing w:val="0"/>
          <w:w w:val="100"/>
          <w:position w:val="0"/>
          <w:sz w:val="18"/>
          <w:szCs w:val="18"/>
        </w:rPr>
        <w:t>2</w:t>
      </w:r>
      <w:bookmarkEnd w:id="443"/>
      <w:r>
        <w:rPr>
          <w:color w:val="000000"/>
          <w:spacing w:val="0"/>
          <w:w w:val="100"/>
          <w:position w:val="0"/>
        </w:rPr>
        <w:t>、</w:t>
        <w:tab/>
        <w:t>积极推行无纸化办公</w:t>
      </w:r>
    </w:p>
    <w:p>
      <w:pPr>
        <w:pStyle w:val="Style2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公司积极倡导节能环保，充分利用网络电子工具，积极推行无纸化办公，在各项办公设备的选用中坚持选用能耗低的节能设 备，减少固体废弃物排放，降低办公环境辐射。</w:t>
      </w:r>
    </w:p>
    <w:p>
      <w:pPr>
        <w:pStyle w:val="Style22"/>
        <w:keepNext w:val="0"/>
        <w:keepLines w:val="0"/>
        <w:widowControl w:val="0"/>
        <w:shd w:val="clear" w:color="auto" w:fill="auto"/>
        <w:tabs>
          <w:tab w:pos="344" w:val="left"/>
        </w:tabs>
        <w:bidi w:val="0"/>
        <w:spacing w:before="0" w:after="0" w:line="312" w:lineRule="exact"/>
        <w:ind w:left="0" w:right="0" w:firstLine="0"/>
        <w:jc w:val="left"/>
      </w:pPr>
      <w:bookmarkStart w:id="444" w:name="bookmark444"/>
      <w:r>
        <w:rPr>
          <w:color w:val="000000"/>
          <w:spacing w:val="0"/>
          <w:w w:val="100"/>
          <w:position w:val="0"/>
          <w:sz w:val="18"/>
          <w:szCs w:val="18"/>
        </w:rPr>
        <w:t>3</w:t>
      </w:r>
      <w:bookmarkEnd w:id="444"/>
      <w:r>
        <w:rPr>
          <w:color w:val="000000"/>
          <w:spacing w:val="0"/>
          <w:w w:val="100"/>
          <w:position w:val="0"/>
        </w:rPr>
        <w:t>、</w:t>
        <w:tab/>
        <w:t>科学处理垃圾</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目前，公司垃圾统一有浦东新区康桥环卫所统一处理（餐厨垃圾、生活垃圾），在收集上，从源头上控制，把有害垃圾、可 回收垃圾、无害垃圾、餐厨垃圾进行分类。公司把餐厨垃圾桶加盖管理以免气味散发，无害垃圾用垃圾打包封口把有害垃圾 统一存放集中处理，餐厨垃圾和无害垃圾每天由环卫所统一收集处理，食堂泔脚有资质的公司回收，建筑垃圾统一堆放并用 遮阳网盖好，以免有粉尘，再找有资质的公司处理。</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号——行业信息披露》中纺织服装相关业的披露要求</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报告期内公司环保合规情况</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8"/>
        <w:keepNext/>
        <w:keepLines/>
        <w:widowControl w:val="0"/>
        <w:shd w:val="clear" w:color="auto" w:fill="auto"/>
        <w:tabs>
          <w:tab w:pos="517" w:val="left"/>
        </w:tabs>
        <w:bidi w:val="0"/>
        <w:spacing w:before="0" w:after="28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二</w:t>
      </w:r>
      <w:bookmarkEnd w:id="447"/>
      <w:r>
        <w:rPr>
          <w:color w:val="000000"/>
          <w:spacing w:val="0"/>
          <w:w w:val="100"/>
          <w:position w:val="0"/>
        </w:rPr>
        <w:t>、</w:t>
        <w:tab/>
        <w:t>社会责任情况</w:t>
      </w:r>
      <w:bookmarkEnd w:id="445"/>
      <w:bookmarkEnd w:id="446"/>
      <w:bookmarkEnd w:id="448"/>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请参见同期披露的《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年度社会责任报告》</w:t>
      </w:r>
    </w:p>
    <w:p>
      <w:pPr>
        <w:pStyle w:val="Style28"/>
        <w:keepNext/>
        <w:keepLines/>
        <w:widowControl w:val="0"/>
        <w:shd w:val="clear" w:color="auto" w:fill="auto"/>
        <w:tabs>
          <w:tab w:pos="522" w:val="left"/>
        </w:tabs>
        <w:bidi w:val="0"/>
        <w:spacing w:before="0" w:after="2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三</w:t>
      </w:r>
      <w:bookmarkEnd w:id="451"/>
      <w:r>
        <w:rPr>
          <w:color w:val="000000"/>
          <w:spacing w:val="0"/>
          <w:w w:val="100"/>
          <w:position w:val="0"/>
        </w:rPr>
        <w:t>、</w:t>
        <w:tab/>
        <w:t>巩固拓展脱贫攻坚成果、乡村振兴的情况</w:t>
      </w:r>
      <w:bookmarkEnd w:id="449"/>
      <w:bookmarkEnd w:id="450"/>
      <w:bookmarkEnd w:id="452"/>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公司报告期内暂未开展脱贫攻坚、乡村振兴工作。</w:t>
      </w:r>
      <w:r>
        <w:br w:type="page"/>
      </w:r>
    </w:p>
    <w:p>
      <w:pPr>
        <w:pStyle w:val="Style14"/>
        <w:keepNext/>
        <w:keepLines/>
        <w:widowControl w:val="0"/>
        <w:shd w:val="clear" w:color="auto" w:fill="auto"/>
        <w:bidi w:val="0"/>
        <w:spacing w:before="0" w:after="560" w:line="240" w:lineRule="auto"/>
        <w:ind w:left="0" w:right="0" w:firstLine="0"/>
        <w:jc w:val="center"/>
      </w:pPr>
      <w:bookmarkStart w:id="453" w:name="bookmark453"/>
      <w:bookmarkStart w:id="454" w:name="bookmark454"/>
      <w:bookmarkStart w:id="455" w:name="bookmark455"/>
      <w:r>
        <w:rPr>
          <w:color w:val="000000"/>
          <w:spacing w:val="0"/>
          <w:w w:val="100"/>
          <w:position w:val="0"/>
        </w:rPr>
        <w:t>第六节重要事项</w:t>
      </w:r>
      <w:bookmarkEnd w:id="453"/>
      <w:bookmarkEnd w:id="454"/>
      <w:bookmarkEnd w:id="455"/>
    </w:p>
    <w:p>
      <w:pPr>
        <w:pStyle w:val="Style28"/>
        <w:keepNext/>
        <w:keepLines/>
        <w:widowControl w:val="0"/>
        <w:shd w:val="clear" w:color="auto" w:fill="auto"/>
        <w:bidi w:val="0"/>
        <w:spacing w:before="0" w:after="280" w:line="240" w:lineRule="auto"/>
        <w:ind w:left="0" w:right="0" w:firstLine="0"/>
        <w:jc w:val="left"/>
      </w:pPr>
      <w:bookmarkStart w:id="456" w:name="bookmark456"/>
      <w:bookmarkStart w:id="457" w:name="bookmark457"/>
      <w:bookmarkStart w:id="458" w:name="bookmark458"/>
      <w:bookmarkStart w:id="459" w:name="bookmark459"/>
      <w:bookmarkStart w:id="460" w:name="bookmark460"/>
      <w:r>
        <w:rPr>
          <w:color w:val="000000"/>
          <w:spacing w:val="0"/>
          <w:w w:val="100"/>
          <w:position w:val="0"/>
        </w:rPr>
        <w:t>一</w:t>
      </w:r>
      <w:bookmarkEnd w:id="459"/>
      <w:r>
        <w:rPr>
          <w:color w:val="000000"/>
          <w:spacing w:val="0"/>
          <w:w w:val="100"/>
          <w:position w:val="0"/>
        </w:rPr>
        <w:t>、承诺事项履行情况</w:t>
      </w:r>
      <w:bookmarkEnd w:id="457"/>
      <w:bookmarkEnd w:id="458"/>
      <w:bookmarkEnd w:id="460"/>
      <w:bookmarkEnd w:id="456"/>
    </w:p>
    <w:p>
      <w:pPr>
        <w:pStyle w:val="Style32"/>
        <w:keepNext/>
        <w:keepLines/>
        <w:widowControl w:val="0"/>
        <w:shd w:val="clear" w:color="auto" w:fill="auto"/>
        <w:bidi w:val="0"/>
        <w:spacing w:before="0" w:after="360" w:line="317" w:lineRule="exact"/>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、公司实际控制人、股东、关联方、收购人以及公司等承诺相关方在报告期内履行完毕及截至报告期末 尚未履行完毕的承诺事项</w:t>
      </w:r>
      <w:bookmarkEnd w:id="461"/>
      <w:bookmarkEnd w:id="462"/>
      <w:bookmarkEnd w:id="46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全体董事、监</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事及高级管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关于资产重</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组期间股份</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公司重大资 产出售提示 性公告之日 起至重组实 施完毕期间， 不通过直接 或间接方式 减持公司股 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9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全体董事、监</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事及高级管</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理人员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于填补被摊</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薄即期回报</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措施的承诺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本人承诺不 无偿或以不 公平条件向 其他单位或 者个人输送 利益，也不采 用其他方式 损害公司利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 诺对本人的 职务消费行 为进行约束。</w:t>
            </w:r>
          </w:p>
          <w:p>
            <w:pPr>
              <w:pStyle w:val="Style2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本人承诺不 动用公司资 产从事与其 履行职责无 关的投资消 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 人承诺由董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无期限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截止到本告 期末，该承诺 事项仍在正 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事会或董事 会薪酬委员 会制定的薪 酬制度与公 司填补回报 措施的执行 情况相挂钩。</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若公司未来 实施股权激 励计划，其行 权条件将与 公司填补回 报措施的执 行情况相挂 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 出具日后至 公司本次交 易实施完毕 前，若中国证 监会作出关 于填补回报 措施及其承 诺的其他新 的监管规定 的，且上述承 诺不能满足 中国证监会 该等规定时， 本人承诺届 时将按照中 国证监会的 最新规定出 具补充承诺。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周成建、上海 华服投资有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关于资产重</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组期间股份</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减持的承诺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控股股东华 服投资及实 际控制人周 成建先生承 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司无减持美 邦服饰股份 的计划，但鉴</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于本次重组 实施完毕之 日尚不确定，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无期限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截止到本告 期末，该承诺 事项仍在正 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不排除未来 出现减持需 求并根据减 持需求转让 公司股份，但 减持数量不 超过公司股 份总数 </w:t>
            </w:r>
            <w:r>
              <w:rPr>
                <w:rFonts w:ascii="Times New Roman" w:eastAsia="Times New Roman" w:hAnsi="Times New Roman" w:cs="Times New Roman"/>
                <w:color w:val="000000"/>
                <w:spacing w:val="0"/>
                <w:w w:val="100"/>
                <w:position w:val="0"/>
                <w:sz w:val="18"/>
                <w:szCs w:val="18"/>
              </w:rPr>
              <w:t>4.99%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2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公司控股股 东华服投资、 股东胡佳佳 及实际控制 人周成建于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日分别签署 《避免同业 竞争承诺 函》，承诺其 自身、以及其 参与投资的 企业截至承 诺函签署日 没有以任何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形式从事与 本公司及本 公司的控股 企业的主营 业务构成或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截止到本报</w:t>
            </w:r>
          </w:p>
        </w:tc>
      </w:tr>
      <w:tr>
        <w:trPr>
          <w:trHeight w:val="1114" w:hRule="exact"/>
        </w:trPr>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220" w:after="0" w:line="240" w:lineRule="auto"/>
              <w:ind w:left="0" w:right="0" w:firstLine="0"/>
              <w:jc w:val="left"/>
            </w:pPr>
            <w:r>
              <w:rPr>
                <w:color w:val="000000"/>
                <w:spacing w:val="0"/>
                <w:w w:val="100"/>
                <w:position w:val="0"/>
              </w:rPr>
              <w:t>首次公开发行或再融资时所作承诺</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华服投资、周 成建、胡佳佳</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行关于避免 同业竞争的 承诺</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220" w:after="0" w:line="240" w:lineRule="auto"/>
              <w:ind w:left="0" w:right="0" w:firstLine="0"/>
              <w:jc w:val="left"/>
            </w:pPr>
            <w:r>
              <w:rPr>
                <w:color w:val="000000"/>
                <w:spacing w:val="0"/>
                <w:w w:val="100"/>
                <w:position w:val="0"/>
              </w:rPr>
              <w:t>无限期</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告期末，该承</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诺事项仍在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严格履行中</w:t>
            </w: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可能构成直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接或间接竞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60"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争关系的业</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务或活动；未</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来也不以任</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何形式直接</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或间接从事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任何与本公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60"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司或本公司 的控股企业 主营业务构 成或可能构 成直接或间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接竞争关系</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6"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的业务或活</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动，或于该等 业务中持有 权益或利益。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华服投资、周 成建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行的相关承</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 制人周成建 和控股股东 华服投资承 诺：若发生税 收优惠被追 缴的情况，将 承担被追缴 的税款和因 此所产生的 所有相关费 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截止到本报 告期末，该承 诺事项仍在 严格履行中</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line="322" w:lineRule="exact"/>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、公司资产或项目存在盈利预测，且报告期仍处在盈利预测期间，公司就资产或项目达到原盈利预测及 其原因做出说明</w:t>
      </w:r>
      <w:bookmarkEnd w:id="465"/>
      <w:bookmarkEnd w:id="466"/>
      <w:bookmarkEnd w:id="468"/>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二</w:t>
      </w:r>
      <w:bookmarkEnd w:id="471"/>
      <w:r>
        <w:rPr>
          <w:color w:val="000000"/>
          <w:spacing w:val="0"/>
          <w:w w:val="100"/>
          <w:position w:val="0"/>
        </w:rPr>
        <w:t>、</w:t>
        <w:tab/>
        <w:t>控股股东及其他关联方对上市公司的非经营性占用资金情况</w:t>
      </w:r>
      <w:bookmarkEnd w:id="469"/>
      <w:bookmarkEnd w:id="470"/>
      <w:bookmarkEnd w:id="472"/>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8"/>
        <w:keepNext/>
        <w:keepLines/>
        <w:widowControl w:val="0"/>
        <w:shd w:val="clear" w:color="auto" w:fill="auto"/>
        <w:tabs>
          <w:tab w:pos="522" w:val="left"/>
        </w:tabs>
        <w:bidi w:val="0"/>
        <w:spacing w:before="0" w:after="38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三</w:t>
      </w:r>
      <w:bookmarkEnd w:id="475"/>
      <w:r>
        <w:rPr>
          <w:color w:val="000000"/>
          <w:spacing w:val="0"/>
          <w:w w:val="100"/>
          <w:position w:val="0"/>
        </w:rPr>
        <w:t>、</w:t>
        <w:tab/>
        <w:t>违规对外担保情况</w:t>
      </w:r>
      <w:bookmarkEnd w:id="473"/>
      <w:bookmarkEnd w:id="474"/>
      <w:bookmarkEnd w:id="476"/>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tabs>
          <w:tab w:pos="522" w:val="left"/>
        </w:tabs>
        <w:bidi w:val="0"/>
        <w:spacing w:before="0" w:after="3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四</w:t>
      </w:r>
      <w:bookmarkEnd w:id="47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77"/>
      <w:bookmarkEnd w:id="478"/>
      <w:bookmarkEnd w:id="480"/>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五</w:t>
      </w:r>
      <w:bookmarkEnd w:id="48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81"/>
      <w:bookmarkEnd w:id="482"/>
      <w:bookmarkEnd w:id="484"/>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六</w:t>
      </w:r>
      <w:bookmarkEnd w:id="487"/>
      <w:r>
        <w:rPr>
          <w:color w:val="000000"/>
          <w:spacing w:val="0"/>
          <w:w w:val="100"/>
          <w:position w:val="0"/>
        </w:rPr>
        <w:t>、</w:t>
        <w:tab/>
        <w:t>与上年度财务报告相比，会计政策、会计估计变更或重大会计差错更正的情况说明</w:t>
      </w:r>
      <w:bookmarkEnd w:id="485"/>
      <w:bookmarkEnd w:id="486"/>
      <w:bookmarkEnd w:id="488"/>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月发布了修订后的《企业会计准则第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w:t>
      </w:r>
      <w:r>
        <w:rPr>
          <w:color w:val="000000"/>
          <w:spacing w:val="0"/>
          <w:w w:val="100"/>
          <w:position w:val="0"/>
          <w:sz w:val="18"/>
          <w:szCs w:val="18"/>
        </w:rPr>
        <w:t>）</w:t>
      </w:r>
      <w:r>
        <w:rPr>
          <w:color w:val="000000"/>
          <w:spacing w:val="0"/>
          <w:w w:val="100"/>
          <w:position w:val="0"/>
        </w:rPr>
        <w:t>。新租赁准则采用与 现行融资租赁会计处理类似的单一模型，要求承租人对除短期租赁和低价值资产租赁以外的所有租赁确认使用权资产和租赁 负债，并分别确认折旧和利息费用。本公司自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日起执行，对于首次执行日前已存在的合同，本公司选择不重新评 估其是否为租赁或者包含租赁，并根据衔接规定，首次执行的累计影响数，调整首次执行当年年初留存收益及财务报表其他 相关项目金额，不调整可比期间信息。</w:t>
      </w:r>
    </w:p>
    <w:p>
      <w:pPr>
        <w:pStyle w:val="Style22"/>
        <w:keepNext w:val="0"/>
        <w:keepLines w:val="0"/>
        <w:widowControl w:val="0"/>
        <w:shd w:val="clear" w:color="auto" w:fill="auto"/>
        <w:tabs>
          <w:tab w:pos="536" w:val="left"/>
        </w:tabs>
        <w:bidi w:val="0"/>
        <w:spacing w:before="0" w:after="0" w:line="317" w:lineRule="exact"/>
        <w:ind w:left="0" w:right="0" w:firstLine="0"/>
        <w:jc w:val="left"/>
      </w:pPr>
      <w:bookmarkStart w:id="489" w:name="bookmark489"/>
      <w:r>
        <w:rPr>
          <w:color w:val="000000"/>
          <w:spacing w:val="0"/>
          <w:w w:val="100"/>
          <w:position w:val="0"/>
          <w:sz w:val="18"/>
          <w:szCs w:val="18"/>
        </w:rPr>
        <w:t>（</w:t>
      </w:r>
      <w:bookmarkEnd w:id="489"/>
      <w:r>
        <w:rPr>
          <w:color w:val="000000"/>
          <w:spacing w:val="0"/>
          <w:w w:val="100"/>
          <w:position w:val="0"/>
          <w:sz w:val="18"/>
          <w:szCs w:val="18"/>
        </w:rPr>
        <w:t>1）</w:t>
        <w:tab/>
      </w:r>
      <w:r>
        <w:rPr>
          <w:color w:val="000000"/>
          <w:spacing w:val="0"/>
          <w:w w:val="100"/>
          <w:position w:val="0"/>
        </w:rPr>
        <w:t>对于首次执行日之前的经营租赁，公司根据剩余租赁付款额按首次执行日的增量借款利率折现的现值计量租赁负债， 并根据每项租赁按照与租赁负债相等的金额，并根据预付租金进行必要调整计量使用权资产；</w:t>
      </w:r>
    </w:p>
    <w:p>
      <w:pPr>
        <w:pStyle w:val="Style22"/>
        <w:keepNext w:val="0"/>
        <w:keepLines w:val="0"/>
        <w:widowControl w:val="0"/>
        <w:shd w:val="clear" w:color="auto" w:fill="auto"/>
        <w:tabs>
          <w:tab w:pos="445" w:val="left"/>
        </w:tabs>
        <w:bidi w:val="0"/>
        <w:spacing w:before="0" w:after="0" w:line="317" w:lineRule="exact"/>
        <w:ind w:left="0" w:right="0" w:firstLine="0"/>
        <w:jc w:val="left"/>
      </w:pPr>
      <w:bookmarkStart w:id="490" w:name="bookmark490"/>
      <w:r>
        <w:rPr>
          <w:color w:val="000000"/>
          <w:spacing w:val="0"/>
          <w:w w:val="100"/>
          <w:position w:val="0"/>
        </w:rPr>
        <w:t>（</w:t>
      </w:r>
      <w:bookmarkEnd w:id="490"/>
      <w:r>
        <w:rPr>
          <w:color w:val="000000"/>
          <w:spacing w:val="0"/>
          <w:w w:val="100"/>
          <w:position w:val="0"/>
          <w:sz w:val="18"/>
          <w:szCs w:val="18"/>
        </w:rPr>
        <w:t>2</w:t>
      </w:r>
      <w:r>
        <w:rPr>
          <w:color w:val="000000"/>
          <w:spacing w:val="0"/>
          <w:w w:val="100"/>
          <w:position w:val="0"/>
        </w:rPr>
        <w:t>）</w:t>
        <w:tab/>
        <w:t>公司按照资产减值对使用权资产进行减值测试并进行相应的会计处理。</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公司对首次执行日之前租赁资产属于将于</w:t>
      </w:r>
      <w:r>
        <w:rPr>
          <w:color w:val="000000"/>
          <w:spacing w:val="0"/>
          <w:w w:val="100"/>
          <w:position w:val="0"/>
          <w:sz w:val="18"/>
          <w:szCs w:val="18"/>
        </w:rPr>
        <w:t>12</w:t>
      </w:r>
      <w:r>
        <w:rPr>
          <w:color w:val="000000"/>
          <w:spacing w:val="0"/>
          <w:w w:val="100"/>
          <w:position w:val="0"/>
        </w:rPr>
        <w:t>个月内完成的经营租赁，采用简化处理，未确认使用权资产和租赁负债。此外， 公司对于首次执行日之前的经营租赁，采用了下列简化处理：</w:t>
      </w:r>
    </w:p>
    <w:p>
      <w:pPr>
        <w:pStyle w:val="Style22"/>
        <w:keepNext w:val="0"/>
        <w:keepLines w:val="0"/>
        <w:widowControl w:val="0"/>
        <w:shd w:val="clear" w:color="auto" w:fill="auto"/>
        <w:tabs>
          <w:tab w:pos="445" w:val="left"/>
        </w:tabs>
        <w:bidi w:val="0"/>
        <w:spacing w:before="0" w:after="0" w:line="317" w:lineRule="exact"/>
        <w:ind w:left="0" w:right="0" w:firstLine="0"/>
        <w:jc w:val="left"/>
      </w:pPr>
      <w:bookmarkStart w:id="491" w:name="bookmark491"/>
      <w:r>
        <w:rPr>
          <w:color w:val="000000"/>
          <w:spacing w:val="0"/>
          <w:w w:val="100"/>
          <w:position w:val="0"/>
          <w:sz w:val="18"/>
          <w:szCs w:val="18"/>
        </w:rPr>
        <w:t>（</w:t>
      </w:r>
      <w:bookmarkEnd w:id="491"/>
      <w:r>
        <w:rPr>
          <w:color w:val="000000"/>
          <w:spacing w:val="0"/>
          <w:w w:val="100"/>
          <w:position w:val="0"/>
          <w:sz w:val="18"/>
          <w:szCs w:val="18"/>
        </w:rPr>
        <w:t>1）</w:t>
        <w:tab/>
      </w:r>
      <w:r>
        <w:rPr>
          <w:color w:val="000000"/>
          <w:spacing w:val="0"/>
          <w:w w:val="100"/>
          <w:position w:val="0"/>
        </w:rPr>
        <w:t>计量租赁负债时，具有相似特征的租赁可采用同一折现率；使用权资产的计量可不包含初始直接费用；</w:t>
      </w:r>
    </w:p>
    <w:p>
      <w:pPr>
        <w:pStyle w:val="Style22"/>
        <w:keepNext w:val="0"/>
        <w:keepLines w:val="0"/>
        <w:widowControl w:val="0"/>
        <w:shd w:val="clear" w:color="auto" w:fill="auto"/>
        <w:tabs>
          <w:tab w:pos="445" w:val="left"/>
        </w:tabs>
        <w:bidi w:val="0"/>
        <w:spacing w:before="0" w:after="0" w:line="317" w:lineRule="exact"/>
        <w:ind w:left="0" w:right="0" w:firstLine="0"/>
        <w:jc w:val="left"/>
      </w:pPr>
      <w:bookmarkStart w:id="492" w:name="bookmark492"/>
      <w:r>
        <w:rPr>
          <w:color w:val="000000"/>
          <w:spacing w:val="0"/>
          <w:w w:val="100"/>
          <w:position w:val="0"/>
          <w:sz w:val="18"/>
          <w:szCs w:val="18"/>
        </w:rPr>
        <w:t>（</w:t>
      </w:r>
      <w:bookmarkEnd w:id="492"/>
      <w:r>
        <w:rPr>
          <w:color w:val="000000"/>
          <w:spacing w:val="0"/>
          <w:w w:val="100"/>
          <w:position w:val="0"/>
          <w:sz w:val="18"/>
          <w:szCs w:val="18"/>
        </w:rPr>
        <w:t>2）</w:t>
        <w:tab/>
      </w:r>
      <w:r>
        <w:rPr>
          <w:color w:val="000000"/>
          <w:spacing w:val="0"/>
          <w:w w:val="100"/>
          <w:position w:val="0"/>
        </w:rPr>
        <w:t>存在续租选择权或终止租赁选择权的，公司根据首次执行日前选择权的实际行使及其他最新情况确定租赁期；</w:t>
      </w:r>
    </w:p>
    <w:p>
      <w:pPr>
        <w:pStyle w:val="Style22"/>
        <w:keepNext w:val="0"/>
        <w:keepLines w:val="0"/>
        <w:widowControl w:val="0"/>
        <w:shd w:val="clear" w:color="auto" w:fill="auto"/>
        <w:tabs>
          <w:tab w:pos="526" w:val="left"/>
        </w:tabs>
        <w:bidi w:val="0"/>
        <w:spacing w:before="0" w:after="0" w:line="317" w:lineRule="exact"/>
        <w:ind w:left="0" w:right="0" w:firstLine="0"/>
        <w:jc w:val="left"/>
      </w:pPr>
      <w:bookmarkStart w:id="493" w:name="bookmark493"/>
      <w:r>
        <w:rPr>
          <w:color w:val="000000"/>
          <w:spacing w:val="0"/>
          <w:w w:val="100"/>
          <w:position w:val="0"/>
          <w:sz w:val="18"/>
          <w:szCs w:val="18"/>
        </w:rPr>
        <w:t>（</w:t>
      </w:r>
      <w:bookmarkEnd w:id="493"/>
      <w:r>
        <w:rPr>
          <w:color w:val="000000"/>
          <w:spacing w:val="0"/>
          <w:w w:val="100"/>
          <w:position w:val="0"/>
          <w:sz w:val="18"/>
          <w:szCs w:val="18"/>
        </w:rPr>
        <w:t>3）</w:t>
        <w:tab/>
      </w:r>
      <w:r>
        <w:rPr>
          <w:color w:val="000000"/>
          <w:spacing w:val="0"/>
          <w:w w:val="100"/>
          <w:position w:val="0"/>
        </w:rPr>
        <w:t>作为使用权资产减值测试的替代，公司根据预计负债相关会计政策评估包含租赁的合同在首次执行日前是否为亏损合 同，并根据首次执行日前计入资产负债表的亏损准备金额调整使用权资产；</w:t>
      </w:r>
    </w:p>
    <w:p>
      <w:pPr>
        <w:pStyle w:val="Style22"/>
        <w:keepNext w:val="0"/>
        <w:keepLines w:val="0"/>
        <w:widowControl w:val="0"/>
        <w:shd w:val="clear" w:color="auto" w:fill="auto"/>
        <w:tabs>
          <w:tab w:pos="445" w:val="left"/>
        </w:tabs>
        <w:bidi w:val="0"/>
        <w:spacing w:before="0" w:after="0" w:line="317" w:lineRule="exact"/>
        <w:ind w:left="0" w:right="0" w:firstLine="0"/>
        <w:jc w:val="left"/>
      </w:pPr>
      <w:bookmarkStart w:id="494" w:name="bookmark494"/>
      <w:r>
        <w:rPr>
          <w:color w:val="000000"/>
          <w:spacing w:val="0"/>
          <w:w w:val="100"/>
          <w:position w:val="0"/>
          <w:sz w:val="18"/>
          <w:szCs w:val="18"/>
        </w:rPr>
        <w:t>（</w:t>
      </w:r>
      <w:bookmarkEnd w:id="494"/>
      <w:r>
        <w:rPr>
          <w:color w:val="000000"/>
          <w:spacing w:val="0"/>
          <w:w w:val="100"/>
          <w:position w:val="0"/>
          <w:sz w:val="18"/>
          <w:szCs w:val="18"/>
        </w:rPr>
        <w:t>4）</w:t>
        <w:tab/>
      </w:r>
      <w:r>
        <w:rPr>
          <w:color w:val="000000"/>
          <w:spacing w:val="0"/>
          <w:w w:val="100"/>
          <w:position w:val="0"/>
        </w:rPr>
        <w:t>首次执行日前的租赁变更，公司根据租赁变更的最终安排进行会计处理。</w:t>
      </w:r>
    </w:p>
    <w:p>
      <w:pPr>
        <w:pStyle w:val="Style22"/>
        <w:keepNext w:val="0"/>
        <w:keepLines w:val="0"/>
        <w:widowControl w:val="0"/>
        <w:shd w:val="clear" w:color="auto" w:fill="auto"/>
        <w:bidi w:val="0"/>
        <w:spacing w:before="0" w:after="60" w:line="317" w:lineRule="exact"/>
        <w:ind w:left="0" w:right="0" w:firstLine="0"/>
        <w:jc w:val="left"/>
      </w:pPr>
      <w:r>
        <w:rPr>
          <w:color w:val="000000"/>
          <w:spacing w:val="0"/>
          <w:w w:val="100"/>
          <w:position w:val="0"/>
        </w:rPr>
        <w:t>对于重大经营租赁尚未支付的最低租赁付款额，公司按</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日公司作为承租人的增量借款利率折现的现值，与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日计入资产负债表的租赁负债的差异调整过程如下：</w:t>
      </w:r>
    </w:p>
    <w:tbl>
      <w:tblPr>
        <w:tblOverlap w:val="never"/>
        <w:jc w:val="center"/>
        <w:tblLayout w:type="fixed"/>
      </w:tblPr>
      <w:tblGrid>
        <w:gridCol w:w="6600"/>
        <w:gridCol w:w="2822"/>
      </w:tblGrid>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日重大经营租赁最低租赁付款额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1,434,349,935.35</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减：采用简易化处理的租赁付款额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50,851,112.44</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其中：短期租赁、剩余租赁期小于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50,851,112.44</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1,383,498,822.91</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加权平均增量借款利率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日经营租赁付款额现值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1,187,133,256.77</w:t>
            </w:r>
          </w:p>
        </w:tc>
      </w:tr>
      <w:tr>
        <w:trPr>
          <w:trHeight w:val="3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日租赁负债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1,187,133,256.77</w:t>
            </w:r>
          </w:p>
        </w:tc>
      </w:tr>
    </w:tbl>
    <w:p>
      <w:pPr>
        <w:widowControl w:val="0"/>
        <w:spacing w:after="639" w:line="1" w:lineRule="exact"/>
      </w:pPr>
    </w:p>
    <w:p>
      <w:pPr>
        <w:pStyle w:val="Style28"/>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七</w:t>
      </w:r>
      <w:bookmarkEnd w:id="497"/>
      <w:r>
        <w:rPr>
          <w:color w:val="000000"/>
          <w:spacing w:val="0"/>
          <w:w w:val="100"/>
          <w:position w:val="0"/>
        </w:rPr>
        <w:t>、与上年度财务报告相比，合并报表范围发生变化的情况说明</w:t>
      </w:r>
      <w:bookmarkEnd w:id="495"/>
      <w:bookmarkEnd w:id="496"/>
      <w:bookmarkEnd w:id="498"/>
    </w:p>
    <w:p>
      <w:pPr>
        <w:pStyle w:val="Style2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本公司及子公司上海邦购信息科技有限公司与上海巴克斯酒业有限公司于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日签订《股权转让协议》，以人民币</w:t>
      </w:r>
      <w:r>
        <w:rPr>
          <w:rFonts w:ascii="Times New Roman" w:eastAsia="Times New Roman" w:hAnsi="Times New Roman" w:cs="Times New Roman"/>
          <w:color w:val="000000"/>
          <w:spacing w:val="0"/>
          <w:w w:val="100"/>
          <w:position w:val="0"/>
          <w:sz w:val="18"/>
          <w:szCs w:val="18"/>
        </w:rPr>
        <w:t xml:space="preserve">4.48 </w:t>
      </w:r>
      <w:r>
        <w:rPr>
          <w:color w:val="000000"/>
          <w:spacing w:val="0"/>
          <w:w w:val="100"/>
          <w:position w:val="0"/>
        </w:rPr>
        <w:t>亿元的交易对价出售持有子公司上海模共实业有限公司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日注销子公司西宁美特斯邦威服饰有限责任公司。</w:t>
      </w:r>
    </w:p>
    <w:p>
      <w:pPr>
        <w:pStyle w:val="Style2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日新设立子公司上海妤邦实业发展有限公司，注册资本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8"/>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八</w:t>
      </w:r>
      <w:bookmarkEnd w:id="501"/>
      <w:r>
        <w:rPr>
          <w:color w:val="000000"/>
          <w:spacing w:val="0"/>
          <w:w w:val="100"/>
          <w:position w:val="0"/>
        </w:rPr>
        <w:t>、聘任、解聘会计师事务所情况</w:t>
      </w:r>
      <w:bookmarkEnd w:id="499"/>
      <w:bookmarkEnd w:id="500"/>
      <w:bookmarkEnd w:id="50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张建军、胡笳妮</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九</w:t>
      </w:r>
      <w:bookmarkEnd w:id="505"/>
      <w:r>
        <w:rPr>
          <w:color w:val="000000"/>
          <w:spacing w:val="0"/>
          <w:w w:val="100"/>
          <w:position w:val="0"/>
        </w:rPr>
        <w:t>、年度报告披露后面临退市情况</w:t>
      </w:r>
      <w:bookmarkEnd w:id="503"/>
      <w:bookmarkEnd w:id="504"/>
      <w:bookmarkEnd w:id="506"/>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r>
        <w:rPr>
          <w:color w:val="000000"/>
          <w:spacing w:val="0"/>
          <w:w w:val="100"/>
          <w:position w:val="0"/>
        </w:rPr>
        <w:t>十、破产重整相关事项</w:t>
      </w:r>
      <w:bookmarkEnd w:id="507"/>
      <w:bookmarkEnd w:id="508"/>
      <w:bookmarkEnd w:id="50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r>
        <w:rPr>
          <w:color w:val="000000"/>
          <w:spacing w:val="0"/>
          <w:w w:val="100"/>
          <w:position w:val="0"/>
        </w:rPr>
        <w:t>十一、重大诉讼、仲裁事项</w:t>
      </w:r>
      <w:bookmarkEnd w:id="510"/>
      <w:bookmarkEnd w:id="511"/>
      <w:bookmarkEnd w:id="512"/>
    </w:p>
    <w:p>
      <w:pPr>
        <w:pStyle w:val="Style22"/>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13" w:name="bookmark513"/>
      <w:bookmarkEnd w:id="51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r>
        <w:rPr>
          <w:color w:val="000000"/>
          <w:spacing w:val="0"/>
          <w:w w:val="100"/>
          <w:position w:val="0"/>
        </w:rPr>
        <w:t>十二、处罚及整改情况</w:t>
      </w:r>
      <w:bookmarkEnd w:id="514"/>
      <w:bookmarkEnd w:id="515"/>
      <w:bookmarkEnd w:id="516"/>
    </w:p>
    <w:p>
      <w:pPr>
        <w:pStyle w:val="Style22"/>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17" w:name="bookmark517"/>
      <w:bookmarkEnd w:id="5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r>
        <w:rPr>
          <w:color w:val="000000"/>
          <w:spacing w:val="0"/>
          <w:w w:val="100"/>
          <w:position w:val="0"/>
        </w:rPr>
        <w:t>十三、公司及其控股股东、实际控制人的诚信状况</w:t>
      </w:r>
      <w:bookmarkEnd w:id="518"/>
      <w:bookmarkEnd w:id="519"/>
      <w:bookmarkEnd w:id="520"/>
    </w:p>
    <w:p>
      <w:pPr>
        <w:pStyle w:val="Style22"/>
        <w:keepNext w:val="0"/>
        <w:keepLines w:val="0"/>
        <w:widowControl w:val="0"/>
        <w:numPr>
          <w:ilvl w:val="0"/>
          <w:numId w:val="7"/>
        </w:numPr>
        <w:shd w:val="clear" w:color="auto" w:fill="auto"/>
        <w:tabs>
          <w:tab w:pos="282" w:val="left"/>
        </w:tabs>
        <w:bidi w:val="0"/>
        <w:spacing w:before="0" w:after="380" w:line="240" w:lineRule="auto"/>
        <w:ind w:left="0" w:right="0" w:firstLine="0"/>
        <w:jc w:val="both"/>
      </w:pPr>
      <w:bookmarkStart w:id="521" w:name="bookmark521"/>
      <w:bookmarkEnd w:id="5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522" w:name="bookmark522"/>
      <w:bookmarkStart w:id="523" w:name="bookmark523"/>
      <w:bookmarkStart w:id="524" w:name="bookmark524"/>
      <w:r>
        <w:rPr>
          <w:color w:val="000000"/>
          <w:spacing w:val="0"/>
          <w:w w:val="100"/>
          <w:position w:val="0"/>
        </w:rPr>
        <w:t>十四、重大关联交易</w:t>
      </w:r>
      <w:bookmarkEnd w:id="522"/>
      <w:bookmarkEnd w:id="523"/>
      <w:bookmarkEnd w:id="524"/>
    </w:p>
    <w:p>
      <w:pPr>
        <w:pStyle w:val="Style32"/>
        <w:keepNext/>
        <w:keepLines/>
        <w:widowControl w:val="0"/>
        <w:shd w:val="clear" w:color="auto" w:fill="auto"/>
        <w:bidi w:val="0"/>
        <w:spacing w:before="0" w:after="36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1</w:t>
      </w:r>
      <w:bookmarkEnd w:id="527"/>
      <w:r>
        <w:rPr>
          <w:color w:val="000000"/>
          <w:spacing w:val="0"/>
          <w:w w:val="100"/>
          <w:position w:val="0"/>
        </w:rPr>
        <w:t>、与日常经营相关的关联交易</w:t>
      </w:r>
      <w:bookmarkEnd w:id="525"/>
      <w:bookmarkEnd w:id="526"/>
      <w:bookmarkEnd w:id="52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w:t>
            </w:r>
          </w:p>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易金额</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交易金</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额的比</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过获批</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关联自 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服饰销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销售服</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饰产品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8,895,1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银行转 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8,895,1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讯网</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关联自 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服饰销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销售服</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饰产品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515,812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银行转 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515,812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讯网</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关联自 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服饰销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销售服</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饰产品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766,806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银行转 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766,806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讯网</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美邦集团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 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向关联</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方承租</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承租营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业房屋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7,714,2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银行转 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7,714,2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讯网</w:t>
            </w:r>
          </w:p>
        </w:tc>
      </w:tr>
      <w:tr>
        <w:trPr>
          <w:trHeight w:val="715"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本报告期无大额销货退回情况。</w:t>
            </w:r>
          </w:p>
        </w:tc>
      </w:tr>
      <w:tr>
        <w:trPr>
          <w:trHeight w:val="1027"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没有超出经股东大会批准的本年度关联交易金额范围</w:t>
            </w:r>
          </w:p>
        </w:tc>
      </w:tr>
      <w:tr>
        <w:trPr>
          <w:trHeight w:val="720"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bookmarkEnd w:id="531"/>
      <w:r>
        <w:rPr>
          <w:color w:val="000000"/>
          <w:spacing w:val="0"/>
          <w:w w:val="100"/>
          <w:position w:val="0"/>
        </w:rPr>
        <w:t>、</w:t>
        <w:tab/>
        <w:t>资产或股权收购、出售发生的关联交易</w:t>
      </w:r>
      <w:bookmarkEnd w:id="529"/>
      <w:bookmarkEnd w:id="530"/>
      <w:bookmarkEnd w:id="532"/>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3</w:t>
      </w:r>
      <w:bookmarkEnd w:id="535"/>
      <w:r>
        <w:rPr>
          <w:color w:val="000000"/>
          <w:spacing w:val="0"/>
          <w:w w:val="100"/>
          <w:position w:val="0"/>
        </w:rPr>
        <w:t>、</w:t>
        <w:tab/>
        <w:t>共同对外投资的关联交易</w:t>
      </w:r>
      <w:bookmarkEnd w:id="533"/>
      <w:bookmarkEnd w:id="534"/>
      <w:bookmarkEnd w:id="536"/>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4</w:t>
      </w:r>
      <w:bookmarkEnd w:id="539"/>
      <w:r>
        <w:rPr>
          <w:color w:val="000000"/>
          <w:spacing w:val="0"/>
          <w:w w:val="100"/>
          <w:position w:val="0"/>
        </w:rPr>
        <w:t>、</w:t>
        <w:tab/>
        <w:t>关联债权债务往来</w:t>
      </w:r>
      <w:bookmarkEnd w:id="537"/>
      <w:bookmarkEnd w:id="538"/>
      <w:bookmarkEnd w:id="540"/>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5</w:t>
      </w:r>
      <w:bookmarkEnd w:id="543"/>
      <w:r>
        <w:rPr>
          <w:color w:val="000000"/>
          <w:spacing w:val="0"/>
          <w:w w:val="100"/>
          <w:position w:val="0"/>
        </w:rPr>
        <w:t>、</w:t>
        <w:tab/>
        <w:t>与存在关联关系的财务公司的往来情况</w:t>
      </w:r>
      <w:bookmarkEnd w:id="541"/>
      <w:bookmarkEnd w:id="542"/>
      <w:bookmarkEnd w:id="544"/>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6</w:t>
      </w:r>
      <w:bookmarkEnd w:id="547"/>
      <w:r>
        <w:rPr>
          <w:color w:val="000000"/>
          <w:spacing w:val="0"/>
          <w:w w:val="100"/>
          <w:position w:val="0"/>
        </w:rPr>
        <w:t>、</w:t>
        <w:tab/>
        <w:t>公司控股的财务公司与关联方的往来情况</w:t>
      </w:r>
      <w:bookmarkEnd w:id="545"/>
      <w:bookmarkEnd w:id="546"/>
      <w:bookmarkEnd w:id="548"/>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7</w:t>
      </w:r>
      <w:bookmarkEnd w:id="551"/>
      <w:r>
        <w:rPr>
          <w:color w:val="000000"/>
          <w:spacing w:val="0"/>
          <w:w w:val="100"/>
          <w:position w:val="0"/>
        </w:rPr>
        <w:t>、</w:t>
        <w:tab/>
        <w:t>其他重大关联交易</w:t>
      </w:r>
      <w:bookmarkEnd w:id="549"/>
      <w:bookmarkEnd w:id="550"/>
      <w:bookmarkEnd w:id="552"/>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日，公司第五届董事会第七次会议和第五届监事会第五次会议分别审议通过了《关于接受控股股东财务资助的 议案》，并将该议案提交至公司股东大会审议通过。公司控股股东上海华服投资有限公司拟向本公司提供总额度不超过</w:t>
      </w:r>
      <w:r>
        <w:rPr>
          <w:rFonts w:ascii="Times New Roman" w:eastAsia="Times New Roman" w:hAnsi="Times New Roman" w:cs="Times New Roman"/>
          <w:color w:val="000000"/>
          <w:spacing w:val="0"/>
          <w:w w:val="100"/>
          <w:position w:val="0"/>
          <w:sz w:val="18"/>
          <w:szCs w:val="18"/>
        </w:rPr>
        <w:t xml:space="preserve">60,000 </w:t>
      </w:r>
      <w:r>
        <w:rPr>
          <w:color w:val="000000"/>
          <w:spacing w:val="0"/>
          <w:w w:val="100"/>
          <w:position w:val="0"/>
        </w:rPr>
        <w:t>万元人民币的财务资助，借款利率执行中国人民银行同期贷款基准利率（借款利息按照资助时间的同期贷款基准利率结算）， 财务资助期限是自该事项经公司股东大会审议批准之日起一年。公司可以根据实际经营情况在财务资助的期限及额度内连续 循环使用，本公司及下属子公司对该项财务资助不提供相应抵押或担保。根据《深圳证券交易所股票上市规则》的相关规定， 华服投资为本公司的关联方，本次事项构成关联交易。</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报告期内，根据公司与控股股东上海华服投资有限公司签署的《财务资助协议》，公司从华服投资共计拆入资金人民币</w:t>
      </w:r>
    </w:p>
    <w:p>
      <w:pPr>
        <w:pStyle w:val="Style22"/>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18"/>
          <w:szCs w:val="18"/>
        </w:rPr>
        <w:t xml:space="preserve">234, 500,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17"/>
          <w:szCs w:val="17"/>
        </w:rPr>
        <w:t>元，借款年化利率为</w:t>
      </w:r>
      <w:r>
        <w:rPr>
          <w:color w:val="000000"/>
          <w:spacing w:val="0"/>
          <w:w w:val="100"/>
          <w:position w:val="0"/>
          <w:sz w:val="18"/>
          <w:szCs w:val="18"/>
        </w:rPr>
        <w:t>4.35%，</w:t>
      </w:r>
      <w:r>
        <w:rPr>
          <w:color w:val="000000"/>
          <w:spacing w:val="0"/>
          <w:w w:val="100"/>
          <w:position w:val="0"/>
          <w:sz w:val="17"/>
          <w:szCs w:val="17"/>
        </w:rPr>
        <w:t>已偿还金额为</w:t>
      </w:r>
      <w:r>
        <w:rPr>
          <w:color w:val="000000"/>
          <w:spacing w:val="0"/>
          <w:w w:val="100"/>
          <w:position w:val="0"/>
          <w:sz w:val="18"/>
          <w:szCs w:val="18"/>
        </w:rPr>
        <w:t>2.925</w:t>
      </w:r>
      <w:r>
        <w:rPr>
          <w:color w:val="000000"/>
          <w:spacing w:val="0"/>
          <w:w w:val="100"/>
          <w:position w:val="0"/>
          <w:sz w:val="17"/>
          <w:szCs w:val="17"/>
        </w:rPr>
        <w:t>亿元，利息</w:t>
      </w:r>
      <w:r>
        <w:rPr>
          <w:color w:val="000000"/>
          <w:spacing w:val="0"/>
          <w:w w:val="100"/>
          <w:position w:val="0"/>
          <w:sz w:val="18"/>
          <w:szCs w:val="18"/>
        </w:rPr>
        <w:t xml:space="preserve">493,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17"/>
          <w:szCs w:val="17"/>
        </w:rPr>
        <w:t>元尚未支付</w:t>
      </w:r>
      <w:r>
        <w:rPr>
          <w:color w:val="000000"/>
          <w:spacing w:val="0"/>
          <w:w w:val="100"/>
          <w:position w:val="0"/>
          <w:sz w:val="20"/>
          <w:szCs w:val="20"/>
        </w:rPr>
        <w:t>。</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关于接受控股股东财务资助的关联交易公 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r>
        <w:rPr>
          <w:color w:val="000000"/>
          <w:spacing w:val="0"/>
          <w:w w:val="100"/>
          <w:position w:val="0"/>
        </w:rPr>
        <w:t>十五、重大合同及其履行情况</w:t>
      </w:r>
      <w:bookmarkEnd w:id="553"/>
      <w:bookmarkEnd w:id="554"/>
      <w:bookmarkEnd w:id="555"/>
    </w:p>
    <w:p>
      <w:pPr>
        <w:pStyle w:val="Style32"/>
        <w:keepNext/>
        <w:keepLines/>
        <w:widowControl w:val="0"/>
        <w:shd w:val="clear" w:color="auto" w:fill="auto"/>
        <w:bidi w:val="0"/>
        <w:spacing w:before="0" w:after="36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color w:val="000000"/>
          <w:spacing w:val="0"/>
          <w:w w:val="100"/>
          <w:position w:val="0"/>
        </w:rPr>
        <w:t>、托管、承包、租赁事项情况</w:t>
      </w:r>
      <w:bookmarkEnd w:id="556"/>
      <w:bookmarkEnd w:id="557"/>
      <w:bookmarkEnd w:id="559"/>
    </w:p>
    <w:p>
      <w:pPr>
        <w:pStyle w:val="Style32"/>
        <w:keepNext/>
        <w:keepLines/>
        <w:widowControl w:val="0"/>
        <w:shd w:val="clear" w:color="auto" w:fill="auto"/>
        <w:tabs>
          <w:tab w:pos="493" w:val="left"/>
        </w:tabs>
        <w:bidi w:val="0"/>
        <w:spacing w:before="0" w:after="360" w:line="240" w:lineRule="auto"/>
        <w:ind w:left="0" w:right="0" w:firstLine="0"/>
        <w:jc w:val="left"/>
      </w:pPr>
      <w:bookmarkStart w:id="556" w:name="bookmark556"/>
      <w:bookmarkStart w:id="557" w:name="bookmark557"/>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56"/>
      <w:bookmarkEnd w:id="557"/>
      <w:bookmarkEnd w:id="561"/>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after="3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62"/>
      <w:bookmarkEnd w:id="563"/>
      <w:bookmarkEnd w:id="565"/>
    </w:p>
    <w:p>
      <w:pPr>
        <w:pStyle w:val="Style2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公司报告期不存在承包情况。</w:t>
      </w:r>
    </w:p>
    <w:p>
      <w:pPr>
        <w:pStyle w:val="Style32"/>
        <w:keepNext/>
        <w:keepLines/>
        <w:widowControl w:val="0"/>
        <w:shd w:val="clear" w:color="auto" w:fill="auto"/>
        <w:bidi w:val="0"/>
        <w:spacing w:before="0" w:line="307" w:lineRule="exact"/>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66"/>
      <w:bookmarkEnd w:id="567"/>
      <w:bookmarkEnd w:id="56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租赁情况说明</w:t>
      </w:r>
    </w:p>
    <w:p>
      <w:pPr>
        <w:pStyle w:val="Style32"/>
        <w:keepNext/>
        <w:keepLines/>
        <w:widowControl w:val="0"/>
        <w:shd w:val="clear" w:color="auto" w:fill="auto"/>
        <w:bidi w:val="0"/>
        <w:spacing w:before="0" w:after="320" w:line="307" w:lineRule="exact"/>
        <w:ind w:left="0" w:right="0" w:firstLine="0"/>
        <w:jc w:val="left"/>
      </w:pPr>
      <w:bookmarkStart w:id="570" w:name="bookmark570"/>
      <w:bookmarkStart w:id="571" w:name="bookmark571"/>
      <w:bookmarkStart w:id="572" w:name="bookmark572"/>
      <w:r>
        <w:rPr>
          <w:color w:val="000000"/>
          <w:spacing w:val="0"/>
          <w:w w:val="100"/>
          <w:position w:val="0"/>
        </w:rPr>
        <w:t>（一）出租情况</w:t>
      </w:r>
      <w:bookmarkEnd w:id="570"/>
      <w:bookmarkEnd w:id="571"/>
      <w:bookmarkEnd w:id="572"/>
    </w:p>
    <w:p>
      <w:pPr>
        <w:pStyle w:val="Style53"/>
        <w:keepNext w:val="0"/>
        <w:keepLines w:val="0"/>
        <w:widowControl w:val="0"/>
        <w:shd w:val="clear" w:color="auto" w:fill="auto"/>
        <w:bidi w:val="0"/>
        <w:spacing w:before="0" w:after="380" w:line="307" w:lineRule="exact"/>
        <w:ind w:left="0" w:right="0" w:firstLine="0"/>
        <w:jc w:val="left"/>
        <w:rPr>
          <w:sz w:val="20"/>
          <w:szCs w:val="20"/>
        </w:rPr>
      </w:pPr>
      <w:r>
        <w:rPr>
          <w:color w:val="000000"/>
          <w:spacing w:val="0"/>
          <w:w w:val="100"/>
          <w:position w:val="0"/>
          <w:sz w:val="20"/>
          <w:szCs w:val="20"/>
        </w:rPr>
        <w:t>本公司将部分房屋及建筑物用于出租，租赁期为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年，根据租赁合同，每年需根据市场租金状况对租金进 行调整。</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年本公司由于房屋及建筑物租赁产生的收入为人民币</w:t>
      </w:r>
      <w:r>
        <w:rPr>
          <w:rFonts w:ascii="Times New Roman" w:eastAsia="Times New Roman" w:hAnsi="Times New Roman" w:cs="Times New Roman"/>
          <w:color w:val="000000"/>
          <w:spacing w:val="0"/>
          <w:w w:val="100"/>
          <w:position w:val="0"/>
          <w:sz w:val="20"/>
          <w:szCs w:val="20"/>
        </w:rPr>
        <w:t>44,306,682.92</w:t>
      </w:r>
      <w:r>
        <w:rPr>
          <w:color w:val="000000"/>
          <w:spacing w:val="0"/>
          <w:w w:val="100"/>
          <w:position w:val="0"/>
          <w:sz w:val="20"/>
          <w:szCs w:val="20"/>
        </w:rPr>
        <w:t>元。详见附注七、（</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p>
    <w:p>
      <w:pPr>
        <w:pStyle w:val="Style32"/>
        <w:keepNext/>
        <w:keepLines/>
        <w:widowControl w:val="0"/>
        <w:shd w:val="clear" w:color="auto" w:fill="auto"/>
        <w:bidi w:val="0"/>
        <w:spacing w:before="0" w:after="40" w:line="240" w:lineRule="auto"/>
        <w:ind w:left="0" w:right="0" w:firstLine="0"/>
        <w:jc w:val="left"/>
      </w:pPr>
      <w:bookmarkStart w:id="573" w:name="bookmark573"/>
      <w:bookmarkStart w:id="574" w:name="bookmark574"/>
      <w:bookmarkStart w:id="575" w:name="bookmark575"/>
      <w:r>
        <w:rPr>
          <w:color w:val="000000"/>
          <w:spacing w:val="0"/>
          <w:w w:val="100"/>
          <w:position w:val="0"/>
        </w:rPr>
        <w:t>（二）承租情况</w:t>
      </w:r>
      <w:bookmarkEnd w:id="573"/>
      <w:bookmarkEnd w:id="574"/>
      <w:bookmarkEnd w:id="575"/>
    </w:p>
    <w:tbl>
      <w:tblPr>
        <w:tblOverlap w:val="never"/>
        <w:jc w:val="center"/>
        <w:tblLayout w:type="fixed"/>
      </w:tblPr>
      <w:tblGrid>
        <w:gridCol w:w="5885"/>
        <w:gridCol w:w="3571"/>
      </w:tblGrid>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34,024,965.92</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计入当期损益的简化处理的短期租赁费用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50,851,112.44</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计入当期损益的未纳入租赁负债计量的可变租赁付款额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4,005,622.87</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18,216,151.27</w:t>
            </w:r>
          </w:p>
        </w:tc>
      </w:tr>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261,916,035.31</w:t>
            </w:r>
          </w:p>
        </w:tc>
      </w:tr>
    </w:tbl>
    <w:p>
      <w:pPr>
        <w:widowControl w:val="0"/>
        <w:spacing w:after="379" w:line="1" w:lineRule="exact"/>
      </w:pPr>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使用权资产相关信息见附注七、（</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本公司承租的租赁资产包括经营过程中使用的房屋及建筑物，租赁期为</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年。租赁合同通常约定本公司不能将租赁资产 转租，少数租赁合同包含续租选择权、终止选择权、可变租金的条款。本公司未纳入租赁负债计量的未来潜在现金流出主要 来源于可变租赁付款额，以及租赁合同中的续租选择权与终止选择权。</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378" w:val="left"/>
        </w:tabs>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t>重大担保</w:t>
      </w:r>
      <w:bookmarkEnd w:id="576"/>
      <w:bookmarkEnd w:id="577"/>
      <w:bookmarkEnd w:id="579"/>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公司报告期不存在重大担保情况。</w:t>
      </w:r>
    </w:p>
    <w:p>
      <w:pPr>
        <w:pStyle w:val="Style32"/>
        <w:keepNext/>
        <w:keepLines/>
        <w:widowControl w:val="0"/>
        <w:shd w:val="clear" w:color="auto" w:fill="auto"/>
        <w:tabs>
          <w:tab w:pos="378" w:val="left"/>
        </w:tabs>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委托他人进行现金资产管理情况</w:t>
      </w:r>
      <w:bookmarkEnd w:id="580"/>
      <w:bookmarkEnd w:id="581"/>
      <w:bookmarkEnd w:id="583"/>
    </w:p>
    <w:p>
      <w:pPr>
        <w:pStyle w:val="Style32"/>
        <w:keepNext/>
        <w:keepLines/>
        <w:widowControl w:val="0"/>
        <w:shd w:val="clear" w:color="auto" w:fill="auto"/>
        <w:bidi w:val="0"/>
        <w:spacing w:before="0" w:line="240" w:lineRule="auto"/>
        <w:ind w:left="0" w:right="0" w:firstLine="0"/>
        <w:jc w:val="left"/>
      </w:pPr>
      <w:bookmarkStart w:id="580" w:name="bookmark580"/>
      <w:bookmarkStart w:id="581" w:name="bookmark581"/>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0"/>
      <w:bookmarkEnd w:id="581"/>
      <w:bookmarkEnd w:id="585"/>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公司报告期不存在委托理财。</w:t>
      </w:r>
    </w:p>
    <w:p>
      <w:pPr>
        <w:pStyle w:val="Style32"/>
        <w:keepNext/>
        <w:keepLines/>
        <w:widowControl w:val="0"/>
        <w:shd w:val="clear" w:color="auto" w:fill="auto"/>
        <w:bidi w:val="0"/>
        <w:spacing w:before="0" w:after="280" w:line="240" w:lineRule="auto"/>
        <w:ind w:left="0" w:right="0" w:firstLine="0"/>
        <w:jc w:val="both"/>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6"/>
      <w:bookmarkEnd w:id="587"/>
      <w:bookmarkEnd w:id="589"/>
    </w:p>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公司报告期不存在委托贷款。</w:t>
      </w:r>
    </w:p>
    <w:p>
      <w:pPr>
        <w:pStyle w:val="Style32"/>
        <w:keepNext/>
        <w:keepLines/>
        <w:widowControl w:val="0"/>
        <w:shd w:val="clear" w:color="auto" w:fill="auto"/>
        <w:bidi w:val="0"/>
        <w:spacing w:before="0" w:after="280" w:line="240" w:lineRule="auto"/>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4</w:t>
      </w:r>
      <w:bookmarkEnd w:id="592"/>
      <w:r>
        <w:rPr>
          <w:color w:val="000000"/>
          <w:spacing w:val="0"/>
          <w:w w:val="100"/>
          <w:position w:val="0"/>
        </w:rPr>
        <w:t>、其他重大合同</w:t>
      </w:r>
      <w:bookmarkEnd w:id="590"/>
      <w:bookmarkEnd w:id="591"/>
      <w:bookmarkEnd w:id="593"/>
    </w:p>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公司报告期不存在其他重大合同。</w:t>
      </w:r>
    </w:p>
    <w:p>
      <w:pPr>
        <w:pStyle w:val="Style28"/>
        <w:keepNext/>
        <w:keepLines/>
        <w:widowControl w:val="0"/>
        <w:shd w:val="clear" w:color="auto" w:fill="auto"/>
        <w:bidi w:val="0"/>
        <w:spacing w:before="0" w:after="280" w:line="240" w:lineRule="auto"/>
        <w:ind w:left="0" w:right="0" w:firstLine="0"/>
        <w:jc w:val="both"/>
      </w:pPr>
      <w:bookmarkStart w:id="594" w:name="bookmark594"/>
      <w:bookmarkStart w:id="595" w:name="bookmark595"/>
      <w:bookmarkStart w:id="596" w:name="bookmark596"/>
      <w:r>
        <w:rPr>
          <w:color w:val="000000"/>
          <w:spacing w:val="0"/>
          <w:w w:val="100"/>
          <w:position w:val="0"/>
        </w:rPr>
        <w:t>十六、其他重大事项的说明</w:t>
      </w:r>
      <w:bookmarkEnd w:id="594"/>
      <w:bookmarkEnd w:id="595"/>
      <w:bookmarkEnd w:id="596"/>
    </w:p>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8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日，本公司第五届董事会第七次会议审议通过了《上海美特斯邦威服饰股份有限公司重大资产出售预案》及其 摘要等与本次交易相关的预案。本公司拟将持有的上海华瑞银行股份有限公司</w:t>
      </w:r>
      <w:r>
        <w:rPr>
          <w:rFonts w:ascii="Times New Roman" w:eastAsia="Times New Roman" w:hAnsi="Times New Roman" w:cs="Times New Roman"/>
          <w:color w:val="000000"/>
          <w:spacing w:val="0"/>
          <w:w w:val="100"/>
          <w:position w:val="0"/>
          <w:sz w:val="18"/>
          <w:szCs w:val="18"/>
        </w:rPr>
        <w:t>10.10%</w:t>
      </w:r>
      <w:r>
        <w:rPr>
          <w:color w:val="000000"/>
          <w:spacing w:val="0"/>
          <w:w w:val="100"/>
          <w:position w:val="0"/>
          <w:sz w:val="17"/>
          <w:szCs w:val="17"/>
        </w:rPr>
        <w:t>的股份（以下简称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交易标的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）转让给 上海凯泉泵业（集团）有限公司（以下简称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凯泉泵业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），凯泉泵业以现金支付对价。根据格律评估有限公司出具的格律沪 咨报字（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005</w:t>
      </w:r>
      <w:r>
        <w:rPr>
          <w:color w:val="000000"/>
          <w:spacing w:val="0"/>
          <w:w w:val="100"/>
          <w:position w:val="0"/>
          <w:sz w:val="17"/>
          <w:szCs w:val="17"/>
        </w:rPr>
        <w:t>号《估值报告》，截至估值基准日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日，交易标的的估值为</w:t>
      </w:r>
      <w:r>
        <w:rPr>
          <w:rFonts w:ascii="Times New Roman" w:eastAsia="Times New Roman" w:hAnsi="Times New Roman" w:cs="Times New Roman"/>
          <w:color w:val="000000"/>
          <w:spacing w:val="0"/>
          <w:w w:val="100"/>
          <w:position w:val="0"/>
          <w:sz w:val="18"/>
          <w:szCs w:val="18"/>
        </w:rPr>
        <w:t>41,114.45</w:t>
      </w:r>
      <w:r>
        <w:rPr>
          <w:color w:val="000000"/>
          <w:spacing w:val="0"/>
          <w:w w:val="100"/>
          <w:position w:val="0"/>
          <w:sz w:val="17"/>
          <w:szCs w:val="17"/>
        </w:rPr>
        <w:t>万元。参照上述估值 并经交易双方友好协商，本次股份转让价格确定为</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股，股份转让价款合计为人民币</w:t>
      </w:r>
      <w:r>
        <w:rPr>
          <w:rFonts w:ascii="Times New Roman" w:eastAsia="Times New Roman" w:hAnsi="Times New Roman" w:cs="Times New Roman"/>
          <w:color w:val="000000"/>
          <w:spacing w:val="0"/>
          <w:w w:val="100"/>
          <w:position w:val="0"/>
          <w:sz w:val="18"/>
          <w:szCs w:val="18"/>
        </w:rPr>
        <w:t>42,420</w:t>
      </w:r>
      <w:r>
        <w:rPr>
          <w:color w:val="000000"/>
          <w:spacing w:val="0"/>
          <w:w w:val="100"/>
          <w:position w:val="0"/>
          <w:sz w:val="17"/>
          <w:szCs w:val="17"/>
        </w:rPr>
        <w:t>万元。根据《上市公司重大 资产重组管理办法》的规定，本次交易构成上市公司重大资产重组。公司已于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日召开股东大会审议并通过本次交 易，后续尚需获得相关主管部门的批准或核准方可实施。相关公告详见</w:t>
      </w:r>
      <w:r>
        <w:fldChar w:fldCharType="begin"/>
      </w:r>
      <w:r>
        <w:rPr/>
        <w:instrText> HYPERLINK "http://www.cninfo.com.cno"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o</w:t>
      </w:r>
      <w:r>
        <w:fldChar w:fldCharType="end"/>
      </w:r>
    </w:p>
    <w:p>
      <w:pPr>
        <w:pStyle w:val="Style28"/>
        <w:keepNext/>
        <w:keepLines/>
        <w:widowControl w:val="0"/>
        <w:shd w:val="clear" w:color="auto" w:fill="auto"/>
        <w:bidi w:val="0"/>
        <w:spacing w:before="0" w:after="280" w:line="240" w:lineRule="auto"/>
        <w:ind w:left="0" w:right="0" w:firstLine="0"/>
        <w:jc w:val="both"/>
      </w:pPr>
      <w:bookmarkStart w:id="597" w:name="bookmark597"/>
      <w:bookmarkStart w:id="598" w:name="bookmark598"/>
      <w:bookmarkStart w:id="599" w:name="bookmark599"/>
      <w:r>
        <w:rPr>
          <w:color w:val="000000"/>
          <w:spacing w:val="0"/>
          <w:w w:val="100"/>
          <w:position w:val="0"/>
        </w:rPr>
        <w:t>十七、公司子公司重大事项</w:t>
      </w:r>
      <w:bookmarkEnd w:id="597"/>
      <w:bookmarkEnd w:id="598"/>
      <w:bookmarkEnd w:id="599"/>
    </w:p>
    <w:p>
      <w:pPr>
        <w:pStyle w:val="Style22"/>
        <w:keepNext w:val="0"/>
        <w:keepLines w:val="0"/>
        <w:widowControl w:val="0"/>
        <w:shd w:val="clear" w:color="auto" w:fill="auto"/>
        <w:bidi w:val="0"/>
        <w:spacing w:before="0" w:after="28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4"/>
        <w:keepNext/>
        <w:keepLines/>
        <w:widowControl w:val="0"/>
        <w:shd w:val="clear" w:color="auto" w:fill="auto"/>
        <w:bidi w:val="0"/>
        <w:spacing w:before="0" w:after="560" w:line="240" w:lineRule="auto"/>
        <w:ind w:left="0" w:right="0" w:firstLine="0"/>
        <w:jc w:val="center"/>
      </w:pPr>
      <w:bookmarkStart w:id="600" w:name="bookmark600"/>
      <w:bookmarkStart w:id="601" w:name="bookmark601"/>
      <w:bookmarkStart w:id="602" w:name="bookmark602"/>
      <w:r>
        <w:rPr>
          <w:color w:val="000000"/>
          <w:spacing w:val="0"/>
          <w:w w:val="100"/>
          <w:position w:val="0"/>
        </w:rPr>
        <w:t>第七节股份变动及股东情况</w:t>
      </w:r>
      <w:bookmarkEnd w:id="600"/>
      <w:bookmarkEnd w:id="601"/>
      <w:bookmarkEnd w:id="602"/>
    </w:p>
    <w:p>
      <w:pPr>
        <w:pStyle w:val="Style28"/>
        <w:keepNext/>
        <w:keepLines/>
        <w:widowControl w:val="0"/>
        <w:shd w:val="clear" w:color="auto" w:fill="auto"/>
        <w:bidi w:val="0"/>
        <w:spacing w:before="0" w:line="240" w:lineRule="auto"/>
        <w:ind w:left="0" w:right="0" w:firstLine="0"/>
        <w:jc w:val="both"/>
      </w:pPr>
      <w:bookmarkStart w:id="603" w:name="bookmark603"/>
      <w:bookmarkStart w:id="604" w:name="bookmark604"/>
      <w:bookmarkStart w:id="605" w:name="bookmark605"/>
      <w:bookmarkStart w:id="606" w:name="bookmark606"/>
      <w:bookmarkStart w:id="607" w:name="bookmark607"/>
      <w:r>
        <w:rPr>
          <w:color w:val="000000"/>
          <w:spacing w:val="0"/>
          <w:w w:val="100"/>
          <w:position w:val="0"/>
        </w:rPr>
        <w:t>一</w:t>
      </w:r>
      <w:bookmarkEnd w:id="606"/>
      <w:r>
        <w:rPr>
          <w:color w:val="000000"/>
          <w:spacing w:val="0"/>
          <w:w w:val="100"/>
          <w:position w:val="0"/>
        </w:rPr>
        <w:t>、股份变动情况</w:t>
      </w:r>
      <w:bookmarkEnd w:id="604"/>
      <w:bookmarkEnd w:id="605"/>
      <w:bookmarkEnd w:id="607"/>
      <w:bookmarkEnd w:id="603"/>
    </w:p>
    <w:p>
      <w:pPr>
        <w:pStyle w:val="Style32"/>
        <w:keepNext/>
        <w:keepLines/>
        <w:widowControl w:val="0"/>
        <w:shd w:val="clear" w:color="auto" w:fill="auto"/>
        <w:bidi w:val="0"/>
        <w:spacing w:before="0" w:after="36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、股份变动情况</w:t>
      </w:r>
      <w:bookmarkEnd w:id="608"/>
      <w:bookmarkEnd w:id="609"/>
      <w:bookmarkEnd w:id="6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2,512,500,</w:t>
            </w:r>
          </w:p>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2,512,500</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2,512,500,</w:t>
            </w:r>
          </w:p>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2,512,500</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2,512,500,</w:t>
            </w:r>
          </w:p>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2,512,500</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、限售股份变动情况</w:t>
      </w:r>
      <w:bookmarkEnd w:id="612"/>
      <w:bookmarkEnd w:id="613"/>
      <w:bookmarkEnd w:id="61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二</w:t>
      </w:r>
      <w:bookmarkEnd w:id="618"/>
      <w:r>
        <w:rPr>
          <w:color w:val="000000"/>
          <w:spacing w:val="0"/>
          <w:w w:val="100"/>
          <w:position w:val="0"/>
        </w:rPr>
        <w:t>、</w:t>
        <w:tab/>
        <w:t>证券发行与上市情况</w:t>
      </w:r>
      <w:bookmarkEnd w:id="616"/>
      <w:bookmarkEnd w:id="617"/>
      <w:bookmarkEnd w:id="619"/>
    </w:p>
    <w:p>
      <w:pPr>
        <w:pStyle w:val="Style32"/>
        <w:keepNext/>
        <w:keepLines/>
        <w:widowControl w:val="0"/>
        <w:shd w:val="clear" w:color="auto" w:fill="auto"/>
        <w:tabs>
          <w:tab w:pos="368" w:val="left"/>
        </w:tabs>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w:t>
        <w:tab/>
        <w:t>报告期内证券发行（不含优先股）情况</w:t>
      </w:r>
      <w:bookmarkEnd w:id="620"/>
      <w:bookmarkEnd w:id="621"/>
      <w:bookmarkEnd w:id="62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2</w:t>
      </w:r>
      <w:bookmarkEnd w:id="626"/>
      <w:r>
        <w:rPr>
          <w:color w:val="000000"/>
          <w:spacing w:val="0"/>
          <w:w w:val="100"/>
          <w:position w:val="0"/>
        </w:rPr>
        <w:t>、</w:t>
        <w:tab/>
        <w:t>公司股份总数及股东结构的变动、公司资产和负债结构的变动情况说明</w:t>
      </w:r>
      <w:bookmarkEnd w:id="624"/>
      <w:bookmarkEnd w:id="625"/>
      <w:bookmarkEnd w:id="627"/>
    </w:p>
    <w:p>
      <w:pPr>
        <w:pStyle w:val="Style22"/>
        <w:keepNext w:val="0"/>
        <w:keepLines w:val="0"/>
        <w:widowControl w:val="0"/>
        <w:numPr>
          <w:ilvl w:val="0"/>
          <w:numId w:val="7"/>
        </w:numPr>
        <w:shd w:val="clear" w:color="auto" w:fill="auto"/>
        <w:tabs>
          <w:tab w:pos="327" w:val="left"/>
        </w:tabs>
        <w:bidi w:val="0"/>
        <w:spacing w:before="0" w:after="380" w:line="240" w:lineRule="auto"/>
        <w:ind w:left="0" w:right="0" w:firstLine="0"/>
        <w:jc w:val="left"/>
      </w:pPr>
      <w:bookmarkStart w:id="628" w:name="bookmark628"/>
      <w:bookmarkEnd w:id="62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3</w:t>
      </w:r>
      <w:bookmarkEnd w:id="631"/>
      <w:r>
        <w:rPr>
          <w:color w:val="000000"/>
          <w:spacing w:val="0"/>
          <w:w w:val="100"/>
          <w:position w:val="0"/>
        </w:rPr>
        <w:t>、</w:t>
        <w:tab/>
        <w:t>现存的内部职工股情况</w:t>
      </w:r>
      <w:bookmarkEnd w:id="629"/>
      <w:bookmarkEnd w:id="630"/>
      <w:bookmarkEnd w:id="632"/>
    </w:p>
    <w:p>
      <w:pPr>
        <w:pStyle w:val="Style22"/>
        <w:keepNext w:val="0"/>
        <w:keepLines w:val="0"/>
        <w:widowControl w:val="0"/>
        <w:numPr>
          <w:ilvl w:val="0"/>
          <w:numId w:val="7"/>
        </w:numPr>
        <w:shd w:val="clear" w:color="auto" w:fill="auto"/>
        <w:tabs>
          <w:tab w:pos="327" w:val="left"/>
        </w:tabs>
        <w:bidi w:val="0"/>
        <w:spacing w:before="0" w:after="380" w:line="240" w:lineRule="auto"/>
        <w:ind w:left="0" w:right="0" w:firstLine="0"/>
        <w:jc w:val="left"/>
      </w:pPr>
      <w:bookmarkStart w:id="633" w:name="bookmark633"/>
      <w:bookmarkEnd w:id="6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522" w:val="left"/>
        </w:tabs>
        <w:bidi w:val="0"/>
        <w:spacing w:before="0" w:after="38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三</w:t>
      </w:r>
      <w:bookmarkEnd w:id="636"/>
      <w:r>
        <w:rPr>
          <w:color w:val="000000"/>
          <w:spacing w:val="0"/>
          <w:w w:val="100"/>
          <w:position w:val="0"/>
        </w:rPr>
        <w:t>、</w:t>
        <w:tab/>
        <w:t>股东和实际控制人情况</w:t>
      </w:r>
      <w:bookmarkEnd w:id="634"/>
      <w:bookmarkEnd w:id="635"/>
      <w:bookmarkEnd w:id="637"/>
    </w:p>
    <w:p>
      <w:pPr>
        <w:pStyle w:val="Style32"/>
        <w:keepNext/>
        <w:keepLines/>
        <w:widowControl w:val="0"/>
        <w:shd w:val="clear" w:color="auto" w:fill="auto"/>
        <w:bidi w:val="0"/>
        <w:spacing w:before="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1</w:t>
      </w:r>
      <w:bookmarkEnd w:id="640"/>
      <w:r>
        <w:rPr>
          <w:color w:val="000000"/>
          <w:spacing w:val="0"/>
          <w:w w:val="100"/>
          <w:position w:val="0"/>
        </w:rPr>
        <w:t>、公司股东数量及持股情况</w:t>
      </w:r>
      <w:bookmarkEnd w:id="638"/>
      <w:bookmarkEnd w:id="639"/>
      <w:bookmarkEnd w:id="64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499"/>
        <w:gridCol w:w="696"/>
        <w:gridCol w:w="154"/>
        <w:gridCol w:w="710"/>
        <w:gridCol w:w="466"/>
        <w:gridCol w:w="730"/>
        <w:gridCol w:w="331"/>
        <w:gridCol w:w="744"/>
        <w:gridCol w:w="720"/>
        <w:gridCol w:w="269"/>
        <w:gridCol w:w="792"/>
        <w:gridCol w:w="346"/>
        <w:gridCol w:w="850"/>
        <w:gridCol w:w="134"/>
        <w:gridCol w:w="936"/>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126,265</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120,368</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前上一月末表决</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权恢复的优先股 股东总数（如有）</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5"/>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398" w:hRule="exact"/>
        </w:trPr>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上海华服投资有限公 司</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41.65%</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1,046,388,059</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-226,098,300</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1,046,388,059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445,261,905</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胡佳佳</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168,750,000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工银瑞信基金一农业 银行一工银瑞信中证 金融资产管理计划</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850"/>
        <w:gridCol w:w="331"/>
        <w:gridCol w:w="379"/>
        <w:gridCol w:w="1195"/>
        <w:gridCol w:w="1075"/>
        <w:gridCol w:w="989"/>
        <w:gridCol w:w="350"/>
        <w:gridCol w:w="787"/>
        <w:gridCol w:w="562"/>
        <w:gridCol w:w="288"/>
        <w:gridCol w:w="1070"/>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南方基金一农业银行 —南方中证金融资产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中欧基金一农业银行 一中欧中证金融资产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博时基金一农业银行 一博时中证金融资产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大成基金一农业银行 一大成中证金融资产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嘉实基金一农业银行 一嘉实中证金融资产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广发基金一农业银行 一广发中证金融资产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银华基金一农业银行 一银华中证金融资产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本公司控股股东上海华服投资有限公司的实际控制人周成建先生与本公司股东胡佳佳女 士系父女关系。</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 放弃表决权情况的说明</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特别说明（如有）（参见注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1,046,388,059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1,046,388,059</w:t>
            </w:r>
          </w:p>
        </w:tc>
      </w:tr>
      <w:tr>
        <w:trPr>
          <w:trHeight w:val="403"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56,250,000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56,250,000</w:t>
            </w:r>
          </w:p>
        </w:tc>
      </w:tr>
      <w:tr>
        <w:trPr>
          <w:trHeight w:val="710"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工银瑞信基金一农业银行一工银瑞 信中证金融资产管理计划</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25" w:hRule="exact"/>
        </w:trPr>
        <w:tc>
          <w:tcPr>
            <w:gridSpan w:val="3"/>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南方基金一农业银行一南方中证金 融资产管理计划</w:t>
            </w:r>
          </w:p>
        </w:tc>
        <w:tc>
          <w:tcPr>
            <w:gridSpan w:val="5"/>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36,388,000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36,388,000</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中欧基金一农业银行一中欧中证金 融资产管理计划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博时基金一农业银行一博时中证金 融资产管理计划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大成基金一农业银行一大成中证金 融资产管理计划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嘉实基金一农业银行一嘉实中证金 融资产管理计划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广发基金一农业银行一广发中证金 融资产管理计划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银华基金一农业银行一银华中证金 融资产管理计划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36,388,000</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本公司控股股东上海华服投资有限公司的实际控制人周成建先生与本公司股东胡佳 佳女士系父女关系。</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both"/>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2</w:t>
      </w:r>
      <w:bookmarkEnd w:id="644"/>
      <w:r>
        <w:rPr>
          <w:color w:val="000000"/>
          <w:spacing w:val="0"/>
          <w:w w:val="100"/>
          <w:position w:val="0"/>
        </w:rPr>
        <w:t>、公司控股股东情况</w:t>
      </w:r>
      <w:bookmarkEnd w:id="642"/>
      <w:bookmarkEnd w:id="643"/>
      <w:bookmarkEnd w:id="645"/>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控股股东性质：自然人控股</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91310115666049783P</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实业投资</w:t>
            </w:r>
            <w:r>
              <w:rPr>
                <w:color w:val="000000"/>
                <w:spacing w:val="0"/>
                <w:w w:val="100"/>
                <w:position w:val="0"/>
                <w:sz w:val="18"/>
                <w:szCs w:val="18"/>
              </w:rPr>
              <w:t>，</w:t>
            </w:r>
            <w:r>
              <w:rPr>
                <w:color w:val="000000"/>
                <w:spacing w:val="0"/>
                <w:w w:val="100"/>
                <w:position w:val="0"/>
              </w:rPr>
              <w:t>投资管理</w:t>
            </w:r>
            <w:r>
              <w:rPr>
                <w:color w:val="000000"/>
                <w:spacing w:val="0"/>
                <w:w w:val="100"/>
                <w:position w:val="0"/>
                <w:sz w:val="18"/>
                <w:szCs w:val="18"/>
              </w:rPr>
              <w:t>，</w:t>
            </w:r>
            <w:r>
              <w:rPr>
                <w:color w:val="000000"/>
                <w:spacing w:val="0"/>
                <w:w w:val="100"/>
                <w:position w:val="0"/>
              </w:rPr>
              <w:t>企业 管理咨询</w:t>
            </w:r>
            <w:r>
              <w:rPr>
                <w:color w:val="000000"/>
                <w:spacing w:val="0"/>
                <w:w w:val="100"/>
                <w:position w:val="0"/>
                <w:sz w:val="18"/>
                <w:szCs w:val="18"/>
              </w:rPr>
              <w:t>，</w:t>
            </w:r>
            <w:r>
              <w:rPr>
                <w:color w:val="000000"/>
                <w:spacing w:val="0"/>
                <w:w w:val="100"/>
                <w:position w:val="0"/>
              </w:rPr>
              <w:t>投资信息咨询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企业策划</w:t>
            </w:r>
            <w:r>
              <w:rPr>
                <w:color w:val="000000"/>
                <w:spacing w:val="0"/>
                <w:w w:val="100"/>
                <w:position w:val="0"/>
                <w:sz w:val="18"/>
                <w:szCs w:val="18"/>
              </w:rPr>
              <w:t>，</w:t>
            </w:r>
            <w:r>
              <w:rPr>
                <w:color w:val="000000"/>
                <w:spacing w:val="0"/>
                <w:w w:val="100"/>
                <w:position w:val="0"/>
              </w:rPr>
              <w:t>景观设计。</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控股股东报告期内变更</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公司报告期控股股东未发生变更。</w:t>
      </w:r>
      <w:r>
        <w:br w:type="page"/>
      </w:r>
    </w:p>
    <w:p>
      <w:pPr>
        <w:pStyle w:val="Style32"/>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3</w:t>
      </w:r>
      <w:bookmarkEnd w:id="648"/>
      <w:r>
        <w:rPr>
          <w:color w:val="000000"/>
          <w:spacing w:val="0"/>
          <w:w w:val="100"/>
          <w:position w:val="0"/>
        </w:rPr>
        <w:t>、公司实际控制人及其一致行动人</w:t>
      </w:r>
      <w:bookmarkEnd w:id="646"/>
      <w:bookmarkEnd w:id="647"/>
      <w:bookmarkEnd w:id="64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上海华服投资有限公司执行董事</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314579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3060065" cy="3145790"/>
                    </a:xfrm>
                    <a:prstGeom prst="rect"/>
                  </pic:spPr>
                </pic:pic>
              </a:graphicData>
            </a:graphic>
          </wp:inline>
        </w:drawing>
      </w:r>
    </w:p>
    <w:p>
      <w:pPr>
        <w:widowControl w:val="0"/>
        <w:spacing w:after="25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4</w:t>
      </w:r>
      <w:bookmarkEnd w:id="65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50"/>
      <w:bookmarkEnd w:id="651"/>
      <w:bookmarkEnd w:id="65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5</w:t>
      </w:r>
      <w:bookmarkEnd w:id="65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4"/>
      <w:bookmarkEnd w:id="655"/>
      <w:bookmarkEnd w:id="657"/>
    </w:p>
    <w:p>
      <w:pPr>
        <w:pStyle w:val="Style2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6</w:t>
      </w:r>
      <w:bookmarkEnd w:id="660"/>
      <w:r>
        <w:rPr>
          <w:color w:val="000000"/>
          <w:spacing w:val="0"/>
          <w:w w:val="100"/>
          <w:position w:val="0"/>
        </w:rPr>
        <w:t>、控股股东、实际控制人、重组方及其他承诺主体股份限制减持情况</w:t>
      </w:r>
      <w:bookmarkEnd w:id="658"/>
      <w:bookmarkEnd w:id="659"/>
      <w:bookmarkEnd w:id="661"/>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四</w:t>
      </w:r>
      <w:bookmarkEnd w:id="664"/>
      <w:r>
        <w:rPr>
          <w:color w:val="000000"/>
          <w:spacing w:val="0"/>
          <w:w w:val="100"/>
          <w:position w:val="0"/>
        </w:rPr>
        <w:t>、股份回购在报告期的具体实施情况</w:t>
      </w:r>
      <w:bookmarkEnd w:id="662"/>
      <w:bookmarkEnd w:id="663"/>
      <w:bookmarkEnd w:id="66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2"/>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41" w:right="1061" w:bottom="1556" w:left="104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1" behindDoc="0" locked="0" layoutInCell="1" allowOverlap="1">
                <wp:simplePos x="0" y="0"/>
                <wp:positionH relativeFrom="page">
                  <wp:posOffset>2691765</wp:posOffset>
                </wp:positionH>
                <wp:positionV relativeFrom="paragraph">
                  <wp:posOffset>0</wp:posOffset>
                </wp:positionV>
                <wp:extent cx="2170430" cy="243840"/>
                <wp:wrapTopAndBottom/>
                <wp:docPr id="9" name="Shape 9"/>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666" w:name="bookmark666"/>
                            <w:bookmarkStart w:id="667" w:name="bookmark667"/>
                            <w:bookmarkStart w:id="668" w:name="bookmark668"/>
                            <w:r>
                              <w:rPr>
                                <w:color w:val="000000"/>
                                <w:spacing w:val="0"/>
                                <w:w w:val="100"/>
                                <w:position w:val="0"/>
                              </w:rPr>
                              <w:t>第八节优先股相关情况</w:t>
                            </w:r>
                            <w:bookmarkEnd w:id="666"/>
                            <w:bookmarkEnd w:id="667"/>
                            <w:bookmarkEnd w:id="668"/>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211.95000000000002pt;margin-top:0;width:170.90000000000001pt;height:19.199999999999999pt;z-index:-125829372;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666" w:name="bookmark666"/>
                      <w:bookmarkStart w:id="667" w:name="bookmark667"/>
                      <w:bookmarkStart w:id="668" w:name="bookmark668"/>
                      <w:r>
                        <w:rPr>
                          <w:color w:val="000000"/>
                          <w:spacing w:val="0"/>
                          <w:w w:val="100"/>
                          <w:position w:val="0"/>
                        </w:rPr>
                        <w:t>第八节优先股相关情况</w:t>
                      </w:r>
                      <w:bookmarkEnd w:id="666"/>
                      <w:bookmarkEnd w:id="667"/>
                      <w:bookmarkEnd w:id="668"/>
                    </w:p>
                  </w:txbxContent>
                </v:textbox>
                <w10:wrap type="topAndBottom" anchorx="page"/>
              </v:shape>
            </w:pict>
          </mc:Fallback>
        </mc:AlternateContent>
      </w:r>
    </w:p>
    <w:p>
      <w:pPr>
        <w:pStyle w:val="Style22"/>
        <w:keepNext w:val="0"/>
        <w:keepLines w:val="0"/>
        <w:widowControl w:val="0"/>
        <w:shd w:val="clear" w:color="auto" w:fill="auto"/>
        <w:bidi w:val="0"/>
        <w:spacing w:before="0" w:after="140" w:line="240" w:lineRule="auto"/>
        <w:ind w:left="0" w:right="0" w:firstLine="0"/>
        <w:jc w:val="left"/>
      </w:pPr>
      <w:bookmarkStart w:id="669" w:name="bookmark66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9"/>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2"/>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70" w:name="bookmark67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70"/>
    </w:p>
    <w:p>
      <w:pPr>
        <w:pStyle w:val="Style14"/>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71" w:name="bookmark671"/>
      <w:bookmarkStart w:id="672" w:name="bookmark672"/>
      <w:bookmarkStart w:id="673" w:name="bookmark673"/>
      <w:r>
        <w:rPr>
          <w:color w:val="000000"/>
          <w:spacing w:val="0"/>
          <w:w w:val="100"/>
          <w:position w:val="0"/>
        </w:rPr>
        <w:t>第九节债券相关情况</w:t>
      </w:r>
      <w:bookmarkEnd w:id="671"/>
      <w:bookmarkEnd w:id="672"/>
      <w:bookmarkEnd w:id="673"/>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4"/>
        <w:keepNext/>
        <w:keepLines/>
        <w:widowControl w:val="0"/>
        <w:shd w:val="clear" w:color="auto" w:fill="auto"/>
        <w:bidi w:val="0"/>
        <w:spacing w:before="560" w:after="520" w:line="240" w:lineRule="auto"/>
        <w:ind w:left="0" w:right="0" w:firstLine="0"/>
        <w:jc w:val="center"/>
      </w:pPr>
      <w:bookmarkStart w:id="674" w:name="bookmark674"/>
      <w:bookmarkStart w:id="675" w:name="bookmark675"/>
      <w:bookmarkStart w:id="676" w:name="bookmark676"/>
      <w:r>
        <w:rPr>
          <w:color w:val="000000"/>
          <w:spacing w:val="0"/>
          <w:w w:val="100"/>
          <w:position w:val="0"/>
        </w:rPr>
        <w:t>第十节财务报告</w:t>
      </w:r>
      <w:bookmarkEnd w:id="674"/>
      <w:bookmarkEnd w:id="675"/>
      <w:bookmarkEnd w:id="676"/>
    </w:p>
    <w:p>
      <w:pPr>
        <w:pStyle w:val="Style30"/>
        <w:keepNext w:val="0"/>
        <w:keepLines w:val="0"/>
        <w:widowControl w:val="0"/>
        <w:shd w:val="clear" w:color="auto" w:fill="auto"/>
        <w:bidi w:val="0"/>
        <w:spacing w:before="0" w:after="0" w:line="240" w:lineRule="auto"/>
        <w:ind w:left="0" w:right="0" w:firstLine="0"/>
        <w:jc w:val="left"/>
        <w:rPr>
          <w:sz w:val="22"/>
          <w:szCs w:val="22"/>
        </w:rPr>
      </w:pPr>
      <w:bookmarkStart w:id="677" w:name="bookmark677"/>
      <w:r>
        <w:rPr>
          <w:b/>
          <w:bCs/>
          <w:color w:val="000000"/>
          <w:spacing w:val="0"/>
          <w:w w:val="100"/>
          <w:position w:val="0"/>
          <w:sz w:val="22"/>
          <w:szCs w:val="22"/>
        </w:rPr>
        <w:t>一、审计报告</w:t>
      </w:r>
      <w:bookmarkEnd w:id="67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希会审字</w:t>
            </w:r>
            <w:r>
              <w:rPr>
                <w:rFonts w:ascii="Times New Roman" w:eastAsia="Times New Roman" w:hAnsi="Times New Roman" w:cs="Times New Roman"/>
                <w:color w:val="000000"/>
                <w:spacing w:val="0"/>
                <w:w w:val="100"/>
                <w:position w:val="0"/>
                <w:sz w:val="18"/>
                <w:szCs w:val="18"/>
              </w:rPr>
              <w:t>(2022)3736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张建军、胡笳妮</w:t>
            </w:r>
          </w:p>
        </w:tc>
      </w:tr>
    </w:tbl>
    <w:p>
      <w:pPr>
        <w:pStyle w:val="Style30"/>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39" w:line="1" w:lineRule="exact"/>
      </w:pPr>
    </w:p>
    <w:p>
      <w:pPr>
        <w:pStyle w:val="Style25"/>
        <w:keepNext w:val="0"/>
        <w:keepLines w:val="0"/>
        <w:widowControl w:val="0"/>
        <w:shd w:val="clear" w:color="auto" w:fill="auto"/>
        <w:bidi w:val="0"/>
        <w:spacing w:before="0" w:after="300" w:line="240" w:lineRule="auto"/>
        <w:ind w:left="0" w:right="0" w:firstLine="0"/>
        <w:jc w:val="left"/>
        <w:rPr>
          <w:sz w:val="52"/>
          <w:szCs w:val="52"/>
        </w:rPr>
      </w:pPr>
      <w:r>
        <w:rPr>
          <w:b/>
          <w:bCs/>
          <w:color w:val="000000"/>
          <w:spacing w:val="0"/>
          <w:w w:val="100"/>
          <w:position w:val="0"/>
          <w:sz w:val="52"/>
          <w:szCs w:val="52"/>
        </w:rPr>
        <w:t>希格玛会计师事务所(特殊普通合伙)</w:t>
      </w:r>
    </w:p>
    <w:p>
      <w:pPr>
        <w:pStyle w:val="Style11"/>
        <w:keepNext w:val="0"/>
        <w:keepLines w:val="0"/>
        <w:widowControl w:val="0"/>
        <w:shd w:val="clear" w:color="auto" w:fill="auto"/>
        <w:bidi w:val="0"/>
        <w:spacing w:before="0" w:after="0" w:line="240" w:lineRule="auto"/>
        <w:ind w:left="0" w:right="0" w:firstLine="0"/>
        <w:jc w:val="center"/>
        <w:rPr>
          <w:sz w:val="30"/>
          <w:szCs w:val="30"/>
        </w:rPr>
      </w:pPr>
      <w:r>
        <w:rPr>
          <w:b w:val="0"/>
          <w:bCs w:val="0"/>
          <w:color w:val="000000"/>
          <w:spacing w:val="0"/>
          <w:w w:val="100"/>
          <w:position w:val="0"/>
          <w:sz w:val="30"/>
          <w:szCs w:val="30"/>
        </w:rPr>
        <w:t>Xigema Cpas(Special General Partnership)</w:t>
      </w:r>
    </w:p>
    <w:p>
      <w:pPr>
        <w:pStyle w:val="Style25"/>
        <w:keepNext w:val="0"/>
        <w:keepLines w:val="0"/>
        <w:widowControl w:val="0"/>
        <w:shd w:val="clear" w:color="auto" w:fill="auto"/>
        <w:bidi w:val="0"/>
        <w:spacing w:before="0" w:after="0" w:line="595" w:lineRule="exact"/>
        <w:ind w:left="0" w:right="0" w:firstLine="0"/>
        <w:jc w:val="center"/>
        <w:rPr>
          <w:sz w:val="22"/>
          <w:szCs w:val="22"/>
        </w:rPr>
      </w:pPr>
      <w:r>
        <w:rPr>
          <w:color w:val="000000"/>
          <w:spacing w:val="0"/>
          <w:w w:val="100"/>
          <w:position w:val="0"/>
          <w:sz w:val="22"/>
          <w:szCs w:val="22"/>
          <w:shd w:val="clear" w:color="auto" w:fill="FFFFFF"/>
        </w:rPr>
        <w:t>希会审字</w:t>
      </w:r>
      <w:r>
        <w:rPr>
          <w:rFonts w:ascii="Times New Roman" w:eastAsia="Times New Roman" w:hAnsi="Times New Roman" w:cs="Times New Roman"/>
          <w:color w:val="000000"/>
          <w:spacing w:val="0"/>
          <w:w w:val="100"/>
          <w:position w:val="0"/>
          <w:sz w:val="24"/>
          <w:szCs w:val="24"/>
          <w:shd w:val="clear" w:color="auto" w:fill="FFFFFF"/>
        </w:rPr>
        <w:t>(2022)3736</w:t>
      </w:r>
      <w:r>
        <w:rPr>
          <w:color w:val="000000"/>
          <w:spacing w:val="0"/>
          <w:w w:val="100"/>
          <w:position w:val="0"/>
          <w:sz w:val="22"/>
          <w:szCs w:val="22"/>
          <w:shd w:val="clear" w:color="auto" w:fill="FFFFFF"/>
        </w:rPr>
        <w:t>号</w:t>
      </w:r>
    </w:p>
    <w:p>
      <w:pPr>
        <w:pStyle w:val="Style25"/>
        <w:keepNext w:val="0"/>
        <w:keepLines w:val="0"/>
        <w:widowControl w:val="0"/>
        <w:shd w:val="clear" w:color="auto" w:fill="auto"/>
        <w:bidi w:val="0"/>
        <w:spacing w:before="0" w:after="140" w:line="595" w:lineRule="exact"/>
        <w:ind w:left="0" w:right="0" w:firstLine="0"/>
        <w:jc w:val="center"/>
        <w:rPr>
          <w:sz w:val="46"/>
          <w:szCs w:val="46"/>
        </w:rPr>
      </w:pPr>
      <w:r>
        <w:rPr>
          <w:b/>
          <w:bCs/>
          <w:color w:val="000000"/>
          <w:spacing w:val="0"/>
          <w:w w:val="100"/>
          <w:position w:val="0"/>
          <w:sz w:val="46"/>
          <w:szCs w:val="46"/>
        </w:rPr>
        <w:t>审计报告</w:t>
      </w:r>
    </w:p>
    <w:p>
      <w:pPr>
        <w:pStyle w:val="Style28"/>
        <w:keepNext/>
        <w:keepLines/>
        <w:widowControl w:val="0"/>
        <w:shd w:val="clear" w:color="auto" w:fill="auto"/>
        <w:bidi w:val="0"/>
        <w:spacing w:before="0" w:after="140" w:line="313" w:lineRule="exact"/>
        <w:ind w:left="0" w:right="0" w:firstLine="0"/>
        <w:jc w:val="both"/>
      </w:pPr>
      <w:bookmarkStart w:id="678" w:name="bookmark678"/>
      <w:bookmarkStart w:id="679" w:name="bookmark679"/>
      <w:bookmarkStart w:id="680" w:name="bookmark680"/>
      <w:r>
        <w:rPr>
          <w:color w:val="000000"/>
          <w:spacing w:val="0"/>
          <w:w w:val="100"/>
          <w:position w:val="0"/>
        </w:rPr>
        <w:t>上海美特斯邦威服饰股份有限公司全体股东：</w:t>
      </w:r>
      <w:bookmarkEnd w:id="678"/>
      <w:bookmarkEnd w:id="679"/>
      <w:bookmarkEnd w:id="680"/>
    </w:p>
    <w:p>
      <w:pPr>
        <w:pStyle w:val="Style28"/>
        <w:keepNext/>
        <w:keepLines/>
        <w:widowControl w:val="0"/>
        <w:shd w:val="clear" w:color="auto" w:fill="auto"/>
        <w:tabs>
          <w:tab w:pos="1012" w:val="left"/>
        </w:tabs>
        <w:bidi w:val="0"/>
        <w:spacing w:before="0" w:after="140" w:line="313" w:lineRule="exact"/>
        <w:ind w:left="0" w:right="0" w:firstLine="500"/>
        <w:jc w:val="both"/>
      </w:pPr>
      <w:bookmarkStart w:id="678" w:name="bookmark678"/>
      <w:bookmarkStart w:id="679" w:name="bookmark679"/>
      <w:bookmarkStart w:id="681" w:name="bookmark681"/>
      <w:bookmarkStart w:id="682" w:name="bookmark682"/>
      <w:r>
        <w:rPr>
          <w:color w:val="000000"/>
          <w:spacing w:val="0"/>
          <w:w w:val="100"/>
          <w:position w:val="0"/>
        </w:rPr>
        <w:t>一</w:t>
      </w:r>
      <w:bookmarkEnd w:id="681"/>
      <w:r>
        <w:rPr>
          <w:color w:val="000000"/>
          <w:spacing w:val="0"/>
          <w:w w:val="100"/>
          <w:position w:val="0"/>
        </w:rPr>
        <w:t>、</w:t>
        <w:tab/>
        <w:t>审计意见</w:t>
      </w:r>
      <w:bookmarkEnd w:id="678"/>
      <w:bookmarkEnd w:id="679"/>
      <w:bookmarkEnd w:id="682"/>
    </w:p>
    <w:p>
      <w:pPr>
        <w:pStyle w:val="Style53"/>
        <w:keepNext w:val="0"/>
        <w:keepLines w:val="0"/>
        <w:widowControl w:val="0"/>
        <w:shd w:val="clear" w:color="auto" w:fill="auto"/>
        <w:bidi w:val="0"/>
        <w:spacing w:before="0" w:after="0"/>
        <w:ind w:left="0" w:right="0"/>
        <w:jc w:val="both"/>
      </w:pPr>
      <w:r>
        <w:rPr>
          <w:color w:val="000000"/>
          <w:spacing w:val="0"/>
          <w:w w:val="100"/>
          <w:position w:val="0"/>
        </w:rPr>
        <w:t>我们审计了上海美特斯邦威服饰股份有限公司</w:t>
      </w:r>
      <w:r>
        <w:rPr>
          <w:color w:val="000000"/>
          <w:spacing w:val="0"/>
          <w:w w:val="100"/>
          <w:position w:val="0"/>
          <w:sz w:val="24"/>
          <w:szCs w:val="24"/>
        </w:rPr>
        <w:t>(</w:t>
      </w:r>
      <w:r>
        <w:rPr>
          <w:color w:val="000000"/>
          <w:spacing w:val="0"/>
          <w:w w:val="100"/>
          <w:position w:val="0"/>
        </w:rPr>
        <w:t>以下简称贵公司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年度的合并及母公司利润表、合并及母公司现金 流量表、合并及母公司股东权益变动表以及相关财务报表附注。</w:t>
      </w:r>
    </w:p>
    <w:p>
      <w:pPr>
        <w:pStyle w:val="Style53"/>
        <w:keepNext w:val="0"/>
        <w:keepLines w:val="0"/>
        <w:widowControl w:val="0"/>
        <w:shd w:val="clear" w:color="auto" w:fill="auto"/>
        <w:bidi w:val="0"/>
        <w:spacing w:before="0" w:after="140"/>
        <w:ind w:left="0" w:right="0"/>
        <w:jc w:val="both"/>
      </w:pPr>
      <w:r>
        <w:rPr>
          <w:color w:val="000000"/>
          <w:spacing w:val="0"/>
          <w:w w:val="100"/>
          <w:position w:val="0"/>
        </w:rPr>
        <w:t>我们认为</w:t>
      </w:r>
      <w:r>
        <w:rPr>
          <w:color w:val="000000"/>
          <w:spacing w:val="0"/>
          <w:w w:val="100"/>
          <w:position w:val="0"/>
          <w:sz w:val="24"/>
          <w:szCs w:val="24"/>
        </w:rPr>
        <w:t>，</w:t>
      </w:r>
      <w:r>
        <w:rPr>
          <w:color w:val="000000"/>
          <w:spacing w:val="0"/>
          <w:w w:val="100"/>
          <w:position w:val="0"/>
        </w:rPr>
        <w:t>后附的财务报表在所有重大方面按照企业会计准则的规定编制，公允反映了贵 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年度的合并及母公司经营成果和现金 流量。</w:t>
      </w:r>
    </w:p>
    <w:p>
      <w:pPr>
        <w:pStyle w:val="Style28"/>
        <w:keepNext/>
        <w:keepLines/>
        <w:widowControl w:val="0"/>
        <w:shd w:val="clear" w:color="auto" w:fill="auto"/>
        <w:tabs>
          <w:tab w:pos="1012" w:val="left"/>
        </w:tabs>
        <w:bidi w:val="0"/>
        <w:spacing w:before="0" w:after="140" w:line="313" w:lineRule="exact"/>
        <w:ind w:left="0" w:right="0" w:firstLine="500"/>
        <w:jc w:val="both"/>
      </w:pPr>
      <w:bookmarkStart w:id="683" w:name="bookmark683"/>
      <w:bookmarkStart w:id="684" w:name="bookmark684"/>
      <w:bookmarkStart w:id="685" w:name="bookmark685"/>
      <w:bookmarkStart w:id="686" w:name="bookmark686"/>
      <w:r>
        <w:rPr>
          <w:color w:val="000000"/>
          <w:spacing w:val="0"/>
          <w:w w:val="100"/>
          <w:position w:val="0"/>
        </w:rPr>
        <w:t>二</w:t>
      </w:r>
      <w:bookmarkEnd w:id="685"/>
      <w:r>
        <w:rPr>
          <w:color w:val="000000"/>
          <w:spacing w:val="0"/>
          <w:w w:val="100"/>
          <w:position w:val="0"/>
        </w:rPr>
        <w:t>、</w:t>
        <w:tab/>
        <w:t>形成审计意见的基础</w:t>
      </w:r>
      <w:bookmarkEnd w:id="683"/>
      <w:bookmarkEnd w:id="684"/>
      <w:bookmarkEnd w:id="686"/>
    </w:p>
    <w:p>
      <w:pPr>
        <w:pStyle w:val="Style53"/>
        <w:keepNext w:val="0"/>
        <w:keepLines w:val="0"/>
        <w:widowControl w:val="0"/>
        <w:shd w:val="clear" w:color="auto" w:fill="auto"/>
        <w:bidi w:val="0"/>
        <w:spacing w:before="0" w:after="140" w:line="310"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部分进一步阐述了我们在这些准则下的责任。按照中国注册会计师职业道 德守则，我们独立于贵公司，并履行了职业道德方面的其他责任。我们相信，我们获取的审 计证据是充分、适当的，为发表审计意见提供了基础。</w:t>
      </w:r>
    </w:p>
    <w:p>
      <w:pPr>
        <w:pStyle w:val="Style28"/>
        <w:keepNext/>
        <w:keepLines/>
        <w:widowControl w:val="0"/>
        <w:shd w:val="clear" w:color="auto" w:fill="auto"/>
        <w:tabs>
          <w:tab w:pos="1017" w:val="left"/>
        </w:tabs>
        <w:bidi w:val="0"/>
        <w:spacing w:before="0" w:after="140" w:line="313" w:lineRule="exact"/>
        <w:ind w:left="0" w:right="0" w:firstLine="500"/>
        <w:jc w:val="both"/>
      </w:pPr>
      <w:bookmarkStart w:id="687" w:name="bookmark687"/>
      <w:bookmarkStart w:id="688" w:name="bookmark688"/>
      <w:bookmarkStart w:id="689" w:name="bookmark689"/>
      <w:bookmarkStart w:id="690" w:name="bookmark690"/>
      <w:r>
        <w:rPr>
          <w:color w:val="000000"/>
          <w:spacing w:val="0"/>
          <w:w w:val="100"/>
          <w:position w:val="0"/>
        </w:rPr>
        <w:t>三</w:t>
      </w:r>
      <w:bookmarkEnd w:id="689"/>
      <w:r>
        <w:rPr>
          <w:color w:val="000000"/>
          <w:spacing w:val="0"/>
          <w:w w:val="100"/>
          <w:position w:val="0"/>
        </w:rPr>
        <w:t>、</w:t>
        <w:tab/>
        <w:t>关健审计事项</w:t>
      </w:r>
      <w:bookmarkEnd w:id="687"/>
      <w:bookmarkEnd w:id="688"/>
      <w:bookmarkEnd w:id="690"/>
    </w:p>
    <w:p>
      <w:pPr>
        <w:pStyle w:val="Style53"/>
        <w:keepNext w:val="0"/>
        <w:keepLines w:val="0"/>
        <w:widowControl w:val="0"/>
        <w:shd w:val="clear" w:color="auto" w:fill="auto"/>
        <w:bidi w:val="0"/>
        <w:spacing w:before="0" w:line="314" w:lineRule="exact"/>
        <w:ind w:left="0" w:right="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见。我们确定下列事项是需要在审计报告中沟通的关键审计事项。</w:t>
      </w:r>
    </w:p>
    <w:p>
      <w:pPr>
        <w:pStyle w:val="Style53"/>
        <w:keepNext w:val="0"/>
        <w:keepLines w:val="0"/>
        <w:widowControl w:val="0"/>
        <w:numPr>
          <w:ilvl w:val="0"/>
          <w:numId w:val="9"/>
        </w:numPr>
        <w:shd w:val="clear" w:color="auto" w:fill="auto"/>
        <w:tabs>
          <w:tab w:pos="1215" w:val="left"/>
        </w:tabs>
        <w:bidi w:val="0"/>
        <w:spacing w:before="0" w:after="0" w:line="298" w:lineRule="auto"/>
        <w:ind w:left="0" w:right="0" w:firstLine="860"/>
        <w:jc w:val="both"/>
      </w:pPr>
      <w:bookmarkStart w:id="691" w:name="bookmark691"/>
      <w:bookmarkEnd w:id="691"/>
      <w:r>
        <w:rPr>
          <w:color w:val="000000"/>
          <w:spacing w:val="0"/>
          <w:w w:val="100"/>
          <w:position w:val="0"/>
        </w:rPr>
        <w:t>收入确认</w:t>
      </w:r>
    </w:p>
    <w:p>
      <w:pPr>
        <w:pStyle w:val="Style53"/>
        <w:keepNext w:val="0"/>
        <w:keepLines w:val="0"/>
        <w:widowControl w:val="0"/>
        <w:numPr>
          <w:ilvl w:val="0"/>
          <w:numId w:val="11"/>
        </w:numPr>
        <w:shd w:val="clear" w:color="auto" w:fill="auto"/>
        <w:tabs>
          <w:tab w:pos="1215" w:val="left"/>
        </w:tabs>
        <w:bidi w:val="0"/>
        <w:spacing w:before="0" w:after="140" w:line="298" w:lineRule="auto"/>
        <w:ind w:left="0" w:right="0" w:firstLine="860"/>
        <w:jc w:val="both"/>
      </w:pPr>
      <w:bookmarkStart w:id="692" w:name="bookmark692"/>
      <w:bookmarkEnd w:id="692"/>
      <w:r>
        <w:rPr>
          <w:color w:val="000000"/>
          <w:spacing w:val="0"/>
          <w:w w:val="100"/>
          <w:position w:val="0"/>
        </w:rPr>
        <w:t>事项描述</w:t>
      </w:r>
    </w:p>
    <w:p>
      <w:pPr>
        <w:pStyle w:val="Style53"/>
        <w:keepNext w:val="0"/>
        <w:keepLines w:val="0"/>
        <w:widowControl w:val="0"/>
        <w:shd w:val="clear" w:color="auto" w:fill="auto"/>
        <w:bidi w:val="0"/>
        <w:spacing w:before="0" w:after="0"/>
        <w:ind w:left="360" w:right="0"/>
        <w:jc w:val="both"/>
      </w:pPr>
      <w:r>
        <w:rPr>
          <w:color w:val="000000"/>
          <w:spacing w:val="0"/>
          <w:w w:val="100"/>
          <w:position w:val="0"/>
        </w:rPr>
        <w:t>请参阅财务报表附注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四、重要会计政策和会计估计（二十）收入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六、合并财 务报表项目注释（三十四）营业收入和营业成本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53"/>
        <w:keepNext w:val="0"/>
        <w:keepLines w:val="0"/>
        <w:widowControl w:val="0"/>
        <w:shd w:val="clear" w:color="auto" w:fill="auto"/>
        <w:bidi w:val="0"/>
        <w:spacing w:before="0" w:after="60"/>
        <w:ind w:left="360" w:right="0"/>
        <w:jc w:val="both"/>
      </w:pPr>
      <w:r>
        <w:rPr>
          <w:color w:val="000000"/>
          <w:spacing w:val="0"/>
          <w:w w:val="100"/>
          <w:position w:val="0"/>
        </w:rPr>
        <w:t>贵公司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年度合并财务报表营业收入为人民币</w:t>
      </w:r>
      <w:r>
        <w:rPr>
          <w:rFonts w:ascii="Times New Roman" w:eastAsia="Times New Roman" w:hAnsi="Times New Roman" w:cs="Times New Roman"/>
          <w:color w:val="000000"/>
          <w:spacing w:val="0"/>
          <w:w w:val="100"/>
          <w:position w:val="0"/>
          <w:sz w:val="24"/>
          <w:szCs w:val="24"/>
        </w:rPr>
        <w:t>2,638,678,728.19</w:t>
      </w:r>
      <w:r>
        <w:rPr>
          <w:color w:val="000000"/>
          <w:spacing w:val="0"/>
          <w:w w:val="100"/>
          <w:position w:val="0"/>
        </w:rPr>
        <w:t>元，其中零售业务收 入金额为人民币</w:t>
      </w:r>
      <w:r>
        <w:rPr>
          <w:rFonts w:ascii="Times New Roman" w:eastAsia="Times New Roman" w:hAnsi="Times New Roman" w:cs="Times New Roman"/>
          <w:color w:val="000000"/>
          <w:spacing w:val="0"/>
          <w:w w:val="100"/>
          <w:position w:val="0"/>
          <w:sz w:val="24"/>
          <w:szCs w:val="24"/>
        </w:rPr>
        <w:t>1,371,959,844.94</w:t>
      </w:r>
      <w:r>
        <w:rPr>
          <w:color w:val="000000"/>
          <w:spacing w:val="0"/>
          <w:w w:val="100"/>
          <w:position w:val="0"/>
        </w:rPr>
        <w:t>元，批发业务收入金额为人民币</w:t>
      </w:r>
      <w:r>
        <w:rPr>
          <w:rFonts w:ascii="Times New Roman" w:eastAsia="Times New Roman" w:hAnsi="Times New Roman" w:cs="Times New Roman"/>
          <w:color w:val="000000"/>
          <w:spacing w:val="0"/>
          <w:w w:val="100"/>
          <w:position w:val="0"/>
          <w:sz w:val="24"/>
          <w:szCs w:val="24"/>
        </w:rPr>
        <w:t>1,213,702,582.09</w:t>
      </w:r>
      <w:r>
        <w:rPr>
          <w:color w:val="000000"/>
          <w:spacing w:val="0"/>
          <w:w w:val="100"/>
          <w:position w:val="0"/>
        </w:rPr>
        <w:t>元。零售 业务主要通过直营店、专柜和电商平台销售服饰产品获取收入，批发业务主要为向加盟商 销售服饰产品获取的收入。由于收入是贵公司的关键业绩指标之一，收入确认的准确性和 完整性对贵公司的利润影响较大，因此我们将收入确认作为关键审计事项。</w:t>
      </w:r>
    </w:p>
    <w:p>
      <w:pPr>
        <w:pStyle w:val="Style53"/>
        <w:keepNext w:val="0"/>
        <w:keepLines w:val="0"/>
        <w:widowControl w:val="0"/>
        <w:numPr>
          <w:ilvl w:val="0"/>
          <w:numId w:val="13"/>
        </w:numPr>
        <w:shd w:val="clear" w:color="auto" w:fill="auto"/>
        <w:bidi w:val="0"/>
        <w:spacing w:before="0" w:after="0" w:line="298" w:lineRule="auto"/>
        <w:ind w:left="0" w:right="0"/>
        <w:jc w:val="both"/>
      </w:pPr>
      <w:bookmarkStart w:id="693" w:name="bookmark693"/>
      <w:bookmarkEnd w:id="693"/>
      <w:r>
        <w:rPr>
          <w:color w:val="000000"/>
          <w:spacing w:val="0"/>
          <w:w w:val="100"/>
          <w:position w:val="0"/>
        </w:rPr>
        <w:t>审计应对</w:t>
      </w:r>
    </w:p>
    <w:p>
      <w:pPr>
        <w:pStyle w:val="Style53"/>
        <w:keepNext w:val="0"/>
        <w:keepLines w:val="0"/>
        <w:widowControl w:val="0"/>
        <w:shd w:val="clear" w:color="auto" w:fill="auto"/>
        <w:bidi w:val="0"/>
        <w:spacing w:before="0" w:after="0"/>
        <w:ind w:left="0" w:right="0"/>
        <w:jc w:val="both"/>
      </w:pPr>
      <w:r>
        <w:rPr>
          <w:color w:val="000000"/>
          <w:spacing w:val="0"/>
          <w:w w:val="100"/>
          <w:position w:val="0"/>
        </w:rPr>
        <w:t>我们了解及评估管理层对零售及批发收入相关的内部控制设计，并测试关键控制执行的 有效性。我们对零售及批发收入执行分析性复核程序。我们获取了分客户销售清单，按业务 类型抽样检查了销售合同，识别合同中约定的履约业务。我们通过抽查发货记录、物流记录 等原始单据执行了零售及批发收入确认细节测试。我们抽样选取若干加盟店铺执行实地走访， 与加盟商进行访谈，核实收入确认的真实性。我们抽样向加盟商函证了收入金额，并就未回 函部分执行替代测试。我们对零售及批发收入的销售执行截止性测试，查看期后应收账款的 回款情况。我们获取并复核管理层对退货估计的计算表，结合销售协议相关约定、历史退货 情况等评估管理层估计销售退回金额的合理性。</w:t>
      </w:r>
    </w:p>
    <w:p>
      <w:pPr>
        <w:pStyle w:val="Style53"/>
        <w:keepNext w:val="0"/>
        <w:keepLines w:val="0"/>
        <w:widowControl w:val="0"/>
        <w:numPr>
          <w:ilvl w:val="0"/>
          <w:numId w:val="15"/>
        </w:numPr>
        <w:shd w:val="clear" w:color="auto" w:fill="auto"/>
        <w:bidi w:val="0"/>
        <w:spacing w:before="0" w:after="60"/>
        <w:ind w:left="0" w:right="0" w:firstLine="840"/>
        <w:jc w:val="both"/>
      </w:pPr>
      <w:bookmarkStart w:id="694" w:name="bookmark694"/>
      <w:bookmarkEnd w:id="694"/>
      <w:r>
        <w:rPr>
          <w:color w:val="000000"/>
          <w:spacing w:val="0"/>
          <w:w w:val="100"/>
          <w:position w:val="0"/>
        </w:rPr>
        <w:t>应收账款坏账准备</w:t>
      </w:r>
    </w:p>
    <w:p>
      <w:pPr>
        <w:pStyle w:val="Style53"/>
        <w:keepNext w:val="0"/>
        <w:keepLines w:val="0"/>
        <w:widowControl w:val="0"/>
        <w:numPr>
          <w:ilvl w:val="0"/>
          <w:numId w:val="15"/>
        </w:numPr>
        <w:shd w:val="clear" w:color="auto" w:fill="auto"/>
        <w:bidi w:val="0"/>
        <w:spacing w:before="0" w:after="0" w:line="298" w:lineRule="auto"/>
        <w:ind w:left="0" w:right="0" w:firstLine="160"/>
        <w:jc w:val="both"/>
      </w:pPr>
      <w:bookmarkStart w:id="695" w:name="bookmark695"/>
      <w:bookmarkEnd w:id="695"/>
      <w:r>
        <w:rPr>
          <w:color w:val="000000"/>
          <w:spacing w:val="0"/>
          <w:w w:val="100"/>
          <w:position w:val="0"/>
        </w:rPr>
        <w:t>事项描述</w:t>
      </w:r>
    </w:p>
    <w:p>
      <w:pPr>
        <w:pStyle w:val="Style53"/>
        <w:keepNext w:val="0"/>
        <w:keepLines w:val="0"/>
        <w:widowControl w:val="0"/>
        <w:shd w:val="clear" w:color="auto" w:fill="auto"/>
        <w:bidi w:val="0"/>
        <w:spacing w:before="0" w:after="0"/>
        <w:ind w:left="360" w:right="0"/>
        <w:jc w:val="both"/>
      </w:pPr>
      <w:r>
        <w:rPr>
          <w:color w:val="000000"/>
          <w:spacing w:val="0"/>
          <w:w w:val="100"/>
          <w:position w:val="0"/>
        </w:rPr>
        <w:t>请参阅财务报表附注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四、重要会计政策和会计估计（八）金融工具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六、合并 财务报表项目注释（二）应收账款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53"/>
        <w:keepNext w:val="0"/>
        <w:keepLines w:val="0"/>
        <w:widowControl w:val="0"/>
        <w:shd w:val="clear" w:color="auto" w:fill="auto"/>
        <w:bidi w:val="0"/>
        <w:spacing w:before="0" w:after="60"/>
        <w:ind w:left="36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日，贵公司应收账款账面余额为人民币</w:t>
      </w:r>
      <w:r>
        <w:rPr>
          <w:rFonts w:ascii="Times New Roman" w:eastAsia="Times New Roman" w:hAnsi="Times New Roman" w:cs="Times New Roman"/>
          <w:color w:val="000000"/>
          <w:spacing w:val="0"/>
          <w:w w:val="100"/>
          <w:position w:val="0"/>
          <w:sz w:val="24"/>
          <w:szCs w:val="24"/>
        </w:rPr>
        <w:t>1,165,858,586.72</w:t>
      </w:r>
      <w:r>
        <w:rPr>
          <w:color w:val="000000"/>
          <w:spacing w:val="0"/>
          <w:w w:val="100"/>
          <w:position w:val="0"/>
        </w:rPr>
        <w:t>元，计提 坏账准备为人民币</w:t>
      </w:r>
      <w:r>
        <w:rPr>
          <w:rFonts w:ascii="Times New Roman" w:eastAsia="Times New Roman" w:hAnsi="Times New Roman" w:cs="Times New Roman"/>
          <w:color w:val="000000"/>
          <w:spacing w:val="0"/>
          <w:w w:val="100"/>
          <w:position w:val="0"/>
          <w:sz w:val="24"/>
          <w:szCs w:val="24"/>
        </w:rPr>
        <w:t>492,021,718.4</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元。贵公司应收账款主要来自加盟商，其运营绩效和财 务能力将直接影响其应收账款的偿还。贵公司以存续期内预期信用损失金额计提应收账款 坏账准备。管理层运用判断评估预期信用损失。在估计预期信用损失时，应收账款根据不 同客户的风险特征分组计提坏账准备。预期信用损失率基于类似应收账款的历史损失经 验，并根据前瞻性信息做出调整。</w:t>
      </w:r>
    </w:p>
    <w:p>
      <w:pPr>
        <w:pStyle w:val="Style53"/>
        <w:keepNext w:val="0"/>
        <w:keepLines w:val="0"/>
        <w:widowControl w:val="0"/>
        <w:numPr>
          <w:ilvl w:val="0"/>
          <w:numId w:val="17"/>
        </w:numPr>
        <w:shd w:val="clear" w:color="auto" w:fill="auto"/>
        <w:tabs>
          <w:tab w:pos="358" w:val="left"/>
        </w:tabs>
        <w:bidi w:val="0"/>
        <w:spacing w:before="0" w:after="0" w:line="298" w:lineRule="auto"/>
        <w:ind w:left="0" w:right="0" w:firstLine="0"/>
        <w:jc w:val="both"/>
      </w:pPr>
      <w:bookmarkStart w:id="696" w:name="bookmark696"/>
      <w:bookmarkEnd w:id="696"/>
      <w:r>
        <w:rPr>
          <w:color w:val="000000"/>
          <w:spacing w:val="0"/>
          <w:w w:val="100"/>
          <w:position w:val="0"/>
        </w:rPr>
        <w:t>审计应对</w:t>
      </w:r>
    </w:p>
    <w:p>
      <w:pPr>
        <w:pStyle w:val="Style53"/>
        <w:keepNext w:val="0"/>
        <w:keepLines w:val="0"/>
        <w:widowControl w:val="0"/>
        <w:shd w:val="clear" w:color="auto" w:fill="auto"/>
        <w:bidi w:val="0"/>
        <w:spacing w:before="0" w:after="60" w:line="310" w:lineRule="exact"/>
        <w:ind w:left="0" w:right="0"/>
        <w:jc w:val="both"/>
      </w:pPr>
      <w:r>
        <w:rPr>
          <w:color w:val="000000"/>
          <w:spacing w:val="0"/>
          <w:w w:val="100"/>
          <w:position w:val="0"/>
        </w:rPr>
        <w:t>我们了解并评估管理层对于应收账款坏账准备估计和计提相关的内部控制的设计。我们 查询并对比了同行业坏账准备计提政策，评估管理层制定坏账政策的合理性，评估管理层对 应收账款预期信用损失估计的合理性，具体考虑基于前瞻性因素修正后的损失率。我们获取 并检查了管理层编制的应收账款坏账准备计算表，复核管理层计提坏账准备时作出会计估计 的依据，考虑客户的财务状况、逾期情况，检查并分析应收账款的期后回款情况，判断其坏 账计提的合理性。我们对应收账款余额执行实质性分析程序，抽样进行函证，并就未回函部 分执行替代测试。</w:t>
      </w:r>
    </w:p>
    <w:p>
      <w:pPr>
        <w:pStyle w:val="Style53"/>
        <w:keepNext w:val="0"/>
        <w:keepLines w:val="0"/>
        <w:widowControl w:val="0"/>
        <w:shd w:val="clear" w:color="auto" w:fill="auto"/>
        <w:bidi w:val="0"/>
        <w:spacing w:before="0" w:after="0" w:line="295" w:lineRule="auto"/>
        <w:ind w:left="0" w:right="0" w:firstLine="840"/>
        <w:jc w:val="both"/>
      </w:pPr>
      <w:r>
        <w:rPr>
          <w:rFonts w:ascii="Times New Roman" w:eastAsia="Times New Roman" w:hAnsi="Times New Roman" w:cs="Times New Roman"/>
          <w:color w:val="000000"/>
          <w:spacing w:val="0"/>
          <w:w w:val="100"/>
          <w:position w:val="0"/>
        </w:rPr>
        <w:t>1.</w:t>
      </w:r>
      <w:r>
        <w:rPr>
          <w:color w:val="000000"/>
          <w:spacing w:val="0"/>
          <w:w w:val="100"/>
          <w:position w:val="0"/>
        </w:rPr>
        <w:t>存货跌价准备</w:t>
      </w:r>
    </w:p>
    <w:p>
      <w:pPr>
        <w:pStyle w:val="Style53"/>
        <w:keepNext w:val="0"/>
        <w:keepLines w:val="0"/>
        <w:widowControl w:val="0"/>
        <w:numPr>
          <w:ilvl w:val="0"/>
          <w:numId w:val="17"/>
        </w:numPr>
        <w:shd w:val="clear" w:color="auto" w:fill="auto"/>
        <w:tabs>
          <w:tab w:pos="358" w:val="left"/>
        </w:tabs>
        <w:bidi w:val="0"/>
        <w:spacing w:before="0" w:after="0" w:line="295" w:lineRule="auto"/>
        <w:ind w:left="0" w:right="0" w:firstLine="0"/>
        <w:jc w:val="both"/>
      </w:pPr>
      <w:bookmarkStart w:id="697" w:name="bookmark697"/>
      <w:bookmarkEnd w:id="697"/>
      <w:r>
        <w:rPr>
          <w:color w:val="000000"/>
          <w:spacing w:val="0"/>
          <w:w w:val="100"/>
          <w:position w:val="0"/>
        </w:rPr>
        <w:t>事项描述</w:t>
      </w:r>
    </w:p>
    <w:p>
      <w:pPr>
        <w:pStyle w:val="Style53"/>
        <w:keepNext w:val="0"/>
        <w:keepLines w:val="0"/>
        <w:widowControl w:val="0"/>
        <w:shd w:val="clear" w:color="auto" w:fill="auto"/>
        <w:bidi w:val="0"/>
        <w:spacing w:before="0" w:after="0" w:line="313" w:lineRule="exact"/>
        <w:ind w:left="360" w:right="0"/>
        <w:jc w:val="both"/>
      </w:pPr>
      <w:r>
        <w:rPr>
          <w:color w:val="000000"/>
          <w:spacing w:val="0"/>
          <w:w w:val="100"/>
          <w:position w:val="0"/>
        </w:rPr>
        <w:t>请参阅财务报表附注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四、重要会计政策和会计估计（十）存货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六、合并财务 报表项目注释（五）存货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53"/>
        <w:keepNext w:val="0"/>
        <w:keepLines w:val="0"/>
        <w:widowControl w:val="0"/>
        <w:shd w:val="clear" w:color="auto" w:fill="auto"/>
        <w:bidi w:val="0"/>
        <w:spacing w:before="0" w:after="0" w:line="313" w:lineRule="exact"/>
        <w:ind w:left="360" w:right="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日，贵公司的存货余额为人民币</w:t>
      </w:r>
      <w:r>
        <w:rPr>
          <w:rFonts w:ascii="Times New Roman" w:eastAsia="Times New Roman" w:hAnsi="Times New Roman" w:cs="Times New Roman"/>
          <w:color w:val="000000"/>
          <w:spacing w:val="0"/>
          <w:w w:val="100"/>
          <w:position w:val="0"/>
          <w:sz w:val="24"/>
          <w:szCs w:val="24"/>
        </w:rPr>
        <w:t>1,394,651,760.33</w:t>
      </w:r>
      <w:r>
        <w:rPr>
          <w:color w:val="000000"/>
          <w:spacing w:val="0"/>
          <w:w w:val="100"/>
          <w:position w:val="0"/>
        </w:rPr>
        <w:t>元，存货跌价准备余额 为</w:t>
      </w:r>
      <w:r>
        <w:rPr>
          <w:rFonts w:ascii="Times New Roman" w:eastAsia="Times New Roman" w:hAnsi="Times New Roman" w:cs="Times New Roman"/>
          <w:color w:val="000000"/>
          <w:spacing w:val="0"/>
          <w:w w:val="100"/>
          <w:position w:val="0"/>
          <w:sz w:val="24"/>
          <w:szCs w:val="24"/>
        </w:rPr>
        <w:t>260,390,399.06</w:t>
      </w:r>
      <w:r>
        <w:rPr>
          <w:color w:val="000000"/>
          <w:spacing w:val="0"/>
          <w:w w:val="100"/>
          <w:position w:val="0"/>
        </w:rPr>
        <w:t>元，账面价值为</w:t>
      </w:r>
      <w:r>
        <w:rPr>
          <w:rFonts w:ascii="Times New Roman" w:eastAsia="Times New Roman" w:hAnsi="Times New Roman" w:cs="Times New Roman"/>
          <w:color w:val="000000"/>
          <w:spacing w:val="0"/>
          <w:w w:val="100"/>
          <w:position w:val="0"/>
          <w:sz w:val="24"/>
          <w:szCs w:val="24"/>
        </w:rPr>
        <w:t>1,134,261,361.27</w:t>
      </w:r>
      <w:r>
        <w:rPr>
          <w:color w:val="000000"/>
          <w:spacing w:val="0"/>
          <w:w w:val="100"/>
          <w:position w:val="0"/>
        </w:rPr>
        <w:t>元。存货按照成本与可变现净值孰低计 量，存货跌价准备计提是否充分对财务报表影响较大。贵公司产品的售价受服装的季节性 和时尚性影响很大，其可变现净值随着库龄增加而降低，因此管理层结合实际销售情况、 预计销售计划、存货库龄、存货是否陈旧、滞销等因素，以存货的估计售价减去估计的销 售费用和相关税费后的金额确定存货的可变现净值。由于存货账面余额重大，且确定可变</w:t>
      </w:r>
    </w:p>
    <w:p>
      <w:pPr>
        <w:pStyle w:val="Style53"/>
        <w:keepNext w:val="0"/>
        <w:keepLines w:val="0"/>
        <w:widowControl w:val="0"/>
        <w:shd w:val="clear" w:color="auto" w:fill="auto"/>
        <w:bidi w:val="0"/>
        <w:spacing w:before="0" w:after="60" w:line="311" w:lineRule="exact"/>
        <w:ind w:left="0" w:right="0" w:firstLine="360"/>
        <w:jc w:val="left"/>
      </w:pPr>
      <w:r>
        <w:rPr>
          <w:color w:val="000000"/>
          <w:spacing w:val="0"/>
          <w:w w:val="100"/>
          <w:position w:val="0"/>
        </w:rPr>
        <w:t>现净值的过程涉及重大判断和会计估计，因此我们将存货跌价准备认定为关键审计事项。</w:t>
      </w:r>
    </w:p>
    <w:p>
      <w:pPr>
        <w:pStyle w:val="Style53"/>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审计应对</w:t>
      </w:r>
    </w:p>
    <w:p>
      <w:pPr>
        <w:pStyle w:val="Style53"/>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我们了解并评估管理层对于存货跌价的内部控制的设计。我们对管理层的存货盘点流程进 行测试，实施存货的监盘和抽盘程序，关注存货的状态，特别是毁损的存货。我们获取了存 货的库龄明细表，并进行测试。我们检查管理层编制的存货跌价准备计算表，复核该计算表 中数据的来源、完整性和准确性。我们对管理层采用的存货可变现净值的计算方法和商业依 据进行评估，我们检查存货</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年的销售价格及期后实际销售价格，评估预计销售费用以及 相关税费的合理性，对存货的可变现净值进行了重新测算。</w:t>
      </w:r>
    </w:p>
    <w:p>
      <w:pPr>
        <w:pStyle w:val="Style28"/>
        <w:keepNext/>
        <w:keepLines/>
        <w:widowControl w:val="0"/>
        <w:shd w:val="clear" w:color="auto" w:fill="auto"/>
        <w:tabs>
          <w:tab w:pos="969" w:val="left"/>
        </w:tabs>
        <w:bidi w:val="0"/>
        <w:spacing w:before="0" w:after="140" w:line="311" w:lineRule="exact"/>
        <w:ind w:left="0" w:right="0" w:firstLine="440"/>
        <w:jc w:val="left"/>
      </w:pPr>
      <w:bookmarkStart w:id="698" w:name="bookmark698"/>
      <w:bookmarkStart w:id="699" w:name="bookmark699"/>
      <w:bookmarkStart w:id="700" w:name="bookmark700"/>
      <w:bookmarkStart w:id="701" w:name="bookmark701"/>
      <w:r>
        <w:rPr>
          <w:color w:val="000000"/>
          <w:spacing w:val="0"/>
          <w:w w:val="100"/>
          <w:position w:val="0"/>
        </w:rPr>
        <w:t>四</w:t>
      </w:r>
      <w:bookmarkEnd w:id="700"/>
      <w:r>
        <w:rPr>
          <w:color w:val="000000"/>
          <w:spacing w:val="0"/>
          <w:w w:val="100"/>
          <w:position w:val="0"/>
        </w:rPr>
        <w:t>、</w:t>
        <w:tab/>
        <w:t>其他信息</w:t>
      </w:r>
      <w:bookmarkEnd w:id="698"/>
      <w:bookmarkEnd w:id="699"/>
      <w:bookmarkEnd w:id="701"/>
    </w:p>
    <w:p>
      <w:pPr>
        <w:pStyle w:val="Style5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贵公司管理层对其他信息负责。其他信息包括贵公司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年年度报告中涵盖的信息，但 不包括财务报表和我们的审计报告。</w:t>
      </w:r>
    </w:p>
    <w:p>
      <w:pPr>
        <w:pStyle w:val="Style5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我们对财务报表发表的审计意见不涵盖其他信息，我们也不对其他信息发表任何形式的 鉴证结论。</w:t>
      </w:r>
    </w:p>
    <w:p>
      <w:pPr>
        <w:pStyle w:val="Style5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53"/>
        <w:keepNext w:val="0"/>
        <w:keepLines w:val="0"/>
        <w:widowControl w:val="0"/>
        <w:shd w:val="clear" w:color="auto" w:fill="auto"/>
        <w:bidi w:val="0"/>
        <w:spacing w:before="0" w:after="140" w:line="314" w:lineRule="exact"/>
        <w:ind w:left="0" w:right="0" w:firstLine="480"/>
        <w:jc w:val="left"/>
      </w:pPr>
      <w:r>
        <w:rPr>
          <w:color w:val="000000"/>
          <w:spacing w:val="0"/>
          <w:w w:val="100"/>
          <w:position w:val="0"/>
        </w:rPr>
        <w:t>基于我们已执行的工作，如果我们确定其他信息存在重大错报，我们应当报告该事实。 在这方面，我们无任何事项需要报告。</w:t>
      </w:r>
    </w:p>
    <w:p>
      <w:pPr>
        <w:pStyle w:val="Style28"/>
        <w:keepNext/>
        <w:keepLines/>
        <w:widowControl w:val="0"/>
        <w:shd w:val="clear" w:color="auto" w:fill="auto"/>
        <w:tabs>
          <w:tab w:pos="969" w:val="left"/>
        </w:tabs>
        <w:bidi w:val="0"/>
        <w:spacing w:before="0" w:after="140" w:line="311" w:lineRule="exact"/>
        <w:ind w:left="0" w:right="0" w:firstLine="440"/>
        <w:jc w:val="left"/>
      </w:pPr>
      <w:bookmarkStart w:id="702" w:name="bookmark702"/>
      <w:bookmarkStart w:id="703" w:name="bookmark703"/>
      <w:bookmarkStart w:id="704" w:name="bookmark704"/>
      <w:bookmarkStart w:id="705" w:name="bookmark705"/>
      <w:r>
        <w:rPr>
          <w:color w:val="000000"/>
          <w:spacing w:val="0"/>
          <w:w w:val="100"/>
          <w:position w:val="0"/>
        </w:rPr>
        <w:t>五</w:t>
      </w:r>
      <w:bookmarkEnd w:id="704"/>
      <w:r>
        <w:rPr>
          <w:color w:val="000000"/>
          <w:spacing w:val="0"/>
          <w:w w:val="100"/>
          <w:position w:val="0"/>
        </w:rPr>
        <w:t>、</w:t>
        <w:tab/>
        <w:t>管理层和治理层对财务报表的责任</w:t>
      </w:r>
      <w:bookmarkEnd w:id="702"/>
      <w:bookmarkEnd w:id="703"/>
      <w:bookmarkEnd w:id="705"/>
    </w:p>
    <w:p>
      <w:pPr>
        <w:pStyle w:val="Style53"/>
        <w:keepNext w:val="0"/>
        <w:keepLines w:val="0"/>
        <w:widowControl w:val="0"/>
        <w:shd w:val="clear" w:color="auto" w:fill="auto"/>
        <w:bidi w:val="0"/>
        <w:spacing w:before="0" w:after="0" w:line="310" w:lineRule="exact"/>
        <w:ind w:left="0" w:right="0" w:firstLine="480"/>
        <w:jc w:val="both"/>
      </w:pPr>
      <w:r>
        <w:rPr>
          <w:color w:val="000000"/>
          <w:spacing w:val="0"/>
          <w:w w:val="100"/>
          <w:position w:val="0"/>
        </w:rPr>
        <w:t>贵公司管理层负责按照企业会计准则的规定编制财务报表，使其实现公允反映，并设计、 执行和维护必要的内部控制，以使财务报表不存在由于舞弊或错误导致的重大错报。</w:t>
      </w:r>
    </w:p>
    <w:p>
      <w:pPr>
        <w:pStyle w:val="Style53"/>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在编制财务报表时，管理层负责评估贵公司的持续经营能力，披露与持续经营相关的事 项（如适用），并运用持续经营假设，除非管理层计划清算贵公司、终止运营或别无其他现 实的选择。</w:t>
      </w:r>
    </w:p>
    <w:p>
      <w:pPr>
        <w:pStyle w:val="Style53"/>
        <w:keepNext w:val="0"/>
        <w:keepLines w:val="0"/>
        <w:widowControl w:val="0"/>
        <w:shd w:val="clear" w:color="auto" w:fill="auto"/>
        <w:bidi w:val="0"/>
        <w:spacing w:before="0" w:after="140" w:line="310" w:lineRule="exact"/>
        <w:ind w:left="0" w:right="0" w:firstLine="440"/>
        <w:jc w:val="left"/>
      </w:pPr>
      <w:r>
        <w:rPr>
          <w:color w:val="000000"/>
          <w:spacing w:val="0"/>
          <w:w w:val="100"/>
          <w:position w:val="0"/>
        </w:rPr>
        <w:t>治理层负责监督贵公司的财务报告过程。</w:t>
      </w:r>
    </w:p>
    <w:p>
      <w:pPr>
        <w:pStyle w:val="Style28"/>
        <w:keepNext/>
        <w:keepLines/>
        <w:widowControl w:val="0"/>
        <w:shd w:val="clear" w:color="auto" w:fill="auto"/>
        <w:tabs>
          <w:tab w:pos="969" w:val="left"/>
        </w:tabs>
        <w:bidi w:val="0"/>
        <w:spacing w:before="0" w:after="140" w:line="311" w:lineRule="exact"/>
        <w:ind w:left="0" w:right="0" w:firstLine="440"/>
        <w:jc w:val="left"/>
      </w:pPr>
      <w:bookmarkStart w:id="706" w:name="bookmark706"/>
      <w:bookmarkStart w:id="707" w:name="bookmark707"/>
      <w:bookmarkStart w:id="708" w:name="bookmark708"/>
      <w:bookmarkStart w:id="709" w:name="bookmark709"/>
      <w:r>
        <w:rPr>
          <w:color w:val="000000"/>
          <w:spacing w:val="0"/>
          <w:w w:val="100"/>
          <w:position w:val="0"/>
        </w:rPr>
        <w:t>六</w:t>
      </w:r>
      <w:bookmarkEnd w:id="708"/>
      <w:r>
        <w:rPr>
          <w:color w:val="000000"/>
          <w:spacing w:val="0"/>
          <w:w w:val="100"/>
          <w:position w:val="0"/>
        </w:rPr>
        <w:t>、</w:t>
        <w:tab/>
        <w:t>注册会计师对财务报表审计的责任</w:t>
      </w:r>
      <w:bookmarkEnd w:id="706"/>
      <w:bookmarkEnd w:id="707"/>
      <w:bookmarkEnd w:id="709"/>
    </w:p>
    <w:p>
      <w:pPr>
        <w:pStyle w:val="Style53"/>
        <w:keepNext w:val="0"/>
        <w:keepLines w:val="0"/>
        <w:widowControl w:val="0"/>
        <w:shd w:val="clear" w:color="auto" w:fill="auto"/>
        <w:bidi w:val="0"/>
        <w:spacing w:before="0" w:after="0" w:line="311" w:lineRule="exact"/>
        <w:ind w:left="0" w:right="0" w:firstLine="480"/>
        <w:jc w:val="left"/>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53"/>
        <w:keepNext w:val="0"/>
        <w:keepLines w:val="0"/>
        <w:widowControl w:val="0"/>
        <w:shd w:val="clear" w:color="auto" w:fill="auto"/>
        <w:bidi w:val="0"/>
        <w:spacing w:before="0" w:after="0" w:line="311" w:lineRule="exact"/>
        <w:ind w:left="0" w:right="0" w:firstLine="480"/>
        <w:jc w:val="left"/>
      </w:pPr>
      <w:r>
        <w:rPr>
          <w:color w:val="000000"/>
          <w:spacing w:val="0"/>
          <w:w w:val="100"/>
          <w:position w:val="0"/>
        </w:rPr>
        <w:t>在按照审计准则执行审计工作的过程中，我们运用职业判断，并保持职业怀疑。同时， 我们也执行以下工作：</w:t>
      </w:r>
    </w:p>
    <w:p>
      <w:pPr>
        <w:pStyle w:val="Style53"/>
        <w:keepNext w:val="0"/>
        <w:keepLines w:val="0"/>
        <w:widowControl w:val="0"/>
        <w:shd w:val="clear" w:color="auto" w:fill="auto"/>
        <w:tabs>
          <w:tab w:pos="1246" w:val="left"/>
        </w:tabs>
        <w:bidi w:val="0"/>
        <w:spacing w:before="0" w:after="0" w:line="311" w:lineRule="exact"/>
        <w:ind w:left="0" w:right="0" w:firstLine="480"/>
        <w:jc w:val="left"/>
      </w:pPr>
      <w:bookmarkStart w:id="710" w:name="bookmark710"/>
      <w:r>
        <w:rPr>
          <w:color w:val="000000"/>
          <w:spacing w:val="0"/>
          <w:w w:val="100"/>
          <w:position w:val="0"/>
        </w:rPr>
        <w:t>（</w:t>
      </w:r>
      <w:bookmarkEnd w:id="710"/>
      <w:r>
        <w:rPr>
          <w:color w:val="000000"/>
          <w:spacing w:val="0"/>
          <w:w w:val="100"/>
          <w:position w:val="0"/>
        </w:rPr>
        <w:t>一）</w:t>
        <w:tab/>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Style53"/>
        <w:keepNext w:val="0"/>
        <w:keepLines w:val="0"/>
        <w:widowControl w:val="0"/>
        <w:shd w:val="clear" w:color="auto" w:fill="auto"/>
        <w:tabs>
          <w:tab w:pos="1086" w:val="left"/>
        </w:tabs>
        <w:bidi w:val="0"/>
        <w:spacing w:before="0" w:after="0" w:line="240" w:lineRule="auto"/>
        <w:ind w:left="0" w:right="0" w:firstLine="440"/>
        <w:jc w:val="left"/>
      </w:pPr>
      <w:bookmarkStart w:id="711" w:name="bookmark711"/>
      <w:r>
        <w:rPr>
          <w:color w:val="000000"/>
          <w:spacing w:val="0"/>
          <w:w w:val="100"/>
          <w:position w:val="0"/>
        </w:rPr>
        <w:t>（</w:t>
      </w:r>
      <w:bookmarkEnd w:id="711"/>
      <w:r>
        <w:rPr>
          <w:color w:val="000000"/>
          <w:spacing w:val="0"/>
          <w:w w:val="100"/>
          <w:position w:val="0"/>
        </w:rPr>
        <w:t>二）</w:t>
        <w:tab/>
        <w:t>了解与审计相关的内部控制，以设计恰当的审计程序。</w:t>
      </w:r>
    </w:p>
    <w:p>
      <w:pPr>
        <w:pStyle w:val="Style53"/>
        <w:keepNext w:val="0"/>
        <w:keepLines w:val="0"/>
        <w:widowControl w:val="0"/>
        <w:shd w:val="clear" w:color="auto" w:fill="auto"/>
        <w:tabs>
          <w:tab w:pos="1086" w:val="left"/>
        </w:tabs>
        <w:bidi w:val="0"/>
        <w:spacing w:before="0" w:after="0" w:line="314" w:lineRule="exact"/>
        <w:ind w:left="0" w:right="0" w:firstLine="440"/>
        <w:jc w:val="left"/>
      </w:pPr>
      <w:bookmarkStart w:id="712" w:name="bookmark712"/>
      <w:r>
        <w:rPr>
          <w:color w:val="000000"/>
          <w:spacing w:val="0"/>
          <w:w w:val="100"/>
          <w:position w:val="0"/>
        </w:rPr>
        <w:t>（</w:t>
      </w:r>
      <w:bookmarkEnd w:id="712"/>
      <w:r>
        <w:rPr>
          <w:color w:val="000000"/>
          <w:spacing w:val="0"/>
          <w:w w:val="100"/>
          <w:position w:val="0"/>
        </w:rPr>
        <w:t>三）</w:t>
        <w:tab/>
        <w:t>评价管理层选用会计政策的恰当性和作出会计估计及相关披露的合理性。</w:t>
      </w:r>
    </w:p>
    <w:p>
      <w:pPr>
        <w:pStyle w:val="Style53"/>
        <w:keepNext w:val="0"/>
        <w:keepLines w:val="0"/>
        <w:widowControl w:val="0"/>
        <w:shd w:val="clear" w:color="auto" w:fill="auto"/>
        <w:tabs>
          <w:tab w:pos="1246" w:val="left"/>
        </w:tabs>
        <w:bidi w:val="0"/>
        <w:spacing w:before="0" w:after="0" w:line="314" w:lineRule="exact"/>
        <w:ind w:left="0" w:right="0" w:firstLine="480"/>
        <w:jc w:val="both"/>
      </w:pPr>
      <w:bookmarkStart w:id="713" w:name="bookmark713"/>
      <w:r>
        <w:rPr>
          <w:color w:val="000000"/>
          <w:spacing w:val="0"/>
          <w:w w:val="100"/>
          <w:position w:val="0"/>
        </w:rPr>
        <w:t>（</w:t>
      </w:r>
      <w:bookmarkEnd w:id="713"/>
      <w:r>
        <w:rPr>
          <w:color w:val="000000"/>
          <w:spacing w:val="0"/>
          <w:w w:val="100"/>
          <w:position w:val="0"/>
        </w:rPr>
        <w:t>四）</w:t>
        <w:tab/>
        <w:t xml:space="preserve">对管理层使用持续经营假设的恰当性得出结论。同时，根据获取的审计证据，就 可能导致对贵公司持续经营能力产生重大疑虑的事项或情况是否存在重大不确定性得出结 论。如果我们得出结论认为存在重大不确定性，审计准则要求我们在审计报告中提请报表使 </w:t>
      </w:r>
      <w:r>
        <w:rPr>
          <w:color w:val="000000"/>
          <w:spacing w:val="0"/>
          <w:w w:val="100"/>
          <w:position w:val="0"/>
        </w:rPr>
        <w:t>用者注意财务报表中的相关披露；如果披露不充分，我们应当发表非无保留意见。我们的结 论基于截至审计报告日可获得的信息。然而，未来的事项或情况可能导致贵公司不能持续经 营。</w:t>
      </w:r>
    </w:p>
    <w:p>
      <w:pPr>
        <w:pStyle w:val="Style53"/>
        <w:keepNext w:val="0"/>
        <w:keepLines w:val="0"/>
        <w:widowControl w:val="0"/>
        <w:shd w:val="clear" w:color="auto" w:fill="auto"/>
        <w:tabs>
          <w:tab w:pos="1251" w:val="left"/>
        </w:tabs>
        <w:bidi w:val="0"/>
        <w:spacing w:before="0" w:after="0" w:line="313" w:lineRule="exact"/>
        <w:ind w:left="0" w:right="0" w:firstLine="480"/>
        <w:jc w:val="both"/>
      </w:pPr>
      <w:bookmarkStart w:id="714" w:name="bookmark714"/>
      <w:r>
        <w:rPr>
          <w:color w:val="000000"/>
          <w:spacing w:val="0"/>
          <w:w w:val="100"/>
          <w:position w:val="0"/>
        </w:rPr>
        <w:t>（</w:t>
      </w:r>
      <w:bookmarkEnd w:id="714"/>
      <w:r>
        <w:rPr>
          <w:color w:val="000000"/>
          <w:spacing w:val="0"/>
          <w:w w:val="100"/>
          <w:position w:val="0"/>
        </w:rPr>
        <w:t>五）</w:t>
        <w:tab/>
        <w:t>评价财务报表的总体列报、结构和内容，并评价财务报表是否公允反映相关交易 和事项。</w:t>
      </w:r>
    </w:p>
    <w:p>
      <w:pPr>
        <w:pStyle w:val="Style53"/>
        <w:keepNext w:val="0"/>
        <w:keepLines w:val="0"/>
        <w:widowControl w:val="0"/>
        <w:shd w:val="clear" w:color="auto" w:fill="auto"/>
        <w:tabs>
          <w:tab w:pos="1246" w:val="left"/>
        </w:tabs>
        <w:bidi w:val="0"/>
        <w:spacing w:before="0" w:after="0" w:line="313" w:lineRule="exact"/>
        <w:ind w:left="0" w:right="0" w:firstLine="480"/>
        <w:jc w:val="both"/>
      </w:pPr>
      <w:bookmarkStart w:id="715" w:name="bookmark715"/>
      <w:r>
        <w:rPr>
          <w:color w:val="000000"/>
          <w:spacing w:val="0"/>
          <w:w w:val="100"/>
          <w:position w:val="0"/>
        </w:rPr>
        <w:t>（</w:t>
      </w:r>
      <w:bookmarkEnd w:id="715"/>
      <w:r>
        <w:rPr>
          <w:color w:val="000000"/>
          <w:spacing w:val="0"/>
          <w:w w:val="100"/>
          <w:position w:val="0"/>
        </w:rPr>
        <w:t>六）</w:t>
        <w:tab/>
        <w:t>就贵公司实体或业务活动的财务信息获取充分、恰当的审计证据，以对财务报表 发表审计意见。我们负责指导、监督和执行集团审计，并对审计意见承担全部责任。</w:t>
      </w:r>
    </w:p>
    <w:p>
      <w:pPr>
        <w:pStyle w:val="Style5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5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我们还就遵守与独立性相关的职业道德要求向治理层提供声明，并与治理层沟通可能被 合理认为影响我们独立性的所有关系和其他事项，以及相关的防范措施（如适用）。</w:t>
      </w:r>
    </w:p>
    <w:p>
      <w:pPr>
        <w:pStyle w:val="Style53"/>
        <w:keepNext w:val="0"/>
        <w:keepLines w:val="0"/>
        <w:widowControl w:val="0"/>
        <w:shd w:val="clear" w:color="auto" w:fill="auto"/>
        <w:bidi w:val="0"/>
        <w:spacing w:before="0" w:after="1460" w:line="313" w:lineRule="exact"/>
        <w:ind w:left="0" w:right="0" w:firstLine="48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53"/>
        <w:keepNext w:val="0"/>
        <w:keepLines w:val="0"/>
        <w:widowControl w:val="0"/>
        <w:shd w:val="clear" w:color="auto" w:fill="auto"/>
        <w:bidi w:val="0"/>
        <w:spacing w:before="0" w:after="3020" w:line="240" w:lineRule="auto"/>
        <w:ind w:left="0" w:right="0" w:firstLine="0"/>
        <w:jc w:val="both"/>
      </w:pPr>
      <w:r>
        <w:rPr>
          <w:color w:val="000000"/>
          <w:spacing w:val="0"/>
          <w:w w:val="100"/>
          <w:position w:val="0"/>
        </w:rPr>
        <w:t>（此页无正文，系本报告签字盖章页）</w:t>
      </w:r>
    </w:p>
    <w:p>
      <w:pPr>
        <w:pStyle w:val="Style53"/>
        <w:keepNext w:val="0"/>
        <w:keepLines w:val="0"/>
        <w:widowControl w:val="0"/>
        <w:shd w:val="clear" w:color="auto" w:fill="auto"/>
        <w:tabs>
          <w:tab w:pos="4872" w:val="left"/>
        </w:tabs>
        <w:bidi w:val="0"/>
        <w:spacing w:before="0" w:line="240" w:lineRule="auto"/>
        <w:ind w:left="0" w:right="0" w:firstLine="0"/>
        <w:jc w:val="both"/>
      </w:pPr>
      <w:r>
        <w:rPr>
          <w:color w:val="000000"/>
          <w:spacing w:val="0"/>
          <w:w w:val="100"/>
          <w:position w:val="0"/>
        </w:rPr>
        <w:t>希格玛会计师事务所（特殊普通合伙）</w:t>
        <w:tab/>
        <w:t>中国注册会计师:</w:t>
      </w:r>
    </w:p>
    <w:p>
      <w:pPr>
        <w:pStyle w:val="Style53"/>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（项目合伙人）</w:t>
      </w:r>
    </w:p>
    <w:p>
      <w:pPr>
        <w:pStyle w:val="Style53"/>
        <w:keepNext w:val="0"/>
        <w:keepLines w:val="0"/>
        <w:widowControl w:val="0"/>
        <w:shd w:val="clear" w:color="auto" w:fill="auto"/>
        <w:tabs>
          <w:tab w:pos="2097" w:val="left"/>
          <w:tab w:pos="4372" w:val="left"/>
        </w:tabs>
        <w:bidi w:val="0"/>
        <w:spacing w:before="0" w:after="500" w:line="240" w:lineRule="auto"/>
        <w:ind w:left="1060" w:right="0" w:firstLine="0"/>
        <w:jc w:val="both"/>
      </w:pPr>
      <w:r>
        <w:rPr>
          <w:color w:val="000000"/>
          <w:spacing w:val="0"/>
          <w:w w:val="100"/>
          <w:position w:val="0"/>
        </w:rPr>
        <w:t>中国</w:t>
        <w:tab/>
        <w:t>西安市</w:t>
        <w:tab/>
        <w:t>中国注册会计师：</w:t>
      </w:r>
    </w:p>
    <w:p>
      <w:pPr>
        <w:pStyle w:val="Style25"/>
        <w:keepNext w:val="0"/>
        <w:keepLines w:val="0"/>
        <w:widowControl w:val="0"/>
        <w:shd w:val="clear" w:color="auto" w:fill="auto"/>
        <w:bidi w:val="0"/>
        <w:spacing w:before="0" w:after="50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日</w:t>
      </w:r>
      <w:r>
        <w:br w:type="page"/>
      </w:r>
    </w:p>
    <w:p>
      <w:pPr>
        <w:pStyle w:val="Style28"/>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r>
        <w:rPr>
          <w:color w:val="000000"/>
          <w:spacing w:val="0"/>
          <w:w w:val="100"/>
          <w:position w:val="0"/>
        </w:rPr>
        <w:t>二、财务报表</w:t>
      </w:r>
      <w:bookmarkEnd w:id="716"/>
      <w:bookmarkEnd w:id="717"/>
      <w:bookmarkEnd w:id="71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、合并资产负债表</w:t>
      </w:r>
      <w:bookmarkEnd w:id="719"/>
      <w:bookmarkEnd w:id="720"/>
      <w:bookmarkEnd w:id="722"/>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编制单位：上海美特斯邦威服饰股份有限公司</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331,040,784.76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181,348,156.26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673,836,868.30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877,643,965.44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133,319,139.28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104,387,806.91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214,788,775.00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227,887,465.89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1,134,261,361.27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1,590,368,536.68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31,688,090.81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44,006,659.70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98,258,442.86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100,277,909.43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2,617,193,462.28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3,125,920,500.31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60,895,353.63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77,106,117.01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653,252,240.63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628,571,250.13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335,161,737.85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265,220,160.75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825,926,516.07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1,066,423,081.87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591,176.37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700,810.76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538,346,452.97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19,314,076.07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32,065,507.22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44,700,819.26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94,682,066.95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2,486,024,097.26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2,172,604,719.10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5,103,217,559.54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5,298,525,219.41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1,223,439,250.01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1,346,225,575.47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820,870,881.29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476,801,566.16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733,968,339.95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1,162,857,117.79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41,846,221.04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14,302,905.20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68,500,450.09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61,175,604.39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75,565,405.68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116,933,297.65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121,721,955.38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198,051,451.54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738,186,451.81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682,103,203.52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125,862,306.86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68,352,388.10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59,816,929.95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4,018,313,650.21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4,118,267,651.67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373,242,314.06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373,242,314.06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4,391,555,964.27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4,118,267,651.67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2,512,500,000.00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161,473,544.98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161,473,544.98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523,409,141.71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523,409,141.71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-2,485,826,303.06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-2,017,360,494.67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711,661,595.27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1,180,257,567.74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711,661,595.27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1,180,257,567.74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5,103,217,559.54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5,298,525,219.41</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3175" distL="114300" distR="5146675" simplePos="0" relativeHeight="125829383" behindDoc="0" locked="0" layoutInCell="1" allowOverlap="1">
                <wp:simplePos x="0" y="0"/>
                <wp:positionH relativeFrom="page">
                  <wp:posOffset>697230</wp:posOffset>
                </wp:positionH>
                <wp:positionV relativeFrom="margin">
                  <wp:posOffset>1798320</wp:posOffset>
                </wp:positionV>
                <wp:extent cx="1054735" cy="149225"/>
                <wp:wrapTopAndBottom/>
                <wp:docPr id="11" name="Shape 1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法定代表人：胡佳佳</w:t>
                            </w:r>
                          </w:p>
                        </w:txbxContent>
                      </wps:txbx>
                      <wps:bodyPr wrap="none" lIns="0" tIns="0" rIns="0" bIns="0">
                        <a:noAutoFit/>
                      </wps:bodyPr>
                    </wps:wsp>
                  </a:graphicData>
                </a:graphic>
              </wp:anchor>
            </w:drawing>
          </mc:Choice>
          <mc:Fallback>
            <w:pict>
              <v:shape id="_x0000_s1037" type="#_x0000_t202" style="position:absolute;margin-left:54.899999999999999pt;margin-top:141.59999999999999pt;width:83.049999999999997pt;height:11.75pt;z-index:-125829370;mso-wrap-distance-left:9.pt;mso-wrap-distance-top:12.pt;mso-wrap-distance-right:405.25pt;mso-wrap-distance-bottom:0.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法定代表人：胡佳佳</w:t>
                      </w:r>
                    </w:p>
                  </w:txbxContent>
                </v:textbox>
                <w10:wrap type="topAndBottom" anchorx="page" anchory="margin"/>
              </v:shape>
            </w:pict>
          </mc:Fallback>
        </mc:AlternateContent>
      </w:r>
      <w:r>
        <mc:AlternateContent>
          <mc:Choice Requires="wps">
            <w:drawing>
              <wp:anchor distT="152400" distB="6350" distL="2345690" distR="2574290" simplePos="0" relativeHeight="125829385" behindDoc="0" locked="0" layoutInCell="1" allowOverlap="1">
                <wp:simplePos x="0" y="0"/>
                <wp:positionH relativeFrom="page">
                  <wp:posOffset>2928620</wp:posOffset>
                </wp:positionH>
                <wp:positionV relativeFrom="margin">
                  <wp:posOffset>1798320</wp:posOffset>
                </wp:positionV>
                <wp:extent cx="1395730" cy="146050"/>
                <wp:wrapTopAndBottom/>
                <wp:docPr id="13" name="Shape 13"/>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主管会计工作负责人：张利</w:t>
                            </w:r>
                          </w:p>
                        </w:txbxContent>
                      </wps:txbx>
                      <wps:bodyPr wrap="none" lIns="0" tIns="0" rIns="0" bIns="0">
                        <a:noAutoFit/>
                      </wps:bodyPr>
                    </wps:wsp>
                  </a:graphicData>
                </a:graphic>
              </wp:anchor>
            </w:drawing>
          </mc:Choice>
          <mc:Fallback>
            <w:pict>
              <v:shape id="_x0000_s1039" type="#_x0000_t202" style="position:absolute;margin-left:230.59999999999999pt;margin-top:141.59999999999999pt;width:109.90000000000001pt;height:11.5pt;z-index:-125829368;mso-wrap-distance-left:184.70000000000002pt;mso-wrap-distance-top:12.pt;mso-wrap-distance-right:202.70000000000002pt;mso-wrap-distance-bottom:0.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主管会计工作负责人：张利</w:t>
                      </w:r>
                    </w:p>
                  </w:txbxContent>
                </v:textbox>
                <w10:wrap type="topAndBottom" anchorx="page" anchory="margin"/>
              </v:shape>
            </w:pict>
          </mc:Fallback>
        </mc:AlternateContent>
      </w:r>
      <w:r>
        <mc:AlternateContent>
          <mc:Choice Requires="wps">
            <w:drawing>
              <wp:anchor distT="152400" distB="0" distL="4918075" distR="114300" simplePos="0" relativeHeight="125829387" behindDoc="0" locked="0" layoutInCell="1" allowOverlap="1">
                <wp:simplePos x="0" y="0"/>
                <wp:positionH relativeFrom="page">
                  <wp:posOffset>5501005</wp:posOffset>
                </wp:positionH>
                <wp:positionV relativeFrom="margin">
                  <wp:posOffset>1798320</wp:posOffset>
                </wp:positionV>
                <wp:extent cx="1283335" cy="152400"/>
                <wp:wrapTopAndBottom/>
                <wp:docPr id="15" name="Shape 15"/>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会计机构负责人：曾焕滨</w:t>
                            </w:r>
                          </w:p>
                        </w:txbxContent>
                      </wps:txbx>
                      <wps:bodyPr wrap="none" lIns="0" tIns="0" rIns="0" bIns="0">
                        <a:noAutoFit/>
                      </wps:bodyPr>
                    </wps:wsp>
                  </a:graphicData>
                </a:graphic>
              </wp:anchor>
            </w:drawing>
          </mc:Choice>
          <mc:Fallback>
            <w:pict>
              <v:shape id="_x0000_s1041" type="#_x0000_t202" style="position:absolute;margin-left:433.15000000000003pt;margin-top:141.59999999999999pt;width:101.05pt;height:12.pt;z-index:-125829366;mso-wrap-distance-left:387.25pt;mso-wrap-distance-top:12.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会计机构负责人：曾焕滨</w:t>
                      </w:r>
                    </w:p>
                  </w:txbxContent>
                </v:textbox>
                <w10:wrap type="topAndBottom" anchorx="page" anchory="margin"/>
              </v:shape>
            </w:pict>
          </mc:Fallback>
        </mc:AlternateContent>
      </w: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、母公司资产负债表</w:t>
      </w:r>
      <w:bookmarkEnd w:id="723"/>
      <w:bookmarkEnd w:id="724"/>
      <w:bookmarkEnd w:id="72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233,582,866.28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137,305,183.92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2,603,008,906.62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2,994,783,633.15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99,329,695.56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69,090,174.35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1,469,908,200.45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984,912,705.79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792,267,964.52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920,626,926.62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1,582,073.13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3,392,353.13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29,787,982.60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19,958,381.49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5,294,467,689.16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5,555,069,358.45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17,737,751.92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5,671,454.92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1,262,490,151.45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1,346,452,460.95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958,850,525.14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1,001,384,787.05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32,956,092.25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43,430,363.18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192,646.29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653,701.60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151,083,604.55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11,019,708.13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16,283,207.01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38,145,574.42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36,822,606.52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2,480,311,778.56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2,458,534,305.64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7,774,779,467.72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8,013,603,664.09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665,239,250.01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1,309,225,575.47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1,184,432,398.54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464,957,285.16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995,264,687.14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1,228,811,181.12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6,280,390.15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6,752,895.20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352,157,857.29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174,313,996.72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46,889,871.66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70,528,743.91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84,567,670.81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153,203,597.71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706,737,657.98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800,016,784.59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42,124,221.81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78,452,312.97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49,141,328.96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4,162,146,318.36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4,256,951,388.84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85,813,076.19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85,813,076.19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4,247,959,394.55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4,256,951,388.84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2,512,500,000.00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86,308,818.98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86,308,818.98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420,734,370.35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420,734,370.35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507,171,672.20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736,873,710.20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3,526,820,073.17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3,756,652,275.25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7,774,779,467.72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8,013,603,664.09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3</w:t>
      </w:r>
      <w:bookmarkEnd w:id="729"/>
      <w:r>
        <w:rPr>
          <w:color w:val="000000"/>
          <w:spacing w:val="0"/>
          <w:w w:val="100"/>
          <w:position w:val="0"/>
        </w:rPr>
        <w:t>、合并利润表</w:t>
      </w:r>
      <w:bookmarkEnd w:id="727"/>
      <w:bookmarkEnd w:id="728"/>
      <w:bookmarkEnd w:id="73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2,638,678,728.19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3,819,038,467.81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2,638,678,728.19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3,819,038,467.81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3,187,942,900.47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4,261,726,604.32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1,753,262,827.25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2,499,591,561.31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15,421,930.93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13,651,980.42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1,112,287,560.22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1,469,284,465.31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140,173,793.59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133,242,628.95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69,259,104.69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68,555,590.32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97,537,683.79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77,400,378.01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94,432,873.28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73,538,857.77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831,337.60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1,806,338.61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17,243,856.23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23,197,493.31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320,520,238.07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30,485,061.98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24,811,154.58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30,485,061.98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-148,275,172.21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-210,576,335.42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-109,711,925.97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-201,730,876.71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11,462,016.52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-6,800,684.75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-458,025,159.64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-808,113,478.10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4,582,504.64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2,222,408.29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16,095,735.61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15,505,548.29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-469,538,390.61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-821,396,618.10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-1,072,582.22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37,970,343.26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-468,465,808.39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-859,366,961.36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-468,465,808.39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-859,366,961.36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-468,465,808.39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-859,366,961.36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-130,164.08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-130,164.08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-130,164.08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-130,164.08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-468,595,972.47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-859,562,523.15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-468,595,972.47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-859,562,523.15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509" w:val="left"/>
          <w:tab w:pos="7560" w:val="left"/>
        </w:tabs>
        <w:bidi w:val="0"/>
        <w:spacing w:before="0" w:after="400" w:line="240" w:lineRule="auto"/>
        <w:ind w:left="0" w:right="0" w:firstLine="0"/>
        <w:jc w:val="left"/>
      </w:pPr>
      <w:r>
        <w:rPr>
          <w:color w:val="000000"/>
          <w:spacing w:val="0"/>
          <w:w w:val="100"/>
          <w:position w:val="0"/>
        </w:rPr>
        <w:t>法定代表人：胡佳佳</w:t>
        <w:tab/>
        <w:t>主管会计工作负责人：张利</w:t>
        <w:tab/>
        <w:t>会计机构负责人：曾焕滨</w:t>
      </w:r>
    </w:p>
    <w:p>
      <w:pPr>
        <w:pStyle w:val="Style32"/>
        <w:keepNext/>
        <w:keepLines/>
        <w:widowControl w:val="0"/>
        <w:shd w:val="clear" w:color="auto" w:fill="auto"/>
        <w:bidi w:val="0"/>
        <w:spacing w:before="0" w:after="4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4</w:t>
      </w:r>
      <w:bookmarkEnd w:id="733"/>
      <w:r>
        <w:rPr>
          <w:color w:val="000000"/>
          <w:spacing w:val="0"/>
          <w:w w:val="100"/>
          <w:position w:val="0"/>
        </w:rPr>
        <w:t>、母公司利润表</w:t>
      </w:r>
      <w:bookmarkEnd w:id="731"/>
      <w:bookmarkEnd w:id="732"/>
      <w:bookmarkEnd w:id="73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1,974,854,025.64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3,166,580,680.70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1,582,299,260.37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2,447,913,148.65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8,918,781.40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6,127,354.37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490,808,505.28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596,931,047.35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131,116,385.18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172,874,977.50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43,768,891.25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46,620,805.47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57,515,356.87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75,404,068.63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54,943,313.12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71,247,530.73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475,595.43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803,195.33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4,043,249.52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15,866,709.54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242,459,847.21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60,628,854.80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24,811,154.58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30,485,061.98</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-13,978,232.37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4,098,211.09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-127,384,061.82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-172,823,132.42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3,819,328.42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-5,063,189.00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-230,613,023.75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-276,583,267.26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1,670,785.53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2,317,652.80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759,799.78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7,558,723.17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-229,702,038.00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-281,824,337.63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-229,702,038.00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-281,824,337.63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-229,702,038.00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-281,824,337.63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-130,164.08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-130,164.08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-130,164.08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-195,561.79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-229,832,202.08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-282,019,899.42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5</w:t>
      </w:r>
      <w:bookmarkEnd w:id="737"/>
      <w:r>
        <w:rPr>
          <w:color w:val="000000"/>
          <w:spacing w:val="0"/>
          <w:w w:val="100"/>
          <w:position w:val="0"/>
        </w:rPr>
        <w:t>、合并现金流量表</w:t>
      </w:r>
      <w:bookmarkEnd w:id="735"/>
      <w:bookmarkEnd w:id="736"/>
      <w:bookmarkEnd w:id="738"/>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3,195,518,911.14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4,424,988,477.18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7,898,230.07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759,253.98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162,141,281.31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256,934,295.58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3,365,558,422.52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4,682,682,026.74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1,892,317,638.11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2,790,699,275.88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528,106,932.70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502,860,549.51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158,381,532.99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75,176,341.28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506,089,378.92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1,069,161,758.45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3,084,895,482.72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4,437,897,925.12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280,662,939.80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244,784,101.62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2,930,441.22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18,407,485.76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450,930,441.22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18,407,485.76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购建固定资产、无形资产和其他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67,808,155.46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60,120,665.60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67,808,155.46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60,120,665.60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383,122,285.76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-41,713,179.84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1,406,204,811.51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1,590,972,343.06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334,500,000.00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224,622,870.64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1,740,704,811.51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1,815,595,213.70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1,680,825,575.47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2,079,592,725.99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42,073,468.86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50,910,086.74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701,384,228.06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2,424,283,272.39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2,130,502,812.73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-683,578,460.88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-314,907,599.03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14,828.58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-315,199.67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-19,778,406.74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-112,151,876.92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177,900,566.37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290,052,443.29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158,122,159.63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177,900,566.37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6</w:t>
      </w:r>
      <w:bookmarkEnd w:id="741"/>
      <w:r>
        <w:rPr>
          <w:color w:val="000000"/>
          <w:spacing w:val="0"/>
          <w:w w:val="100"/>
          <w:position w:val="0"/>
        </w:rPr>
        <w:t>、母公司现金流量表</w:t>
      </w:r>
      <w:bookmarkEnd w:id="739"/>
      <w:bookmarkEnd w:id="740"/>
      <w:bookmarkEnd w:id="742"/>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3,161,858,454.18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3,700,438,941.56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674,658.58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31,592,829.39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64,240,339.24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3,193,451,283.57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3,765,353,939.38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1,191,831,280.37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2,779,062,062.48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254,045,550.95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211,290,133.44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105,656,225.74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25,200,485.56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956,584,793.42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691,978,728.35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2,508,117,850.48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3,707,531,409.83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685,333,433.09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57,822,529.55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443,570,000.00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8,063,300.00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4,669,527.40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445,570,000.00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42,732,827.40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55,599,069.62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25,245,560.47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154,599,069.62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25,245,560.47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290,970,930.38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17,487,266.93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607,866,301.96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1,524,402,219.28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224,622,870.60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942,366,301.96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1,749,025,089.88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1,408,725,575.47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1,833,592,725.99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23,493,115.32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50,752,713.51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555,899,299.10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1,988,117,989.89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1,884,345,439.50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-1,045,751,687.93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-135,320,349.62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14,828.58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-315,199.67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-69,432,495.88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-60,325,752.81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133,857,594.03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194,183,346.84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64,425,098.15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133,857,594.03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7</w:t>
      </w:r>
      <w:bookmarkEnd w:id="745"/>
      <w:r>
        <w:rPr>
          <w:color w:val="000000"/>
          <w:spacing w:val="0"/>
          <w:w w:val="100"/>
          <w:position w:val="0"/>
        </w:rPr>
        <w:t>、合并所有者权益变动表</w:t>
      </w:r>
      <w:bookmarkEnd w:id="743"/>
      <w:bookmarkEnd w:id="744"/>
      <w:bookmarkEnd w:id="746"/>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1397"/>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益合 计</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2,512 ,500,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257,56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2,512 ,500,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257,56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-468,5</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-468,5</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2,512 ,500,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-2,485, </w:t>
            </w:r>
            <w:r>
              <w:rPr>
                <w:rFonts w:ascii="Times New Roman" w:eastAsia="Times New Roman" w:hAnsi="Times New Roman" w:cs="Times New Roman"/>
                <w:color w:val="000000"/>
                <w:spacing w:val="0"/>
                <w:w w:val="100"/>
                <w:position w:val="0"/>
                <w:sz w:val="18"/>
                <w:szCs w:val="18"/>
              </w:rPr>
              <w:t xml:space="preserve">826,30 </w:t>
            </w:r>
            <w:r>
              <w:rPr>
                <w:rFonts w:ascii="Times New Roman" w:eastAsia="Times New Roman" w:hAnsi="Times New Roman" w:cs="Times New Roman"/>
                <w:color w:val="000000"/>
                <w:spacing w:val="0"/>
                <w:w w:val="100"/>
                <w:position w:val="0"/>
                <w:sz w:val="18"/>
                <w:szCs w:val="18"/>
              </w:rPr>
              <w:t>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430,93</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-1,157,</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740"/>
              <w:jc w:val="left"/>
            </w:pPr>
            <w:r>
              <w:rPr>
                <w:color w:val="000000"/>
                <w:spacing w:val="0"/>
                <w:w w:val="100"/>
                <w:position w:val="0"/>
              </w:rPr>
              <w:t>同一</w:t>
            </w:r>
          </w:p>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2,512 ,500,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430,93</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993,53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66,961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62,523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66,961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62,523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2,512 ,500,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 xml:space="preserve">360,49 </w:t>
            </w: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8</w:t>
      </w:r>
      <w:bookmarkEnd w:id="749"/>
      <w:r>
        <w:rPr>
          <w:color w:val="000000"/>
          <w:spacing w:val="0"/>
          <w:w w:val="100"/>
          <w:position w:val="0"/>
        </w:rPr>
        <w:t>、母公司所有者权益变动表</w:t>
      </w:r>
      <w:bookmarkEnd w:id="747"/>
      <w:bookmarkEnd w:id="748"/>
      <w:bookmarkEnd w:id="75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420,734,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3,756,652,</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5"/>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3,710.2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3,756,652,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-229,832,2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-229,832,2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3,526,820,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073.17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86,308,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420,734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1,018,698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4,038,672,1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86,308,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420,734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1,018,698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4,038,672,1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-282,019,89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-282,019,89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736,873,7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3,756,652,2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w:t>
            </w:r>
          </w:p>
        </w:tc>
      </w:tr>
    </w:tbl>
    <w:p>
      <w:pPr>
        <w:widowControl w:val="0"/>
        <w:spacing w:after="339" w:line="1" w:lineRule="exact"/>
      </w:pPr>
    </w:p>
    <w:p>
      <w:pPr>
        <w:pStyle w:val="Style28"/>
        <w:keepNext/>
        <w:keepLines/>
        <w:widowControl w:val="0"/>
        <w:shd w:val="clear" w:color="auto" w:fill="auto"/>
        <w:bidi w:val="0"/>
        <w:spacing w:before="0" w:after="280" w:line="240" w:lineRule="auto"/>
        <w:ind w:left="0" w:right="0" w:firstLine="0"/>
        <w:jc w:val="left"/>
      </w:pPr>
      <w:bookmarkStart w:id="751" w:name="bookmark751"/>
      <w:bookmarkStart w:id="752" w:name="bookmark752"/>
      <w:bookmarkStart w:id="753" w:name="bookmark753"/>
      <w:r>
        <w:rPr>
          <w:color w:val="000000"/>
          <w:spacing w:val="0"/>
          <w:w w:val="100"/>
          <w:position w:val="0"/>
        </w:rPr>
        <w:t>三、公司基本情况</w:t>
      </w:r>
      <w:bookmarkEnd w:id="751"/>
      <w:bookmarkEnd w:id="752"/>
      <w:bookmarkEnd w:id="753"/>
    </w:p>
    <w:p>
      <w:pPr>
        <w:pStyle w:val="Style53"/>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上海美特斯邦威服饰股份有限公司（以下简称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）系由上海美特斯邦威服饰有限公司整体变更 而设立的股份有限公司，于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日由上海市工商行政管理局核准注册登记。经中国证券监督管理 委员会于</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日签发的证监许可（</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950</w:t>
      </w:r>
      <w:r>
        <w:rPr>
          <w:color w:val="000000"/>
          <w:spacing w:val="0"/>
          <w:w w:val="100"/>
          <w:position w:val="0"/>
          <w:sz w:val="20"/>
          <w:szCs w:val="20"/>
        </w:rPr>
        <w:t>号文批准，本公司于中国境内首次公开发行人民币普 通股股票，并于</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日在深圳证券交易所上市。截止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日，本公司累计发行股本总数 为</w:t>
      </w:r>
      <w:r>
        <w:rPr>
          <w:rFonts w:ascii="Times New Roman" w:eastAsia="Times New Roman" w:hAnsi="Times New Roman" w:cs="Times New Roman"/>
          <w:color w:val="000000"/>
          <w:spacing w:val="0"/>
          <w:w w:val="100"/>
          <w:position w:val="0"/>
          <w:sz w:val="20"/>
          <w:szCs w:val="20"/>
        </w:rPr>
        <w:t>2,512,500,000</w:t>
      </w:r>
      <w:r>
        <w:rPr>
          <w:color w:val="000000"/>
          <w:spacing w:val="0"/>
          <w:w w:val="100"/>
          <w:position w:val="0"/>
          <w:sz w:val="20"/>
          <w:szCs w:val="20"/>
        </w:rPr>
        <w:t>股。</w:t>
      </w:r>
    </w:p>
    <w:p>
      <w:pPr>
        <w:pStyle w:val="Style53"/>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 xml:space="preserve">日换领了由上海市市场监督管理局核发的统一社会信用代码为 </w:t>
      </w:r>
      <w:r>
        <w:rPr>
          <w:rFonts w:ascii="Times New Roman" w:eastAsia="Times New Roman" w:hAnsi="Times New Roman" w:cs="Times New Roman"/>
          <w:color w:val="000000"/>
          <w:spacing w:val="0"/>
          <w:w w:val="100"/>
          <w:position w:val="0"/>
          <w:sz w:val="20"/>
          <w:szCs w:val="20"/>
        </w:rPr>
        <w:t>913100001321787408</w:t>
      </w:r>
      <w:r>
        <w:rPr>
          <w:color w:val="000000"/>
          <w:spacing w:val="0"/>
          <w:w w:val="100"/>
          <w:position w:val="0"/>
          <w:sz w:val="20"/>
          <w:szCs w:val="20"/>
        </w:rPr>
        <w:t>的《营业执照》。注册资本为人民币</w:t>
      </w:r>
      <w:r>
        <w:rPr>
          <w:rFonts w:ascii="Times New Roman" w:eastAsia="Times New Roman" w:hAnsi="Times New Roman" w:cs="Times New Roman"/>
          <w:color w:val="000000"/>
          <w:spacing w:val="0"/>
          <w:w w:val="100"/>
          <w:position w:val="0"/>
          <w:sz w:val="20"/>
          <w:szCs w:val="20"/>
        </w:rPr>
        <w:t>2,512,500,000</w:t>
      </w:r>
      <w:r>
        <w:rPr>
          <w:color w:val="000000"/>
          <w:spacing w:val="0"/>
          <w:w w:val="100"/>
          <w:position w:val="0"/>
          <w:sz w:val="20"/>
          <w:szCs w:val="20"/>
        </w:rPr>
        <w:t>元，法定代表人为胡佳佳，公司总 部注册地址及办公场所为中国（上海）自由贸易试验区康桥东路</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号。</w:t>
      </w:r>
    </w:p>
    <w:p>
      <w:pPr>
        <w:pStyle w:val="Style5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本公司及其子公司（统称为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）主要从事服饰产品的设计、推广和销售。</w:t>
      </w:r>
    </w:p>
    <w:p>
      <w:pPr>
        <w:pStyle w:val="Style53"/>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本公司的母公司为上海华服投资有限公司，最终控制人为周成建先生。</w:t>
      </w:r>
    </w:p>
    <w:p>
      <w:pPr>
        <w:pStyle w:val="Style53"/>
        <w:keepNext w:val="0"/>
        <w:keepLines w:val="0"/>
        <w:widowControl w:val="0"/>
        <w:shd w:val="clear" w:color="auto" w:fill="auto"/>
        <w:bidi w:val="0"/>
        <w:spacing w:before="0" w:after="280" w:line="313" w:lineRule="exact"/>
        <w:ind w:left="0" w:right="0" w:firstLine="440"/>
        <w:jc w:val="both"/>
        <w:rPr>
          <w:sz w:val="20"/>
          <w:szCs w:val="20"/>
        </w:rPr>
      </w:pPr>
      <w:r>
        <w:rPr>
          <w:color w:val="000000"/>
          <w:spacing w:val="0"/>
          <w:w w:val="100"/>
          <w:position w:val="0"/>
          <w:sz w:val="20"/>
          <w:szCs w:val="20"/>
        </w:rPr>
        <w:t>本报告业经本公司董事会于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日决议批准报出。根据本公司章程，本财务报表将提交股东 大会审议。</w:t>
      </w:r>
    </w:p>
    <w:p>
      <w:pPr>
        <w:pStyle w:val="Style53"/>
        <w:keepNext w:val="0"/>
        <w:keepLines w:val="0"/>
        <w:widowControl w:val="0"/>
        <w:shd w:val="clear" w:color="auto" w:fill="auto"/>
        <w:bidi w:val="0"/>
        <w:spacing w:before="0" w:after="680" w:line="322" w:lineRule="exact"/>
        <w:ind w:left="0" w:right="0" w:firstLine="440"/>
        <w:jc w:val="both"/>
        <w:rPr>
          <w:sz w:val="20"/>
          <w:szCs w:val="20"/>
        </w:rPr>
      </w:pPr>
      <w:r>
        <w:rPr>
          <w:color w:val="000000"/>
          <w:spacing w:val="0"/>
          <w:w w:val="100"/>
          <w:position w:val="0"/>
          <w:sz w:val="20"/>
          <w:szCs w:val="20"/>
        </w:rPr>
        <w:t>本年度纳入合并财务报表的子公司为</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家，比上年减少</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家，详见本附注八、合并范围的变更及本附 注九、在其他主体中的权益。</w:t>
      </w:r>
    </w:p>
    <w:p>
      <w:pPr>
        <w:pStyle w:val="Style28"/>
        <w:keepNext/>
        <w:keepLines/>
        <w:widowControl w:val="0"/>
        <w:shd w:val="clear" w:color="auto" w:fill="auto"/>
        <w:bidi w:val="0"/>
        <w:spacing w:before="0" w:after="340" w:line="240" w:lineRule="auto"/>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四</w:t>
      </w:r>
      <w:bookmarkEnd w:id="756"/>
      <w:r>
        <w:rPr>
          <w:color w:val="000000"/>
          <w:spacing w:val="0"/>
          <w:w w:val="100"/>
          <w:position w:val="0"/>
        </w:rPr>
        <w:t>、财务报表的编制基础</w:t>
      </w:r>
      <w:bookmarkEnd w:id="754"/>
      <w:bookmarkEnd w:id="755"/>
      <w:bookmarkEnd w:id="757"/>
    </w:p>
    <w:p>
      <w:pPr>
        <w:pStyle w:val="Style32"/>
        <w:keepNext/>
        <w:keepLines/>
        <w:widowControl w:val="0"/>
        <w:shd w:val="clear" w:color="auto" w:fill="auto"/>
        <w:bidi w:val="0"/>
        <w:spacing w:before="0" w:after="180" w:line="326"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color w:val="000000"/>
          <w:spacing w:val="0"/>
          <w:w w:val="100"/>
          <w:position w:val="0"/>
        </w:rPr>
        <w:t>、编制基础</w:t>
      </w:r>
      <w:bookmarkEnd w:id="758"/>
      <w:bookmarkEnd w:id="759"/>
      <w:bookmarkEnd w:id="761"/>
    </w:p>
    <w:p>
      <w:pPr>
        <w:pStyle w:val="Style53"/>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本财务报表以持续经营假设为基础，根据实际发生的交易和事项，按照财政部发布的《企业会计准则 —基本准则》（财政部令第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号发布、财政部令第</w:t>
      </w:r>
      <w:r>
        <w:rPr>
          <w:rFonts w:ascii="Times New Roman" w:eastAsia="Times New Roman" w:hAnsi="Times New Roman" w:cs="Times New Roman"/>
          <w:color w:val="000000"/>
          <w:spacing w:val="0"/>
          <w:w w:val="100"/>
          <w:position w:val="0"/>
          <w:sz w:val="20"/>
          <w:szCs w:val="20"/>
        </w:rPr>
        <w:t>76</w:t>
      </w:r>
      <w:r>
        <w:rPr>
          <w:color w:val="000000"/>
          <w:spacing w:val="0"/>
          <w:w w:val="100"/>
          <w:position w:val="0"/>
          <w:sz w:val="20"/>
          <w:szCs w:val="20"/>
        </w:rPr>
        <w:t>号修订）、于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 xml:space="preserve">日及其后颁布和修订的 </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项具体会计准则、企业会计准则应用指南、企业会计准则解释及其他相关规定（以下合称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 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）编制。</w:t>
      </w:r>
    </w:p>
    <w:p>
      <w:pPr>
        <w:pStyle w:val="Style53"/>
        <w:keepNext w:val="0"/>
        <w:keepLines w:val="0"/>
        <w:widowControl w:val="0"/>
        <w:shd w:val="clear" w:color="auto" w:fill="auto"/>
        <w:bidi w:val="0"/>
        <w:spacing w:before="0" w:after="920"/>
        <w:ind w:left="0" w:right="0" w:firstLine="440"/>
        <w:jc w:val="both"/>
        <w:rPr>
          <w:sz w:val="20"/>
          <w:szCs w:val="20"/>
        </w:rPr>
      </w:pPr>
      <w:r>
        <w:rPr>
          <w:color w:val="000000"/>
          <w:spacing w:val="0"/>
          <w:w w:val="100"/>
          <w:position w:val="0"/>
          <w:sz w:val="20"/>
          <w:szCs w:val="20"/>
        </w:rPr>
        <w:t>根据企业会计准则的相关规定，本公司会计核算以权责发生制为基础。除某些金融工具外，本财务报 表均以历史成本为计量基础。资产如果发生减值，则按照相关规定计提相应的减值准备。</w:t>
      </w:r>
    </w:p>
    <w:p>
      <w:pPr>
        <w:pStyle w:val="Style32"/>
        <w:keepNext/>
        <w:keepLines/>
        <w:widowControl w:val="0"/>
        <w:shd w:val="clear" w:color="auto" w:fill="auto"/>
        <w:bidi w:val="0"/>
        <w:spacing w:before="0" w:after="280" w:line="317" w:lineRule="exact"/>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2</w:t>
      </w:r>
      <w:bookmarkEnd w:id="764"/>
      <w:r>
        <w:rPr>
          <w:color w:val="000000"/>
          <w:spacing w:val="0"/>
          <w:w w:val="100"/>
          <w:position w:val="0"/>
        </w:rPr>
        <w:t>、持续经营</w:t>
      </w:r>
      <w:bookmarkEnd w:id="762"/>
      <w:bookmarkEnd w:id="763"/>
      <w:bookmarkEnd w:id="765"/>
    </w:p>
    <w:p>
      <w:pPr>
        <w:pStyle w:val="Style53"/>
        <w:keepNext w:val="0"/>
        <w:keepLines w:val="0"/>
        <w:widowControl w:val="0"/>
        <w:shd w:val="clear" w:color="auto" w:fill="auto"/>
        <w:bidi w:val="0"/>
        <w:spacing w:before="0" w:after="320" w:line="317" w:lineRule="exact"/>
        <w:ind w:left="0" w:right="0" w:firstLine="440"/>
        <w:jc w:val="both"/>
        <w:rPr>
          <w:sz w:val="20"/>
          <w:szCs w:val="20"/>
        </w:rPr>
      </w:pP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年度归属于上市公司股东的净亏损为</w:t>
      </w:r>
      <w:r>
        <w:rPr>
          <w:rFonts w:ascii="Times New Roman" w:eastAsia="Times New Roman" w:hAnsi="Times New Roman" w:cs="Times New Roman"/>
          <w:color w:val="000000"/>
          <w:spacing w:val="0"/>
          <w:w w:val="100"/>
          <w:position w:val="0"/>
          <w:sz w:val="20"/>
          <w:szCs w:val="20"/>
        </w:rPr>
        <w:t>468,465,808.39</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年度：净亏损</w:t>
      </w:r>
      <w:r>
        <w:rPr>
          <w:rFonts w:ascii="Times New Roman" w:eastAsia="Times New Roman" w:hAnsi="Times New Roman" w:cs="Times New Roman"/>
          <w:color w:val="000000"/>
          <w:spacing w:val="0"/>
          <w:w w:val="100"/>
          <w:position w:val="0"/>
          <w:sz w:val="20"/>
          <w:szCs w:val="20"/>
        </w:rPr>
        <w:t xml:space="preserve">859,366,961.36 </w:t>
      </w:r>
      <w:r>
        <w:rPr>
          <w:color w:val="000000"/>
          <w:spacing w:val="0"/>
          <w:w w:val="100"/>
          <w:position w:val="0"/>
          <w:sz w:val="20"/>
          <w:szCs w:val="20"/>
        </w:rPr>
        <w:t>元）。截至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日止，本公司流动负债合计金额超过流动资产合计金额</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,401,120,187.93</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日：净流动负债</w:t>
      </w:r>
      <w:r>
        <w:rPr>
          <w:rFonts w:ascii="Times New Roman" w:eastAsia="Times New Roman" w:hAnsi="Times New Roman" w:cs="Times New Roman"/>
          <w:color w:val="000000"/>
          <w:spacing w:val="0"/>
          <w:w w:val="100"/>
          <w:position w:val="0"/>
          <w:sz w:val="20"/>
          <w:szCs w:val="20"/>
        </w:rPr>
        <w:t>992,347,151.36</w:t>
      </w:r>
      <w:r>
        <w:rPr>
          <w:color w:val="000000"/>
          <w:spacing w:val="0"/>
          <w:w w:val="100"/>
          <w:position w:val="0"/>
          <w:sz w:val="20"/>
          <w:szCs w:val="20"/>
        </w:rPr>
        <w:t>元）。这些事项或情况表明可能导致对本公司的持续经营能力产生 重大疑虑。</w:t>
      </w:r>
    </w:p>
    <w:p>
      <w:pPr>
        <w:pStyle w:val="Style53"/>
        <w:keepNext w:val="0"/>
        <w:keepLines w:val="0"/>
        <w:widowControl w:val="0"/>
        <w:shd w:val="clear" w:color="auto" w:fill="auto"/>
        <w:bidi w:val="0"/>
        <w:spacing w:before="0" w:after="0" w:line="319" w:lineRule="exact"/>
        <w:ind w:left="0" w:right="0" w:firstLine="440"/>
        <w:jc w:val="both"/>
        <w:rPr>
          <w:sz w:val="20"/>
          <w:szCs w:val="20"/>
        </w:rPr>
      </w:pPr>
      <w:r>
        <w:rPr>
          <w:color w:val="000000"/>
          <w:spacing w:val="0"/>
          <w:w w:val="100"/>
          <w:position w:val="0"/>
          <w:sz w:val="20"/>
          <w:szCs w:val="20"/>
        </w:rPr>
        <w:t>根据目前实际经营情况，本公司董事会正在积极主动采取措施，以确保本公司拥有足够的营运资金清 偿到期的债务并持续运营，主要措施如下：</w:t>
      </w:r>
    </w:p>
    <w:p>
      <w:pPr>
        <w:pStyle w:val="Style53"/>
        <w:keepNext w:val="0"/>
        <w:keepLines w:val="0"/>
        <w:widowControl w:val="0"/>
        <w:numPr>
          <w:ilvl w:val="0"/>
          <w:numId w:val="19"/>
        </w:numPr>
        <w:shd w:val="clear" w:color="auto" w:fill="auto"/>
        <w:tabs>
          <w:tab w:pos="752" w:val="left"/>
        </w:tabs>
        <w:bidi w:val="0"/>
        <w:spacing w:before="0" w:after="0" w:line="319" w:lineRule="exact"/>
        <w:ind w:left="0" w:right="0" w:firstLine="440"/>
        <w:jc w:val="both"/>
        <w:rPr>
          <w:sz w:val="20"/>
          <w:szCs w:val="20"/>
        </w:rPr>
      </w:pPr>
      <w:bookmarkStart w:id="766" w:name="bookmark766"/>
      <w:bookmarkEnd w:id="766"/>
      <w:r>
        <w:rPr>
          <w:color w:val="000000"/>
          <w:spacing w:val="0"/>
          <w:w w:val="100"/>
          <w:position w:val="0"/>
          <w:sz w:val="20"/>
          <w:szCs w:val="20"/>
        </w:rPr>
        <w:t>线下直营采用收缩策略，全面关闭亏损店铺，减少固定成本开支，降低企业经营杠杆；集中经营资 源聚焦三到五线加盟开发，整合发展电商渠道业务，提升企业盈利能力；</w:t>
      </w:r>
    </w:p>
    <w:p>
      <w:pPr>
        <w:pStyle w:val="Style53"/>
        <w:keepNext w:val="0"/>
        <w:keepLines w:val="0"/>
        <w:widowControl w:val="0"/>
        <w:numPr>
          <w:ilvl w:val="0"/>
          <w:numId w:val="19"/>
        </w:numPr>
        <w:shd w:val="clear" w:color="auto" w:fill="auto"/>
        <w:tabs>
          <w:tab w:pos="747" w:val="left"/>
        </w:tabs>
        <w:bidi w:val="0"/>
        <w:spacing w:before="0" w:after="80" w:line="319" w:lineRule="exact"/>
        <w:ind w:left="0" w:right="0" w:firstLine="440"/>
        <w:jc w:val="both"/>
        <w:rPr>
          <w:sz w:val="20"/>
          <w:szCs w:val="20"/>
        </w:rPr>
      </w:pPr>
      <w:bookmarkStart w:id="767" w:name="bookmark767"/>
      <w:bookmarkEnd w:id="767"/>
      <w:r>
        <w:rPr>
          <w:color w:val="000000"/>
          <w:spacing w:val="0"/>
          <w:w w:val="100"/>
          <w:position w:val="0"/>
          <w:sz w:val="20"/>
          <w:szCs w:val="20"/>
        </w:rPr>
        <w:t>精简组织，优化淘汰低效人员，减少人力成本开支，合力形成以绩效考核、价值创造为目标导向的 高效组织机制；</w:t>
      </w:r>
    </w:p>
    <w:p>
      <w:pPr>
        <w:pStyle w:val="Style53"/>
        <w:keepNext w:val="0"/>
        <w:keepLines w:val="0"/>
        <w:widowControl w:val="0"/>
        <w:numPr>
          <w:ilvl w:val="0"/>
          <w:numId w:val="19"/>
        </w:numPr>
        <w:shd w:val="clear" w:color="auto" w:fill="auto"/>
        <w:tabs>
          <w:tab w:pos="774" w:val="left"/>
        </w:tabs>
        <w:bidi w:val="0"/>
        <w:spacing w:before="0" w:after="0" w:line="334" w:lineRule="auto"/>
        <w:ind w:left="0" w:right="0" w:firstLine="440"/>
        <w:jc w:val="both"/>
        <w:rPr>
          <w:sz w:val="20"/>
          <w:szCs w:val="20"/>
        </w:rPr>
      </w:pPr>
      <w:bookmarkStart w:id="768" w:name="bookmark768"/>
      <w:bookmarkEnd w:id="768"/>
      <w:r>
        <w:rPr>
          <w:color w:val="000000"/>
          <w:spacing w:val="0"/>
          <w:w w:val="100"/>
          <w:position w:val="0"/>
          <w:sz w:val="20"/>
          <w:szCs w:val="20"/>
        </w:rPr>
        <w:t>寻求公司自有物业出售变现，增强资产流动性，改善企业营运资本；</w:t>
      </w:r>
    </w:p>
    <w:p>
      <w:pPr>
        <w:pStyle w:val="Style53"/>
        <w:keepNext w:val="0"/>
        <w:keepLines w:val="0"/>
        <w:widowControl w:val="0"/>
        <w:numPr>
          <w:ilvl w:val="0"/>
          <w:numId w:val="19"/>
        </w:numPr>
        <w:shd w:val="clear" w:color="auto" w:fill="auto"/>
        <w:tabs>
          <w:tab w:pos="774" w:val="left"/>
        </w:tabs>
        <w:bidi w:val="0"/>
        <w:spacing w:before="0" w:after="0" w:line="334" w:lineRule="auto"/>
        <w:ind w:left="0" w:right="0" w:firstLine="440"/>
        <w:jc w:val="left"/>
        <w:rPr>
          <w:sz w:val="20"/>
          <w:szCs w:val="20"/>
        </w:rPr>
      </w:pPr>
      <w:bookmarkStart w:id="769" w:name="bookmark769"/>
      <w:bookmarkEnd w:id="769"/>
      <w:r>
        <w:rPr>
          <w:color w:val="000000"/>
          <w:spacing w:val="0"/>
          <w:w w:val="100"/>
          <w:position w:val="0"/>
          <w:sz w:val="20"/>
          <w:szCs w:val="20"/>
        </w:rPr>
        <w:t>通过偿还银行借款续借短期借款以保证稳定的运营资金；</w:t>
      </w:r>
    </w:p>
    <w:p>
      <w:pPr>
        <w:pStyle w:val="Style53"/>
        <w:keepNext w:val="0"/>
        <w:keepLines w:val="0"/>
        <w:widowControl w:val="0"/>
        <w:numPr>
          <w:ilvl w:val="0"/>
          <w:numId w:val="19"/>
        </w:numPr>
        <w:shd w:val="clear" w:color="auto" w:fill="auto"/>
        <w:bidi w:val="0"/>
        <w:spacing w:before="0" w:after="0" w:line="319" w:lineRule="exact"/>
        <w:ind w:left="0" w:right="0" w:firstLine="440"/>
        <w:jc w:val="both"/>
        <w:rPr>
          <w:sz w:val="20"/>
          <w:szCs w:val="20"/>
        </w:rPr>
      </w:pPr>
      <w:bookmarkStart w:id="770" w:name="bookmark770"/>
      <w:bookmarkEnd w:id="770"/>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本公司控股股东华服投资已与本公司签署财务资助协议，</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年将继续为本公司提供必要的财务资 助。</w:t>
      </w:r>
    </w:p>
    <w:p>
      <w:pPr>
        <w:pStyle w:val="Style53"/>
        <w:keepNext w:val="0"/>
        <w:keepLines w:val="0"/>
        <w:widowControl w:val="0"/>
        <w:shd w:val="clear" w:color="auto" w:fill="auto"/>
        <w:bidi w:val="0"/>
        <w:spacing w:before="0" w:after="680" w:line="305" w:lineRule="exact"/>
        <w:ind w:left="0" w:right="0" w:firstLine="440"/>
        <w:jc w:val="both"/>
        <w:rPr>
          <w:sz w:val="20"/>
          <w:szCs w:val="20"/>
        </w:rPr>
      </w:pPr>
      <w:r>
        <w:rPr>
          <w:color w:val="000000"/>
          <w:spacing w:val="0"/>
          <w:w w:val="100"/>
          <w:position w:val="0"/>
          <w:sz w:val="20"/>
          <w:szCs w:val="20"/>
        </w:rPr>
        <w:t xml:space="preserve">在综合考虑了宏观政策风险、市场经营风险、企业目前或长期的盈利能力、偿债能力、财务弹性等因 素后，本公司认为上述措施有助于维持集团持续经营，其执行不存在重大障碍，本公司自报告期末起至少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个月的持续经营能力不存在重大不确定性，本公司以持续经营为基础编制本财务报表是恰当的。</w:t>
      </w:r>
    </w:p>
    <w:p>
      <w:pPr>
        <w:pStyle w:val="Style28"/>
        <w:keepNext/>
        <w:keepLines/>
        <w:widowControl w:val="0"/>
        <w:shd w:val="clear" w:color="auto" w:fill="auto"/>
        <w:bidi w:val="0"/>
        <w:spacing w:before="0" w:after="38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五</w:t>
      </w:r>
      <w:bookmarkEnd w:id="773"/>
      <w:r>
        <w:rPr>
          <w:color w:val="000000"/>
          <w:spacing w:val="0"/>
          <w:w w:val="100"/>
          <w:position w:val="0"/>
        </w:rPr>
        <w:t>、重要会计政策及会计估计</w:t>
      </w:r>
      <w:bookmarkEnd w:id="771"/>
      <w:bookmarkEnd w:id="772"/>
      <w:bookmarkEnd w:id="77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68" w:val="left"/>
        </w:tabs>
        <w:bidi w:val="0"/>
        <w:spacing w:before="0" w:after="280" w:line="300" w:lineRule="exact"/>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color w:val="000000"/>
          <w:spacing w:val="0"/>
          <w:w w:val="100"/>
          <w:position w:val="0"/>
        </w:rPr>
        <w:t>、</w:t>
        <w:tab/>
        <w:t>遵循企业会计准则的声明</w:t>
      </w:r>
      <w:bookmarkEnd w:id="775"/>
      <w:bookmarkEnd w:id="776"/>
      <w:bookmarkEnd w:id="778"/>
    </w:p>
    <w:p>
      <w:pPr>
        <w:pStyle w:val="Style53"/>
        <w:keepNext w:val="0"/>
        <w:keepLines w:val="0"/>
        <w:widowControl w:val="0"/>
        <w:shd w:val="clear" w:color="auto" w:fill="auto"/>
        <w:bidi w:val="0"/>
        <w:spacing w:before="0" w:after="380" w:line="302" w:lineRule="exact"/>
        <w:ind w:left="0" w:right="0" w:firstLine="440"/>
        <w:jc w:val="both"/>
        <w:rPr>
          <w:sz w:val="20"/>
          <w:szCs w:val="20"/>
        </w:rPr>
      </w:pPr>
      <w:r>
        <w:rPr>
          <w:color w:val="000000"/>
          <w:spacing w:val="0"/>
          <w:w w:val="100"/>
          <w:position w:val="0"/>
          <w:sz w:val="20"/>
          <w:szCs w:val="20"/>
        </w:rPr>
        <w:t>本财务报表符合企业会计准则的要求，真实、完整地反映了本公司及子公司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日的财务状 况及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年度的经营成果和现金流量等有关信息。</w:t>
      </w:r>
    </w:p>
    <w:p>
      <w:pPr>
        <w:pStyle w:val="Style32"/>
        <w:keepNext/>
        <w:keepLines/>
        <w:widowControl w:val="0"/>
        <w:shd w:val="clear" w:color="auto" w:fill="auto"/>
        <w:tabs>
          <w:tab w:pos="378" w:val="left"/>
        </w:tabs>
        <w:bidi w:val="0"/>
        <w:spacing w:before="0" w:after="280" w:line="314"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color w:val="000000"/>
          <w:spacing w:val="0"/>
          <w:w w:val="100"/>
          <w:position w:val="0"/>
        </w:rPr>
        <w:t>、</w:t>
        <w:tab/>
        <w:t>会计期间</w:t>
      </w:r>
      <w:bookmarkEnd w:id="779"/>
      <w:bookmarkEnd w:id="780"/>
      <w:bookmarkEnd w:id="782"/>
    </w:p>
    <w:p>
      <w:pPr>
        <w:pStyle w:val="Style53"/>
        <w:keepNext w:val="0"/>
        <w:keepLines w:val="0"/>
        <w:widowControl w:val="0"/>
        <w:shd w:val="clear" w:color="auto" w:fill="auto"/>
        <w:bidi w:val="0"/>
        <w:spacing w:before="0" w:after="600" w:line="298" w:lineRule="exact"/>
        <w:ind w:left="0" w:right="0" w:firstLine="440"/>
        <w:jc w:val="both"/>
        <w:rPr>
          <w:sz w:val="20"/>
          <w:szCs w:val="20"/>
        </w:rPr>
      </w:pPr>
      <w:r>
        <w:rPr>
          <w:color w:val="000000"/>
          <w:spacing w:val="0"/>
          <w:w w:val="100"/>
          <w:position w:val="0"/>
          <w:sz w:val="20"/>
          <w:szCs w:val="2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32"/>
        <w:keepNext/>
        <w:keepLines/>
        <w:widowControl w:val="0"/>
        <w:shd w:val="clear" w:color="auto" w:fill="auto"/>
        <w:bidi w:val="0"/>
        <w:spacing w:before="0" w:after="280" w:line="326" w:lineRule="exact"/>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3</w:t>
      </w:r>
      <w:bookmarkEnd w:id="785"/>
      <w:r>
        <w:rPr>
          <w:color w:val="000000"/>
          <w:spacing w:val="0"/>
          <w:w w:val="100"/>
          <w:position w:val="0"/>
        </w:rPr>
        <w:t>、营业周期</w:t>
      </w:r>
      <w:bookmarkEnd w:id="783"/>
      <w:bookmarkEnd w:id="784"/>
      <w:bookmarkEnd w:id="786"/>
    </w:p>
    <w:p>
      <w:pPr>
        <w:pStyle w:val="Style53"/>
        <w:keepNext w:val="0"/>
        <w:keepLines w:val="0"/>
        <w:widowControl w:val="0"/>
        <w:shd w:val="clear" w:color="auto" w:fill="auto"/>
        <w:bidi w:val="0"/>
        <w:spacing w:before="0" w:after="600" w:line="326" w:lineRule="exact"/>
        <w:ind w:left="0" w:right="0" w:firstLine="440"/>
        <w:jc w:val="both"/>
        <w:rPr>
          <w:sz w:val="20"/>
          <w:szCs w:val="20"/>
        </w:rPr>
      </w:pPr>
      <w:r>
        <w:rPr>
          <w:color w:val="000000"/>
          <w:spacing w:val="0"/>
          <w:w w:val="100"/>
          <w:position w:val="0"/>
          <w:sz w:val="20"/>
          <w:szCs w:val="2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 作为一个营业周期，并以其作为资产和负债的流动性划分标准。</w:t>
      </w:r>
    </w:p>
    <w:p>
      <w:pPr>
        <w:pStyle w:val="Style32"/>
        <w:keepNext/>
        <w:keepLines/>
        <w:widowControl w:val="0"/>
        <w:shd w:val="clear" w:color="auto" w:fill="auto"/>
        <w:tabs>
          <w:tab w:pos="378" w:val="left"/>
        </w:tabs>
        <w:bidi w:val="0"/>
        <w:spacing w:before="0" w:after="280" w:line="307" w:lineRule="exact"/>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4</w:t>
      </w:r>
      <w:bookmarkEnd w:id="789"/>
      <w:r>
        <w:rPr>
          <w:color w:val="000000"/>
          <w:spacing w:val="0"/>
          <w:w w:val="100"/>
          <w:position w:val="0"/>
        </w:rPr>
        <w:t>、</w:t>
        <w:tab/>
        <w:t>记账本位币</w:t>
      </w:r>
      <w:bookmarkEnd w:id="787"/>
      <w:bookmarkEnd w:id="788"/>
      <w:bookmarkEnd w:id="790"/>
    </w:p>
    <w:p>
      <w:pPr>
        <w:pStyle w:val="Style53"/>
        <w:keepNext w:val="0"/>
        <w:keepLines w:val="0"/>
        <w:widowControl w:val="0"/>
        <w:shd w:val="clear" w:color="auto" w:fill="auto"/>
        <w:bidi w:val="0"/>
        <w:spacing w:before="0" w:after="320" w:line="307" w:lineRule="exact"/>
        <w:ind w:left="0" w:right="0" w:firstLine="0"/>
        <w:jc w:val="both"/>
        <w:rPr>
          <w:sz w:val="20"/>
          <w:szCs w:val="20"/>
        </w:rPr>
      </w:pPr>
      <w:r>
        <w:rPr>
          <w:color w:val="000000"/>
          <w:spacing w:val="0"/>
          <w:w w:val="100"/>
          <w:position w:val="0"/>
          <w:sz w:val="20"/>
          <w:szCs w:val="20"/>
        </w:rPr>
        <w:t>人民币为本公司及境内子公司经营所处的主要经济环境中的货币，本公司及境内子公司以人民币为记账本 位币。本公司编制本财务报表时所采用的货币为人民币。</w:t>
      </w:r>
    </w:p>
    <w:p>
      <w:pPr>
        <w:pStyle w:val="Style32"/>
        <w:keepNext/>
        <w:keepLines/>
        <w:widowControl w:val="0"/>
        <w:shd w:val="clear" w:color="auto" w:fill="auto"/>
        <w:tabs>
          <w:tab w:pos="378" w:val="left"/>
        </w:tabs>
        <w:bidi w:val="0"/>
        <w:spacing w:before="0" w:line="307" w:lineRule="exact"/>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5</w:t>
      </w:r>
      <w:bookmarkEnd w:id="793"/>
      <w:r>
        <w:rPr>
          <w:color w:val="000000"/>
          <w:spacing w:val="0"/>
          <w:w w:val="100"/>
          <w:position w:val="0"/>
        </w:rPr>
        <w:t>、</w:t>
        <w:tab/>
        <w:t>同一控制下和非同一控制下企业合并的会计处理方法</w:t>
      </w:r>
      <w:bookmarkEnd w:id="791"/>
      <w:bookmarkEnd w:id="792"/>
      <w:bookmarkEnd w:id="794"/>
    </w:p>
    <w:p>
      <w:pPr>
        <w:pStyle w:val="Style22"/>
        <w:keepNext w:val="0"/>
        <w:keepLines w:val="0"/>
        <w:widowControl w:val="0"/>
        <w:shd w:val="clear" w:color="auto" w:fill="auto"/>
        <w:bidi w:val="0"/>
        <w:spacing w:before="0" w:after="280" w:line="240" w:lineRule="auto"/>
        <w:ind w:left="0" w:right="0" w:firstLine="440"/>
        <w:jc w:val="left"/>
      </w:pPr>
      <w:bookmarkStart w:id="795" w:name="bookmark795"/>
      <w:r>
        <w:rPr>
          <w:color w:val="000000"/>
          <w:spacing w:val="0"/>
          <w:w w:val="100"/>
          <w:position w:val="0"/>
        </w:rPr>
        <w:t>（</w:t>
      </w:r>
      <w:bookmarkEnd w:id="795"/>
      <w:r>
        <w:rPr>
          <w:color w:val="000000"/>
          <w:spacing w:val="0"/>
          <w:w w:val="100"/>
          <w:position w:val="0"/>
        </w:rPr>
        <w:t>一）同一控制下的企业合并</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同一控制下企业合并形成的长期股权投资合并方以支付现金、转让非现金资产或承担债务方式作为合并对价的，本公 司在合并日按照被合并方所有者权益在最终控制方合并财务报表中的账面价值的份额作为长期股权投资的初始投资成本。合 并方以发行权益性工具作为合并对价的，按发行股份的面值总额作为股本。长期股权投资的初始投资成本与合并对价账面价 值（或发行股份面值总额）的差额，应当调整资本公积；资本公积不足冲减的，调整留存收益。</w:t>
      </w:r>
    </w:p>
    <w:p>
      <w:pPr>
        <w:pStyle w:val="Style22"/>
        <w:keepNext w:val="0"/>
        <w:keepLines w:val="0"/>
        <w:widowControl w:val="0"/>
        <w:shd w:val="clear" w:color="auto" w:fill="auto"/>
        <w:bidi w:val="0"/>
        <w:spacing w:before="0" w:after="0" w:line="312" w:lineRule="exact"/>
        <w:ind w:left="0" w:right="0" w:firstLine="500"/>
        <w:jc w:val="both"/>
      </w:pPr>
      <w:bookmarkStart w:id="796" w:name="bookmark796"/>
      <w:r>
        <w:rPr>
          <w:color w:val="000000"/>
          <w:spacing w:val="0"/>
          <w:w w:val="100"/>
          <w:position w:val="0"/>
        </w:rPr>
        <w:t>（</w:t>
      </w:r>
      <w:bookmarkEnd w:id="796"/>
      <w:r>
        <w:rPr>
          <w:color w:val="000000"/>
          <w:spacing w:val="0"/>
          <w:w w:val="100"/>
          <w:position w:val="0"/>
        </w:rPr>
        <w:t>二）非同一控制下的企业合并</w:t>
      </w:r>
    </w:p>
    <w:p>
      <w:pPr>
        <w:pStyle w:val="Style22"/>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对于非同一控制下的企业合并，合并成本为购买方在购买日为取得对被购买方的控制权而付出的资产、发生或承担的 负债以及发行的权益性证券的公允价值之和。非同一控制下企业合并中所取得的被购买方符合确认条件的可辨认资产、负债 及或有负债，在购买日以公允价值计量。购买方对合并成本大于合并中取得的被购买方可辨认净资产公允价值份额的差额， 体现为商誉价值。购买方对合并成本小于合并中取得的被购买方可辨认净资产公允价值份额的，经复核后合并成本仍小于合 并中取得的被购买方可辨认净资产公允价值份额的差额，计入当期营业外收入。</w:t>
      </w:r>
    </w:p>
    <w:p>
      <w:pPr>
        <w:pStyle w:val="Style32"/>
        <w:keepNext/>
        <w:keepLines/>
        <w:widowControl w:val="0"/>
        <w:shd w:val="clear" w:color="auto" w:fill="auto"/>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6</w:t>
      </w:r>
      <w:bookmarkEnd w:id="799"/>
      <w:r>
        <w:rPr>
          <w:color w:val="000000"/>
          <w:spacing w:val="0"/>
          <w:w w:val="100"/>
          <w:position w:val="0"/>
        </w:rPr>
        <w:t>、合并财务报表的编制方法</w:t>
      </w:r>
      <w:bookmarkEnd w:id="797"/>
      <w:bookmarkEnd w:id="798"/>
      <w:bookmarkEnd w:id="800"/>
    </w:p>
    <w:p>
      <w:pPr>
        <w:pStyle w:val="Style22"/>
        <w:keepNext w:val="0"/>
        <w:keepLines w:val="0"/>
        <w:widowControl w:val="0"/>
        <w:shd w:val="clear" w:color="auto" w:fill="auto"/>
        <w:tabs>
          <w:tab w:pos="987" w:val="left"/>
        </w:tabs>
        <w:bidi w:val="0"/>
        <w:spacing w:before="0" w:after="0" w:line="314" w:lineRule="exact"/>
        <w:ind w:left="0" w:right="0" w:firstLine="500"/>
        <w:jc w:val="both"/>
      </w:pPr>
      <w:bookmarkStart w:id="801" w:name="bookmark801"/>
      <w:r>
        <w:rPr>
          <w:color w:val="000000"/>
          <w:spacing w:val="0"/>
          <w:w w:val="100"/>
          <w:position w:val="0"/>
        </w:rPr>
        <w:t>（</w:t>
      </w:r>
      <w:bookmarkEnd w:id="801"/>
      <w:r>
        <w:rPr>
          <w:color w:val="000000"/>
          <w:spacing w:val="0"/>
          <w:w w:val="100"/>
          <w:position w:val="0"/>
        </w:rPr>
        <w:t>一）</w:t>
        <w:tab/>
        <w:t>合并财务报表范围</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本公司将全部子公司（包括本公司所控制的单独主体）纳入合并财务报表范围，包括被本公司控制的企业、被投资单 位中可分割的部分以及结构化主体。</w:t>
      </w:r>
    </w:p>
    <w:p>
      <w:pPr>
        <w:pStyle w:val="Style22"/>
        <w:keepNext w:val="0"/>
        <w:keepLines w:val="0"/>
        <w:widowControl w:val="0"/>
        <w:shd w:val="clear" w:color="auto" w:fill="auto"/>
        <w:tabs>
          <w:tab w:pos="987" w:val="left"/>
        </w:tabs>
        <w:bidi w:val="0"/>
        <w:spacing w:before="0" w:after="0" w:line="314" w:lineRule="exact"/>
        <w:ind w:left="0" w:right="0" w:firstLine="500"/>
        <w:jc w:val="both"/>
      </w:pPr>
      <w:bookmarkStart w:id="802" w:name="bookmark802"/>
      <w:r>
        <w:rPr>
          <w:color w:val="000000"/>
          <w:spacing w:val="0"/>
          <w:w w:val="100"/>
          <w:position w:val="0"/>
        </w:rPr>
        <w:t>（</w:t>
      </w:r>
      <w:bookmarkEnd w:id="802"/>
      <w:r>
        <w:rPr>
          <w:color w:val="000000"/>
          <w:spacing w:val="0"/>
          <w:w w:val="100"/>
          <w:position w:val="0"/>
        </w:rPr>
        <w:t>二）</w:t>
        <w:tab/>
        <w:t>统一母子公司的会计政策、统一母子公司的资产负债表日及会计期间</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子公司与本公司采用的会计政策或会计期间不一致的，在编制合并财务报表时，按照本公司的会计政策或会计期间对 子公司财务报表进行必要的调整。</w:t>
      </w:r>
    </w:p>
    <w:p>
      <w:pPr>
        <w:pStyle w:val="Style22"/>
        <w:keepNext w:val="0"/>
        <w:keepLines w:val="0"/>
        <w:widowControl w:val="0"/>
        <w:shd w:val="clear" w:color="auto" w:fill="auto"/>
        <w:tabs>
          <w:tab w:pos="987" w:val="left"/>
        </w:tabs>
        <w:bidi w:val="0"/>
        <w:spacing w:before="0" w:after="0" w:line="314" w:lineRule="exact"/>
        <w:ind w:left="0" w:right="0" w:firstLine="500"/>
        <w:jc w:val="both"/>
      </w:pPr>
      <w:bookmarkStart w:id="803" w:name="bookmark803"/>
      <w:r>
        <w:rPr>
          <w:color w:val="000000"/>
          <w:spacing w:val="0"/>
          <w:w w:val="100"/>
          <w:position w:val="0"/>
        </w:rPr>
        <w:t>（</w:t>
      </w:r>
      <w:bookmarkEnd w:id="803"/>
      <w:r>
        <w:rPr>
          <w:color w:val="000000"/>
          <w:spacing w:val="0"/>
          <w:w w:val="100"/>
          <w:position w:val="0"/>
        </w:rPr>
        <w:t>三）</w:t>
        <w:tab/>
        <w:t>合并财务报表抵销事项</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合并财务报表以本公司和子公司的财务报表为基础，已抵销了本公司与子公司、子公司相互之间发生的内部交易。子 公司所有者权益中不属于本公司的份额，作为少数股东权益，在合并资产负债表中股东权益项目下以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 示。子公司持有本公司的长期股权投资，视为本公司的库存股，作为股东权益的减项，在合并资产负债表中股东权益项目下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2"/>
        <w:keepNext w:val="0"/>
        <w:keepLines w:val="0"/>
        <w:widowControl w:val="0"/>
        <w:shd w:val="clear" w:color="auto" w:fill="auto"/>
        <w:tabs>
          <w:tab w:pos="987" w:val="left"/>
        </w:tabs>
        <w:bidi w:val="0"/>
        <w:spacing w:before="0" w:after="0" w:line="314" w:lineRule="exact"/>
        <w:ind w:left="0" w:right="0" w:firstLine="500"/>
        <w:jc w:val="both"/>
      </w:pPr>
      <w:bookmarkStart w:id="804" w:name="bookmark804"/>
      <w:r>
        <w:rPr>
          <w:color w:val="000000"/>
          <w:spacing w:val="0"/>
          <w:w w:val="100"/>
          <w:position w:val="0"/>
        </w:rPr>
        <w:t>（</w:t>
      </w:r>
      <w:bookmarkEnd w:id="804"/>
      <w:r>
        <w:rPr>
          <w:color w:val="000000"/>
          <w:spacing w:val="0"/>
          <w:w w:val="100"/>
          <w:position w:val="0"/>
        </w:rPr>
        <w:t>四）</w:t>
        <w:tab/>
        <w:t>合并取得子公司会计处理</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对于同一控制下企业合并取得的子公司，视同该企业合并于自最终控制方开始实施控制时已经发生，从合并当期的期 初起将其资产、负债、经营成果和现金流量纳入合并财务报表；对于非同一控制下企业合并取得的子公司，在编制合并财务 报表时，以购买日可辨认净资产公允价值为基础对其个别财务报表进行调整。</w:t>
      </w:r>
    </w:p>
    <w:p>
      <w:pPr>
        <w:pStyle w:val="Style22"/>
        <w:keepNext w:val="0"/>
        <w:keepLines w:val="0"/>
        <w:widowControl w:val="0"/>
        <w:shd w:val="clear" w:color="auto" w:fill="auto"/>
        <w:tabs>
          <w:tab w:pos="987" w:val="left"/>
        </w:tabs>
        <w:bidi w:val="0"/>
        <w:spacing w:before="0" w:after="0" w:line="314" w:lineRule="exact"/>
        <w:ind w:left="0" w:right="0" w:firstLine="500"/>
        <w:jc w:val="both"/>
      </w:pPr>
      <w:bookmarkStart w:id="805" w:name="bookmark805"/>
      <w:r>
        <w:rPr>
          <w:color w:val="000000"/>
          <w:spacing w:val="0"/>
          <w:w w:val="100"/>
          <w:position w:val="0"/>
        </w:rPr>
        <w:t>（</w:t>
      </w:r>
      <w:bookmarkEnd w:id="805"/>
      <w:r>
        <w:rPr>
          <w:color w:val="000000"/>
          <w:spacing w:val="0"/>
          <w:w w:val="100"/>
          <w:position w:val="0"/>
        </w:rPr>
        <w:t>五）</w:t>
        <w:tab/>
        <w:t>处置子公司的会计处理</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在不丧失控制权的情况下部分处置对子公司的长期股权投资，在合并财务报表中，处置价款与处置长期股权投资相对 应享有子公司自购买日或合并日开始持续计算的净资产份额之间的差额，调整资本公积（资本溢价或股本溢价），资本公积 不足冲减的，调整留存收益。</w:t>
      </w:r>
    </w:p>
    <w:p>
      <w:pPr>
        <w:pStyle w:val="Style22"/>
        <w:keepNext w:val="0"/>
        <w:keepLines w:val="0"/>
        <w:widowControl w:val="0"/>
        <w:shd w:val="clear" w:color="auto" w:fill="auto"/>
        <w:bidi w:val="0"/>
        <w:spacing w:before="0" w:after="740" w:line="310" w:lineRule="exact"/>
        <w:ind w:left="0" w:right="0" w:firstLine="0"/>
        <w:jc w:val="both"/>
      </w:pPr>
      <w:r>
        <w:rPr>
          <w:color w:val="000000"/>
          <w:spacing w:val="0"/>
          <w:w w:val="100"/>
          <w:position w:val="0"/>
        </w:rPr>
        <w:t>因处置部分股权投资等原因丧失了对被投资方的控制权的，在编制合并财务报表时，对于剩余股权，按照其在丧失控制权日 的公允价值进行重新计量。处置股权取得的对价与剩余股权公允价值之和，减去按原持股比例计算应享有原有子公司自购买 日或合并日开始持续计算的净资产的份额之间的差额，计入丧失控制权当期的投资收益，同时冲减商誉。与原有子公司股权 投资相关的其他综合收益等，在丧失控制权时转为当期投资收益。</w:t>
      </w:r>
    </w:p>
    <w:p>
      <w:pPr>
        <w:pStyle w:val="Style32"/>
        <w:keepNext/>
        <w:keepLines/>
        <w:widowControl w:val="0"/>
        <w:shd w:val="clear" w:color="auto" w:fill="auto"/>
        <w:bidi w:val="0"/>
        <w:spacing w:before="0" w:after="260" w:line="24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7</w:t>
      </w:r>
      <w:bookmarkEnd w:id="808"/>
      <w:r>
        <w:rPr>
          <w:color w:val="000000"/>
          <w:spacing w:val="0"/>
          <w:w w:val="100"/>
          <w:position w:val="0"/>
        </w:rPr>
        <w:t>、现金及现金等价物的确定标准</w:t>
      </w:r>
      <w:bookmarkEnd w:id="806"/>
      <w:bookmarkEnd w:id="807"/>
      <w:bookmarkEnd w:id="809"/>
    </w:p>
    <w:p>
      <w:pPr>
        <w:pStyle w:val="Style22"/>
        <w:keepNext w:val="0"/>
        <w:keepLines w:val="0"/>
        <w:widowControl w:val="0"/>
        <w:shd w:val="clear" w:color="auto" w:fill="auto"/>
        <w:bidi w:val="0"/>
        <w:spacing w:before="0" w:after="260" w:line="317" w:lineRule="exact"/>
        <w:ind w:left="0" w:right="0" w:firstLine="440"/>
        <w:jc w:val="left"/>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月内到期）、流动性强、易于转换为已知金额现金、价值变动风险很小的投资。</w:t>
      </w:r>
    </w:p>
    <w:p>
      <w:pPr>
        <w:pStyle w:val="Style32"/>
        <w:keepNext/>
        <w:keepLines/>
        <w:widowControl w:val="0"/>
        <w:shd w:val="clear" w:color="auto" w:fill="auto"/>
        <w:tabs>
          <w:tab w:pos="339" w:val="left"/>
        </w:tabs>
        <w:bidi w:val="0"/>
        <w:spacing w:before="0" w:after="30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8</w:t>
      </w:r>
      <w:bookmarkEnd w:id="812"/>
      <w:r>
        <w:rPr>
          <w:color w:val="000000"/>
          <w:spacing w:val="0"/>
          <w:w w:val="100"/>
          <w:position w:val="0"/>
        </w:rPr>
        <w:t>、</w:t>
        <w:tab/>
        <w:t>外币业务和外币报表折算</w:t>
      </w:r>
      <w:bookmarkEnd w:id="810"/>
      <w:bookmarkEnd w:id="811"/>
      <w:bookmarkEnd w:id="813"/>
    </w:p>
    <w:p>
      <w:pPr>
        <w:pStyle w:val="Style22"/>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本公司对发生的外币交易，采用与交易发生日即期汇率折合本位币入账。资产负债表日外币货币性项目按资产负债表 日即期汇率折算，因该日的即期汇率与初始确认时或者前一资产负债表日即期汇率不同而产生的汇兑差额，除符合资本化条 件的外币专门借款的汇兑差额在资本化期间予以资本化计入相关资产的成本外，均计入当期损益。以历史成本计量的外币非 货币性项目，仍采用交易发生日的即期汇率折算，不改变其记账本位币金额。以公允价值计量的外币非货币性项目，采用公 允价值确定日的即期汇率折算，折算后的记账本位币金额与原记账本位币金额的差额，作为公允价值变动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 计入当期损益或确认为其他综合收益。</w:t>
      </w:r>
    </w:p>
    <w:p>
      <w:pPr>
        <w:pStyle w:val="Style32"/>
        <w:keepNext/>
        <w:keepLines/>
        <w:widowControl w:val="0"/>
        <w:shd w:val="clear" w:color="auto" w:fill="auto"/>
        <w:tabs>
          <w:tab w:pos="339" w:val="left"/>
        </w:tabs>
        <w:bidi w:val="0"/>
        <w:spacing w:before="0" w:after="30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9</w:t>
      </w:r>
      <w:bookmarkEnd w:id="816"/>
      <w:r>
        <w:rPr>
          <w:color w:val="000000"/>
          <w:spacing w:val="0"/>
          <w:w w:val="100"/>
          <w:position w:val="0"/>
        </w:rPr>
        <w:t>、</w:t>
        <w:tab/>
        <w:t>金融工具</w:t>
      </w:r>
      <w:bookmarkEnd w:id="814"/>
      <w:bookmarkEnd w:id="815"/>
      <w:bookmarkEnd w:id="817"/>
    </w:p>
    <w:p>
      <w:pPr>
        <w:pStyle w:val="Style22"/>
        <w:keepNext w:val="0"/>
        <w:keepLines w:val="0"/>
        <w:widowControl w:val="0"/>
        <w:shd w:val="clear" w:color="auto" w:fill="auto"/>
        <w:tabs>
          <w:tab w:pos="993" w:val="left"/>
        </w:tabs>
        <w:bidi w:val="0"/>
        <w:spacing w:before="0" w:after="300" w:line="312" w:lineRule="exact"/>
        <w:ind w:left="0" w:right="0" w:firstLine="500"/>
        <w:jc w:val="left"/>
      </w:pPr>
      <w:bookmarkStart w:id="818" w:name="bookmark818"/>
      <w:r>
        <w:rPr>
          <w:color w:val="000000"/>
          <w:spacing w:val="0"/>
          <w:w w:val="100"/>
          <w:position w:val="0"/>
        </w:rPr>
        <w:t>（</w:t>
      </w:r>
      <w:bookmarkEnd w:id="818"/>
      <w:r>
        <w:rPr>
          <w:color w:val="000000"/>
          <w:spacing w:val="0"/>
          <w:w w:val="100"/>
          <w:position w:val="0"/>
        </w:rPr>
        <w:t>一）</w:t>
        <w:tab/>
        <w:t>金融工具的分类及重分类</w:t>
      </w:r>
    </w:p>
    <w:p>
      <w:pPr>
        <w:pStyle w:val="Style22"/>
        <w:keepNext w:val="0"/>
        <w:keepLines w:val="0"/>
        <w:widowControl w:val="0"/>
        <w:shd w:val="clear" w:color="auto" w:fill="auto"/>
        <w:bidi w:val="0"/>
        <w:spacing w:before="0" w:after="0" w:line="312" w:lineRule="exact"/>
        <w:ind w:left="0" w:right="0" w:firstLine="500"/>
        <w:jc w:val="left"/>
      </w:pPr>
      <w:r>
        <w:rPr>
          <w:color w:val="000000"/>
          <w:spacing w:val="0"/>
          <w:w w:val="100"/>
          <w:position w:val="0"/>
        </w:rPr>
        <w:t>金融工具，是指形成一方的金融资产并形成其他方的金融负债或权益工具的合同。</w:t>
      </w:r>
    </w:p>
    <w:p>
      <w:pPr>
        <w:pStyle w:val="Style22"/>
        <w:keepNext w:val="0"/>
        <w:keepLines w:val="0"/>
        <w:widowControl w:val="0"/>
        <w:shd w:val="clear" w:color="auto" w:fill="auto"/>
        <w:tabs>
          <w:tab w:pos="906" w:val="left"/>
        </w:tabs>
        <w:bidi w:val="0"/>
        <w:spacing w:before="0" w:after="0" w:line="312" w:lineRule="exact"/>
        <w:ind w:left="0" w:right="0" w:firstLine="50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本公司将同时符合下列条件的金融资产分类为以摊余成本计量的金融资产：①本公司管理金融资产的业务模式是以收 取合同现金流量为目标；②该金融资产的合同条款规定，在特定日期产生的现金流量仅为对本金和以未偿付本金金额为基础 的利息的支付。</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本公司将同时符合下列条件的金融资产分类为以公允价值计量且其变动计入其他综合收益的金融资产：①本公司管理 金融资产的业务模式既以收取合同现金流量又以出售该金融资产为目标；；②该金融资产的合同条款规定，在特定日期产生 的现金流量仅为对本金和以未偿付本金金额为基础的利息的支付。</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对于非交易性权益工具投资，本公司可在初始确认时将其不可撤销地指定为以公允价值计量且其变动计入其他综合收 益的金融资产。该指定在单项投资的基础工作上作出，且相关投资从发行者的角度符合权益工具的定义。</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除分类为以摊余成本计量的金融资产和以公允价值计量且其变动计入其他综合收益的金融资产之外的金融资产，本公 司将其分类为以公允价值计量且其变动计入当期损益的金融资产。在初始确认时，如果能消除或减少会计错配，本公司可以 将金融资产不可撤销地指定为以公允价值计量且其变动计入当期损益的金融资产。</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本公司改变管理金融资产的业务模式时，将对其所受影响的相关金融资产在业务模式发生变更后的首个报告期间的第 一天进行重分类，且自重分类日起采用未来适用法进行相关会计处理，不对以前已经确认的利得、损失（包括减值损失或利 得）或利息进行追溯调整。</w:t>
      </w:r>
    </w:p>
    <w:p>
      <w:pPr>
        <w:pStyle w:val="Style22"/>
        <w:keepNext w:val="0"/>
        <w:keepLines w:val="0"/>
        <w:widowControl w:val="0"/>
        <w:shd w:val="clear" w:color="auto" w:fill="auto"/>
        <w:tabs>
          <w:tab w:pos="906" w:val="left"/>
        </w:tabs>
        <w:bidi w:val="0"/>
        <w:spacing w:before="0" w:after="0" w:line="312" w:lineRule="exact"/>
        <w:ind w:left="0" w:right="0" w:firstLine="500"/>
        <w:jc w:val="left"/>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22"/>
        <w:keepNext w:val="0"/>
        <w:keepLines w:val="0"/>
        <w:widowControl w:val="0"/>
        <w:shd w:val="clear" w:color="auto" w:fill="auto"/>
        <w:bidi w:val="0"/>
        <w:spacing w:before="0" w:after="300" w:line="312" w:lineRule="exact"/>
        <w:ind w:left="0" w:right="0" w:firstLine="500"/>
        <w:jc w:val="left"/>
      </w:pPr>
      <w:r>
        <w:rPr>
          <w:color w:val="000000"/>
          <w:spacing w:val="0"/>
          <w:w w:val="100"/>
          <w:position w:val="0"/>
        </w:rPr>
        <w:t>金融负债于初始确认时分类为：以摊余成本计量的金融负债。所有的金融负债不进行重分类。</w:t>
      </w:r>
    </w:p>
    <w:p>
      <w:pPr>
        <w:pStyle w:val="Style22"/>
        <w:keepNext w:val="0"/>
        <w:keepLines w:val="0"/>
        <w:widowControl w:val="0"/>
        <w:shd w:val="clear" w:color="auto" w:fill="auto"/>
        <w:tabs>
          <w:tab w:pos="993" w:val="left"/>
        </w:tabs>
        <w:bidi w:val="0"/>
        <w:spacing w:before="0" w:after="300" w:line="312" w:lineRule="exact"/>
        <w:ind w:left="0" w:right="0" w:firstLine="500"/>
        <w:jc w:val="left"/>
      </w:pPr>
      <w:bookmarkStart w:id="821" w:name="bookmark821"/>
      <w:r>
        <w:rPr>
          <w:color w:val="000000"/>
          <w:spacing w:val="0"/>
          <w:w w:val="100"/>
          <w:position w:val="0"/>
        </w:rPr>
        <w:t>（</w:t>
      </w:r>
      <w:bookmarkEnd w:id="821"/>
      <w:r>
        <w:rPr>
          <w:color w:val="000000"/>
          <w:spacing w:val="0"/>
          <w:w w:val="100"/>
          <w:position w:val="0"/>
        </w:rPr>
        <w:t>二）</w:t>
        <w:tab/>
        <w:t>金融工具的计量</w:t>
      </w:r>
    </w:p>
    <w:p>
      <w:pPr>
        <w:pStyle w:val="Style22"/>
        <w:keepNext w:val="0"/>
        <w:keepLines w:val="0"/>
        <w:widowControl w:val="0"/>
        <w:shd w:val="clear" w:color="auto" w:fill="auto"/>
        <w:bidi w:val="0"/>
        <w:spacing w:before="0" w:after="0" w:line="310"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22"/>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本公司金融资产在初始确认时以公允价值计量。对于以公允价值计量且其变动计入当期损益的金融资产，相关交易费 用直接计入当期损益；对于其他类别的金融资产，相关交易费用计入初始确认金额。因销售产品或提供劳务而产生的、未包 含或不考虑重大融资成分的应收账款或应收票据，本公司按照预期有权收取的对价金额作为初始确认金额。金融工具的后续 计量取决于其分类。</w:t>
      </w:r>
    </w:p>
    <w:p>
      <w:pPr>
        <w:pStyle w:val="Style22"/>
        <w:keepNext w:val="0"/>
        <w:keepLines w:val="0"/>
        <w:widowControl w:val="0"/>
        <w:numPr>
          <w:ilvl w:val="0"/>
          <w:numId w:val="21"/>
        </w:numPr>
        <w:shd w:val="clear" w:color="auto" w:fill="auto"/>
        <w:tabs>
          <w:tab w:pos="810" w:val="left"/>
        </w:tabs>
        <w:bidi w:val="0"/>
        <w:spacing w:before="0" w:after="0" w:line="310" w:lineRule="exact"/>
        <w:ind w:left="0" w:right="0" w:firstLine="500"/>
        <w:jc w:val="both"/>
      </w:pPr>
      <w:bookmarkStart w:id="822" w:name="bookmark822"/>
      <w:bookmarkEnd w:id="822"/>
      <w:r>
        <w:rPr>
          <w:color w:val="000000"/>
          <w:spacing w:val="0"/>
          <w:w w:val="100"/>
          <w:position w:val="0"/>
        </w:rPr>
        <w:t>以摊余成本计量的金融资产。初始确认后，对于该类金融资产采用实际利率法以摊余成本计量。以摊余成本计量且 不属于任何套期关系的金融资产所产生的利得或损失，在终止确认、重分类、按照实际利率法摊销或确认减值时，计入当期 损益。</w:t>
      </w:r>
    </w:p>
    <w:p>
      <w:pPr>
        <w:pStyle w:val="Style22"/>
        <w:keepNext w:val="0"/>
        <w:keepLines w:val="0"/>
        <w:widowControl w:val="0"/>
        <w:numPr>
          <w:ilvl w:val="0"/>
          <w:numId w:val="21"/>
        </w:numPr>
        <w:shd w:val="clear" w:color="auto" w:fill="auto"/>
        <w:tabs>
          <w:tab w:pos="805" w:val="left"/>
        </w:tabs>
        <w:bidi w:val="0"/>
        <w:spacing w:before="0" w:after="300" w:line="310" w:lineRule="exact"/>
        <w:ind w:left="0" w:right="0" w:firstLine="500"/>
        <w:jc w:val="both"/>
      </w:pPr>
      <w:bookmarkStart w:id="823" w:name="bookmark823"/>
      <w:bookmarkEnd w:id="823"/>
      <w:r>
        <w:rPr>
          <w:color w:val="000000"/>
          <w:spacing w:val="0"/>
          <w:w w:val="100"/>
          <w:position w:val="0"/>
        </w:rPr>
        <w:t>以公允价值计量且其变动计入当期损益的金融资产。初始确认后，对于该类金融资产（除属于淘气关系的一部分金 融资产外），以公允价值进行后续计量，产生的利得或损失（包括利息和股利收入）计入当期损益。</w:t>
      </w:r>
    </w:p>
    <w:p>
      <w:pPr>
        <w:pStyle w:val="Style22"/>
        <w:keepNext w:val="0"/>
        <w:keepLines w:val="0"/>
        <w:widowControl w:val="0"/>
        <w:numPr>
          <w:ilvl w:val="0"/>
          <w:numId w:val="21"/>
        </w:numPr>
        <w:shd w:val="clear" w:color="auto" w:fill="auto"/>
        <w:bidi w:val="0"/>
        <w:spacing w:before="0" w:after="300" w:line="310" w:lineRule="exact"/>
        <w:ind w:left="0" w:right="0" w:firstLine="500"/>
        <w:jc w:val="both"/>
      </w:pPr>
      <w:bookmarkStart w:id="824" w:name="bookmark824"/>
      <w:bookmarkEnd w:id="824"/>
      <w:r>
        <w:rPr>
          <w:color w:val="000000"/>
          <w:spacing w:val="0"/>
          <w:w w:val="100"/>
          <w:position w:val="0"/>
        </w:rPr>
        <w:t>以公允价值计量且其变动计入其他综合收益的债务工具投资。初始确认后，对于该类金融资产以公允价值进行后续 计量。采用实际利率法计算的利息、减值损失或利得及汇兑损益计入当期损益，其他利得或损失均计入其他综合收益。终止 确认时，将之前计入其他综合收益的累计利得或损失从其他综合收益中转出，计入当期损益。</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w:t>
      </w:r>
    </w:p>
    <w:p>
      <w:pPr>
        <w:pStyle w:val="Style22"/>
        <w:keepNext w:val="0"/>
        <w:keepLines w:val="0"/>
        <w:widowControl w:val="0"/>
        <w:numPr>
          <w:ilvl w:val="0"/>
          <w:numId w:val="23"/>
        </w:numPr>
        <w:shd w:val="clear" w:color="auto" w:fill="auto"/>
        <w:tabs>
          <w:tab w:pos="829" w:val="left"/>
        </w:tabs>
        <w:bidi w:val="0"/>
        <w:spacing w:before="0" w:after="0" w:line="311" w:lineRule="exact"/>
        <w:ind w:left="0" w:right="0" w:firstLine="500"/>
        <w:jc w:val="both"/>
      </w:pPr>
      <w:bookmarkStart w:id="825" w:name="bookmark825"/>
      <w:bookmarkEnd w:id="825"/>
      <w:r>
        <w:rPr>
          <w:color w:val="000000"/>
          <w:spacing w:val="0"/>
          <w:w w:val="100"/>
          <w:position w:val="0"/>
        </w:rPr>
        <w:t>以公允价值计量且其变动计入当期损益的金融负债</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22"/>
        <w:keepNext w:val="0"/>
        <w:keepLines w:val="0"/>
        <w:widowControl w:val="0"/>
        <w:numPr>
          <w:ilvl w:val="0"/>
          <w:numId w:val="23"/>
        </w:numPr>
        <w:shd w:val="clear" w:color="auto" w:fill="auto"/>
        <w:tabs>
          <w:tab w:pos="829" w:val="left"/>
        </w:tabs>
        <w:bidi w:val="0"/>
        <w:spacing w:before="0" w:after="0" w:line="311" w:lineRule="exact"/>
        <w:ind w:left="0" w:right="0" w:firstLine="500"/>
        <w:jc w:val="both"/>
      </w:pPr>
      <w:bookmarkStart w:id="826" w:name="bookmark826"/>
      <w:bookmarkEnd w:id="826"/>
      <w:r>
        <w:rPr>
          <w:color w:val="000000"/>
          <w:spacing w:val="0"/>
          <w:w w:val="100"/>
          <w:position w:val="0"/>
        </w:rPr>
        <w:t>以摊余成本计量的金融负债</w:t>
      </w:r>
    </w:p>
    <w:p>
      <w:pPr>
        <w:pStyle w:val="Style22"/>
        <w:keepNext w:val="0"/>
        <w:keepLines w:val="0"/>
        <w:widowControl w:val="0"/>
        <w:shd w:val="clear" w:color="auto" w:fill="auto"/>
        <w:bidi w:val="0"/>
        <w:spacing w:before="0" w:after="300" w:line="311" w:lineRule="exact"/>
        <w:ind w:left="0" w:right="0" w:firstLine="50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分类为以摊余成本计量的金融负债，按摊余成本进行后续计量，终止确认或摊销产生的利得或损失计入当期损益。初始确认 后，对此类金融负债采用实际利率法以摊余成本计量。</w:t>
      </w:r>
    </w:p>
    <w:p>
      <w:pPr>
        <w:pStyle w:val="Style22"/>
        <w:keepNext w:val="0"/>
        <w:keepLines w:val="0"/>
        <w:widowControl w:val="0"/>
        <w:shd w:val="clear" w:color="auto" w:fill="auto"/>
        <w:bidi w:val="0"/>
        <w:spacing w:before="0" w:after="300" w:line="313" w:lineRule="exact"/>
        <w:ind w:left="0" w:right="0" w:firstLine="500"/>
        <w:jc w:val="both"/>
      </w:pPr>
      <w:bookmarkStart w:id="827" w:name="bookmark827"/>
      <w:r>
        <w:rPr>
          <w:color w:val="000000"/>
          <w:spacing w:val="0"/>
          <w:w w:val="100"/>
          <w:position w:val="0"/>
        </w:rPr>
        <w:t>（</w:t>
      </w:r>
      <w:bookmarkEnd w:id="827"/>
      <w:r>
        <w:rPr>
          <w:color w:val="000000"/>
          <w:spacing w:val="0"/>
          <w:w w:val="100"/>
          <w:position w:val="0"/>
        </w:rPr>
        <w:t>三）本公司对金融工具的公允价值的确认方法</w:t>
      </w:r>
    </w:p>
    <w:p>
      <w:pPr>
        <w:pStyle w:val="Style22"/>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如存在活跃市场的金融工具，以活跃市场中的报价确定其公允价值；如不存在活跃市场的金融工具，采用估值技术确 定其公允价值。估值技术主要包括市场法、收益法和成本法。在有限情况下，如果用以确定公允价值的近期信息不足，或者 公允价值可能估计金额分布范围很广，而成本代表了该范围内对公允价值的最佳估计的，该成本可代表其在该分部范围内对 公允价值的恰当估计。本公司利用初始确认日后可获得的关于被投资方业绩和经营的所有信息，判断成本能否代表公允价值。</w:t>
      </w:r>
    </w:p>
    <w:p>
      <w:pPr>
        <w:pStyle w:val="Style22"/>
        <w:keepNext w:val="0"/>
        <w:keepLines w:val="0"/>
        <w:widowControl w:val="0"/>
        <w:shd w:val="clear" w:color="auto" w:fill="auto"/>
        <w:bidi w:val="0"/>
        <w:spacing w:before="0" w:after="0" w:line="313" w:lineRule="exact"/>
        <w:ind w:left="0" w:right="0" w:firstLine="500"/>
        <w:jc w:val="left"/>
      </w:pPr>
      <w:r>
        <w:rPr>
          <w:color w:val="000000"/>
          <w:spacing w:val="0"/>
          <w:w w:val="100"/>
          <w:position w:val="0"/>
        </w:rPr>
        <w:t>金融资产和金融负债转移的确认依据和计量方法</w:t>
      </w:r>
    </w:p>
    <w:p>
      <w:pPr>
        <w:pStyle w:val="Style22"/>
        <w:keepNext w:val="0"/>
        <w:keepLines w:val="0"/>
        <w:widowControl w:val="0"/>
        <w:shd w:val="clear" w:color="auto" w:fill="auto"/>
        <w:tabs>
          <w:tab w:pos="901" w:val="left"/>
        </w:tabs>
        <w:bidi w:val="0"/>
        <w:spacing w:before="0" w:after="0" w:line="313" w:lineRule="exact"/>
        <w:ind w:left="0" w:right="0" w:firstLine="500"/>
        <w:jc w:val="left"/>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w:t>
      </w:r>
    </w:p>
    <w:p>
      <w:pPr>
        <w:pStyle w:val="Style22"/>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本公司金融资产满足下列条件之一的，予以终止确认：①收取该金融资产现金流量的合同权利终止；②该金融资产 已转移，且将金融资产所有权上几乎所有的风险和报酬转移给转入方；③该金融资产已转移，虽然企业既没有转移也没有保 留金融资产所有权上几乎所有的风险和报酬，但是放弃了对该金融资产的控制。</w:t>
      </w:r>
    </w:p>
    <w:p>
      <w:pPr>
        <w:pStyle w:val="Style22"/>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本公司既没有转移也没有保留金融资产所有权上几乎所有的风险和报酬，且未放弃对该金融资产的控制的，则按照继 续涉入所转移金融资产的程度确认有关金融资产，并相应确认有关负债。</w:t>
      </w:r>
    </w:p>
    <w:p>
      <w:pPr>
        <w:pStyle w:val="Style22"/>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金融资产整体转移满足终止确认条件的，将以下两项金额的差额计入当期损益：①被转移金融资产在终止确认日的账 面价值；②因转移金融资产而受到的对价，与原直接计入其他综合收益的公允价值变动累计额中对应终止确认部分的金额 （涉及转移的金融资产为分类为以公允价值计量且其变动计入其他综合收益的金融资产）之和。</w:t>
      </w:r>
    </w:p>
    <w:p>
      <w:pPr>
        <w:pStyle w:val="Style22"/>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分摊的前述账面金额之差额计入当期损益：①终止确认部分在终止确认日的账面价值；②终止确认部分收到的对价，与原计 入其他综合收益的公允价值变动累计额中对应终止确认部分的金额（涉及转移的金融资产为分类为以公允价值计量且其变动 计入其他综合收益的金融资产）之和。</w:t>
      </w:r>
    </w:p>
    <w:p>
      <w:pPr>
        <w:pStyle w:val="Style22"/>
        <w:keepNext w:val="0"/>
        <w:keepLines w:val="0"/>
        <w:widowControl w:val="0"/>
        <w:shd w:val="clear" w:color="auto" w:fill="auto"/>
        <w:tabs>
          <w:tab w:pos="901" w:val="left"/>
        </w:tabs>
        <w:bidi w:val="0"/>
        <w:spacing w:before="0" w:after="0" w:line="317" w:lineRule="exact"/>
        <w:ind w:left="0" w:right="0" w:firstLine="50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22"/>
        <w:keepNext w:val="0"/>
        <w:keepLines w:val="0"/>
        <w:widowControl w:val="0"/>
        <w:shd w:val="clear" w:color="auto" w:fill="auto"/>
        <w:bidi w:val="0"/>
        <w:spacing w:before="0" w:after="0" w:line="317" w:lineRule="exact"/>
        <w:ind w:left="0" w:right="0" w:firstLine="500"/>
        <w:jc w:val="both"/>
      </w:pPr>
      <w:r>
        <w:rPr>
          <w:color w:val="000000"/>
          <w:spacing w:val="0"/>
          <w:w w:val="100"/>
          <w:position w:val="0"/>
        </w:rPr>
        <w:t>金融负债（或其一部分）的现时义务已经解除的，本公司终止确认该金融负债（或该部分金融负债）。</w:t>
      </w:r>
    </w:p>
    <w:p>
      <w:pPr>
        <w:pStyle w:val="Style22"/>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32"/>
        <w:keepNext/>
        <w:keepLines/>
        <w:widowControl w:val="0"/>
        <w:shd w:val="clear" w:color="auto" w:fill="auto"/>
        <w:bidi w:val="0"/>
        <w:spacing w:before="0" w:after="2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0</w:t>
      </w:r>
      <w:r>
        <w:rPr>
          <w:color w:val="000000"/>
          <w:spacing w:val="0"/>
          <w:w w:val="100"/>
          <w:position w:val="0"/>
        </w:rPr>
        <w:t>、应收账款</w:t>
      </w:r>
      <w:bookmarkEnd w:id="830"/>
      <w:bookmarkEnd w:id="831"/>
      <w:bookmarkEnd w:id="833"/>
    </w:p>
    <w:p>
      <w:pPr>
        <w:pStyle w:val="Style22"/>
        <w:keepNext w:val="0"/>
        <w:keepLines w:val="0"/>
        <w:widowControl w:val="0"/>
        <w:shd w:val="clear" w:color="auto" w:fill="auto"/>
        <w:tabs>
          <w:tab w:pos="1029" w:val="left"/>
        </w:tabs>
        <w:bidi w:val="0"/>
        <w:spacing w:before="0" w:after="0" w:line="317" w:lineRule="exact"/>
        <w:ind w:left="0" w:right="0" w:firstLine="500"/>
        <w:jc w:val="left"/>
      </w:pPr>
      <w:bookmarkStart w:id="834" w:name="bookmark834"/>
      <w:r>
        <w:rPr>
          <w:color w:val="000000"/>
          <w:spacing w:val="0"/>
          <w:w w:val="100"/>
          <w:position w:val="0"/>
        </w:rPr>
        <w:t>（</w:t>
      </w:r>
      <w:bookmarkEnd w:id="834"/>
      <w:r>
        <w:rPr>
          <w:color w:val="000000"/>
          <w:spacing w:val="0"/>
          <w:w w:val="100"/>
          <w:position w:val="0"/>
        </w:rPr>
        <w:t>一）</w:t>
        <w:tab/>
        <w:t>预期信用损失的确定方法</w:t>
      </w:r>
    </w:p>
    <w:p>
      <w:pPr>
        <w:pStyle w:val="Style22"/>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本公司以预期信用损失为基础，对以摊余成本计量的金融资产（含应收款项）、分类为以公允价值计量且其变动计入 其他综合收益的金融资产（含应收款项融资）、租赁应收款进行减值会计处理并确认损失准备。</w:t>
      </w:r>
    </w:p>
    <w:p>
      <w:pPr>
        <w:pStyle w:val="Style22"/>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本公司在每个资产负债表日评估相关金融工具的信用风险自初始确认后是否显著增加，将金融工具发生信用减值的过 程分为三个阶段，对于不同阶段的金融工具减值采用不同的会计处理方法：</w:t>
      </w:r>
    </w:p>
    <w:p>
      <w:pPr>
        <w:pStyle w:val="Style22"/>
        <w:keepNext w:val="0"/>
        <w:keepLines w:val="0"/>
        <w:widowControl w:val="0"/>
        <w:shd w:val="clear" w:color="auto" w:fill="auto"/>
        <w:bidi w:val="0"/>
        <w:spacing w:before="0" w:after="0" w:line="317" w:lineRule="exact"/>
        <w:ind w:left="0" w:right="0" w:firstLine="500"/>
        <w:jc w:val="both"/>
      </w:pPr>
      <w:r>
        <w:rPr>
          <w:color w:val="000000"/>
          <w:spacing w:val="0"/>
          <w:w w:val="100"/>
          <w:position w:val="0"/>
        </w:rPr>
        <w:t>第一阶段，金融工具的信用风险自初始确认后未显著增加的，本公司按照该金融工具未来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个月的预期信用损失计量 损失准备，并按照其账面余额（即未扣除减值准备）和实际利率计算利息收入；</w:t>
      </w:r>
    </w:p>
    <w:p>
      <w:pPr>
        <w:pStyle w:val="Style22"/>
        <w:keepNext w:val="0"/>
        <w:keepLines w:val="0"/>
        <w:widowControl w:val="0"/>
        <w:shd w:val="clear" w:color="auto" w:fill="auto"/>
        <w:bidi w:val="0"/>
        <w:spacing w:before="0" w:after="0" w:line="317" w:lineRule="exact"/>
        <w:ind w:left="0" w:right="0" w:firstLine="500"/>
        <w:jc w:val="both"/>
      </w:pPr>
      <w:r>
        <w:rPr>
          <w:color w:val="000000"/>
          <w:spacing w:val="0"/>
          <w:w w:val="100"/>
          <w:position w:val="0"/>
        </w:rPr>
        <w:t>第二阶段，金融工具的信用风险自初始确认后已显著增加但未发生信用减值的，本公司按照该金融工具整个存续期的 预期信用损失计量损失准备，并按照其账面余额和实际利率计算利息收入；</w:t>
      </w:r>
    </w:p>
    <w:p>
      <w:pPr>
        <w:pStyle w:val="Style22"/>
        <w:keepNext w:val="0"/>
        <w:keepLines w:val="0"/>
        <w:widowControl w:val="0"/>
        <w:shd w:val="clear" w:color="auto" w:fill="auto"/>
        <w:bidi w:val="0"/>
        <w:spacing w:before="0" w:after="280" w:line="317" w:lineRule="exact"/>
        <w:ind w:left="0" w:right="0" w:firstLine="500"/>
        <w:jc w:val="both"/>
      </w:pPr>
      <w:r>
        <w:rPr>
          <w:color w:val="000000"/>
          <w:spacing w:val="0"/>
          <w:w w:val="100"/>
          <w:position w:val="0"/>
        </w:rPr>
        <w:t>第三阶段，初始确认后发生信用减值的，本公司按照该金融工具整个存续期的预期信用损失计量损失准备，并按照其 摊余成本（账面余额已计提减值准备）和实际利率计算利息收入。</w:t>
      </w:r>
    </w:p>
    <w:p>
      <w:pPr>
        <w:pStyle w:val="Style22"/>
        <w:keepNext w:val="0"/>
        <w:keepLines w:val="0"/>
        <w:widowControl w:val="0"/>
        <w:shd w:val="clear" w:color="auto" w:fill="auto"/>
        <w:tabs>
          <w:tab w:pos="942" w:val="left"/>
        </w:tabs>
        <w:bidi w:val="0"/>
        <w:spacing w:before="0" w:after="0" w:line="307" w:lineRule="exact"/>
        <w:ind w:left="0" w:right="0" w:firstLine="50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较低信用风险的金融工具计量损失准备的方法</w:t>
      </w:r>
    </w:p>
    <w:p>
      <w:pPr>
        <w:pStyle w:val="Style22"/>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对于在资产负债表日具有较低信用风险的金融工具，本公司可以不用与其初始确认时的信用分险进行比较，而直接做 出该工具的信用风险自初始确认后未显著增加的假定。</w:t>
      </w:r>
    </w:p>
    <w:p>
      <w:pPr>
        <w:pStyle w:val="Style22"/>
        <w:keepNext w:val="0"/>
        <w:keepLines w:val="0"/>
        <w:widowControl w:val="0"/>
        <w:shd w:val="clear" w:color="auto" w:fill="auto"/>
        <w:bidi w:val="0"/>
        <w:spacing w:before="0" w:after="280" w:line="307" w:lineRule="exact"/>
        <w:ind w:left="0" w:right="0" w:firstLine="500"/>
        <w:jc w:val="both"/>
      </w:pPr>
      <w:r>
        <w:rPr>
          <w:color w:val="000000"/>
          <w:spacing w:val="0"/>
          <w:w w:val="100"/>
          <w:position w:val="0"/>
        </w:rPr>
        <w:t>如果金融工具的违约风险较低，债务人在短期内履行其合同现金流量义务的能力很强，并且即便较长时期内经济形势 和经营环境存在不利变化但未必一定降低借款人履行其合同现金流量义务的能力，该金融工具被视为具有较低的信用风险。</w:t>
      </w:r>
    </w:p>
    <w:p>
      <w:pPr>
        <w:pStyle w:val="Style22"/>
        <w:keepNext w:val="0"/>
        <w:keepLines w:val="0"/>
        <w:widowControl w:val="0"/>
        <w:shd w:val="clear" w:color="auto" w:fill="auto"/>
        <w:tabs>
          <w:tab w:pos="942" w:val="left"/>
        </w:tabs>
        <w:bidi w:val="0"/>
        <w:spacing w:before="0" w:after="0" w:line="322" w:lineRule="exact"/>
        <w:ind w:left="0" w:right="0" w:firstLine="50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应收款项、合同资产、租赁应收款计量损失准备的方法</w:t>
      </w:r>
    </w:p>
    <w:p>
      <w:pPr>
        <w:pStyle w:val="Style22"/>
        <w:keepNext w:val="0"/>
        <w:keepLines w:val="0"/>
        <w:widowControl w:val="0"/>
        <w:numPr>
          <w:ilvl w:val="0"/>
          <w:numId w:val="25"/>
        </w:numPr>
        <w:shd w:val="clear" w:color="auto" w:fill="auto"/>
        <w:tabs>
          <w:tab w:pos="850" w:val="left"/>
        </w:tabs>
        <w:bidi w:val="0"/>
        <w:spacing w:before="0" w:after="0" w:line="322" w:lineRule="exact"/>
        <w:ind w:left="0" w:right="0" w:firstLine="500"/>
        <w:jc w:val="both"/>
      </w:pPr>
      <w:bookmarkStart w:id="837" w:name="bookmark837"/>
      <w:bookmarkEnd w:id="837"/>
      <w:r>
        <w:rPr>
          <w:color w:val="000000"/>
          <w:spacing w:val="0"/>
          <w:w w:val="100"/>
          <w:position w:val="0"/>
        </w:rPr>
        <w:t>不包含重大融资成分的应收款项。对于由《企业会计准则第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号——收入》规范的交易形成的不含重大融资成分的 应收款项，本公司采用简化方法，即始终按整个存续期预期信用损失计量损失准备。</w:t>
      </w:r>
    </w:p>
    <w:p>
      <w:pPr>
        <w:pStyle w:val="Style22"/>
        <w:keepNext w:val="0"/>
        <w:keepLines w:val="0"/>
        <w:widowControl w:val="0"/>
        <w:numPr>
          <w:ilvl w:val="0"/>
          <w:numId w:val="25"/>
        </w:numPr>
        <w:shd w:val="clear" w:color="auto" w:fill="auto"/>
        <w:tabs>
          <w:tab w:pos="870" w:val="left"/>
        </w:tabs>
        <w:bidi w:val="0"/>
        <w:spacing w:before="0" w:after="0" w:line="322" w:lineRule="exact"/>
        <w:ind w:left="0" w:right="0" w:firstLine="500"/>
        <w:jc w:val="both"/>
      </w:pPr>
      <w:bookmarkStart w:id="838" w:name="bookmark838"/>
      <w:bookmarkEnd w:id="838"/>
      <w:r>
        <w:rPr>
          <w:color w:val="000000"/>
          <w:spacing w:val="0"/>
          <w:w w:val="100"/>
          <w:position w:val="0"/>
        </w:rPr>
        <w:t>包含重大融资成分的应收款项和租赁应收款。</w:t>
      </w:r>
    </w:p>
    <w:p>
      <w:pPr>
        <w:pStyle w:val="Style22"/>
        <w:keepNext w:val="0"/>
        <w:keepLines w:val="0"/>
        <w:widowControl w:val="0"/>
        <w:shd w:val="clear" w:color="auto" w:fill="auto"/>
        <w:bidi w:val="0"/>
        <w:spacing w:before="0" w:after="0" w:line="322" w:lineRule="exact"/>
        <w:ind w:left="0" w:right="0" w:firstLine="500"/>
        <w:jc w:val="both"/>
      </w:pPr>
      <w:r>
        <w:rPr>
          <w:color w:val="000000"/>
          <w:spacing w:val="0"/>
          <w:w w:val="100"/>
          <w:position w:val="0"/>
        </w:rPr>
        <w:t>对于包含重大融资成分的应收款项和《企业会计准则第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号——租赁》规范的租赁应收款，本公司按照一般方法，即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模型计量损失准备。</w:t>
      </w:r>
    </w:p>
    <w:p>
      <w:pPr>
        <w:pStyle w:val="Style22"/>
        <w:keepNext w:val="0"/>
        <w:keepLines w:val="0"/>
        <w:widowControl w:val="0"/>
        <w:shd w:val="clear" w:color="auto" w:fill="auto"/>
        <w:tabs>
          <w:tab w:pos="942" w:val="left"/>
        </w:tabs>
        <w:bidi w:val="0"/>
        <w:spacing w:before="0" w:after="0" w:line="312" w:lineRule="exact"/>
        <w:ind w:left="0" w:right="0" w:firstLine="50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其他金融资产计量损失准备的方法</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对于除上述以外的金融资产，如：债权投资、其他债权投资、其他应收款、除租赁应收款以外的长期应收款等，本公 司按照一般方法，即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模型计量损失准备。</w:t>
      </w:r>
    </w:p>
    <w:p>
      <w:pPr>
        <w:pStyle w:val="Style22"/>
        <w:keepNext w:val="0"/>
        <w:keepLines w:val="0"/>
        <w:widowControl w:val="0"/>
        <w:shd w:val="clear" w:color="auto" w:fill="auto"/>
        <w:tabs>
          <w:tab w:pos="1029" w:val="left"/>
        </w:tabs>
        <w:bidi w:val="0"/>
        <w:spacing w:before="0" w:after="0" w:line="312" w:lineRule="exact"/>
        <w:ind w:left="0" w:right="0" w:firstLine="500"/>
        <w:jc w:val="both"/>
      </w:pPr>
      <w:bookmarkStart w:id="840" w:name="bookmark840"/>
      <w:r>
        <w:rPr>
          <w:color w:val="000000"/>
          <w:spacing w:val="0"/>
          <w:w w:val="100"/>
          <w:position w:val="0"/>
        </w:rPr>
        <w:t>（</w:t>
      </w:r>
      <w:bookmarkEnd w:id="840"/>
      <w:r>
        <w:rPr>
          <w:color w:val="000000"/>
          <w:spacing w:val="0"/>
          <w:w w:val="100"/>
          <w:position w:val="0"/>
        </w:rPr>
        <w:t>二）</w:t>
        <w:tab/>
        <w:t>预期信用损失的会计处理方法</w:t>
      </w:r>
    </w:p>
    <w:p>
      <w:pPr>
        <w:pStyle w:val="Style22"/>
        <w:keepNext w:val="0"/>
        <w:keepLines w:val="0"/>
        <w:widowControl w:val="0"/>
        <w:shd w:val="clear" w:color="auto" w:fill="auto"/>
        <w:bidi w:val="0"/>
        <w:spacing w:before="0" w:after="740" w:line="312" w:lineRule="exact"/>
        <w:ind w:left="0" w:right="0" w:firstLine="0"/>
        <w:jc w:val="both"/>
      </w:pPr>
      <w:r>
        <w:rPr>
          <w:color w:val="000000"/>
          <w:spacing w:val="0"/>
          <w:w w:val="100"/>
          <w:position w:val="0"/>
        </w:rPr>
        <w:t>为反映金融工具的信用风险自初始确认后的变化，本公司在每个资产负债表日重新计量预期信用损失，由此形成的损失准备 的增加或转回金额，应当作为减值损失或利得计入当期损益，并根据金融工具的种类，抵减该金融资产在资产负债表中列示 的账面价值或计入预计负债（贷款承诺或财务担保合同）或计入其他综合收益（以公允价值计量且其变动计入其他综合收益 的债权投资）。</w:t>
      </w:r>
    </w:p>
    <w:p>
      <w:pPr>
        <w:pStyle w:val="Style32"/>
        <w:keepNext/>
        <w:keepLines/>
        <w:widowControl w:val="0"/>
        <w:shd w:val="clear" w:color="auto" w:fill="auto"/>
        <w:bidi w:val="0"/>
        <w:spacing w:before="0" w:after="22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841"/>
      <w:bookmarkEnd w:id="842"/>
      <w:bookmarkEnd w:id="844"/>
    </w:p>
    <w:p>
      <w:pPr>
        <w:pStyle w:val="Style22"/>
        <w:keepNext w:val="0"/>
        <w:keepLines w:val="0"/>
        <w:widowControl w:val="0"/>
        <w:shd w:val="clear" w:color="auto" w:fill="auto"/>
        <w:bidi w:val="0"/>
        <w:spacing w:before="0" w:after="260" w:line="346" w:lineRule="exact"/>
        <w:ind w:left="0" w:right="0" w:firstLine="0"/>
        <w:jc w:val="both"/>
      </w:pPr>
      <w:r>
        <w:rPr>
          <w:color w:val="000000"/>
          <w:spacing w:val="0"/>
          <w:w w:val="100"/>
          <w:position w:val="0"/>
        </w:rPr>
        <w:t>其他应收款的预期信用损失的确定方法及会计处理方法 请参见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、应收账款。</w:t>
      </w:r>
    </w:p>
    <w:p>
      <w:pPr>
        <w:pStyle w:val="Style32"/>
        <w:keepNext/>
        <w:keepLines/>
        <w:widowControl w:val="0"/>
        <w:shd w:val="clear" w:color="auto" w:fill="auto"/>
        <w:bidi w:val="0"/>
        <w:spacing w:before="0" w:after="280" w:line="240" w:lineRule="auto"/>
        <w:ind w:left="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45"/>
      <w:bookmarkEnd w:id="846"/>
      <w:bookmarkEnd w:id="847"/>
    </w:p>
    <w:p>
      <w:pPr>
        <w:pStyle w:val="Style22"/>
        <w:keepNext w:val="0"/>
        <w:keepLines w:val="0"/>
        <w:widowControl w:val="0"/>
        <w:shd w:val="clear" w:color="auto" w:fill="auto"/>
        <w:tabs>
          <w:tab w:pos="1031" w:val="left"/>
        </w:tabs>
        <w:bidi w:val="0"/>
        <w:spacing w:before="0" w:after="0" w:line="311" w:lineRule="exact"/>
        <w:ind w:left="0" w:right="0" w:firstLine="500"/>
        <w:jc w:val="both"/>
      </w:pPr>
      <w:bookmarkStart w:id="848" w:name="bookmark848"/>
      <w:r>
        <w:rPr>
          <w:color w:val="000000"/>
          <w:spacing w:val="0"/>
          <w:w w:val="100"/>
          <w:position w:val="0"/>
        </w:rPr>
        <w:t>（</w:t>
      </w:r>
      <w:bookmarkEnd w:id="848"/>
      <w:r>
        <w:rPr>
          <w:color w:val="000000"/>
          <w:spacing w:val="0"/>
          <w:w w:val="100"/>
          <w:position w:val="0"/>
        </w:rPr>
        <w:t>一）</w:t>
        <w:tab/>
        <w:t>存货的分类</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存货主要包括原材料、库存商品和低值易耗品。</w:t>
      </w:r>
    </w:p>
    <w:p>
      <w:pPr>
        <w:pStyle w:val="Style22"/>
        <w:keepNext w:val="0"/>
        <w:keepLines w:val="0"/>
        <w:widowControl w:val="0"/>
        <w:shd w:val="clear" w:color="auto" w:fill="auto"/>
        <w:tabs>
          <w:tab w:pos="1031" w:val="left"/>
        </w:tabs>
        <w:bidi w:val="0"/>
        <w:spacing w:before="0" w:after="0" w:line="311" w:lineRule="exact"/>
        <w:ind w:left="0" w:right="0" w:firstLine="500"/>
        <w:jc w:val="both"/>
      </w:pPr>
      <w:bookmarkStart w:id="849" w:name="bookmark849"/>
      <w:r>
        <w:rPr>
          <w:color w:val="000000"/>
          <w:spacing w:val="0"/>
          <w:w w:val="100"/>
          <w:position w:val="0"/>
        </w:rPr>
        <w:t>（</w:t>
      </w:r>
      <w:bookmarkEnd w:id="849"/>
      <w:r>
        <w:rPr>
          <w:color w:val="000000"/>
          <w:spacing w:val="0"/>
          <w:w w:val="100"/>
          <w:position w:val="0"/>
        </w:rPr>
        <w:t>二）</w:t>
        <w:tab/>
        <w:t>存货取得和发出的计价方法</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存货取得时按实际成本计价。存货成本包括采购成本和其他成本。原材料、产成品发出采用加权平均法核算。包装物、 低值易耗品等在领用时按一次转销法进行摊销。</w:t>
      </w:r>
    </w:p>
    <w:p>
      <w:pPr>
        <w:pStyle w:val="Style22"/>
        <w:keepNext w:val="0"/>
        <w:keepLines w:val="0"/>
        <w:widowControl w:val="0"/>
        <w:shd w:val="clear" w:color="auto" w:fill="auto"/>
        <w:tabs>
          <w:tab w:pos="1031" w:val="left"/>
        </w:tabs>
        <w:bidi w:val="0"/>
        <w:spacing w:before="0" w:after="0" w:line="311" w:lineRule="exact"/>
        <w:ind w:left="0" w:right="0" w:firstLine="500"/>
        <w:jc w:val="both"/>
      </w:pPr>
      <w:bookmarkStart w:id="850" w:name="bookmark850"/>
      <w:r>
        <w:rPr>
          <w:color w:val="000000"/>
          <w:spacing w:val="0"/>
          <w:w w:val="100"/>
          <w:position w:val="0"/>
        </w:rPr>
        <w:t>（</w:t>
      </w:r>
      <w:bookmarkEnd w:id="850"/>
      <w:r>
        <w:rPr>
          <w:color w:val="000000"/>
          <w:spacing w:val="0"/>
          <w:w w:val="100"/>
          <w:position w:val="0"/>
        </w:rPr>
        <w:t>三）</w:t>
        <w:tab/>
        <w:t>存货跌价准备计提方法</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可变现净值是指在日常活动中，存货的估计售价减去估计的销售费用以及相关税费后的金额。在确定存货的可变现净 值时，以取得的确凿证据为基础，同时考虑持有存货的目的以及资产负债表日后事项的影响。</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在资产负债表日，存货按照成本与可变现净值孰低计量。当其可变现净值低于成本时，提取存货跌价准备。存货跌价 准备按单个存货项目的成本高于其可变现净值的差额提取。</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22"/>
        <w:keepNext w:val="0"/>
        <w:keepLines w:val="0"/>
        <w:widowControl w:val="0"/>
        <w:shd w:val="clear" w:color="auto" w:fill="auto"/>
        <w:tabs>
          <w:tab w:pos="1031" w:val="left"/>
        </w:tabs>
        <w:bidi w:val="0"/>
        <w:spacing w:before="0" w:after="700" w:line="311" w:lineRule="exact"/>
        <w:ind w:left="0" w:right="0" w:firstLine="500"/>
        <w:jc w:val="both"/>
      </w:pPr>
      <w:bookmarkStart w:id="851" w:name="bookmark851"/>
      <w:r>
        <w:rPr>
          <w:color w:val="000000"/>
          <w:spacing w:val="0"/>
          <w:w w:val="100"/>
          <w:position w:val="0"/>
        </w:rPr>
        <w:t>（</w:t>
      </w:r>
      <w:bookmarkEnd w:id="851"/>
      <w:r>
        <w:rPr>
          <w:color w:val="000000"/>
          <w:spacing w:val="0"/>
          <w:w w:val="100"/>
          <w:position w:val="0"/>
        </w:rPr>
        <w:t>四）</w:t>
        <w:tab/>
        <w:t>存货的盘存制度为永续盘存制。</w:t>
      </w:r>
    </w:p>
    <w:p>
      <w:pPr>
        <w:pStyle w:val="Style32"/>
        <w:keepNext/>
        <w:keepLines/>
        <w:widowControl w:val="0"/>
        <w:shd w:val="clear" w:color="auto" w:fill="auto"/>
        <w:tabs>
          <w:tab w:pos="474" w:val="left"/>
        </w:tabs>
        <w:bidi w:val="0"/>
        <w:spacing w:before="0" w:after="28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852"/>
      <w:bookmarkEnd w:id="853"/>
      <w:bookmarkEnd w:id="855"/>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合同资产，是指本公司已向客户转让商品而有权收取对价的权利，且该权利取决于时间流逝之外的其他因素。</w:t>
      </w:r>
    </w:p>
    <w:p>
      <w:pPr>
        <w:pStyle w:val="Style2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合同资产的减值准备计提参照金融工具预期信用损失法。对于不包含重大融资成分的合同资产，本公司采用简化方法计量损 失准备。对于包含重大融资成分的合同资产，本公司按照一般方法计量损失准备。</w:t>
      </w:r>
    </w:p>
    <w:p>
      <w:pPr>
        <w:pStyle w:val="Style32"/>
        <w:keepNext/>
        <w:keepLines/>
        <w:widowControl w:val="0"/>
        <w:shd w:val="clear" w:color="auto" w:fill="auto"/>
        <w:tabs>
          <w:tab w:pos="474" w:val="left"/>
        </w:tabs>
        <w:bidi w:val="0"/>
        <w:spacing w:before="0" w:after="28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856"/>
      <w:bookmarkEnd w:id="857"/>
      <w:bookmarkEnd w:id="859"/>
    </w:p>
    <w:p>
      <w:pPr>
        <w:pStyle w:val="Style22"/>
        <w:keepNext w:val="0"/>
        <w:keepLines w:val="0"/>
        <w:widowControl w:val="0"/>
        <w:shd w:val="clear" w:color="auto" w:fill="auto"/>
        <w:bidi w:val="0"/>
        <w:spacing w:before="0" w:after="320" w:line="317" w:lineRule="exact"/>
        <w:ind w:left="0" w:right="0" w:firstLine="500"/>
        <w:jc w:val="both"/>
      </w:pPr>
      <w:r>
        <w:rPr>
          <w:color w:val="000000"/>
          <w:spacing w:val="0"/>
          <w:w w:val="100"/>
          <w:position w:val="0"/>
        </w:rPr>
        <w:t>本公司的合同成本包括为取得合同发生的增量成本及合同履约成本。为取得合同发生的增量成本（合同取得成本）是 指不取得合同就不会发生的成本。该成本预期能够收回的，本公司将其作为合同取得成本确认为一项资产。</w:t>
      </w:r>
    </w:p>
    <w:p>
      <w:pPr>
        <w:pStyle w:val="Style22"/>
        <w:keepNext w:val="0"/>
        <w:keepLines w:val="0"/>
        <w:widowControl w:val="0"/>
        <w:shd w:val="clear" w:color="auto" w:fill="auto"/>
        <w:bidi w:val="0"/>
        <w:spacing w:before="0" w:after="0" w:line="310" w:lineRule="exact"/>
        <w:ind w:left="0" w:right="0" w:firstLine="400"/>
        <w:jc w:val="both"/>
        <w:rPr>
          <w:sz w:val="18"/>
          <w:szCs w:val="18"/>
        </w:rPr>
      </w:pPr>
      <w:r>
        <w:rPr>
          <w:color w:val="000000"/>
          <w:spacing w:val="0"/>
          <w:w w:val="100"/>
          <w:position w:val="0"/>
          <w:sz w:val="18"/>
          <w:szCs w:val="18"/>
        </w:rPr>
        <w:t>本公司为履行合同发生的成本，不属于存货等其他企业会计准则规范范围且同时满足下列条件的，作为合同履约 成本确认为一项资产：</w:t>
      </w:r>
    </w:p>
    <w:p>
      <w:pPr>
        <w:pStyle w:val="Style22"/>
        <w:keepNext w:val="0"/>
        <w:keepLines w:val="0"/>
        <w:widowControl w:val="0"/>
        <w:shd w:val="clear" w:color="auto" w:fill="auto"/>
        <w:tabs>
          <w:tab w:pos="1107" w:val="left"/>
        </w:tabs>
        <w:bidi w:val="0"/>
        <w:spacing w:before="0" w:after="0" w:line="310" w:lineRule="exact"/>
        <w:ind w:left="0" w:right="0" w:firstLine="500"/>
        <w:jc w:val="both"/>
      </w:pPr>
      <w:bookmarkStart w:id="860" w:name="bookmark860"/>
      <w:r>
        <w:rPr>
          <w:color w:val="000000"/>
          <w:spacing w:val="0"/>
          <w:w w:val="100"/>
          <w:position w:val="0"/>
        </w:rPr>
        <w:t>（</w:t>
      </w:r>
      <w:bookmarkEnd w:id="860"/>
      <w:r>
        <w:rPr>
          <w:color w:val="000000"/>
          <w:spacing w:val="0"/>
          <w:w w:val="100"/>
          <w:position w:val="0"/>
        </w:rPr>
        <w:t>一）</w:t>
        <w:tab/>
        <w:t>该成本与一份当前或预期取得的合同直接相关，包括直接人工、直接材料、制造费用（或类似费用）、明确由 用户承担的成本以及仅因该合同而发生的其他成本；</w:t>
      </w:r>
    </w:p>
    <w:p>
      <w:pPr>
        <w:pStyle w:val="Style22"/>
        <w:keepNext w:val="0"/>
        <w:keepLines w:val="0"/>
        <w:widowControl w:val="0"/>
        <w:shd w:val="clear" w:color="auto" w:fill="auto"/>
        <w:tabs>
          <w:tab w:pos="1031" w:val="left"/>
        </w:tabs>
        <w:bidi w:val="0"/>
        <w:spacing w:before="0" w:after="0" w:line="310" w:lineRule="exact"/>
        <w:ind w:left="0" w:right="0" w:firstLine="500"/>
        <w:jc w:val="both"/>
      </w:pPr>
      <w:bookmarkStart w:id="861" w:name="bookmark861"/>
      <w:r>
        <w:rPr>
          <w:color w:val="000000"/>
          <w:spacing w:val="0"/>
          <w:w w:val="100"/>
          <w:position w:val="0"/>
        </w:rPr>
        <w:t>（</w:t>
      </w:r>
      <w:bookmarkEnd w:id="861"/>
      <w:r>
        <w:rPr>
          <w:color w:val="000000"/>
          <w:spacing w:val="0"/>
          <w:w w:val="100"/>
          <w:position w:val="0"/>
        </w:rPr>
        <w:t>二）</w:t>
        <w:tab/>
        <w:t>该成本增加了本公司未来用于履行履约义务的资源；</w:t>
      </w:r>
    </w:p>
    <w:p>
      <w:pPr>
        <w:pStyle w:val="Style22"/>
        <w:keepNext w:val="0"/>
        <w:keepLines w:val="0"/>
        <w:widowControl w:val="0"/>
        <w:shd w:val="clear" w:color="auto" w:fill="auto"/>
        <w:tabs>
          <w:tab w:pos="1031" w:val="left"/>
        </w:tabs>
        <w:bidi w:val="0"/>
        <w:spacing w:before="0" w:after="0" w:line="310" w:lineRule="exact"/>
        <w:ind w:left="0" w:right="0" w:firstLine="500"/>
        <w:jc w:val="both"/>
      </w:pPr>
      <w:bookmarkStart w:id="862" w:name="bookmark862"/>
      <w:r>
        <w:rPr>
          <w:color w:val="000000"/>
          <w:spacing w:val="0"/>
          <w:w w:val="100"/>
          <w:position w:val="0"/>
        </w:rPr>
        <w:t>（</w:t>
      </w:r>
      <w:bookmarkEnd w:id="862"/>
      <w:r>
        <w:rPr>
          <w:color w:val="000000"/>
          <w:spacing w:val="0"/>
          <w:w w:val="100"/>
          <w:position w:val="0"/>
        </w:rPr>
        <w:t>三）</w:t>
        <w:tab/>
        <w:t>该成本预期能够收回。</w:t>
      </w:r>
    </w:p>
    <w:p>
      <w:pPr>
        <w:pStyle w:val="Style22"/>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本公司将确认为资产的合同履约成本，初始确认时摊销期限不超过一年或一个正常营业周期的，在资产负债表计入存 货项目；初始确认时摊销期限在一年或一个正常营业周期以上的，在资产负债表中计入其他非流动资产项目。</w:t>
      </w:r>
    </w:p>
    <w:p>
      <w:pPr>
        <w:pStyle w:val="Style22"/>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本公司将确认为资产的合同取得成本，初始确认时摊销期限不超过一年或一个正常营业周期的，在资产负债表计入其 他流动资产项目；初始确认时摊销期限在一年或一个正常营业周期以上的，在资产负债表中计入其他非流动资产项目。</w:t>
      </w:r>
    </w:p>
    <w:p>
      <w:pPr>
        <w:pStyle w:val="Style22"/>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本公司对合同取得成本、合同履约成本确认的资产（以下简称与合同成本有关的资产）采用与该资产相关的商品收入 确认相同的基础进行摊销，计入当期损益。取得合同的增量成本形成的资产的摊销年限不超过一年的，在发生时计入当期损 益。</w:t>
      </w:r>
    </w:p>
    <w:p>
      <w:pPr>
        <w:pStyle w:val="Style22"/>
        <w:keepNext w:val="0"/>
        <w:keepLines w:val="0"/>
        <w:widowControl w:val="0"/>
        <w:shd w:val="clear" w:color="auto" w:fill="auto"/>
        <w:bidi w:val="0"/>
        <w:spacing w:before="0" w:after="0" w:line="317" w:lineRule="exact"/>
        <w:ind w:left="0" w:right="0" w:firstLine="400"/>
        <w:jc w:val="both"/>
        <w:rPr>
          <w:sz w:val="18"/>
          <w:szCs w:val="18"/>
        </w:rPr>
      </w:pPr>
      <w:r>
        <w:rPr>
          <w:color w:val="000000"/>
          <w:spacing w:val="0"/>
          <w:w w:val="100"/>
          <w:position w:val="0"/>
          <w:sz w:val="18"/>
          <w:szCs w:val="18"/>
        </w:rPr>
        <w:t>与合同成本有关的资产的账面价值高于下列两项的差额时，本公司将超出部分计提减值准备并确认为资产减值损 失：</w:t>
      </w:r>
    </w:p>
    <w:p>
      <w:pPr>
        <w:pStyle w:val="Style22"/>
        <w:keepNext w:val="0"/>
        <w:keepLines w:val="0"/>
        <w:widowControl w:val="0"/>
        <w:shd w:val="clear" w:color="auto" w:fill="auto"/>
        <w:tabs>
          <w:tab w:pos="1031" w:val="left"/>
        </w:tabs>
        <w:bidi w:val="0"/>
        <w:spacing w:before="0" w:after="0" w:line="317" w:lineRule="exact"/>
        <w:ind w:left="0" w:right="0" w:firstLine="500"/>
        <w:jc w:val="both"/>
      </w:pPr>
      <w:bookmarkStart w:id="863" w:name="bookmark863"/>
      <w:r>
        <w:rPr>
          <w:color w:val="000000"/>
          <w:spacing w:val="0"/>
          <w:w w:val="100"/>
          <w:position w:val="0"/>
        </w:rPr>
        <w:t>（</w:t>
      </w:r>
      <w:bookmarkEnd w:id="863"/>
      <w:r>
        <w:rPr>
          <w:color w:val="000000"/>
          <w:spacing w:val="0"/>
          <w:w w:val="100"/>
          <w:position w:val="0"/>
        </w:rPr>
        <w:t>一）</w:t>
        <w:tab/>
        <w:t>因转让与该资产相关的商品预期能够取得的剩余对价；</w:t>
      </w:r>
    </w:p>
    <w:p>
      <w:pPr>
        <w:pStyle w:val="Style22"/>
        <w:keepNext w:val="0"/>
        <w:keepLines w:val="0"/>
        <w:widowControl w:val="0"/>
        <w:shd w:val="clear" w:color="auto" w:fill="auto"/>
        <w:tabs>
          <w:tab w:pos="1031" w:val="left"/>
        </w:tabs>
        <w:bidi w:val="0"/>
        <w:spacing w:before="0" w:after="280" w:line="317" w:lineRule="exact"/>
        <w:ind w:left="0" w:right="0" w:firstLine="500"/>
        <w:jc w:val="both"/>
      </w:pPr>
      <w:bookmarkStart w:id="864" w:name="bookmark864"/>
      <w:r>
        <w:rPr>
          <w:color w:val="000000"/>
          <w:spacing w:val="0"/>
          <w:w w:val="100"/>
          <w:position w:val="0"/>
        </w:rPr>
        <w:t>（</w:t>
      </w:r>
      <w:bookmarkEnd w:id="864"/>
      <w:r>
        <w:rPr>
          <w:color w:val="000000"/>
          <w:spacing w:val="0"/>
          <w:w w:val="100"/>
          <w:position w:val="0"/>
        </w:rPr>
        <w:t>二）</w:t>
        <w:tab/>
        <w:t>为转让该相关商品估计将要发生的成本。</w:t>
      </w:r>
    </w:p>
    <w:p>
      <w:pPr>
        <w:pStyle w:val="Style22"/>
        <w:keepNext w:val="0"/>
        <w:keepLines w:val="0"/>
        <w:widowControl w:val="0"/>
        <w:shd w:val="clear" w:color="auto" w:fill="auto"/>
        <w:bidi w:val="0"/>
        <w:spacing w:before="0" w:after="720" w:line="317" w:lineRule="exact"/>
        <w:ind w:left="0" w:right="0" w:firstLine="0"/>
        <w:jc w:val="left"/>
      </w:pPr>
      <w:r>
        <w:rPr>
          <w:color w:val="000000"/>
          <w:spacing w:val="0"/>
          <w:w w:val="100"/>
          <w:position w:val="0"/>
        </w:rPr>
        <w:t>以前期间减值的因素之后发生变化，使得前述两项差额高于该资产账面价值的，应当转回原已计提的资产减值准备，并计入 当期损益，但转回后的资产账面价值不超过假定不计提减值准备情况的下该资产在转回日的账面价值。</w:t>
      </w:r>
    </w:p>
    <w:p>
      <w:pPr>
        <w:pStyle w:val="Style32"/>
        <w:keepNext/>
        <w:keepLines/>
        <w:widowControl w:val="0"/>
        <w:shd w:val="clear" w:color="auto" w:fill="auto"/>
        <w:tabs>
          <w:tab w:pos="434"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5</w:t>
      </w:r>
      <w:r>
        <w:rPr>
          <w:color w:val="000000"/>
          <w:spacing w:val="0"/>
          <w:w w:val="100"/>
          <w:position w:val="0"/>
        </w:rPr>
        <w:t>、</w:t>
        <w:tab/>
        <w:t>长期应收款</w:t>
      </w:r>
      <w:bookmarkEnd w:id="865"/>
      <w:bookmarkEnd w:id="866"/>
      <w:bookmarkEnd w:id="868"/>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、应收账款。</w:t>
      </w:r>
    </w:p>
    <w:p>
      <w:pPr>
        <w:pStyle w:val="Style32"/>
        <w:keepNext/>
        <w:keepLines/>
        <w:widowControl w:val="0"/>
        <w:shd w:val="clear" w:color="auto" w:fill="auto"/>
        <w:tabs>
          <w:tab w:pos="434"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6</w:t>
      </w:r>
      <w:r>
        <w:rPr>
          <w:color w:val="000000"/>
          <w:spacing w:val="0"/>
          <w:w w:val="100"/>
          <w:position w:val="0"/>
        </w:rPr>
        <w:t>、</w:t>
        <w:tab/>
        <w:t>长期股权投资</w:t>
      </w:r>
      <w:bookmarkEnd w:id="869"/>
      <w:bookmarkEnd w:id="870"/>
      <w:bookmarkEnd w:id="872"/>
    </w:p>
    <w:p>
      <w:pPr>
        <w:pStyle w:val="Style22"/>
        <w:keepNext w:val="0"/>
        <w:keepLines w:val="0"/>
        <w:widowControl w:val="0"/>
        <w:shd w:val="clear" w:color="auto" w:fill="auto"/>
        <w:tabs>
          <w:tab w:pos="992" w:val="left"/>
        </w:tabs>
        <w:bidi w:val="0"/>
        <w:spacing w:before="0" w:after="0" w:line="312" w:lineRule="exact"/>
        <w:ind w:left="0" w:right="0" w:firstLine="500"/>
        <w:jc w:val="both"/>
      </w:pPr>
      <w:bookmarkStart w:id="873" w:name="bookmark873"/>
      <w:r>
        <w:rPr>
          <w:color w:val="000000"/>
          <w:spacing w:val="0"/>
          <w:w w:val="100"/>
          <w:position w:val="0"/>
        </w:rPr>
        <w:t>（</w:t>
      </w:r>
      <w:bookmarkEnd w:id="873"/>
      <w:r>
        <w:rPr>
          <w:color w:val="000000"/>
          <w:spacing w:val="0"/>
          <w:w w:val="100"/>
          <w:position w:val="0"/>
        </w:rPr>
        <w:t>一）</w:t>
        <w:tab/>
        <w:t>投资成本的确定</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对于同一控制下的企业合并取得的长期股权投资，在合并日按照被合并方所有者权益在最终控制方合并财务报表中的账面价 值的份额作为长期股权投资的初始投资成本。长期股权投资初始投资成本与支付的现金、转让的非现金资产以及所承担债务 账面价值之间的差额，调整资本公积；资本公积不足冲减的，调整留存收益。以发行权益性证券作为合并对价的，在合并日 按照被合并方所有者权益在最终控制方合并财务报表中的账面价值的份额作为长期股权投资的初始投资成本，按照发行股份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 上新增投资成本之和。</w:t>
      </w:r>
    </w:p>
    <w:p>
      <w:pPr>
        <w:pStyle w:val="Style22"/>
        <w:keepNext w:val="0"/>
        <w:keepLines w:val="0"/>
        <w:widowControl w:val="0"/>
        <w:shd w:val="clear" w:color="auto" w:fill="auto"/>
        <w:tabs>
          <w:tab w:pos="992" w:val="left"/>
        </w:tabs>
        <w:bidi w:val="0"/>
        <w:spacing w:before="0" w:after="0" w:line="312" w:lineRule="exact"/>
        <w:ind w:left="0" w:right="0" w:firstLine="500"/>
        <w:jc w:val="both"/>
      </w:pPr>
      <w:bookmarkStart w:id="874" w:name="bookmark874"/>
      <w:r>
        <w:rPr>
          <w:color w:val="000000"/>
          <w:spacing w:val="0"/>
          <w:w w:val="100"/>
          <w:position w:val="0"/>
        </w:rPr>
        <w:t>（</w:t>
      </w:r>
      <w:bookmarkEnd w:id="874"/>
      <w:r>
        <w:rPr>
          <w:color w:val="000000"/>
          <w:spacing w:val="0"/>
          <w:w w:val="100"/>
          <w:position w:val="0"/>
        </w:rPr>
        <w:t>二）</w:t>
        <w:tab/>
        <w:t>后续计量及损益确认方法</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本公司能够对被投资单位实施控制的长期股权投资采用成本法核算，对联营企业和合营企业的长期股权投资采用权益 法核算。本公司对联营企业的权益性投资，其中一部分通过风险投资机构、共同基金、信托公司或包括连险基金在内的类似 主体间接持有的，无论以上主体是否对这部分投资具有重大影响，本公司按照《企业会计准则第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 的有关规定处理，并对其余部分采用权益法核算。</w:t>
      </w:r>
    </w:p>
    <w:p>
      <w:pPr>
        <w:pStyle w:val="Style22"/>
        <w:keepNext w:val="0"/>
        <w:keepLines w:val="0"/>
        <w:widowControl w:val="0"/>
        <w:shd w:val="clear" w:color="auto" w:fill="auto"/>
        <w:tabs>
          <w:tab w:pos="992" w:val="left"/>
        </w:tabs>
        <w:bidi w:val="0"/>
        <w:spacing w:before="0" w:after="0" w:line="312" w:lineRule="exact"/>
        <w:ind w:left="0" w:right="0" w:firstLine="500"/>
        <w:jc w:val="both"/>
      </w:pPr>
      <w:bookmarkStart w:id="875" w:name="bookmark875"/>
      <w:r>
        <w:rPr>
          <w:color w:val="000000"/>
          <w:spacing w:val="0"/>
          <w:w w:val="100"/>
          <w:position w:val="0"/>
        </w:rPr>
        <w:t>（</w:t>
      </w:r>
      <w:bookmarkEnd w:id="875"/>
      <w:r>
        <w:rPr>
          <w:color w:val="000000"/>
          <w:spacing w:val="0"/>
          <w:w w:val="100"/>
          <w:position w:val="0"/>
        </w:rPr>
        <w:t>三）</w:t>
        <w:tab/>
        <w:t>确定对被投资单位具有共同控制、重大影响的依据</w:t>
      </w:r>
    </w:p>
    <w:p>
      <w:pPr>
        <w:pStyle w:val="Style22"/>
        <w:keepNext w:val="0"/>
        <w:keepLines w:val="0"/>
        <w:widowControl w:val="0"/>
        <w:shd w:val="clear" w:color="auto" w:fill="auto"/>
        <w:bidi w:val="0"/>
        <w:spacing w:before="0" w:after="720" w:line="312" w:lineRule="exact"/>
        <w:ind w:left="0" w:right="0" w:firstLine="0"/>
        <w:jc w:val="left"/>
      </w:pPr>
      <w:r>
        <w:rPr>
          <w:color w:val="000000"/>
          <w:spacing w:val="0"/>
          <w:w w:val="100"/>
          <w:position w:val="0"/>
        </w:rPr>
        <w:t>对被投资单位具有控制，是指对某项安排的回报产生重大影响的活动必须经过分享控制权的参与方一致同意后才能决策，包 括商品或劳务的销售和购买、金融资产的管理、资产的购买和处置、研究与开发活动以及融资活动等；对被投资单位具有重 大影响，是指当持有被投资单位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的表决权资本时，具有重大影响。或虽不足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，但符合下列条件之一时， 具有重大影响；在被投资单位派出管理人员；被投资单位依赖投资公司的技术或技术资料；与被投资单位之间发生重要交易。</w:t>
      </w:r>
    </w:p>
    <w:p>
      <w:pPr>
        <w:pStyle w:val="Style32"/>
        <w:keepNext/>
        <w:keepLines/>
        <w:widowControl w:val="0"/>
        <w:shd w:val="clear" w:color="auto" w:fill="auto"/>
        <w:bidi w:val="0"/>
        <w:spacing w:before="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876"/>
      <w:bookmarkEnd w:id="877"/>
      <w:bookmarkEnd w:id="879"/>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折旧或摊销方法</w:t>
      </w:r>
    </w:p>
    <w:p>
      <w:pPr>
        <w:pStyle w:val="Style2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投资性房地产计量模式</w:t>
      </w:r>
    </w:p>
    <w:p>
      <w:pPr>
        <w:pStyle w:val="Style2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成本法计量</w:t>
      </w:r>
    </w:p>
    <w:p>
      <w:pPr>
        <w:pStyle w:val="Style2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折旧或摊销方法</w:t>
      </w:r>
    </w:p>
    <w:p>
      <w:pPr>
        <w:pStyle w:val="Style2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本公司投资性房地产的类别，包括出租的土地使用权、出租的建筑物、持有并准备增值后转让的土地使用权。投资性 房地产按照成本进行初始计量，采用成本模式进行后续计量。</w:t>
      </w:r>
    </w:p>
    <w:p>
      <w:pPr>
        <w:pStyle w:val="Style2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本公司投资性房地产中出租的建筑物采用年限平均法计提折旧，具体核算政策与固定资产部分相同。投资性房地产中 出租的土地使用权、持有并准备增值后转让的土地使用权采用直线法摊销，具体核算政策与无形资产部分相同。</w:t>
      </w:r>
    </w:p>
    <w:p>
      <w:pPr>
        <w:pStyle w:val="Style22"/>
        <w:keepNext w:val="0"/>
        <w:keepLines w:val="0"/>
        <w:widowControl w:val="0"/>
        <w:shd w:val="clear" w:color="auto" w:fill="auto"/>
        <w:bidi w:val="0"/>
        <w:spacing w:before="0" w:after="700" w:line="312" w:lineRule="exact"/>
        <w:ind w:left="0" w:right="0" w:firstLine="480"/>
        <w:jc w:val="both"/>
      </w:pPr>
      <w:r>
        <w:rPr>
          <w:color w:val="000000"/>
          <w:spacing w:val="0"/>
          <w:w w:val="100"/>
          <w:position w:val="0"/>
        </w:rPr>
        <w:t>本公司投资性房地产的使用年限为</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年，预计净残值率为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，年折旧率为</w:t>
      </w:r>
      <w:r>
        <w:rPr>
          <w:rFonts w:ascii="Times New Roman" w:eastAsia="Times New Roman" w:hAnsi="Times New Roman" w:cs="Times New Roman"/>
          <w:color w:val="000000"/>
          <w:spacing w:val="0"/>
          <w:w w:val="100"/>
          <w:position w:val="0"/>
          <w:sz w:val="18"/>
          <w:szCs w:val="18"/>
        </w:rPr>
        <w:t>1.90%-2.38%</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880"/>
      <w:bookmarkEnd w:id="881"/>
      <w:bookmarkEnd w:id="883"/>
    </w:p>
    <w:p>
      <w:pPr>
        <w:pStyle w:val="Style32"/>
        <w:keepNext/>
        <w:keepLines/>
        <w:widowControl w:val="0"/>
        <w:shd w:val="clear" w:color="auto" w:fill="auto"/>
        <w:bidi w:val="0"/>
        <w:spacing w:before="0" w:after="260" w:line="240" w:lineRule="auto"/>
        <w:ind w:left="0" w:right="0" w:firstLine="0"/>
        <w:jc w:val="both"/>
      </w:pPr>
      <w:bookmarkStart w:id="880" w:name="bookmark880"/>
      <w:bookmarkStart w:id="881" w:name="bookmark881"/>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0"/>
      <w:bookmarkEnd w:id="881"/>
      <w:bookmarkEnd w:id="885"/>
    </w:p>
    <w:p>
      <w:pPr>
        <w:pStyle w:val="Style2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32"/>
        <w:keepNext/>
        <w:keepLines/>
        <w:widowControl w:val="0"/>
        <w:shd w:val="clear" w:color="auto" w:fill="auto"/>
        <w:bidi w:val="0"/>
        <w:spacing w:before="0" w:after="320" w:line="240" w:lineRule="auto"/>
        <w:ind w:left="0" w:right="0" w:firstLine="0"/>
        <w:jc w:val="both"/>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6"/>
      <w:bookmarkEnd w:id="887"/>
      <w:bookmarkEnd w:id="889"/>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2.38%-2.97%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办工设备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预计净残值是指假定固定资产预计使用寿命已满并处于使用寿命终了时的预期状态，本公司目前从该项资产处置中获得的扣 除预计处置费用后的金额。</w:t>
      </w:r>
    </w:p>
    <w:p>
      <w:pPr>
        <w:widowControl w:val="0"/>
        <w:spacing w:after="599" w:line="1" w:lineRule="exact"/>
      </w:pPr>
    </w:p>
    <w:p>
      <w:pPr>
        <w:pStyle w:val="Style32"/>
        <w:keepNext/>
        <w:keepLines/>
        <w:widowControl w:val="0"/>
        <w:shd w:val="clear" w:color="auto" w:fill="auto"/>
        <w:bidi w:val="0"/>
        <w:spacing w:before="0" w:after="260" w:line="240"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9</w:t>
      </w:r>
      <w:r>
        <w:rPr>
          <w:color w:val="000000"/>
          <w:spacing w:val="0"/>
          <w:w w:val="100"/>
          <w:position w:val="0"/>
        </w:rPr>
        <w:t>、借款费用</w:t>
      </w:r>
      <w:bookmarkEnd w:id="890"/>
      <w:bookmarkEnd w:id="891"/>
      <w:bookmarkEnd w:id="893"/>
    </w:p>
    <w:p>
      <w:pPr>
        <w:pStyle w:val="Style2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2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2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资本化期间内，外币专门借款的汇兑差额全部予以资本化；外币一般借款的汇兑差额计入当期损益。</w:t>
      </w:r>
    </w:p>
    <w:p>
      <w:pPr>
        <w:pStyle w:val="Style22"/>
        <w:keepNext w:val="0"/>
        <w:keepLines w:val="0"/>
        <w:widowControl w:val="0"/>
        <w:shd w:val="clear" w:color="auto" w:fill="auto"/>
        <w:bidi w:val="0"/>
        <w:spacing w:before="0" w:after="380" w:line="313" w:lineRule="exact"/>
        <w:ind w:left="0" w:right="0" w:firstLine="48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22"/>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 资本化，直至资产的购建或生产活动重新开始。</w:t>
      </w:r>
    </w:p>
    <w:p>
      <w:pPr>
        <w:pStyle w:val="Style32"/>
        <w:keepNext/>
        <w:keepLines/>
        <w:widowControl w:val="0"/>
        <w:shd w:val="clear" w:color="auto" w:fill="auto"/>
        <w:bidi w:val="0"/>
        <w:spacing w:before="0" w:after="26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0</w:t>
      </w:r>
      <w:r>
        <w:rPr>
          <w:color w:val="000000"/>
          <w:spacing w:val="0"/>
          <w:w w:val="100"/>
          <w:position w:val="0"/>
        </w:rPr>
        <w:t>、使用权资产</w:t>
      </w:r>
      <w:bookmarkEnd w:id="894"/>
      <w:bookmarkEnd w:id="895"/>
      <w:bookmarkEnd w:id="897"/>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使用权资产，是指承租人可在租赁期内使用租赁资产的权利。在租赁期开始日。使用权资产按照成本进行初始计量。 该成本包括：①租赁负债的初始计量金额；②在租赁期开始日或之前支付的租赁付款额，存在租赁激励的，扣除已享受的租 赁激励相关金额；③承租人发生的初始直接费用；④承租人为拆卸及移除租赁资产、复原租赁资产所在场地或将租赁资产恢 复至租赁条款约定状态预计将发生的成本。</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本公司使用权资产折旧采用年限平均法分类计提。对于能合理确定租赁期届满时将会取得租赁资产所有权的，在租赁 资产预计剩余使用寿命内计提折旧；对于无法合理确定租赁期届满时将会取得租赁资产所有权的，在租赁期与租赁资产剩余 使用寿命两者孰短的期间内计提折旧。</w:t>
      </w:r>
    </w:p>
    <w:p>
      <w:pPr>
        <w:pStyle w:val="Style22"/>
        <w:keepNext w:val="0"/>
        <w:keepLines w:val="0"/>
        <w:widowControl w:val="0"/>
        <w:shd w:val="clear" w:color="auto" w:fill="auto"/>
        <w:bidi w:val="0"/>
        <w:spacing w:before="0" w:after="700" w:line="311" w:lineRule="exact"/>
        <w:ind w:left="0" w:right="0" w:firstLine="500"/>
        <w:jc w:val="both"/>
      </w:pPr>
      <w:r>
        <w:rPr>
          <w:color w:val="000000"/>
          <w:spacing w:val="0"/>
          <w:w w:val="100"/>
          <w:position w:val="0"/>
        </w:rPr>
        <w:t>本公司按照《企业会计准则第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资产减值》的相关规定来确定使用权资产是否已发生减值并进行会计处理。</w:t>
      </w:r>
    </w:p>
    <w:p>
      <w:pPr>
        <w:pStyle w:val="Style32"/>
        <w:keepNext/>
        <w:keepLines/>
        <w:widowControl w:val="0"/>
        <w:shd w:val="clear" w:color="auto" w:fill="auto"/>
        <w:bidi w:val="0"/>
        <w:spacing w:before="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898"/>
      <w:bookmarkEnd w:id="899"/>
      <w:bookmarkEnd w:id="901"/>
    </w:p>
    <w:p>
      <w:pPr>
        <w:pStyle w:val="Style32"/>
        <w:keepNext/>
        <w:keepLines/>
        <w:widowControl w:val="0"/>
        <w:shd w:val="clear" w:color="auto" w:fill="auto"/>
        <w:bidi w:val="0"/>
        <w:spacing w:before="0" w:after="260" w:line="240" w:lineRule="auto"/>
        <w:ind w:left="0" w:right="0" w:firstLine="0"/>
        <w:jc w:val="left"/>
      </w:pPr>
      <w:bookmarkStart w:id="898" w:name="bookmark898"/>
      <w:bookmarkStart w:id="899" w:name="bookmark899"/>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8"/>
      <w:bookmarkEnd w:id="899"/>
      <w:bookmarkEnd w:id="903"/>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无形资产包括土地使用权、软件、专利权及非专利技术等，按成本进行初始计量。</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使用寿命有限的无形资产，在使用寿命内按照与该项无形资产有关的经济利益的预期实现方式系统合理地摊销，无法 可靠确定预期实现方式的，采用直线法摊销。</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22"/>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无形资产的减值测试方法和减值准备计提方法请参见</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p>
    <w:p>
      <w:pPr>
        <w:pStyle w:val="Style32"/>
        <w:keepNext/>
        <w:keepLines/>
        <w:widowControl w:val="0"/>
        <w:shd w:val="clear" w:color="auto" w:fill="auto"/>
        <w:bidi w:val="0"/>
        <w:spacing w:before="0" w:after="26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04"/>
      <w:bookmarkEnd w:id="905"/>
      <w:bookmarkEnd w:id="907"/>
    </w:p>
    <w:p>
      <w:pPr>
        <w:pStyle w:val="Style22"/>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本公司内部研究开发项目的支出分为研究阶段支出与开发阶段支出。</w:t>
      </w:r>
    </w:p>
    <w:p>
      <w:pPr>
        <w:pStyle w:val="Style22"/>
        <w:keepNext w:val="0"/>
        <w:keepLines w:val="0"/>
        <w:widowControl w:val="0"/>
        <w:shd w:val="clear" w:color="auto" w:fill="auto"/>
        <w:bidi w:val="0"/>
        <w:spacing w:before="0" w:after="0" w:line="317" w:lineRule="exact"/>
        <w:ind w:left="0" w:right="0" w:firstLine="500"/>
        <w:jc w:val="both"/>
      </w:pPr>
      <w:r>
        <w:rPr>
          <w:color w:val="000000"/>
          <w:spacing w:val="0"/>
          <w:w w:val="100"/>
          <w:position w:val="0"/>
        </w:rPr>
        <w:t>研究阶段的支出，于发生时计入当期损益。</w:t>
      </w:r>
    </w:p>
    <w:p>
      <w:pPr>
        <w:pStyle w:val="Style22"/>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开发阶段的支出同时满足下列条件的，确认为无形资产，不能满足下述条件的开发阶段的支出计入当期损益：</w:t>
      </w:r>
    </w:p>
    <w:p>
      <w:pPr>
        <w:pStyle w:val="Style22"/>
        <w:keepNext w:val="0"/>
        <w:keepLines w:val="0"/>
        <w:widowControl w:val="0"/>
        <w:shd w:val="clear" w:color="auto" w:fill="auto"/>
        <w:tabs>
          <w:tab w:pos="1031" w:val="left"/>
        </w:tabs>
        <w:bidi w:val="0"/>
        <w:spacing w:before="0" w:after="0" w:line="317" w:lineRule="exact"/>
        <w:ind w:left="0" w:right="0" w:firstLine="500"/>
        <w:jc w:val="both"/>
      </w:pPr>
      <w:bookmarkStart w:id="908" w:name="bookmark908"/>
      <w:r>
        <w:rPr>
          <w:color w:val="000000"/>
          <w:spacing w:val="0"/>
          <w:w w:val="100"/>
          <w:position w:val="0"/>
        </w:rPr>
        <w:t>（</w:t>
      </w:r>
      <w:bookmarkEnd w:id="908"/>
      <w:r>
        <w:rPr>
          <w:color w:val="000000"/>
          <w:spacing w:val="0"/>
          <w:w w:val="100"/>
          <w:position w:val="0"/>
        </w:rPr>
        <w:t>一）</w:t>
        <w:tab/>
        <w:t>完成该无形资产以使其能够使用或出售在技术上具有可行性；</w:t>
      </w:r>
    </w:p>
    <w:p>
      <w:pPr>
        <w:pStyle w:val="Style22"/>
        <w:keepNext w:val="0"/>
        <w:keepLines w:val="0"/>
        <w:widowControl w:val="0"/>
        <w:shd w:val="clear" w:color="auto" w:fill="auto"/>
        <w:tabs>
          <w:tab w:pos="1031" w:val="left"/>
        </w:tabs>
        <w:bidi w:val="0"/>
        <w:spacing w:before="0" w:after="0" w:line="317" w:lineRule="exact"/>
        <w:ind w:left="0" w:right="0" w:firstLine="500"/>
        <w:jc w:val="both"/>
      </w:pPr>
      <w:bookmarkStart w:id="909" w:name="bookmark909"/>
      <w:r>
        <w:rPr>
          <w:color w:val="000000"/>
          <w:spacing w:val="0"/>
          <w:w w:val="100"/>
          <w:position w:val="0"/>
        </w:rPr>
        <w:t>（</w:t>
      </w:r>
      <w:bookmarkEnd w:id="909"/>
      <w:r>
        <w:rPr>
          <w:color w:val="000000"/>
          <w:spacing w:val="0"/>
          <w:w w:val="100"/>
          <w:position w:val="0"/>
        </w:rPr>
        <w:t>二）</w:t>
        <w:tab/>
        <w:t>具有完成该无形资产并使用或出售的意图；</w:t>
      </w:r>
    </w:p>
    <w:p>
      <w:pPr>
        <w:pStyle w:val="Style22"/>
        <w:keepNext w:val="0"/>
        <w:keepLines w:val="0"/>
        <w:widowControl w:val="0"/>
        <w:shd w:val="clear" w:color="auto" w:fill="auto"/>
        <w:tabs>
          <w:tab w:pos="1107" w:val="left"/>
        </w:tabs>
        <w:bidi w:val="0"/>
        <w:spacing w:before="0" w:after="0" w:line="317" w:lineRule="exact"/>
        <w:ind w:left="0" w:right="0" w:firstLine="500"/>
        <w:jc w:val="both"/>
      </w:pPr>
      <w:bookmarkStart w:id="910" w:name="bookmark910"/>
      <w:r>
        <w:rPr>
          <w:color w:val="000000"/>
          <w:spacing w:val="0"/>
          <w:w w:val="100"/>
          <w:position w:val="0"/>
        </w:rPr>
        <w:t>（</w:t>
      </w:r>
      <w:bookmarkEnd w:id="910"/>
      <w:r>
        <w:rPr>
          <w:color w:val="000000"/>
          <w:spacing w:val="0"/>
          <w:w w:val="100"/>
          <w:position w:val="0"/>
        </w:rPr>
        <w:t>三）</w:t>
        <w:tab/>
        <w:t>无形资产产生经济利益的方式，包括能够证明运用该无形资产生产的产品存在市场或无形资产自身存在市场， 无形资产将在内部使用的，能够证明其有用性；</w:t>
      </w:r>
    </w:p>
    <w:p>
      <w:pPr>
        <w:pStyle w:val="Style22"/>
        <w:keepNext w:val="0"/>
        <w:keepLines w:val="0"/>
        <w:widowControl w:val="0"/>
        <w:shd w:val="clear" w:color="auto" w:fill="auto"/>
        <w:tabs>
          <w:tab w:pos="1031" w:val="left"/>
        </w:tabs>
        <w:bidi w:val="0"/>
        <w:spacing w:before="0" w:after="0" w:line="317" w:lineRule="exact"/>
        <w:ind w:left="0" w:right="0" w:firstLine="500"/>
        <w:jc w:val="both"/>
      </w:pPr>
      <w:bookmarkStart w:id="911" w:name="bookmark911"/>
      <w:r>
        <w:rPr>
          <w:color w:val="000000"/>
          <w:spacing w:val="0"/>
          <w:w w:val="100"/>
          <w:position w:val="0"/>
        </w:rPr>
        <w:t>（</w:t>
      </w:r>
      <w:bookmarkEnd w:id="911"/>
      <w:r>
        <w:rPr>
          <w:color w:val="000000"/>
          <w:spacing w:val="0"/>
          <w:w w:val="100"/>
          <w:position w:val="0"/>
        </w:rPr>
        <w:t>四）</w:t>
        <w:tab/>
        <w:t>有足够的技术、财务资源和其他资源支持，以完成该无形资产的开发，并有能力使用或出售该无形资产；</w:t>
      </w:r>
    </w:p>
    <w:p>
      <w:pPr>
        <w:pStyle w:val="Style22"/>
        <w:keepNext w:val="0"/>
        <w:keepLines w:val="0"/>
        <w:widowControl w:val="0"/>
        <w:shd w:val="clear" w:color="auto" w:fill="auto"/>
        <w:tabs>
          <w:tab w:pos="1031" w:val="left"/>
        </w:tabs>
        <w:bidi w:val="0"/>
        <w:spacing w:before="0" w:after="0" w:line="317" w:lineRule="exact"/>
        <w:ind w:left="0" w:right="0" w:firstLine="500"/>
        <w:jc w:val="both"/>
      </w:pPr>
      <w:bookmarkStart w:id="912" w:name="bookmark912"/>
      <w:r>
        <w:rPr>
          <w:color w:val="000000"/>
          <w:spacing w:val="0"/>
          <w:w w:val="100"/>
          <w:position w:val="0"/>
        </w:rPr>
        <w:t>（</w:t>
      </w:r>
      <w:bookmarkEnd w:id="912"/>
      <w:r>
        <w:rPr>
          <w:color w:val="000000"/>
          <w:spacing w:val="0"/>
          <w:w w:val="100"/>
          <w:position w:val="0"/>
        </w:rPr>
        <w:t>五）</w:t>
        <w:tab/>
        <w:t>归属于该无形资产开发阶段的支出能够可靠地计量。</w:t>
      </w:r>
    </w:p>
    <w:p>
      <w:pPr>
        <w:pStyle w:val="Style22"/>
        <w:keepNext w:val="0"/>
        <w:keepLines w:val="0"/>
        <w:widowControl w:val="0"/>
        <w:shd w:val="clear" w:color="auto" w:fill="auto"/>
        <w:tabs>
          <w:tab w:pos="1031" w:val="left"/>
        </w:tabs>
        <w:bidi w:val="0"/>
        <w:spacing w:before="0" w:after="0" w:line="317" w:lineRule="exact"/>
        <w:ind w:left="0" w:right="0" w:firstLine="500"/>
        <w:jc w:val="both"/>
      </w:pPr>
      <w:bookmarkStart w:id="913" w:name="bookmark913"/>
      <w:r>
        <w:rPr>
          <w:color w:val="000000"/>
          <w:spacing w:val="0"/>
          <w:w w:val="100"/>
          <w:position w:val="0"/>
        </w:rPr>
        <w:t>（</w:t>
      </w:r>
      <w:bookmarkEnd w:id="913"/>
      <w:r>
        <w:rPr>
          <w:color w:val="000000"/>
          <w:spacing w:val="0"/>
          <w:w w:val="100"/>
          <w:position w:val="0"/>
        </w:rPr>
        <w:t>六）</w:t>
        <w:tab/>
        <w:t>无法区分研究阶段支出和开发阶段支出的，将发生的研发支出全部计入当期损益。</w:t>
      </w:r>
    </w:p>
    <w:p>
      <w:pPr>
        <w:pStyle w:val="Style32"/>
        <w:keepNext/>
        <w:keepLines/>
        <w:widowControl w:val="0"/>
        <w:shd w:val="clear" w:color="auto" w:fill="auto"/>
        <w:bidi w:val="0"/>
        <w:spacing w:before="0" w:after="2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14"/>
      <w:bookmarkEnd w:id="915"/>
      <w:bookmarkEnd w:id="917"/>
    </w:p>
    <w:p>
      <w:pPr>
        <w:pStyle w:val="Style22"/>
        <w:keepNext w:val="0"/>
        <w:keepLines w:val="0"/>
        <w:widowControl w:val="0"/>
        <w:shd w:val="clear" w:color="auto" w:fill="auto"/>
        <w:bidi w:val="0"/>
        <w:spacing w:before="0" w:after="280" w:line="314" w:lineRule="exact"/>
        <w:ind w:left="0" w:right="0" w:firstLine="50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22"/>
        <w:keepNext w:val="0"/>
        <w:keepLines w:val="0"/>
        <w:widowControl w:val="0"/>
        <w:shd w:val="clear" w:color="auto" w:fill="auto"/>
        <w:bidi w:val="0"/>
        <w:spacing w:before="0" w:after="280" w:line="311" w:lineRule="exact"/>
        <w:ind w:left="0" w:right="0" w:firstLine="50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22"/>
        <w:keepNext w:val="0"/>
        <w:keepLines w:val="0"/>
        <w:widowControl w:val="0"/>
        <w:shd w:val="clear" w:color="auto" w:fill="auto"/>
        <w:bidi w:val="0"/>
        <w:spacing w:before="0" w:after="280" w:line="314" w:lineRule="exact"/>
        <w:ind w:left="0" w:right="0" w:firstLine="50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22"/>
        <w:keepNext w:val="0"/>
        <w:keepLines w:val="0"/>
        <w:widowControl w:val="0"/>
        <w:shd w:val="clear" w:color="auto" w:fill="auto"/>
        <w:bidi w:val="0"/>
        <w:spacing w:before="0" w:after="680" w:line="312" w:lineRule="exact"/>
        <w:ind w:left="0" w:right="0" w:firstLine="500"/>
        <w:jc w:val="both"/>
      </w:pPr>
      <w:r>
        <w:rPr>
          <w:color w:val="000000"/>
          <w:spacing w:val="0"/>
          <w:w w:val="100"/>
          <w:position w:val="0"/>
        </w:rPr>
        <w:t>上述资产减值损失一经确认，以后期间不予转回价值得以恢复的部分。</w:t>
      </w:r>
    </w:p>
    <w:p>
      <w:pPr>
        <w:pStyle w:val="Style32"/>
        <w:keepNext/>
        <w:keepLines/>
        <w:widowControl w:val="0"/>
        <w:shd w:val="clear" w:color="auto" w:fill="auto"/>
        <w:tabs>
          <w:tab w:pos="436"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18"/>
      <w:bookmarkEnd w:id="919"/>
      <w:bookmarkEnd w:id="921"/>
    </w:p>
    <w:p>
      <w:pPr>
        <w:pStyle w:val="Style22"/>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年以上的各项费用。长期待摊费用按 项目的受益期限分期摊销。若长期待摊的费用项目不能使以后会计期间受益，则将尚未摊销的该项目的摊余价值全部转入当 期损益。</w:t>
      </w:r>
    </w:p>
    <w:p>
      <w:pPr>
        <w:pStyle w:val="Style32"/>
        <w:keepNext/>
        <w:keepLines/>
        <w:widowControl w:val="0"/>
        <w:shd w:val="clear" w:color="auto" w:fill="auto"/>
        <w:tabs>
          <w:tab w:pos="436"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922"/>
      <w:bookmarkEnd w:id="923"/>
      <w:bookmarkEnd w:id="925"/>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合同负债，是指企业已收或应收客户对价而应向客户转让商品的义务。</w:t>
      </w:r>
    </w:p>
    <w:p>
      <w:pPr>
        <w:pStyle w:val="Style22"/>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同一合同下的合同资产和合同负债以净额列示。</w:t>
      </w:r>
    </w:p>
    <w:p>
      <w:pPr>
        <w:pStyle w:val="Style32"/>
        <w:keepNext/>
        <w:keepLines/>
        <w:widowControl w:val="0"/>
        <w:shd w:val="clear" w:color="auto" w:fill="auto"/>
        <w:bidi w:val="0"/>
        <w:spacing w:before="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5</w:t>
      </w:r>
      <w:r>
        <w:rPr>
          <w:color w:val="000000"/>
          <w:spacing w:val="0"/>
          <w:w w:val="100"/>
          <w:position w:val="0"/>
        </w:rPr>
        <w:t>、职工薪酬</w:t>
      </w:r>
      <w:bookmarkEnd w:id="926"/>
      <w:bookmarkEnd w:id="927"/>
      <w:bookmarkEnd w:id="929"/>
    </w:p>
    <w:p>
      <w:pPr>
        <w:pStyle w:val="Style32"/>
        <w:keepNext/>
        <w:keepLines/>
        <w:widowControl w:val="0"/>
        <w:shd w:val="clear" w:color="auto" w:fill="auto"/>
        <w:bidi w:val="0"/>
        <w:spacing w:before="0" w:after="280" w:line="240" w:lineRule="auto"/>
        <w:ind w:left="0" w:right="0" w:firstLine="0"/>
        <w:jc w:val="left"/>
      </w:pPr>
      <w:bookmarkStart w:id="926" w:name="bookmark926"/>
      <w:bookmarkStart w:id="927" w:name="bookmark927"/>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26"/>
      <w:bookmarkEnd w:id="927"/>
      <w:bookmarkEnd w:id="931"/>
    </w:p>
    <w:p>
      <w:pPr>
        <w:pStyle w:val="Style22"/>
        <w:keepNext w:val="0"/>
        <w:keepLines w:val="0"/>
        <w:widowControl w:val="0"/>
        <w:shd w:val="clear" w:color="auto" w:fill="auto"/>
        <w:bidi w:val="0"/>
        <w:spacing w:before="0" w:after="280" w:line="314" w:lineRule="exact"/>
        <w:ind w:left="0" w:right="0" w:firstLine="50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32"/>
        <w:keepNext/>
        <w:keepLines/>
        <w:widowControl w:val="0"/>
        <w:shd w:val="clear" w:color="auto" w:fill="auto"/>
        <w:bidi w:val="0"/>
        <w:spacing w:before="0" w:after="28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32"/>
      <w:bookmarkEnd w:id="933"/>
      <w:bookmarkEnd w:id="935"/>
    </w:p>
    <w:p>
      <w:pPr>
        <w:pStyle w:val="Style22"/>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离职后福利主要包括基本养老保险和失业保险。离职后福利计划包括设定提存计划及设定受益计划。采用设定提存计 划的，相应的应缴存金额于发生时计入相关资产成本或当期损益。</w:t>
      </w:r>
    </w:p>
    <w:p>
      <w:pPr>
        <w:pStyle w:val="Style32"/>
        <w:keepNext/>
        <w:keepLines/>
        <w:widowControl w:val="0"/>
        <w:shd w:val="clear" w:color="auto" w:fill="auto"/>
        <w:bidi w:val="0"/>
        <w:spacing w:before="0" w:after="280" w:line="240" w:lineRule="auto"/>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36"/>
      <w:bookmarkEnd w:id="937"/>
      <w:bookmarkEnd w:id="939"/>
    </w:p>
    <w:p>
      <w:pPr>
        <w:pStyle w:val="Style22"/>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32"/>
        <w:keepNext/>
        <w:keepLines/>
        <w:widowControl w:val="0"/>
        <w:shd w:val="clear" w:color="auto" w:fill="auto"/>
        <w:bidi w:val="0"/>
        <w:spacing w:before="0" w:after="28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40"/>
      <w:bookmarkEnd w:id="941"/>
      <w:bookmarkEnd w:id="943"/>
    </w:p>
    <w:p>
      <w:pPr>
        <w:pStyle w:val="Style22"/>
        <w:keepNext w:val="0"/>
        <w:keepLines w:val="0"/>
        <w:widowControl w:val="0"/>
        <w:shd w:val="clear" w:color="auto" w:fill="auto"/>
        <w:bidi w:val="0"/>
        <w:spacing w:before="0" w:after="700" w:line="317" w:lineRule="exact"/>
        <w:ind w:left="0" w:right="0" w:firstLine="32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32"/>
        <w:keepNext/>
        <w:keepLines/>
        <w:widowControl w:val="0"/>
        <w:shd w:val="clear" w:color="auto" w:fill="auto"/>
        <w:bidi w:val="0"/>
        <w:spacing w:before="0" w:after="28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6</w:t>
      </w:r>
      <w:r>
        <w:rPr>
          <w:color w:val="000000"/>
          <w:spacing w:val="0"/>
          <w:w w:val="100"/>
          <w:position w:val="0"/>
        </w:rPr>
        <w:t>、租赁负债</w:t>
      </w:r>
      <w:bookmarkEnd w:id="944"/>
      <w:bookmarkEnd w:id="945"/>
      <w:bookmarkEnd w:id="947"/>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租赁负债按照租赁期开始日尚未支付的租赁付款额的现值进行初始计量。租赁付款额包括：①固定付款额（包括实质 固定付款额），存在租赁激励的，扣除租赁激励相关金额；②取决于指数或比率的可变租赁付款额；③根据承租人提供的担 保余值预计应支付的款项；④购买选择权的行权价格，前提是承租人合理确定将行使该选择权；⑤行使终止租赁选择权需支 付的款项，前提是租赁期反映出承租人将行使终止租赁选择权；</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本公司采用租赁内含利率作为折现率；如果无法合理确定租赁内含利率的，则采用本公司的增量借款利率作为折现率。 本公司按照固定的周期性利率计算租赁负债在租赁期内各期间的利息费用，并计入财务费用。该周期性利率是指公司所采用 的折现率或修订后的折现率。</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未纳入租赁负债计量的可变租赁付款额在实际发生时计入当期损益。</w:t>
      </w:r>
    </w:p>
    <w:p>
      <w:pPr>
        <w:pStyle w:val="Style22"/>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当本公司对续租选择权、终止租赁选择权或者购买选择权的评估结果发生变化的，则按变动后的租赁付款额和修订后 的折现率计算的现值重新计量租赁负债，并相应调整使用权资产的账面价值。当实质租赁付款额、担保余值预计的应付金额 或者取决于指数或比率的可变租赁付款额发生变动的，则按变动后的租赁付款额和原折现率计算的现值重新计量租赁负债， 并相应调整使用权资产的账面价值。</w:t>
      </w:r>
    </w:p>
    <w:p>
      <w:pPr>
        <w:pStyle w:val="Style32"/>
        <w:keepNext/>
        <w:keepLines/>
        <w:widowControl w:val="0"/>
        <w:shd w:val="clear" w:color="auto" w:fill="auto"/>
        <w:bidi w:val="0"/>
        <w:spacing w:before="0" w:after="280" w:line="240" w:lineRule="auto"/>
        <w:ind w:left="0" w:right="0" w:firstLine="0"/>
        <w:jc w:val="left"/>
      </w:pPr>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27</w:t>
      </w:r>
      <w:r>
        <w:rPr>
          <w:color w:val="000000"/>
          <w:spacing w:val="0"/>
          <w:w w:val="100"/>
          <w:position w:val="0"/>
        </w:rPr>
        <w:t>、收入</w:t>
      </w:r>
      <w:bookmarkEnd w:id="948"/>
      <w:bookmarkEnd w:id="949"/>
      <w:bookmarkEnd w:id="950"/>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22"/>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本公司在履行了合同中的履约义务，即在客户取得相关商品或服务控制权时，按照分摊至该项履约义务的交易价格确 认收入。取得相关商品控制权，是指能够主导该商品的使用并从中获得几乎全部的经济利益。履约义务是指合同中本公司向 客户转让可明确区分商品的承诺。交易价格是指本公司因向客户转让商品而预期有权收取的对价金额，不包括代第三方收取 的款项以及本公司预期将退还给客户的款项。</w:t>
      </w:r>
    </w:p>
    <w:p>
      <w:pPr>
        <w:pStyle w:val="Style22"/>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 xml:space="preserve">履约义务是在某一时段内履行、还是在某一时点履行，取决于合同条款及相关法律规定。如果履约义务是在某一时段 </w:t>
      </w:r>
      <w:r>
        <w:rPr>
          <w:color w:val="000000"/>
          <w:spacing w:val="0"/>
          <w:w w:val="100"/>
          <w:position w:val="0"/>
        </w:rPr>
        <w:t>内履行的，则本公司按照履约进度确认收入。否则，本公司于客户取得相关资产控制权的某一时点确认收入。</w:t>
      </w:r>
    </w:p>
    <w:p>
      <w:pPr>
        <w:pStyle w:val="Style22"/>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本公司主要销售服饰产品，分为零售和批发销售两种模式。零售，本公司于顾客购买该商品时确认收入；批发销售， 本公司根据合同条款规定，于商品出库或者加盟商验收时确认收入。</w:t>
      </w:r>
    </w:p>
    <w:p>
      <w:pPr>
        <w:pStyle w:val="Style22"/>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同类业务采用不同经营模式导致收入确认会计政策存在差异的情况 无</w:t>
      </w:r>
    </w:p>
    <w:p>
      <w:pPr>
        <w:pStyle w:val="Style32"/>
        <w:keepNext/>
        <w:keepLines/>
        <w:widowControl w:val="0"/>
        <w:shd w:val="clear" w:color="auto" w:fill="auto"/>
        <w:bidi w:val="0"/>
        <w:spacing w:before="0" w:after="300" w:line="240" w:lineRule="auto"/>
        <w:ind w:left="0" w:right="0" w:firstLine="0"/>
        <w:jc w:val="left"/>
      </w:pPr>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28</w:t>
      </w:r>
      <w:r>
        <w:rPr>
          <w:color w:val="000000"/>
          <w:spacing w:val="0"/>
          <w:w w:val="100"/>
          <w:position w:val="0"/>
        </w:rPr>
        <w:t>、政府补助</w:t>
      </w:r>
      <w:bookmarkEnd w:id="951"/>
      <w:bookmarkEnd w:id="952"/>
      <w:bookmarkEnd w:id="953"/>
    </w:p>
    <w:p>
      <w:pPr>
        <w:pStyle w:val="Style22"/>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政府补助是指本公司从政府无偿取得货币性资产和非货币性资产，不包括政府作为所有者投入的资本。政府补助分为 与资产相关的政府补助和与收益相关的政府补助。本公司将所取得的用于购建或以其他方式形成长期资产的政府补助界定为 与资产相关的政府补助；其余政府补助界定为与收益相关的政府补助。若政府文件未明确规定补助对象，则采用以下方式将 补助款划分为与收益相关的政府补助和与资产相关的政府补助：（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 定项目的预算中将形成资产的支出金额和计入费用的支出金额的相对比例进行划分，对该划分比例需在每个资产负债表日进 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）政府文件中对用途仅作一般性表述，没有指明特定项目的，作为与收益相关的政府补助。</w:t>
      </w:r>
    </w:p>
    <w:p>
      <w:pPr>
        <w:pStyle w:val="Style22"/>
        <w:keepNext w:val="0"/>
        <w:keepLines w:val="0"/>
        <w:widowControl w:val="0"/>
        <w:shd w:val="clear" w:color="auto" w:fill="auto"/>
        <w:bidi w:val="0"/>
        <w:spacing w:before="0" w:after="300" w:line="310" w:lineRule="exact"/>
        <w:ind w:left="0" w:right="0" w:firstLine="500"/>
        <w:jc w:val="both"/>
      </w:pPr>
      <w:r>
        <w:rPr>
          <w:color w:val="000000"/>
          <w:spacing w:val="0"/>
          <w:w w:val="100"/>
          <w:position w:val="0"/>
        </w:rPr>
        <w:t>政府补助为货币性资产的，按照收到或应收的金额计量。政府补助为非货币性资产的，按照公允价值计量；公允价值 不能够可靠取得的，按照名义金额计量。按照名义金额计量的政府补助，直接计入当期损益。</w:t>
      </w:r>
    </w:p>
    <w:p>
      <w:pPr>
        <w:pStyle w:val="Style22"/>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 测算，且预计其金额不存在重大不确定性；（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 以主动公开的财政扶持项目及其财政资金管理办法，且该管理办法应当是普惠性的（任何符合规定条件的企业均可申请）， 而不是专门针对特定企业制定的；（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 为保障的，因而可以合理保证其可在规定期限内收到。</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与资产相关的政府补助，确认为递延收益，并在相关资产的使用寿命内按照合理、系统的方法分期计入当期损益。与 收益相关的政府补助，用于补偿以后期间的相关成本费用或损失的，确认为递延收益，并在确认相关成本费用或损失的期间 计入当期损益；用于补偿已经发生的相关成本费用或损失的，直接计入当期损益。</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同时包含与资产相关部分和与收益相关部分的政府补助，区分不同部分分别进行会计处理；难以区分的，将其整体归 类为与收益相关的政府补助。</w:t>
      </w:r>
    </w:p>
    <w:p>
      <w:pPr>
        <w:pStyle w:val="Style22"/>
        <w:keepNext w:val="0"/>
        <w:keepLines w:val="0"/>
        <w:widowControl w:val="0"/>
        <w:shd w:val="clear" w:color="auto" w:fill="auto"/>
        <w:bidi w:val="0"/>
        <w:spacing w:before="0" w:after="720" w:line="317" w:lineRule="exact"/>
        <w:ind w:left="0" w:right="0" w:firstLine="0"/>
        <w:jc w:val="both"/>
      </w:pPr>
      <w:r>
        <w:rPr>
          <w:color w:val="000000"/>
          <w:spacing w:val="0"/>
          <w:w w:val="100"/>
          <w:position w:val="0"/>
        </w:rPr>
        <w:t>与本公司日常活动相关的政府补助，按照经济业务的实质，计入其他收益；与日常活动无关的政府补助，按照经济业务的实 质，计入当期损益。</w:t>
      </w:r>
    </w:p>
    <w:p>
      <w:pPr>
        <w:pStyle w:val="Style32"/>
        <w:keepNext/>
        <w:keepLines/>
        <w:widowControl w:val="0"/>
        <w:shd w:val="clear" w:color="auto" w:fill="auto"/>
        <w:bidi w:val="0"/>
        <w:spacing w:before="0" w:after="300" w:line="240" w:lineRule="auto"/>
        <w:ind w:left="0" w:right="0" w:firstLine="0"/>
        <w:jc w:val="both"/>
      </w:pPr>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4"/>
      <w:bookmarkEnd w:id="955"/>
      <w:bookmarkEnd w:id="956"/>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（一）当期所得税</w:t>
      </w:r>
    </w:p>
    <w:p>
      <w:pPr>
        <w:pStyle w:val="Style22"/>
        <w:keepNext w:val="0"/>
        <w:keepLines w:val="0"/>
        <w:widowControl w:val="0"/>
        <w:shd w:val="clear" w:color="auto" w:fill="auto"/>
        <w:bidi w:val="0"/>
        <w:spacing w:before="0" w:after="400" w:line="314" w:lineRule="exact"/>
        <w:ind w:left="0" w:right="0" w:firstLine="500"/>
        <w:jc w:val="left"/>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22"/>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（二）递延所得税资产及递延所得税负债</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w:t>
      </w:r>
    </w:p>
    <w:p>
      <w:pPr>
        <w:pStyle w:val="Style22"/>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22"/>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22"/>
        <w:keepNext w:val="0"/>
        <w:keepLines w:val="0"/>
        <w:widowControl w:val="0"/>
        <w:shd w:val="clear" w:color="auto" w:fill="auto"/>
        <w:tabs>
          <w:tab w:pos="995" w:val="left"/>
        </w:tabs>
        <w:bidi w:val="0"/>
        <w:spacing w:before="0" w:after="0" w:line="298" w:lineRule="exact"/>
        <w:ind w:left="0" w:right="0" w:firstLine="500"/>
        <w:jc w:val="left"/>
      </w:pPr>
      <w:bookmarkStart w:id="957" w:name="bookmark957"/>
      <w:r>
        <w:rPr>
          <w:color w:val="000000"/>
          <w:spacing w:val="0"/>
          <w:w w:val="100"/>
          <w:position w:val="0"/>
        </w:rPr>
        <w:t>（</w:t>
      </w:r>
      <w:bookmarkEnd w:id="957"/>
      <w:r>
        <w:rPr>
          <w:color w:val="000000"/>
          <w:spacing w:val="0"/>
          <w:w w:val="100"/>
          <w:position w:val="0"/>
        </w:rPr>
        <w:t>三）</w:t>
        <w:tab/>
        <w:t>所得税费用</w:t>
      </w:r>
    </w:p>
    <w:p>
      <w:pPr>
        <w:pStyle w:val="Style22"/>
        <w:keepNext w:val="0"/>
        <w:keepLines w:val="0"/>
        <w:widowControl w:val="0"/>
        <w:shd w:val="clear" w:color="auto" w:fill="auto"/>
        <w:bidi w:val="0"/>
        <w:spacing w:before="0" w:after="0" w:line="298" w:lineRule="exact"/>
        <w:ind w:left="0" w:right="0" w:firstLine="500"/>
        <w:jc w:val="left"/>
      </w:pPr>
      <w:r>
        <w:rPr>
          <w:color w:val="000000"/>
          <w:spacing w:val="0"/>
          <w:w w:val="100"/>
          <w:position w:val="0"/>
        </w:rPr>
        <w:t>所得税费用包括当期所得税和递延所得税。</w:t>
      </w:r>
    </w:p>
    <w:p>
      <w:pPr>
        <w:pStyle w:val="Style22"/>
        <w:keepNext w:val="0"/>
        <w:keepLines w:val="0"/>
        <w:widowControl w:val="0"/>
        <w:shd w:val="clear" w:color="auto" w:fill="auto"/>
        <w:bidi w:val="0"/>
        <w:spacing w:before="0" w:after="300" w:line="298" w:lineRule="exact"/>
        <w:ind w:left="0" w:right="0" w:firstLine="500"/>
        <w:jc w:val="left"/>
      </w:pPr>
      <w:r>
        <w:rPr>
          <w:color w:val="000000"/>
          <w:spacing w:val="0"/>
          <w:w w:val="100"/>
          <w:position w:val="0"/>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Style22"/>
        <w:keepNext w:val="0"/>
        <w:keepLines w:val="0"/>
        <w:widowControl w:val="0"/>
        <w:shd w:val="clear" w:color="auto" w:fill="auto"/>
        <w:tabs>
          <w:tab w:pos="995" w:val="left"/>
        </w:tabs>
        <w:bidi w:val="0"/>
        <w:spacing w:before="0" w:after="0" w:line="312" w:lineRule="exact"/>
        <w:ind w:left="0" w:right="0" w:firstLine="500"/>
        <w:jc w:val="left"/>
      </w:pPr>
      <w:bookmarkStart w:id="958" w:name="bookmark958"/>
      <w:r>
        <w:rPr>
          <w:color w:val="000000"/>
          <w:spacing w:val="0"/>
          <w:w w:val="100"/>
          <w:position w:val="0"/>
        </w:rPr>
        <w:t>（</w:t>
      </w:r>
      <w:bookmarkEnd w:id="958"/>
      <w:r>
        <w:rPr>
          <w:color w:val="000000"/>
          <w:spacing w:val="0"/>
          <w:w w:val="100"/>
          <w:position w:val="0"/>
        </w:rPr>
        <w:t>四）</w:t>
        <w:tab/>
        <w:t>所得税的抵消</w:t>
      </w:r>
    </w:p>
    <w:p>
      <w:pPr>
        <w:pStyle w:val="Style2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当拥有以净额结算的法定权利，且意图以净额结算或取得资产、清偿负债同时进行时，本公司当期所得税资产及当期 所得税负债以抵消后的净额列报。</w:t>
      </w:r>
    </w:p>
    <w:p>
      <w:pPr>
        <w:pStyle w:val="Style22"/>
        <w:keepNext w:val="0"/>
        <w:keepLines w:val="0"/>
        <w:widowControl w:val="0"/>
        <w:shd w:val="clear" w:color="auto" w:fill="auto"/>
        <w:bidi w:val="0"/>
        <w:spacing w:before="0" w:after="620" w:line="312" w:lineRule="exact"/>
        <w:ind w:left="0" w:right="0" w:firstLine="50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债转回的期间内，涉及的纳税主体意图以净额结算当期所得税资产和负债或是同时取得资产、清偿负债时，本公司递延所得 税资产及递延所得税负债以抵消后的净额列报。</w:t>
      </w:r>
    </w:p>
    <w:p>
      <w:pPr>
        <w:pStyle w:val="Style32"/>
        <w:keepNext/>
        <w:keepLines/>
        <w:widowControl w:val="0"/>
        <w:shd w:val="clear" w:color="auto" w:fill="auto"/>
        <w:bidi w:val="0"/>
        <w:spacing w:before="0" w:after="300" w:line="317" w:lineRule="exact"/>
        <w:ind w:left="0" w:right="0" w:firstLine="0"/>
        <w:jc w:val="left"/>
      </w:pPr>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30</w:t>
      </w:r>
      <w:r>
        <w:rPr>
          <w:color w:val="000000"/>
          <w:spacing w:val="0"/>
          <w:w w:val="100"/>
          <w:position w:val="0"/>
        </w:rPr>
        <w:t>、租赁</w:t>
      </w:r>
      <w:bookmarkEnd w:id="959"/>
      <w:bookmarkEnd w:id="960"/>
      <w:bookmarkEnd w:id="961"/>
    </w:p>
    <w:p>
      <w:pPr>
        <w:pStyle w:val="Style32"/>
        <w:keepNext/>
        <w:keepLines/>
        <w:widowControl w:val="0"/>
        <w:shd w:val="clear" w:color="auto" w:fill="auto"/>
        <w:bidi w:val="0"/>
        <w:spacing w:before="0" w:after="300" w:line="317" w:lineRule="exact"/>
        <w:ind w:left="0" w:right="0" w:firstLine="0"/>
        <w:jc w:val="left"/>
      </w:pPr>
      <w:bookmarkStart w:id="959" w:name="bookmark959"/>
      <w:bookmarkStart w:id="960" w:name="bookmark960"/>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59"/>
      <w:bookmarkEnd w:id="960"/>
      <w:bookmarkEnd w:id="963"/>
    </w:p>
    <w:p>
      <w:pPr>
        <w:pStyle w:val="Style32"/>
        <w:keepNext/>
        <w:keepLines/>
        <w:widowControl w:val="0"/>
        <w:shd w:val="clear" w:color="auto" w:fill="auto"/>
        <w:bidi w:val="0"/>
        <w:spacing w:before="0" w:after="0" w:line="317" w:lineRule="exact"/>
        <w:ind w:left="0" w:right="0" w:firstLine="440"/>
        <w:jc w:val="left"/>
      </w:pPr>
      <w:bookmarkStart w:id="959" w:name="bookmark959"/>
      <w:bookmarkStart w:id="960" w:name="bookmark960"/>
      <w:bookmarkStart w:id="964" w:name="bookmark964"/>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日起执行的会计政策</w:t>
      </w:r>
      <w:bookmarkEnd w:id="959"/>
      <w:bookmarkEnd w:id="960"/>
      <w:bookmarkEnd w:id="964"/>
    </w:p>
    <w:p>
      <w:pPr>
        <w:pStyle w:val="Style22"/>
        <w:keepNext w:val="0"/>
        <w:keepLines w:val="0"/>
        <w:widowControl w:val="0"/>
        <w:numPr>
          <w:ilvl w:val="0"/>
          <w:numId w:val="27"/>
        </w:numPr>
        <w:shd w:val="clear" w:color="auto" w:fill="auto"/>
        <w:bidi w:val="0"/>
        <w:spacing w:before="0" w:after="0" w:line="317" w:lineRule="exact"/>
        <w:ind w:left="0" w:right="0" w:firstLine="500"/>
        <w:jc w:val="left"/>
      </w:pPr>
      <w:bookmarkStart w:id="965" w:name="bookmark965"/>
      <w:bookmarkEnd w:id="965"/>
      <w:r>
        <w:rPr>
          <w:color w:val="000000"/>
          <w:spacing w:val="0"/>
          <w:w w:val="100"/>
          <w:position w:val="0"/>
        </w:rPr>
        <w:t>租入资产的会计处理</w:t>
      </w:r>
    </w:p>
    <w:p>
      <w:pPr>
        <w:pStyle w:val="Style22"/>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在租赁期开始日，本公司对除短期租赁以外的租赁确认使用权资产和租赁负债，并在租赁期内分别确认折旧费用和利 息费用。</w:t>
      </w:r>
    </w:p>
    <w:p>
      <w:pPr>
        <w:pStyle w:val="Style22"/>
        <w:keepNext w:val="0"/>
        <w:keepLines w:val="0"/>
        <w:widowControl w:val="0"/>
        <w:shd w:val="clear" w:color="auto" w:fill="auto"/>
        <w:bidi w:val="0"/>
        <w:spacing w:before="0" w:after="300" w:line="322" w:lineRule="exact"/>
        <w:ind w:left="0" w:right="0" w:firstLine="500"/>
        <w:jc w:val="both"/>
      </w:pPr>
      <w:r>
        <w:rPr>
          <w:color w:val="000000"/>
          <w:spacing w:val="0"/>
          <w:w w:val="100"/>
          <w:position w:val="0"/>
        </w:rPr>
        <w:t>本公司将在租赁期开始日，租赁期不超过</w:t>
      </w:r>
      <w:r>
        <w:rPr>
          <w:color w:val="000000"/>
          <w:spacing w:val="0"/>
          <w:w w:val="100"/>
          <w:position w:val="0"/>
          <w:sz w:val="18"/>
          <w:szCs w:val="18"/>
        </w:rPr>
        <w:t>12</w:t>
      </w:r>
      <w:r>
        <w:rPr>
          <w:color w:val="000000"/>
          <w:spacing w:val="0"/>
          <w:w w:val="100"/>
          <w:position w:val="0"/>
        </w:rPr>
        <w:t>个月，且不包含购买选择权的租赁人认定为短期租赁。本公司在租赁期内 各个期间采用直线法，将短期租赁的租赁付款额计入当期费用。</w:t>
      </w:r>
    </w:p>
    <w:p>
      <w:pPr>
        <w:pStyle w:val="Style22"/>
        <w:keepNext w:val="0"/>
        <w:keepLines w:val="0"/>
        <w:widowControl w:val="0"/>
        <w:numPr>
          <w:ilvl w:val="0"/>
          <w:numId w:val="29"/>
        </w:numPr>
        <w:shd w:val="clear" w:color="auto" w:fill="auto"/>
        <w:bidi w:val="0"/>
        <w:spacing w:before="0" w:after="0" w:line="312" w:lineRule="exact"/>
        <w:ind w:left="0" w:right="0" w:firstLine="500"/>
        <w:jc w:val="both"/>
      </w:pPr>
      <w:bookmarkStart w:id="966" w:name="bookmark966"/>
      <w:bookmarkEnd w:id="966"/>
      <w:r>
        <w:rPr>
          <w:color w:val="000000"/>
          <w:spacing w:val="0"/>
          <w:w w:val="100"/>
          <w:position w:val="0"/>
        </w:rPr>
        <w:t>出租资产的会计处理</w:t>
      </w:r>
    </w:p>
    <w:p>
      <w:pPr>
        <w:pStyle w:val="Style22"/>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本公司在租赁期内各个期间采用直线法，将经营租赁的租赁收款额确认为租金收入。本公司将发生的与经营租赁有关 的初始直接费用予以资本化，在租赁期内按照与租金收入相同的确认基础分期计入当期收益。</w:t>
      </w:r>
    </w:p>
    <w:p>
      <w:pPr>
        <w:pStyle w:val="Style32"/>
        <w:keepNext/>
        <w:keepLines/>
        <w:widowControl w:val="0"/>
        <w:shd w:val="clear" w:color="auto" w:fill="auto"/>
        <w:bidi w:val="0"/>
        <w:spacing w:before="0" w:after="0" w:line="324" w:lineRule="auto"/>
        <w:ind w:left="0" w:right="0" w:firstLine="440"/>
        <w:jc w:val="both"/>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日前执行的会计政策</w:t>
      </w:r>
      <w:bookmarkEnd w:id="967"/>
      <w:bookmarkEnd w:id="968"/>
      <w:bookmarkEnd w:id="969"/>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融资租赁为实质上转移了与资产所有权有关的全部风险和报酬的租赁，其所有权最终可能转移，也可能不转移。融资 租赁以外的其他租赁为经营租赁。</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18"/>
          <w:szCs w:val="18"/>
        </w:rPr>
        <w:t>1.</w:t>
      </w:r>
      <w:r>
        <w:rPr>
          <w:color w:val="000000"/>
          <w:spacing w:val="0"/>
          <w:w w:val="100"/>
          <w:position w:val="0"/>
        </w:rPr>
        <w:t>本公司作为承租人记录经营租赁业务</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经营租赁的租金支出在租赁期内的各个期间按直线法计入相关资产成本或当期损益。初始直接费用计入当期损益。或 有租金于实际发生时计入当期损益。</w:t>
      </w:r>
    </w:p>
    <w:p>
      <w:pPr>
        <w:pStyle w:val="Style22"/>
        <w:keepNext w:val="0"/>
        <w:keepLines w:val="0"/>
        <w:widowControl w:val="0"/>
        <w:shd w:val="clear" w:color="auto" w:fill="auto"/>
        <w:bidi w:val="0"/>
        <w:spacing w:before="0" w:after="0" w:line="311" w:lineRule="exact"/>
        <w:ind w:left="0" w:right="0" w:firstLine="940"/>
        <w:jc w:val="both"/>
      </w:pPr>
      <w:r>
        <w:rPr>
          <w:color w:val="000000"/>
          <w:spacing w:val="0"/>
          <w:w w:val="100"/>
          <w:position w:val="0"/>
          <w:sz w:val="18"/>
          <w:szCs w:val="18"/>
        </w:rPr>
        <w:t>2.</w:t>
      </w:r>
      <w:r>
        <w:rPr>
          <w:color w:val="000000"/>
          <w:spacing w:val="0"/>
          <w:w w:val="100"/>
          <w:position w:val="0"/>
        </w:rPr>
        <w:t>本公司作为出租人记录经营租赁业务</w:t>
      </w:r>
    </w:p>
    <w:p>
      <w:pPr>
        <w:pStyle w:val="Style22"/>
        <w:keepNext w:val="0"/>
        <w:keepLines w:val="0"/>
        <w:widowControl w:val="0"/>
        <w:shd w:val="clear" w:color="auto" w:fill="auto"/>
        <w:bidi w:val="0"/>
        <w:spacing w:before="0" w:after="620" w:line="311" w:lineRule="exact"/>
        <w:ind w:left="0" w:right="0" w:firstLine="50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2"/>
        <w:keepNext/>
        <w:keepLines/>
        <w:widowControl w:val="0"/>
        <w:shd w:val="clear" w:color="auto" w:fill="auto"/>
        <w:bidi w:val="0"/>
        <w:spacing w:before="0" w:after="320" w:line="311" w:lineRule="exact"/>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70"/>
      <w:bookmarkEnd w:id="971"/>
      <w:bookmarkEnd w:id="973"/>
    </w:p>
    <w:p>
      <w:pPr>
        <w:pStyle w:val="Style32"/>
        <w:keepNext/>
        <w:keepLines/>
        <w:widowControl w:val="0"/>
        <w:shd w:val="clear" w:color="auto" w:fill="auto"/>
        <w:bidi w:val="0"/>
        <w:spacing w:before="0" w:after="0" w:line="311" w:lineRule="exact"/>
        <w:ind w:left="0" w:right="0" w:firstLine="440"/>
        <w:jc w:val="both"/>
      </w:pPr>
      <w:bookmarkStart w:id="970" w:name="bookmark970"/>
      <w:bookmarkStart w:id="971" w:name="bookmark971"/>
      <w:bookmarkStart w:id="974" w:name="bookmark974"/>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日起执行的会计政策</w:t>
      </w:r>
      <w:bookmarkEnd w:id="970"/>
      <w:bookmarkEnd w:id="971"/>
      <w:bookmarkEnd w:id="974"/>
    </w:p>
    <w:p>
      <w:pPr>
        <w:pStyle w:val="Style22"/>
        <w:keepNext w:val="0"/>
        <w:keepLines w:val="0"/>
        <w:widowControl w:val="0"/>
        <w:shd w:val="clear" w:color="auto" w:fill="auto"/>
        <w:bidi w:val="0"/>
        <w:spacing w:before="0" w:after="0" w:line="317" w:lineRule="exact"/>
        <w:ind w:left="0" w:right="0" w:firstLine="500"/>
        <w:jc w:val="left"/>
      </w:pPr>
      <w:r>
        <w:rPr>
          <w:color w:val="000000"/>
          <w:spacing w:val="0"/>
          <w:w w:val="100"/>
          <w:position w:val="0"/>
        </w:rPr>
        <w:t>融资租赁会计处理</w:t>
      </w:r>
    </w:p>
    <w:p>
      <w:pPr>
        <w:pStyle w:val="Style22"/>
        <w:keepNext w:val="0"/>
        <w:keepLines w:val="0"/>
        <w:widowControl w:val="0"/>
        <w:shd w:val="clear" w:color="auto" w:fill="auto"/>
        <w:bidi w:val="0"/>
        <w:spacing w:before="0" w:after="320" w:line="317" w:lineRule="exact"/>
        <w:ind w:left="0" w:right="0" w:firstLine="500"/>
        <w:jc w:val="both"/>
      </w:pPr>
      <w:r>
        <w:rPr>
          <w:color w:val="000000"/>
          <w:spacing w:val="0"/>
          <w:w w:val="100"/>
          <w:position w:val="0"/>
        </w:rPr>
        <w:t>本公司在租赁开始日，将应收融资租赁款，未担保余值之和与其现值的差额确认为未实现融资收益，在将来收到租金 的各期间内确认为租赁收入。本公司发生的与出租交易相关的初始直接费用，计入应收融资租赁款的初始入账价值中。</w:t>
      </w:r>
    </w:p>
    <w:p>
      <w:pPr>
        <w:pStyle w:val="Style32"/>
        <w:keepNext/>
        <w:keepLines/>
        <w:widowControl w:val="0"/>
        <w:shd w:val="clear" w:color="auto" w:fill="auto"/>
        <w:bidi w:val="0"/>
        <w:spacing w:before="0" w:after="0" w:line="311" w:lineRule="exact"/>
        <w:ind w:left="0" w:right="0" w:firstLine="440"/>
        <w:jc w:val="both"/>
      </w:pPr>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日前执行的会计政策</w:t>
      </w:r>
      <w:bookmarkEnd w:id="975"/>
      <w:bookmarkEnd w:id="976"/>
      <w:bookmarkEnd w:id="977"/>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融资租赁为实质上转移了与资产所有权有关的全部风险和报酬的租赁，其所有权最终可能转移，也可能不转移。融资 租赁以外的其他租赁为经营租赁。</w:t>
      </w:r>
    </w:p>
    <w:p>
      <w:pPr>
        <w:pStyle w:val="Style22"/>
        <w:keepNext w:val="0"/>
        <w:keepLines w:val="0"/>
        <w:widowControl w:val="0"/>
        <w:shd w:val="clear" w:color="auto" w:fill="auto"/>
        <w:bidi w:val="0"/>
        <w:spacing w:before="0" w:after="0" w:line="311" w:lineRule="exact"/>
        <w:ind w:left="0" w:right="0" w:firstLine="680"/>
        <w:jc w:val="both"/>
      </w:pPr>
      <w:r>
        <w:rPr>
          <w:color w:val="000000"/>
          <w:spacing w:val="0"/>
          <w:w w:val="100"/>
          <w:position w:val="0"/>
          <w:sz w:val="18"/>
          <w:szCs w:val="18"/>
        </w:rPr>
        <w:t>1.</w:t>
      </w:r>
      <w:r>
        <w:rPr>
          <w:color w:val="000000"/>
          <w:spacing w:val="0"/>
          <w:w w:val="100"/>
          <w:position w:val="0"/>
        </w:rPr>
        <w:t>本公司作为承租人记录融资租赁业务</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于租赁期开始日，将租赁开始日租赁资产的公允价值与最低租赁付款额现值两者中较低者作为租入资产的入账价值， 将最低租赁付款额作为长期应付款的入账价值，其差额作为未确认融资费用。此外，在租赁谈判和签订租赁合同过程中发生 的，可归属于租赁项目的初始直接费用也计入租入资产价值。最低租赁付款额扣除未确认融资费用后的余额分别长期负债和 一年内到期的长期负债列示。</w:t>
      </w:r>
    </w:p>
    <w:p>
      <w:pPr>
        <w:pStyle w:val="Style22"/>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未确认融资费用在租赁期内采用实际利率法计算确认当期的融资费用。或有租金于实际发生时计入当期损益。</w:t>
      </w:r>
    </w:p>
    <w:p>
      <w:pPr>
        <w:pStyle w:val="Style22"/>
        <w:keepNext w:val="0"/>
        <w:keepLines w:val="0"/>
        <w:widowControl w:val="0"/>
        <w:shd w:val="clear" w:color="auto" w:fill="auto"/>
        <w:bidi w:val="0"/>
        <w:spacing w:before="0" w:after="0" w:line="311" w:lineRule="exact"/>
        <w:ind w:left="0" w:right="0" w:firstLine="860"/>
        <w:jc w:val="left"/>
      </w:pPr>
      <w:r>
        <w:rPr>
          <w:color w:val="000000"/>
          <w:spacing w:val="0"/>
          <w:w w:val="100"/>
          <w:position w:val="0"/>
          <w:sz w:val="18"/>
          <w:szCs w:val="18"/>
        </w:rPr>
        <w:t>2.</w:t>
      </w:r>
      <w:r>
        <w:rPr>
          <w:color w:val="000000"/>
          <w:spacing w:val="0"/>
          <w:w w:val="100"/>
          <w:position w:val="0"/>
        </w:rPr>
        <w:t>本公司作为出租人记录融资租赁业务</w:t>
      </w:r>
    </w:p>
    <w:p>
      <w:pPr>
        <w:pStyle w:val="Style22"/>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于租赁期开始日，将租赁开始日最低租赁收款额与初始直接费用之和作为应收融资租赁款的入账价值，同时记录未担 保余值；将最低租赁收款额、初始直接费用及未担保余值之和与其现值之和的差额确认为未实现融资收益。应收融资租赁款 扣除未实现融资收益后的余额分别长期债权和一年内到期的长期债权列示。</w:t>
      </w:r>
    </w:p>
    <w:p>
      <w:pPr>
        <w:pStyle w:val="Style22"/>
        <w:keepNext w:val="0"/>
        <w:keepLines w:val="0"/>
        <w:widowControl w:val="0"/>
        <w:shd w:val="clear" w:color="auto" w:fill="auto"/>
        <w:bidi w:val="0"/>
        <w:spacing w:before="0" w:after="700" w:line="311" w:lineRule="exact"/>
        <w:ind w:left="0" w:right="0" w:firstLine="500"/>
        <w:jc w:val="left"/>
      </w:pPr>
      <w:r>
        <w:rPr>
          <w:color w:val="000000"/>
          <w:spacing w:val="0"/>
          <w:w w:val="100"/>
          <w:position w:val="0"/>
        </w:rPr>
        <w:t>未实现融资收益在租赁期内采用实际利率法计算确认当期的融资收入。或有租金于实际发生时计入当期损益。</w:t>
      </w:r>
    </w:p>
    <w:p>
      <w:pPr>
        <w:pStyle w:val="Style32"/>
        <w:keepNext/>
        <w:keepLines/>
        <w:widowControl w:val="0"/>
        <w:shd w:val="clear" w:color="auto" w:fill="auto"/>
        <w:bidi w:val="0"/>
        <w:spacing w:before="0" w:line="240"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1</w:t>
      </w:r>
      <w:r>
        <w:rPr>
          <w:color w:val="000000"/>
          <w:spacing w:val="0"/>
          <w:w w:val="100"/>
          <w:position w:val="0"/>
        </w:rPr>
        <w:t>、重要会计政策和会计估计变更</w:t>
      </w:r>
      <w:bookmarkEnd w:id="978"/>
      <w:bookmarkEnd w:id="979"/>
      <w:bookmarkEnd w:id="981"/>
    </w:p>
    <w:p>
      <w:pPr>
        <w:pStyle w:val="Style32"/>
        <w:keepNext/>
        <w:keepLines/>
        <w:widowControl w:val="0"/>
        <w:shd w:val="clear" w:color="auto" w:fill="auto"/>
        <w:bidi w:val="0"/>
        <w:spacing w:before="0" w:line="240" w:lineRule="auto"/>
        <w:ind w:left="0" w:right="0" w:firstLine="0"/>
        <w:jc w:val="both"/>
      </w:pPr>
      <w:bookmarkStart w:id="978" w:name="bookmark978"/>
      <w:bookmarkStart w:id="979" w:name="bookmark979"/>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8"/>
      <w:bookmarkEnd w:id="979"/>
      <w:bookmarkEnd w:id="983"/>
    </w:p>
    <w:p>
      <w:pPr>
        <w:pStyle w:val="Style22"/>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月发布了修订后的</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color w:val="000000"/>
                <w:spacing w:val="0"/>
                <w:w w:val="100"/>
                <w:position w:val="0"/>
                <w:sz w:val="18"/>
                <w:szCs w:val="18"/>
              </w:rPr>
              <w:t>（</w:t>
            </w:r>
            <w:r>
              <w:rPr>
                <w:color w:val="000000"/>
                <w:spacing w:val="0"/>
                <w:w w:val="100"/>
                <w:position w:val="0"/>
              </w:rPr>
              <w:t>财 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相关议案经第五届董事会第七次会议审 议通过。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对于首次执行日前已存在的合同，本公 司选择不重新评估其是否为租赁或者包 含租赁，并根据衔接规定，首次执行的 累计影响数，调整首次执行当年年初留 存收益及财务报表其他相关项目金额， 不调整可比期间信息。</w:t>
            </w:r>
          </w:p>
        </w:tc>
      </w:tr>
    </w:tbl>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月发布了修订后的《企业会计准则第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租赁》（以下简称“新租赁准则”）。新租赁准则 采用与现行融资租赁会计处理类似的单一模型，要求承租人对除短期租赁和低价值资产租赁以外的所有租赁确认使用权资产 和租赁负债，并分别确认折旧和利息费用。本公司自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日起执行，对于首次执行日前已存在的合同，本公司选择不 重新评估其是否为租赁或者包含租赁，并根据衔接规定，首次执行的累计影响数，调整首次执行当年年初留存收益及财务报 表其他相关项目金额，不调整可比期间信息。</w:t>
      </w:r>
    </w:p>
    <w:p>
      <w:pPr>
        <w:pStyle w:val="Style22"/>
        <w:keepNext w:val="0"/>
        <w:keepLines w:val="0"/>
        <w:widowControl w:val="0"/>
        <w:shd w:val="clear" w:color="auto" w:fill="auto"/>
        <w:bidi w:val="0"/>
        <w:spacing w:before="0" w:after="0" w:line="316" w:lineRule="exact"/>
        <w:ind w:left="0" w:right="0" w:firstLine="500"/>
        <w:jc w:val="both"/>
      </w:pPr>
      <w:bookmarkStart w:id="984" w:name="bookmark984"/>
      <w:r>
        <w:rPr>
          <w:color w:val="000000"/>
          <w:spacing w:val="0"/>
          <w:w w:val="100"/>
          <w:position w:val="0"/>
        </w:rPr>
        <w:t>（</w:t>
      </w:r>
      <w:bookmarkEnd w:id="984"/>
      <w:r>
        <w:rPr>
          <w:color w:val="000000"/>
          <w:spacing w:val="0"/>
          <w:w w:val="100"/>
          <w:position w:val="0"/>
          <w:sz w:val="18"/>
          <w:szCs w:val="18"/>
        </w:rPr>
        <w:t>1</w:t>
      </w:r>
      <w:r>
        <w:rPr>
          <w:color w:val="000000"/>
          <w:spacing w:val="0"/>
          <w:w w:val="100"/>
          <w:position w:val="0"/>
        </w:rPr>
        <w:t>）对于首次执行日之前的经营租赁，公司根据剩余租赁付款额按首次执行日的增量借款利率折现的现值计量租赁 负债，并根据每项租赁按照与租赁负债相等的金额，并根据预付租金进行必要调整计量使用权资产；</w:t>
      </w:r>
    </w:p>
    <w:p>
      <w:pPr>
        <w:pStyle w:val="Style22"/>
        <w:keepNext w:val="0"/>
        <w:keepLines w:val="0"/>
        <w:widowControl w:val="0"/>
        <w:shd w:val="clear" w:color="auto" w:fill="auto"/>
        <w:bidi w:val="0"/>
        <w:spacing w:before="0" w:after="0" w:line="316" w:lineRule="exact"/>
        <w:ind w:left="0" w:right="0" w:firstLine="860"/>
        <w:jc w:val="left"/>
      </w:pPr>
      <w:bookmarkStart w:id="985" w:name="bookmark985"/>
      <w:r>
        <w:rPr>
          <w:color w:val="000000"/>
          <w:spacing w:val="0"/>
          <w:w w:val="100"/>
          <w:position w:val="0"/>
          <w:sz w:val="18"/>
          <w:szCs w:val="18"/>
        </w:rPr>
        <w:t>（</w:t>
      </w:r>
      <w:bookmarkEnd w:id="985"/>
      <w:r>
        <w:rPr>
          <w:color w:val="000000"/>
          <w:spacing w:val="0"/>
          <w:w w:val="100"/>
          <w:position w:val="0"/>
          <w:sz w:val="18"/>
          <w:szCs w:val="18"/>
        </w:rPr>
        <w:t>2）</w:t>
      </w:r>
      <w:r>
        <w:rPr>
          <w:color w:val="000000"/>
          <w:spacing w:val="0"/>
          <w:w w:val="100"/>
          <w:position w:val="0"/>
        </w:rPr>
        <w:t>公司按照资产减值对使用权资产进行减值测试并进行相应的会计处理。</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公司对首次执行日之前租赁资产属于将于</w:t>
      </w:r>
      <w:r>
        <w:rPr>
          <w:color w:val="000000"/>
          <w:spacing w:val="0"/>
          <w:w w:val="100"/>
          <w:position w:val="0"/>
          <w:sz w:val="18"/>
          <w:szCs w:val="18"/>
        </w:rPr>
        <w:t>12</w:t>
      </w:r>
      <w:r>
        <w:rPr>
          <w:color w:val="000000"/>
          <w:spacing w:val="0"/>
          <w:w w:val="100"/>
          <w:position w:val="0"/>
        </w:rPr>
        <w:t>个月内完成的经营租赁，采用简化处理，未确认使用权资产和租赁负债。 此外，公司对于首次执行日之前的经营租赁，采用了下列简化处理：</w:t>
      </w:r>
    </w:p>
    <w:p>
      <w:pPr>
        <w:pStyle w:val="Style22"/>
        <w:keepNext w:val="0"/>
        <w:keepLines w:val="0"/>
        <w:widowControl w:val="0"/>
        <w:shd w:val="clear" w:color="auto" w:fill="auto"/>
        <w:tabs>
          <w:tab w:pos="945" w:val="left"/>
        </w:tabs>
        <w:bidi w:val="0"/>
        <w:spacing w:before="0" w:after="0" w:line="316" w:lineRule="exact"/>
        <w:ind w:left="0" w:right="0" w:firstLine="500"/>
        <w:jc w:val="left"/>
      </w:pPr>
      <w:bookmarkStart w:id="986" w:name="bookmark986"/>
      <w:r>
        <w:rPr>
          <w:color w:val="000000"/>
          <w:spacing w:val="0"/>
          <w:w w:val="100"/>
          <w:position w:val="0"/>
          <w:sz w:val="18"/>
          <w:szCs w:val="18"/>
        </w:rPr>
        <w:t>（</w:t>
      </w:r>
      <w:bookmarkEnd w:id="986"/>
      <w:r>
        <w:rPr>
          <w:color w:val="000000"/>
          <w:spacing w:val="0"/>
          <w:w w:val="100"/>
          <w:position w:val="0"/>
          <w:sz w:val="18"/>
          <w:szCs w:val="18"/>
        </w:rPr>
        <w:t>1）</w:t>
        <w:tab/>
      </w:r>
      <w:r>
        <w:rPr>
          <w:color w:val="000000"/>
          <w:spacing w:val="0"/>
          <w:w w:val="100"/>
          <w:position w:val="0"/>
        </w:rPr>
        <w:t>计量租赁负债时，具有相似特征的租赁可采用同一折现率；使用权资产的计量可不包含初始直接费用；</w:t>
      </w:r>
    </w:p>
    <w:p>
      <w:pPr>
        <w:pStyle w:val="Style22"/>
        <w:keepNext w:val="0"/>
        <w:keepLines w:val="0"/>
        <w:widowControl w:val="0"/>
        <w:shd w:val="clear" w:color="auto" w:fill="auto"/>
        <w:tabs>
          <w:tab w:pos="945" w:val="left"/>
        </w:tabs>
        <w:bidi w:val="0"/>
        <w:spacing w:before="0" w:after="0" w:line="316" w:lineRule="exact"/>
        <w:ind w:left="0" w:right="0" w:firstLine="500"/>
        <w:jc w:val="left"/>
      </w:pPr>
      <w:bookmarkStart w:id="987" w:name="bookmark987"/>
      <w:r>
        <w:rPr>
          <w:color w:val="000000"/>
          <w:spacing w:val="0"/>
          <w:w w:val="100"/>
          <w:position w:val="0"/>
          <w:sz w:val="18"/>
          <w:szCs w:val="18"/>
        </w:rPr>
        <w:t>（</w:t>
      </w:r>
      <w:bookmarkEnd w:id="987"/>
      <w:r>
        <w:rPr>
          <w:color w:val="000000"/>
          <w:spacing w:val="0"/>
          <w:w w:val="100"/>
          <w:position w:val="0"/>
          <w:sz w:val="18"/>
          <w:szCs w:val="18"/>
        </w:rPr>
        <w:t>2）</w:t>
        <w:tab/>
      </w:r>
      <w:r>
        <w:rPr>
          <w:color w:val="000000"/>
          <w:spacing w:val="0"/>
          <w:w w:val="100"/>
          <w:position w:val="0"/>
        </w:rPr>
        <w:t>存在续租选择权或终止租赁选择权的，公司根据首次执行日前选择权的实际行使及其他最新情况确定租赁期；</w:t>
      </w:r>
    </w:p>
    <w:p>
      <w:pPr>
        <w:pStyle w:val="Style22"/>
        <w:keepNext w:val="0"/>
        <w:keepLines w:val="0"/>
        <w:widowControl w:val="0"/>
        <w:shd w:val="clear" w:color="auto" w:fill="auto"/>
        <w:tabs>
          <w:tab w:pos="1016" w:val="left"/>
        </w:tabs>
        <w:bidi w:val="0"/>
        <w:spacing w:before="0" w:after="0" w:line="316" w:lineRule="exact"/>
        <w:ind w:left="0" w:right="0" w:firstLine="500"/>
        <w:jc w:val="left"/>
      </w:pPr>
      <w:bookmarkStart w:id="988" w:name="bookmark988"/>
      <w:r>
        <w:rPr>
          <w:color w:val="000000"/>
          <w:spacing w:val="0"/>
          <w:w w:val="100"/>
          <w:position w:val="0"/>
          <w:sz w:val="18"/>
          <w:szCs w:val="18"/>
        </w:rPr>
        <w:t>（</w:t>
      </w:r>
      <w:bookmarkEnd w:id="988"/>
      <w:r>
        <w:rPr>
          <w:color w:val="000000"/>
          <w:spacing w:val="0"/>
          <w:w w:val="100"/>
          <w:position w:val="0"/>
          <w:sz w:val="18"/>
          <w:szCs w:val="18"/>
        </w:rPr>
        <w:t>3）</w:t>
        <w:tab/>
      </w:r>
      <w:r>
        <w:rPr>
          <w:color w:val="000000"/>
          <w:spacing w:val="0"/>
          <w:w w:val="100"/>
          <w:position w:val="0"/>
        </w:rPr>
        <w:t>作为使用权资产减值测试的替代，公司根据相关会计政策评估包含租赁的合同在首次执行日前是否为亏损合同， 并根据首次执行日前计入资产负债表的亏损准备金额调整使用权资产；</w:t>
      </w:r>
    </w:p>
    <w:p>
      <w:pPr>
        <w:pStyle w:val="Style22"/>
        <w:keepNext w:val="0"/>
        <w:keepLines w:val="0"/>
        <w:widowControl w:val="0"/>
        <w:shd w:val="clear" w:color="auto" w:fill="auto"/>
        <w:tabs>
          <w:tab w:pos="945" w:val="left"/>
        </w:tabs>
        <w:bidi w:val="0"/>
        <w:spacing w:before="0" w:after="0" w:line="316" w:lineRule="exact"/>
        <w:ind w:left="0" w:right="0" w:firstLine="500"/>
        <w:jc w:val="left"/>
      </w:pPr>
      <w:bookmarkStart w:id="989" w:name="bookmark989"/>
      <w:r>
        <w:rPr>
          <w:color w:val="000000"/>
          <w:spacing w:val="0"/>
          <w:w w:val="100"/>
          <w:position w:val="0"/>
          <w:sz w:val="18"/>
          <w:szCs w:val="18"/>
        </w:rPr>
        <w:t>（</w:t>
      </w:r>
      <w:bookmarkEnd w:id="989"/>
      <w:r>
        <w:rPr>
          <w:color w:val="000000"/>
          <w:spacing w:val="0"/>
          <w:w w:val="100"/>
          <w:position w:val="0"/>
          <w:sz w:val="18"/>
          <w:szCs w:val="18"/>
        </w:rPr>
        <w:t>4）</w:t>
        <w:tab/>
      </w:r>
      <w:r>
        <w:rPr>
          <w:color w:val="000000"/>
          <w:spacing w:val="0"/>
          <w:w w:val="100"/>
          <w:position w:val="0"/>
        </w:rPr>
        <w:t>首次执行日前的租赁变更，公司根据租赁变更的最终安排进行会计处理。</w:t>
      </w:r>
    </w:p>
    <w:p>
      <w:pPr>
        <w:pStyle w:val="Style22"/>
        <w:keepNext w:val="0"/>
        <w:keepLines w:val="0"/>
        <w:widowControl w:val="0"/>
        <w:shd w:val="clear" w:color="auto" w:fill="auto"/>
        <w:bidi w:val="0"/>
        <w:spacing w:before="0" w:after="60" w:line="316" w:lineRule="exact"/>
        <w:ind w:left="0" w:right="0" w:firstLine="500"/>
        <w:jc w:val="left"/>
      </w:pPr>
      <w:r>
        <w:rPr>
          <w:color w:val="000000"/>
          <w:spacing w:val="0"/>
          <w:w w:val="100"/>
          <w:position w:val="0"/>
        </w:rPr>
        <w:t>对于重大经营租赁尚未支付的最低租赁付款额，公司按</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日公司作为承租人的增量借款利率折现的现值，与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日计入资产负债表的租赁负债的差异调整过程如下：</w:t>
      </w:r>
    </w:p>
    <w:tbl>
      <w:tblPr>
        <w:tblOverlap w:val="never"/>
        <w:jc w:val="center"/>
        <w:tblLayout w:type="fixed"/>
      </w:tblPr>
      <w:tblGrid>
        <w:gridCol w:w="6470"/>
        <w:gridCol w:w="2760"/>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日重大经营租赁最低租赁付款额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1,434,349,935.35</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减：采用简易化处理的租赁付款额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50,851,112.44</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其中：短期租赁、剩余租赁期小于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50,851,112.44</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1,383,498,822.91</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加权平均增量借款利率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日经营租赁付款额现值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1,187,133,256.77</w:t>
            </w:r>
          </w:p>
        </w:tc>
      </w:tr>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日租赁负债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1,187,133,256.77</w:t>
            </w:r>
          </w:p>
        </w:tc>
      </w:tr>
    </w:tbl>
    <w:p>
      <w:pPr>
        <w:widowControl w:val="0"/>
        <w:spacing w:after="63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90"/>
      <w:bookmarkEnd w:id="991"/>
      <w:bookmarkEnd w:id="99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94"/>
      <w:bookmarkEnd w:id="995"/>
      <w:bookmarkEnd w:id="99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181,348,156.26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181,348,156.26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877,643,965.44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877,643,965.44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104,387,806.91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87,578,261.30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-16,809,545.61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227,887,465.89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227,887,465.89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1,590,368,536.68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1,590,368,536.68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44,006,659.70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44,006,659.70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100,277,909.43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100,277,909.43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3,125,920,500.31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3,109,110,954.70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-16,809,545.61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77,106,117.01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77,106,117.01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628,571,250.13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628,571,250.13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265,220,160.75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265,220,160.75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1,066,423,081.87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1,066,423,081.87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1,232,309,470.15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1,232,309,470.15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32,065,507.22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32,065,507.22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94,682,066.95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66,315,399.18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-28,366,667.77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2,172,604,719.10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3,376,547,521.48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1,203,942,802.38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5,298,525,219.41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6,485,658,476.18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1,187,133,256.77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1,346,225,575.47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1,346,225,575.47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476,801,566.16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476,801,566.16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1,162,857,117.79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1,162,857,117.79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14,302,905.20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14,302,905.20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61,175,604.39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61,175,604.39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116,933,297.65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116,933,297.65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198,051,451.54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198,051,451.54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682,103,203.52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682,103,203.52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228,180,996.08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228,180,996.08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59,816,929.95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59,816,929.95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4,118,267,651.67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4,346,448,647.75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228,180,996.08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958,952,260.69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958,952,260.69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958,952,260.69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958,952,260.69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4,118,267,651.67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5,305,400,908.44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1,187,133,256.77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161,473,544.98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161,473,544.98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523,409,141.71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523,409,141.71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-2,017,360,494.67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-2,017,360,494.67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1,180,257,567.74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1,180,257,567.74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1,180,257,567.74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1,180,257,567.74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5,298,525,219.41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6,485,658,476.18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1,187,133,256.77</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137,305,183.92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137,305,183.92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2,994,783,633.15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2,994,783,633.15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69,090,174.35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64,459,533.50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-4,630,640.85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984,912,705.79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984,912,705.79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920,626,926.62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920,626,926.62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3,392,353.13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3,392,353.13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19,958,381.49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19,958,381.49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5,555,069,358.45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5,550,438,717.60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-4,630,640.85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5,671,454.92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5,671,454.92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1,346,452,460.95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1,346,452,460.95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1,001,384,787.05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1,001,384,787.05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43,430,363.18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43,430,363.18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653,701.60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653,701.60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250,819,778.23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250,819,778.23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16,283,207.01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16,283,207.01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36,822,606.52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8,455,938.75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-28,366,667.77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2,458,534,305.64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2,680,987,416.10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222,453,110.46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8,013,603,664.09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8,231,426,133.70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217,822,469.61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1,309,225,575.47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1,309,225,575.47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464,957,285.16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464,957,285.16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1,228,811,181.12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1,228,811,181.12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6,752,895.20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6,752,895.20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174,313,996.72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174,313,996.72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70,528,743.91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70,528,743.91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153,203,597.71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153,203,597.71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800,016,784.59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800,016,784.59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50,837,466.33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50,837,466.33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49,141,328.96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49,141,328.96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4,256,951,388.84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4,307,788,855.17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50,837,466.33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166,985,003.28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166,985,003.28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166,985,003.28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166,985,003.28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4,256,951,388.84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4,474,773,858.45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217,822,469.61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2,512,500,000.00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86,308,818.98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86,308,818.98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420,734,370.35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420,734,370.35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736,873,710.20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736,873,710.20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3,756,652,275.25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3,756,652,275.25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8,013,603,664.09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8,231,426,133.70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217,822,469.61</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01"/>
      <w:bookmarkEnd w:id="998"/>
      <w:bookmarkEnd w:id="99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32</w:t>
      </w:r>
      <w:r>
        <w:rPr>
          <w:color w:val="000000"/>
          <w:spacing w:val="0"/>
          <w:w w:val="100"/>
          <w:position w:val="0"/>
        </w:rPr>
        <w:t>、其他</w:t>
      </w:r>
      <w:bookmarkEnd w:id="1002"/>
      <w:bookmarkEnd w:id="1003"/>
      <w:bookmarkEnd w:id="100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8"/>
        <w:keepNext/>
        <w:keepLines/>
        <w:widowControl w:val="0"/>
        <w:shd w:val="clear" w:color="auto" w:fill="auto"/>
        <w:bidi w:val="0"/>
        <w:spacing w:before="0" w:after="380" w:line="240" w:lineRule="auto"/>
        <w:ind w:left="0" w:right="0" w:firstLine="0"/>
        <w:jc w:val="both"/>
      </w:pPr>
      <w:bookmarkStart w:id="1005" w:name="bookmark1005"/>
      <w:bookmarkStart w:id="1006" w:name="bookmark1006"/>
      <w:bookmarkStart w:id="1007" w:name="bookmark1007"/>
      <w:bookmarkStart w:id="1008" w:name="bookmark1008"/>
      <w:r>
        <w:rPr>
          <w:color w:val="000000"/>
          <w:spacing w:val="0"/>
          <w:w w:val="100"/>
          <w:position w:val="0"/>
        </w:rPr>
        <w:t>六</w:t>
      </w:r>
      <w:bookmarkEnd w:id="1007"/>
      <w:r>
        <w:rPr>
          <w:color w:val="000000"/>
          <w:spacing w:val="0"/>
          <w:w w:val="100"/>
          <w:position w:val="0"/>
        </w:rPr>
        <w:t>、税项</w:t>
      </w:r>
      <w:bookmarkEnd w:id="1005"/>
      <w:bookmarkEnd w:id="1006"/>
      <w:bookmarkEnd w:id="1008"/>
    </w:p>
    <w:p>
      <w:pPr>
        <w:pStyle w:val="Style32"/>
        <w:keepNext/>
        <w:keepLines/>
        <w:widowControl w:val="0"/>
        <w:shd w:val="clear" w:color="auto" w:fill="auto"/>
        <w:bidi w:val="0"/>
        <w:spacing w:before="0" w:after="300" w:line="240"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color w:val="000000"/>
          <w:spacing w:val="0"/>
          <w:w w:val="100"/>
          <w:position w:val="0"/>
        </w:rPr>
        <w:t>、主要税种及税率</w:t>
      </w:r>
      <w:bookmarkEnd w:id="1009"/>
      <w:bookmarkEnd w:id="1010"/>
      <w:bookmarkEnd w:id="101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销项税额扣除当期允许抵扣的进项税额 后的差额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上海华邦科创信息科技有限公司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299" w:line="1" w:lineRule="exact"/>
      </w:pPr>
    </w:p>
    <w:p>
      <w:pPr>
        <w:pStyle w:val="Style32"/>
        <w:keepNext/>
        <w:keepLines/>
        <w:widowControl w:val="0"/>
        <w:shd w:val="clear" w:color="auto" w:fill="auto"/>
        <w:tabs>
          <w:tab w:pos="378" w:val="left"/>
        </w:tabs>
        <w:bidi w:val="0"/>
        <w:spacing w:before="0" w:after="300" w:line="240"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color w:val="000000"/>
          <w:spacing w:val="0"/>
          <w:w w:val="100"/>
          <w:position w:val="0"/>
        </w:rPr>
        <w:t>、</w:t>
        <w:tab/>
        <w:t>税收优惠</w:t>
      </w:r>
      <w:bookmarkEnd w:id="1013"/>
      <w:bookmarkEnd w:id="1014"/>
      <w:bookmarkEnd w:id="1016"/>
    </w:p>
    <w:p>
      <w:pPr>
        <w:pStyle w:val="Style2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本公司子公司上海华邦科创信息科技有限公司于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日取得了上海市科学技术委员会、上海市财政局、国家税务总 局上海市税务局批准的有效期三年的高新技术企业证书（证书编号：</w:t>
      </w:r>
      <w:r>
        <w:rPr>
          <w:rFonts w:ascii="Times New Roman" w:eastAsia="Times New Roman" w:hAnsi="Times New Roman" w:cs="Times New Roman"/>
          <w:color w:val="000000"/>
          <w:spacing w:val="0"/>
          <w:w w:val="100"/>
          <w:position w:val="0"/>
          <w:sz w:val="18"/>
          <w:szCs w:val="18"/>
        </w:rPr>
        <w:t>GR201931002323</w:t>
      </w:r>
      <w:r>
        <w:rPr>
          <w:color w:val="000000"/>
          <w:spacing w:val="0"/>
          <w:w w:val="100"/>
          <w:position w:val="0"/>
        </w:rPr>
        <w:t>），</w:t>
      </w:r>
      <w:r>
        <w:rPr>
          <w:color w:val="000000"/>
          <w:spacing w:val="0"/>
          <w:w w:val="100"/>
          <w:position w:val="0"/>
        </w:rPr>
        <w:t>根据国家税收法规的相关规定， 该公司按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的所得税率计缴企业所得税，税收优惠有效期间为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2"/>
        <w:keepNext/>
        <w:keepLines/>
        <w:widowControl w:val="0"/>
        <w:shd w:val="clear" w:color="auto" w:fill="auto"/>
        <w:tabs>
          <w:tab w:pos="378" w:val="left"/>
        </w:tabs>
        <w:bidi w:val="0"/>
        <w:spacing w:before="0" w:after="30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color w:val="000000"/>
          <w:spacing w:val="0"/>
          <w:w w:val="100"/>
          <w:position w:val="0"/>
        </w:rPr>
        <w:t>、</w:t>
        <w:tab/>
        <w:t>其他</w:t>
      </w:r>
      <w:bookmarkEnd w:id="1017"/>
      <w:bookmarkEnd w:id="1018"/>
      <w:bookmarkEnd w:id="1020"/>
    </w:p>
    <w:p>
      <w:pPr>
        <w:pStyle w:val="Style2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七</w:t>
      </w:r>
      <w:bookmarkEnd w:id="1023"/>
      <w:r>
        <w:rPr>
          <w:color w:val="000000"/>
          <w:spacing w:val="0"/>
          <w:w w:val="100"/>
          <w:position w:val="0"/>
        </w:rPr>
        <w:t>、合并财务报表项目注释</w:t>
      </w:r>
      <w:bookmarkEnd w:id="1021"/>
      <w:bookmarkEnd w:id="1022"/>
      <w:bookmarkEnd w:id="1024"/>
    </w:p>
    <w:p>
      <w:pPr>
        <w:pStyle w:val="Style32"/>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color w:val="000000"/>
          <w:spacing w:val="0"/>
          <w:w w:val="100"/>
          <w:position w:val="0"/>
        </w:rPr>
        <w:t>、货币资金</w:t>
      </w:r>
      <w:bookmarkEnd w:id="1025"/>
      <w:bookmarkEnd w:id="1026"/>
      <w:bookmarkEnd w:id="102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780,866.56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161,332,638.54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177,119,699.81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169,157,768.13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3,447,589.89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331,040,784.76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181,348,156.26</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172,918,625.13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3,447,589.89</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3"/>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日，本公司所有权受到限制的货币资金为</w:t>
      </w:r>
      <w:r>
        <w:rPr>
          <w:rFonts w:ascii="Times New Roman" w:eastAsia="Times New Roman" w:hAnsi="Times New Roman" w:cs="Times New Roman"/>
          <w:color w:val="000000"/>
          <w:spacing w:val="0"/>
          <w:w w:val="100"/>
          <w:position w:val="0"/>
          <w:sz w:val="20"/>
          <w:szCs w:val="20"/>
        </w:rPr>
        <w:t>172,918,625.13</w:t>
      </w:r>
      <w:r>
        <w:rPr>
          <w:color w:val="000000"/>
          <w:spacing w:val="0"/>
          <w:w w:val="100"/>
          <w:position w:val="0"/>
          <w:sz w:val="20"/>
          <w:szCs w:val="20"/>
        </w:rPr>
        <w:t>元：</w:t>
      </w:r>
      <w:r>
        <w:rPr>
          <w:color w:val="000000"/>
          <w:spacing w:val="0"/>
          <w:w w:val="100"/>
          <w:position w:val="0"/>
          <w:sz w:val="17"/>
          <w:szCs w:val="17"/>
        </w:rPr>
        <w:t>银行存款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诉讼冻结款</w:t>
      </w:r>
      <w:r>
        <w:rPr>
          <w:rFonts w:ascii="Times New Roman" w:eastAsia="Times New Roman" w:hAnsi="Times New Roman" w:cs="Times New Roman"/>
          <w:color w:val="000000"/>
          <w:spacing w:val="0"/>
          <w:w w:val="100"/>
          <w:position w:val="0"/>
          <w:sz w:val="18"/>
          <w:szCs w:val="18"/>
        </w:rPr>
        <w:t>3,760,857.00</w:t>
        <w:br w:type="page"/>
      </w:r>
      <w:r>
        <w:rPr>
          <w:rStyle w:val="CharStyle23"/>
        </w:rPr>
        <w:t>元；其他货币资金</w:t>
      </w:r>
      <w:r>
        <w:rPr>
          <w:rStyle w:val="CharStyle23"/>
          <w:rFonts w:ascii="Times New Roman" w:eastAsia="Times New Roman" w:hAnsi="Times New Roman" w:cs="Times New Roman"/>
          <w:sz w:val="18"/>
          <w:szCs w:val="18"/>
        </w:rPr>
        <w:t>-</w:t>
      </w:r>
      <w:r>
        <w:rPr>
          <w:rStyle w:val="CharStyle23"/>
        </w:rPr>
        <w:t>信用证借款保证金</w:t>
      </w:r>
      <w:r>
        <w:rPr>
          <w:rStyle w:val="CharStyle23"/>
          <w:rFonts w:ascii="Times New Roman" w:eastAsia="Times New Roman" w:hAnsi="Times New Roman" w:cs="Times New Roman"/>
          <w:sz w:val="18"/>
          <w:szCs w:val="18"/>
        </w:rPr>
        <w:t xml:space="preserve">111,600,000.00 </w:t>
      </w:r>
      <w:r>
        <w:rPr>
          <w:rStyle w:val="CharStyle23"/>
        </w:rPr>
        <w:t>；其他货币资金</w:t>
      </w:r>
      <w:r>
        <w:rPr>
          <w:rStyle w:val="CharStyle23"/>
          <w:rFonts w:ascii="Times New Roman" w:eastAsia="Times New Roman" w:hAnsi="Times New Roman" w:cs="Times New Roman"/>
          <w:sz w:val="18"/>
          <w:szCs w:val="18"/>
        </w:rPr>
        <w:t>-</w:t>
      </w:r>
      <w:r>
        <w:rPr>
          <w:rStyle w:val="CharStyle23"/>
        </w:rPr>
        <w:t>开立信用证保证金</w:t>
      </w:r>
      <w:r>
        <w:rPr>
          <w:rStyle w:val="CharStyle23"/>
          <w:rFonts w:ascii="Times New Roman" w:eastAsia="Times New Roman" w:hAnsi="Times New Roman" w:cs="Times New Roman"/>
          <w:sz w:val="18"/>
          <w:szCs w:val="18"/>
        </w:rPr>
        <w:t>57,557,768.13</w:t>
      </w:r>
      <w:r>
        <w:rPr>
          <w:rStyle w:val="CharStyle23"/>
        </w:rPr>
        <w:t>元。</w:t>
      </w:r>
    </w:p>
    <w:p>
      <w:pPr>
        <w:pStyle w:val="Style32"/>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color w:val="000000"/>
          <w:spacing w:val="0"/>
          <w:w w:val="100"/>
          <w:position w:val="0"/>
        </w:rPr>
        <w:t>、应收账款</w:t>
      </w:r>
      <w:bookmarkEnd w:id="1029"/>
      <w:bookmarkEnd w:id="1030"/>
      <w:bookmarkEnd w:id="1032"/>
    </w:p>
    <w:p>
      <w:pPr>
        <w:pStyle w:val="Style32"/>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29"/>
      <w:bookmarkEnd w:id="1030"/>
      <w:bookmarkEnd w:id="103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1,165,85</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492,021,</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673,836,8</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1,229,943</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352,299,8</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877,643,96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直营渠道风险组合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227,278,</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58,161,4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169,116,9</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235,032,1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32,802,90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202,229,24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加盟渠道风险组合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938,580,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433,860,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504,719,8</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994,911,6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319,496,9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675,414,72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1,165,85</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492,021,</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718.42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673,836,8</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1,229,943</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,776.66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352,299,8</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877,643,96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按组合计提坏账准备：直营渠道风险组合</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71,896,907.55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2,460,192.96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73,089,931.18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16,053,037.93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73,884,042.95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31,240,655.89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8,407,554.55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8,407,554.55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227,278,436.23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58,161,441.33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按业务渠道不同确定计提坏账准备的风险组合。</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按组合计提坏账准备：加盟渠道风险组合</w:t>
      </w:r>
    </w:p>
    <w:p>
      <w:pPr>
        <w:pStyle w:val="Style22"/>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459,505,900.13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53,234,671.16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205,471,002.81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129,817,838.02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181,664,137.48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158,868,657.89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91,939,110.07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91,939,110.02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938,580,150.49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433,860,277.09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按业务渠道不同确定计提坏账准备的风险组合。</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531,402,807.68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278,560,933.99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255,548,180.43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100,346,664.62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100,346,664.62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1,165,858,586.72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35"/>
      <w:bookmarkEnd w:id="1036"/>
      <w:bookmarkEnd w:id="1038"/>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352,299,811.22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143,609,179.28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3,887,272.08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492,021,718.42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352,299,811.22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143,609,179.28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3,887,272.08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492,021,718.42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39"/>
      <w:bookmarkEnd w:id="1040"/>
      <w:bookmarkEnd w:id="1042"/>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核销无法收回的商场专柜货款和加盟商应收账款余额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3,887,272.08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43"/>
      <w:bookmarkEnd w:id="1044"/>
      <w:bookmarkEnd w:id="104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83,433,409.29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33,161,055.83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34,818,855.32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5,524,455.86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26,382,584.18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13,753,166.81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25,870,279.13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2,945,940.35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25,188,110.14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7,401,537.26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195,693,238.06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047"/>
      <w:bookmarkEnd w:id="1048"/>
      <w:bookmarkEnd w:id="105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051"/>
      <w:bookmarkEnd w:id="1052"/>
      <w:bookmarkEnd w:id="105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color w:val="000000"/>
          <w:spacing w:val="0"/>
          <w:w w:val="100"/>
          <w:position w:val="0"/>
        </w:rPr>
        <w:t>、预付款项</w:t>
      </w:r>
      <w:bookmarkEnd w:id="1055"/>
      <w:bookmarkEnd w:id="1056"/>
      <w:bookmarkEnd w:id="1058"/>
    </w:p>
    <w:p>
      <w:pPr>
        <w:pStyle w:val="Style32"/>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55"/>
      <w:bookmarkEnd w:id="1056"/>
      <w:bookmarkEnd w:id="10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130,434,189.28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83,889,098.00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2,884,950.00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3,689,163.30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133,319,139.28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87,578,261.30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w:t>
      </w:r>
    </w:p>
    <w:p>
      <w:pPr>
        <w:pStyle w:val="Style32"/>
        <w:keepNext/>
        <w:keepLines/>
        <w:widowControl w:val="0"/>
        <w:shd w:val="clear" w:color="auto" w:fill="auto"/>
        <w:bidi w:val="0"/>
        <w:spacing w:before="0" w:after="36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61"/>
      <w:bookmarkEnd w:id="1062"/>
      <w:bookmarkEnd w:id="1064"/>
    </w:p>
    <w:tbl>
      <w:tblPr>
        <w:tblOverlap w:val="never"/>
        <w:jc w:val="center"/>
        <w:tblLayout w:type="fixed"/>
      </w:tblPr>
      <w:tblGrid>
        <w:gridCol w:w="2765"/>
        <w:gridCol w:w="4267"/>
        <w:gridCol w:w="2491"/>
      </w:tblGrid>
      <w:tr>
        <w:trPr>
          <w:trHeight w:val="6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20"/>
              <w:jc w:val="left"/>
            </w:pPr>
            <w:r>
              <w:rPr>
                <w:b/>
                <w:bCs/>
                <w:color w:val="000000"/>
                <w:spacing w:val="0"/>
                <w:w w:val="100"/>
                <w:position w:val="0"/>
              </w:rPr>
              <w:t>占预付款项总额的比例</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17,199,058.08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14,989,117.48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9,584,691.33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8,320,160.35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5,334,736.40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55,427,763.64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41.57%</w:t>
            </w:r>
          </w:p>
        </w:tc>
      </w:tr>
    </w:tbl>
    <w:p>
      <w:pPr>
        <w:widowControl w:val="0"/>
        <w:spacing w:after="3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0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4</w:t>
      </w:r>
      <w:bookmarkEnd w:id="1067"/>
      <w:r>
        <w:rPr>
          <w:color w:val="000000"/>
          <w:spacing w:val="0"/>
          <w:w w:val="100"/>
          <w:position w:val="0"/>
        </w:rPr>
        <w:t>、其他应收款</w:t>
      </w:r>
      <w:bookmarkEnd w:id="1065"/>
      <w:bookmarkEnd w:id="1066"/>
      <w:bookmarkEnd w:id="106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214,788,775.00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227,887,465.89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214,788,775.00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227,887,465.89</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69"/>
      <w:bookmarkEnd w:id="1070"/>
      <w:bookmarkEnd w:id="1072"/>
    </w:p>
    <w:p>
      <w:pPr>
        <w:pStyle w:val="Style32"/>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color w:val="000000"/>
          <w:spacing w:val="0"/>
          <w:w w:val="100"/>
          <w:position w:val="0"/>
        </w:rPr>
        <w:t>）其他应收款按款项性质分类情况</w:t>
      </w:r>
      <w:bookmarkEnd w:id="1069"/>
      <w:bookmarkEnd w:id="1070"/>
      <w:bookmarkEnd w:id="107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77,988,306.78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100,759,290.58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土地意向金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加盟商代垫款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27,901,103.47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47,175,415.81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个人借款及备用金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8,374,907.60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5,520,260.03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20,063,071.46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11,052,400.12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26,819,966.07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28,373,237.69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23,621,301.63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10,582,251.88</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234,768,657.01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253,462,856.11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color w:val="000000"/>
          <w:spacing w:val="0"/>
          <w:w w:val="100"/>
          <w:position w:val="0"/>
        </w:rPr>
        <w:t>）坏账准备计提情况</w:t>
      </w:r>
      <w:bookmarkEnd w:id="1075"/>
      <w:bookmarkEnd w:id="1076"/>
      <w:bookmarkEnd w:id="1078"/>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3,720,492.22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6,837,795.35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15,017,102.65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25,575,390.22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572,061.15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-6,691,268.08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1,695,527.64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-4,423,679.29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1,171,828.92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1,171,828.92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4,292,553.37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146,527.27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15,540,801.37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19,979,882.01</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33,288,970.78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61,261,213.22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56,977,672.02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83,240,800.99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33,240,800.99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234,768,657.01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color w:val="000000"/>
          <w:spacing w:val="0"/>
          <w:w w:val="100"/>
          <w:position w:val="0"/>
        </w:rPr>
        <w:t>）本期计提、收回或转回的坏账准备情况</w:t>
      </w:r>
      <w:bookmarkEnd w:id="1079"/>
      <w:bookmarkEnd w:id="1080"/>
      <w:bookmarkEnd w:id="1082"/>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25,575,390.22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-4,423,679.29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1,171,828.92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19,979,882.01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25,575,390.22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-4,423,679.29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1,171,828.92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19,979,882.01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4</w:t>
      </w:r>
      <w:bookmarkEnd w:id="1085"/>
      <w:r>
        <w:rPr>
          <w:color w:val="000000"/>
          <w:spacing w:val="0"/>
          <w:w w:val="100"/>
          <w:position w:val="0"/>
        </w:rPr>
        <w:t>）本期实际核销的其他应收款情况</w:t>
      </w:r>
      <w:bookmarkEnd w:id="1083"/>
      <w:bookmarkEnd w:id="1084"/>
      <w:bookmarkEnd w:id="108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店铺押金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1,171,828.92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2"/>
        <w:keepNext/>
        <w:keepLines/>
        <w:widowControl w:val="0"/>
        <w:shd w:val="clear" w:color="auto" w:fill="auto"/>
        <w:bidi w:val="0"/>
        <w:spacing w:before="0" w:after="36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5</w:t>
      </w:r>
      <w:bookmarkEnd w:id="1089"/>
      <w:r>
        <w:rPr>
          <w:color w:val="000000"/>
          <w:spacing w:val="0"/>
          <w:w w:val="100"/>
          <w:position w:val="0"/>
        </w:rPr>
        <w:t>）按欠款方归集的期末余额前五名的其他应收款情况</w:t>
      </w:r>
      <w:bookmarkEnd w:id="1087"/>
      <w:bookmarkEnd w:id="1088"/>
      <w:bookmarkEnd w:id="109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上海市浦东新区康 桥镇人民政府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土地意向金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浙江三星羽绒制品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29,395,019.99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云南艾维投资集团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租赁补偿款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15,608,333.00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广州锦兴纺织漂染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安徽方翔羽绒制品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9,469,164.00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119,472,516.99</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6</w:t>
      </w:r>
      <w:bookmarkEnd w:id="1093"/>
      <w:r>
        <w:rPr>
          <w:color w:val="000000"/>
          <w:spacing w:val="0"/>
          <w:w w:val="100"/>
          <w:position w:val="0"/>
        </w:rPr>
        <w:t>）涉及政府补助的应收款项</w:t>
      </w:r>
      <w:bookmarkEnd w:id="1091"/>
      <w:bookmarkEnd w:id="1092"/>
      <w:bookmarkEnd w:id="10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预计收取的时间、金额 及依据</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tabs>
          <w:tab w:pos="392" w:val="left"/>
        </w:tabs>
        <w:bidi w:val="0"/>
        <w:spacing w:before="0" w:after="36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7</w:t>
      </w:r>
      <w:bookmarkEnd w:id="1097"/>
      <w:r>
        <w:rPr>
          <w:color w:val="000000"/>
          <w:spacing w:val="0"/>
          <w:w w:val="100"/>
          <w:position w:val="0"/>
        </w:rPr>
        <w:t>）</w:t>
        <w:tab/>
        <w:t>因金融资产转移而终止确认的其他应收款</w:t>
      </w:r>
      <w:bookmarkEnd w:id="1095"/>
      <w:bookmarkEnd w:id="1096"/>
      <w:bookmarkEnd w:id="1098"/>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97" w:val="left"/>
        </w:tabs>
        <w:bidi w:val="0"/>
        <w:spacing w:before="0" w:after="36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8</w:t>
      </w:r>
      <w:bookmarkEnd w:id="1101"/>
      <w:r>
        <w:rPr>
          <w:color w:val="000000"/>
          <w:spacing w:val="0"/>
          <w:w w:val="100"/>
          <w:position w:val="0"/>
        </w:rPr>
        <w:t>）</w:t>
        <w:tab/>
        <w:t>转移其他应收款且继续涉入形成的资产、负债金额</w:t>
      </w:r>
      <w:bookmarkEnd w:id="1099"/>
      <w:bookmarkEnd w:id="1100"/>
      <w:bookmarkEnd w:id="110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5</w:t>
      </w:r>
      <w:bookmarkEnd w:id="1105"/>
      <w:r>
        <w:rPr>
          <w:color w:val="000000"/>
          <w:spacing w:val="0"/>
          <w:w w:val="100"/>
          <w:position w:val="0"/>
        </w:rPr>
        <w:t>、存货</w:t>
      </w:r>
      <w:bookmarkEnd w:id="1103"/>
      <w:bookmarkEnd w:id="1104"/>
      <w:bookmarkEnd w:id="110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7"/>
      <w:bookmarkEnd w:id="1108"/>
      <w:bookmarkEnd w:id="11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13,293,582.61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3,526,990.81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9,766,591.80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9,737,198.54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3,526,990.81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6,210,207.73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1,378,581,564.21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256,863,408.25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1,121,718,155.96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1,972,988,359.21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390,849,633.99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1,582,138,725.22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2,776,613.51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2,776,613.51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2,019,603.73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2,019,603.73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1,394,651,760.33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260,390,399.06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1,134,261,361.27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1,984,745,161.48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394,376,624.80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1,590,368,536.68</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11"/>
      <w:bookmarkEnd w:id="1112"/>
      <w:bookmarkEnd w:id="11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3,526,990.81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3,526,990.81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390,849,633.99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99,015,438.00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233,001,663.74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256,863,408.25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394,376,624.80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99,015,438.00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233,001,663.74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260,390,399.06</w:t>
            </w:r>
          </w:p>
        </w:tc>
      </w:tr>
    </w:tbl>
    <w:p>
      <w:pPr>
        <w:pStyle w:val="Style30"/>
        <w:keepNext w:val="0"/>
        <w:keepLines w:val="0"/>
        <w:widowControl w:val="0"/>
        <w:shd w:val="clear" w:color="auto" w:fill="auto"/>
        <w:bidi w:val="0"/>
        <w:spacing w:before="0" w:after="0" w:line="311" w:lineRule="exact"/>
        <w:ind w:left="0" w:right="0" w:firstLine="0"/>
        <w:jc w:val="distribute"/>
      </w:pPr>
      <w:r>
        <w:rPr>
          <w:color w:val="000000"/>
          <w:spacing w:val="0"/>
          <w:w w:val="100"/>
          <w:position w:val="0"/>
        </w:rPr>
        <w:t>公司服饰产成品按单个存货项目进行减值测试，存货跌价准备的计提依据为于资产负债表日，按照成本与可变现净值孰低计 量，对成本高于可变现净值的，计提存货跌价准备，计入当期损益。可变现净值，是指在日常经营活动中，存货的估计售价 减去估计的销售费用以及相关税费后的金额。作为服装零售企业，产品的售价受服装的季节性和时尚性影响很大，其可变现 净值随着库龄增加而降低。如果以前计提存货跌价准备的影响因素已经消失，使得存货的可变现净值高于其账面价值，则在 原已计提的存货跌价准备金额内，将以前减记的金额予以恢复，转回的金额计入当期损益。</w:t>
      </w:r>
    </w:p>
    <w:p>
      <w:pPr>
        <w:pStyle w:val="Style32"/>
        <w:keepNext/>
        <w:keepLines/>
        <w:widowControl w:val="0"/>
        <w:shd w:val="clear" w:color="auto" w:fill="auto"/>
        <w:tabs>
          <w:tab w:pos="493" w:val="left"/>
        </w:tabs>
        <w:bidi w:val="0"/>
        <w:spacing w:before="0" w:line="240" w:lineRule="auto"/>
        <w:ind w:left="0" w:right="0" w:firstLine="0"/>
        <w:jc w:val="both"/>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15"/>
      <w:bookmarkEnd w:id="1116"/>
      <w:bookmarkEnd w:id="1118"/>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93" w:val="left"/>
        </w:tabs>
        <w:bidi w:val="0"/>
        <w:spacing w:before="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19"/>
      <w:bookmarkEnd w:id="1120"/>
      <w:bookmarkEnd w:id="1122"/>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6</w:t>
      </w:r>
      <w:bookmarkEnd w:id="1125"/>
      <w:r>
        <w:rPr>
          <w:color w:val="000000"/>
          <w:spacing w:val="0"/>
          <w:w w:val="100"/>
          <w:position w:val="0"/>
        </w:rPr>
        <w:t>、一年内到期的非流动资产</w:t>
      </w:r>
      <w:bookmarkEnd w:id="1123"/>
      <w:bookmarkEnd w:id="1124"/>
      <w:bookmarkEnd w:id="112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加盟商经营性资金支持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8,106,095.68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商铺保证金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31,688,090.81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35,900,564.02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31,688,090.81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44,006,659.70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1920"/>
        <w:gridCol w:w="1498"/>
        <w:gridCol w:w="2242"/>
        <w:gridCol w:w="2242"/>
        <w:gridCol w:w="1334"/>
      </w:tblGrid>
      <w:tr>
        <w:trPr>
          <w:trHeight w:val="36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（未发生信用减值）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（已发生信用减值）</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14,761,709.25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28,705,729.01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43,467,438.26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-14,761,709.25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10,704,774.16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-4,056,935.09</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39,410,503.17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39,410,503.17</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7</w:t>
      </w:r>
      <w:bookmarkEnd w:id="1129"/>
      <w:r>
        <w:rPr>
          <w:color w:val="000000"/>
          <w:spacing w:val="0"/>
          <w:w w:val="100"/>
          <w:position w:val="0"/>
        </w:rPr>
        <w:t>、其他流动资产</w:t>
      </w:r>
      <w:bookmarkEnd w:id="1127"/>
      <w:bookmarkEnd w:id="1128"/>
      <w:bookmarkEnd w:id="113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44,042,748.32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38,546,209.61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54,215,694.54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61,731,699.82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98,258,442.86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100,277,909.43</w:t>
            </w:r>
          </w:p>
        </w:tc>
      </w:tr>
    </w:tbl>
    <w:p>
      <w:pPr>
        <w:spacing w:lineRule="exact" w:line="1"/>
        <w:rPr>
          <w:sz w:val="2"/>
          <w:szCs w:val="2"/>
        </w:rPr>
      </w:pPr>
      <w:r>
        <w:br w:type="page"/>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8</w:t>
      </w:r>
      <w:bookmarkEnd w:id="1133"/>
      <w:r>
        <w:rPr>
          <w:color w:val="000000"/>
          <w:spacing w:val="0"/>
          <w:w w:val="100"/>
          <w:position w:val="0"/>
        </w:rPr>
        <w:t>、长期应收款</w:t>
      </w:r>
      <w:bookmarkEnd w:id="1131"/>
      <w:bookmarkEnd w:id="1132"/>
      <w:bookmarkEnd w:id="1134"/>
    </w:p>
    <w:p>
      <w:pPr>
        <w:pStyle w:val="Style32"/>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31"/>
      <w:bookmarkEnd w:id="1132"/>
      <w:bookmarkEnd w:id="113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加盟商经营性资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金支持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28,906,709.05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27,859,996.25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1,046,712.80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31,306,709.04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25,635,254.12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5,671,454.92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2.47%-4.90%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商铺保证金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59,848,640.83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59,848,640.83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74,587,752.69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3,153,090.60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71,434,662.09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88,755,349.88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27,859,996.25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60,895,353.63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105,894,461.7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28,788,344.72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77,106,117.01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4,534,599.84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24,253,744.88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28,788,344.72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-19,296,309.09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28,385,981.31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9,089,672.22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14,074,955.78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14,074,955.78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-14,761,709.25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10,704,774.16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-4,056,935.09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27,859,996.25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27,859,996.25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其他变动项目为转入一年内到期的非流动资产项目加盟商经营性资金支持、商铺保证金变动。</w:t>
      </w:r>
    </w:p>
    <w:p>
      <w:pPr>
        <w:pStyle w:val="Style32"/>
        <w:keepNext/>
        <w:keepLines/>
        <w:widowControl w:val="0"/>
        <w:shd w:val="clear" w:color="auto" w:fill="auto"/>
        <w:tabs>
          <w:tab w:pos="493" w:val="left"/>
        </w:tabs>
        <w:bidi w:val="0"/>
        <w:spacing w:before="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37"/>
      <w:bookmarkEnd w:id="1138"/>
      <w:bookmarkEnd w:id="114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41"/>
      <w:bookmarkEnd w:id="1142"/>
      <w:bookmarkEnd w:id="114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9</w:t>
      </w:r>
      <w:bookmarkEnd w:id="1147"/>
      <w:r>
        <w:rPr>
          <w:color w:val="000000"/>
          <w:spacing w:val="0"/>
          <w:w w:val="100"/>
          <w:position w:val="0"/>
        </w:rPr>
        <w:t>、长期股权投资</w:t>
      </w:r>
      <w:bookmarkEnd w:id="1145"/>
      <w:bookmarkEnd w:id="1146"/>
      <w:bookmarkEnd w:id="11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上海华瑞</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银行股份</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628,571,2</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24,811,15</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653,252,2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628,571,2</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24,811,15</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653,252,2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628,571,2</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24,811,15</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653,252,2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49"/>
      <w:bookmarkEnd w:id="1150"/>
      <w:bookmarkEnd w:id="1152"/>
    </w:p>
    <w:p>
      <w:pPr>
        <w:pStyle w:val="Style32"/>
        <w:keepNext/>
        <w:keepLines/>
        <w:widowControl w:val="0"/>
        <w:shd w:val="clear" w:color="auto" w:fill="auto"/>
        <w:bidi w:val="0"/>
        <w:spacing w:before="0" w:line="240" w:lineRule="auto"/>
        <w:ind w:left="0" w:right="0" w:firstLine="0"/>
        <w:jc w:val="both"/>
      </w:pPr>
      <w:bookmarkStart w:id="1149" w:name="bookmark1149"/>
      <w:bookmarkStart w:id="1150" w:name="bookmark1150"/>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49"/>
      <w:bookmarkEnd w:id="1150"/>
      <w:bookmarkEnd w:id="1154"/>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356,253,398.61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356,253,398.61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123,594,546.36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123,594,546.36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123,594,546.36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123,594,546.36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479,847,944.97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479,847,944.97</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78,109,327.80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78,109,327.80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42,956,481.29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42,956,481.29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11,907,808.11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11,907,808.11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31,048,673.18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31,048,673.18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121,065,809.09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121,065,809.09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12,923,910.06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12,923,910.06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10,696,487.97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10,696,487.97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10,696,487.97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10,696,487.97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23,620,398.03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23,620,398.03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335,161,737.85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335,161,737.85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265,220,160.75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265,220,160.75</w:t>
            </w: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55"/>
      <w:bookmarkEnd w:id="1156"/>
      <w:bookmarkEnd w:id="1158"/>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59"/>
      <w:bookmarkEnd w:id="1160"/>
      <w:bookmarkEnd w:id="116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63"/>
      <w:bookmarkEnd w:id="1164"/>
      <w:bookmarkEnd w:id="1166"/>
    </w:p>
    <w:p>
      <w:pPr>
        <w:pStyle w:val="Style22"/>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825,926,516.07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1,066,423,081.87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825,926,516.07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1,066,423,081.87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67"/>
      <w:bookmarkEnd w:id="1168"/>
      <w:bookmarkEnd w:id="117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房屋建筑物改 良</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1,434,872,761.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36,156,877.72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66,167,235.45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264,057,348.57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27,590,577.23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1,828,844,800.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60,992.21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5,681,507.06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414,647.39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24,822,519.64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31,069,156.00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60,992.21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5,681,507.06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6,246,636.36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24,822,519.64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24,822,519.64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351,672,702.58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3,666,293.83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4,642,204.27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58,662,435.49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4,040,797.55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422,684,433.72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2,514,302.49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3,666,293.83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4,642,204.27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58,662,435.49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4,040,797.55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73,526,033.63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223,185,954.78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223,185,954.78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）转出至投 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123,594,546.36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123,594,546.36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）其他转出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2,377,898.95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2,377,898.95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1,083,200,058.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32,551,576.10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61,614,520.88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211,076,420.14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23,964,427.07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24,822,519.64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1,437,229,522.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422,983,542.01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31,683,069.70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54,947,716.09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206,151,989.21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17,834,669.10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733,600,986.11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24,942,135.43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445,174.85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1,159,403.13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12,772,075.20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1,328,282.91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206,854.33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40,853,925.85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24,942,135.43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445,174.85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1,159,403.13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12,772,075.20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1,328,282.91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206,854.33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40,853,925.85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124,279,342.07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3,403,510.93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4,245,851.82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52,856,848.59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2,234,408.63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187,019,962.04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1,661,479.68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3,403,510.93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4,245,851.82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52,856,848.59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2,234,408.63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64,402,099.65</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91,132,090.87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91,132,090.87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）转出至投 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31,048,673.18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31,048,673.18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）其他转出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437,098.34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437,098.34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323,646,335.37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28,724,733.62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51,861,267.40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166,067,215.82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16,928,543.38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206,854.33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587,434,949.92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1,587,000.49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3,332,201.03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19,739,058.17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4,162,472.63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28,820,732.32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469,782.55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180,428.25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3,317,953.60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4,952,675.73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469,782.55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180,428.25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3,317,953.60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4,952,675.73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1,117,217.94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3,151,772.78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16,421,104.57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3,177,961.30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23,868,056.59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759,553,723.38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2,709,624.54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6,601,480.70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28,588,099.75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3,857,922.39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24,615,665.31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825,926,516.07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1,011,889,219.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2,886,807.53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7,887,318.33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38,166,301.19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5,593,435.50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1,066,423,081.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71"/>
      <w:bookmarkEnd w:id="1172"/>
      <w:bookmarkEnd w:id="117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175"/>
      <w:bookmarkEnd w:id="1176"/>
      <w:bookmarkEnd w:id="117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179"/>
      <w:bookmarkEnd w:id="1180"/>
      <w:bookmarkEnd w:id="1182"/>
    </w:p>
    <w:p>
      <w:pPr>
        <w:pStyle w:val="Style2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183"/>
      <w:bookmarkEnd w:id="1184"/>
      <w:bookmarkEnd w:id="118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87"/>
      <w:bookmarkEnd w:id="1188"/>
      <w:bookmarkEnd w:id="119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591,176.37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700,810.76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591,176.37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700,810.76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91"/>
      <w:bookmarkEnd w:id="1192"/>
      <w:bookmarkEnd w:id="11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总部办公楼改良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192,646.29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192,646.29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系统升级项目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353,982.30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353,982.30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47,109.16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248,598.75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248,598.75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398,530.08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398,530.08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51,120.55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591,176.37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591,176.37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700,810.76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700,810.76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95"/>
      <w:bookmarkEnd w:id="1196"/>
      <w:bookmarkEnd w:id="1198"/>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99"/>
      <w:bookmarkEnd w:id="1200"/>
      <w:bookmarkEnd w:id="120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03"/>
      <w:bookmarkEnd w:id="1204"/>
      <w:bookmarkEnd w:id="120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207"/>
      <w:bookmarkEnd w:id="1208"/>
      <w:bookmarkEnd w:id="12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1,232,309,470.15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1,232,309,470.15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19,794,124.04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19,794,124.04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）新增租赁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28,013,043.59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28,013,043.59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）重估调整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-8,218,919.55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-8,218,919.55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580,628,548.10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580,628,548.10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580,628,548.10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580,628,548.10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671,475,046.09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671,475,046.09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168,688,610.62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168,688,610.62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168,688,610.62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168,688,610.62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35,560,017.50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35,560,017.50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35,560,017.50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35,560,017.50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133,128,593.12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133,128,593.12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538,346,452.97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538,346,452.97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1,232,309,470.15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1,232,309,470.15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11"/>
      <w:bookmarkEnd w:id="1212"/>
      <w:bookmarkEnd w:id="1214"/>
    </w:p>
    <w:p>
      <w:pPr>
        <w:pStyle w:val="Style32"/>
        <w:keepNext/>
        <w:keepLines/>
        <w:widowControl w:val="0"/>
        <w:shd w:val="clear" w:color="auto" w:fill="auto"/>
        <w:bidi w:val="0"/>
        <w:spacing w:before="0" w:line="240" w:lineRule="auto"/>
        <w:ind w:left="0" w:right="0" w:firstLine="0"/>
        <w:jc w:val="both"/>
      </w:pPr>
      <w:bookmarkStart w:id="1211" w:name="bookmark1211"/>
      <w:bookmarkStart w:id="1212" w:name="bookmark1212"/>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1"/>
      <w:bookmarkEnd w:id="1212"/>
      <w:bookmarkEnd w:id="121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财务管理软件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网络管理软件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23,169,946.00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4,870,131.42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181,933,608.54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6,575,828.04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216,549,514.00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229,553.09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229,553.09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229,553.09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229,553.09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660"/>
              <w:jc w:val="left"/>
            </w:pPr>
            <w:r>
              <w:rPr>
                <w:color w:val="000000"/>
                <w:spacing w:val="0"/>
                <w:w w:val="100"/>
                <w:position w:val="0"/>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10,619,017.00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10,661,752.04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42,735.04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10,619,017.00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10,619,017.00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12,550,929.00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4,870,131.42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182,120,426.59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6,575,828.04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206,117,315.05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7,623,535.99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2,305,108.01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159,013,075.25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4,734,501.46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173,676,220.71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165,054.82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362,228.48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4,830,513.47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289,027.60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5,646,824.37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165,054.82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362,228.48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4,830,513.47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289,027.60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5,646,824.37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3,300,882.77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3,327,592.17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26,709.40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3,300,882.77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3,300,882.77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4,487,708.04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2,667,336.49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163,816,879.32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5,023,529.06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175,995,452.91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10,039,917.02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730,831.65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10,807,786.07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10,039,917.02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730,831.65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10,807,786.07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8,063,220.96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2,165,757.53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8,263,630.25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821,467.33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19,314,076.07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15,546,410.01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2,527,986.01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12,880,616.27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1,110,494.93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32,065,507.22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17"/>
      <w:bookmarkEnd w:id="1218"/>
      <w:bookmarkEnd w:id="122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221"/>
      <w:bookmarkEnd w:id="1222"/>
      <w:bookmarkEnd w:id="1224"/>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信息技术研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43,242,704.4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43,242,704.4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43,242,704.4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43,242,704.4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25"/>
      <w:bookmarkEnd w:id="1226"/>
      <w:bookmarkEnd w:id="122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经营租入固定资产 改良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56,399,325.92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6,127,979.09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32,652,084.45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29,875,220.56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预付一年以上租金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3,224,935.42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3,224,935.42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道具及辅料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6,611,612.78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11,146,932.48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6,153,633.19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11,604,912.07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79,525.06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17,145,146.07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14,003,984.50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3,220,686.63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66,315,399.18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34,420,057.64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56,034,637.56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44,700,819.26</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9"/>
      <w:bookmarkEnd w:id="1230"/>
      <w:bookmarkEnd w:id="1232"/>
    </w:p>
    <w:p>
      <w:pPr>
        <w:pStyle w:val="Style32"/>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）未确认递延所得税资产明细</w:t>
      </w:r>
      <w:bookmarkEnd w:id="1229"/>
      <w:bookmarkEnd w:id="1230"/>
      <w:bookmarkEnd w:id="123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1,155,460,434.11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1,140,805,209.80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1,811,742,025.01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1,283,203,073.42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120,075,161.01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189,299,541.09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3,087,277,620.13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2,613,307,824.31</w:t>
            </w:r>
          </w:p>
        </w:tc>
      </w:tr>
    </w:tbl>
    <w:p>
      <w:pPr>
        <w:spacing w:lineRule="exact" w:line="1"/>
        <w:rPr>
          <w:sz w:val="2"/>
          <w:szCs w:val="2"/>
        </w:rPr>
      </w:pPr>
      <w:r>
        <w:br w:type="page"/>
      </w:r>
    </w:p>
    <w:p>
      <w:pPr>
        <w:pStyle w:val="Style32"/>
        <w:keepNext/>
        <w:keepLines/>
        <w:widowControl w:val="0"/>
        <w:numPr>
          <w:ilvl w:val="0"/>
          <w:numId w:val="31"/>
        </w:numPr>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未确认递延所得税资产的可抵扣亏损将于以下年度到期</w:t>
      </w:r>
      <w:bookmarkEnd w:id="1234"/>
      <w:bookmarkEnd w:id="1235"/>
      <w:bookmarkEnd w:id="1237"/>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53,695,411.55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128,945,493.14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132,199,166.24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129,003,953.15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132,734,281.35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477,385,955.35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490,645,920.91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473,928,293.37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473,928,293.37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602,478,330.00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1,811,742,025.01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1,283,203,073.42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38"/>
      <w:bookmarkEnd w:id="1239"/>
      <w:bookmarkEnd w:id="1241"/>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博物馆藏品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7,835,724.41</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42"/>
      <w:bookmarkEnd w:id="1243"/>
      <w:bookmarkEnd w:id="1245"/>
    </w:p>
    <w:p>
      <w:pPr>
        <w:pStyle w:val="Style32"/>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6" w:name="bookmark12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42"/>
      <w:bookmarkEnd w:id="1243"/>
      <w:bookmarkEnd w:id="1246"/>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569,239,250.00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票据贴现及供应链融资借款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695,725,575.47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信用证融资借款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1,223,439,250.01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1,346,225,575.47</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5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本公司的票据贴现及信用证融资借款系以集团内应收票据贴现与信用证议付获取；</w:t>
      </w:r>
    </w:p>
    <w:p>
      <w:pPr>
        <w:pStyle w:val="Style53"/>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本公司的全部借款均以本公司所拥有的投资性房地产、房屋建筑物和土地使用权作为抵押担保。</w:t>
      </w:r>
      <w:r>
        <w:br w:type="page"/>
      </w:r>
    </w:p>
    <w:p>
      <w:pPr>
        <w:pStyle w:val="Style32"/>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47"/>
      <w:bookmarkEnd w:id="1248"/>
      <w:bookmarkEnd w:id="1249"/>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250"/>
      <w:bookmarkEnd w:id="1251"/>
      <w:bookmarkEnd w:id="1253"/>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696,966,870.52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461,199,137.64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123,904,010.77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15,602,428.52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820,870,881.29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476,801,566.16</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54"/>
      <w:bookmarkEnd w:id="1255"/>
      <w:bookmarkEnd w:id="1257"/>
    </w:p>
    <w:p>
      <w:pPr>
        <w:pStyle w:val="Style32"/>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54"/>
      <w:bookmarkEnd w:id="1255"/>
      <w:bookmarkEnd w:id="1258"/>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成衣供应商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516,471,776.56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960,480,662.15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面辅料供应商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65,557,231.50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68,226,740.04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151,939,331.89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134,149,715.60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733,968,339.95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1,162,857,117.79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59"/>
      <w:bookmarkEnd w:id="1260"/>
      <w:bookmarkEnd w:id="1261"/>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262"/>
      <w:bookmarkEnd w:id="1263"/>
      <w:bookmarkEnd w:id="1265"/>
    </w:p>
    <w:p>
      <w:pPr>
        <w:pStyle w:val="Style32"/>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62"/>
      <w:bookmarkEnd w:id="1263"/>
      <w:bookmarkEnd w:id="126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41,846,221.04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14,302,905.20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41,846,221.04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14,302,905.20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67"/>
      <w:bookmarkEnd w:id="1268"/>
      <w:bookmarkEnd w:id="126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70"/>
      <w:bookmarkEnd w:id="1271"/>
      <w:bookmarkEnd w:id="127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预计积分兑换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6,147,898.93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5,959,340.46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62,352,551.16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55,216,263.93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68,500,450.09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61,175,604.39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74"/>
      <w:bookmarkEnd w:id="1275"/>
      <w:bookmarkEnd w:id="1277"/>
    </w:p>
    <w:p>
      <w:pPr>
        <w:pStyle w:val="Style32"/>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4"/>
      <w:bookmarkEnd w:id="1275"/>
      <w:bookmarkEnd w:id="12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97,805,982.05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424,424,570.09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457,121,727.38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65,108,824.76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15,925,154.49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46,887,718.98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57,043,605.93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5,769,267.54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3,202,161.11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15,467,764.01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13,982,611.74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4,687,313.38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116,933,297.65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486,780,053.08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528,147,945.05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75,565,405.68</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both"/>
      </w:pPr>
      <w:bookmarkStart w:id="1279" w:name="bookmark1279"/>
      <w:bookmarkStart w:id="1280" w:name="bookmark1280"/>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79"/>
      <w:bookmarkEnd w:id="1280"/>
      <w:bookmarkEnd w:id="12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59,345,804.08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364,140,520.85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388,429,100.46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35,057,224.47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13,813,247.02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13,837,620.82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12,672,277.38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29,498,698.50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41,225,195.09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945,780.79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11,024,274.05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24,969,141.53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35,279,825.78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713,589.80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1,158,045.94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1,548,630.08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113,409.99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1,144,009.20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2,137,135.91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3,162,364.11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118,781.00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1,234,375.12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1,234,375.12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527,788.50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12,961,342.23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12,995,806.41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493,324.32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25,235,738.29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4,010,761.49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634,004.60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28,612,495.18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97,805,982.05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424,424,570.09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457,121,727.38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65,108,824.76</w:t>
            </w:r>
          </w:p>
        </w:tc>
      </w:tr>
    </w:tbl>
    <w:p>
      <w:pPr>
        <w:widowControl w:val="0"/>
        <w:spacing w:after="319" w:line="1" w:lineRule="exact"/>
      </w:pPr>
    </w:p>
    <w:p>
      <w:pPr>
        <w:pStyle w:val="Style32"/>
        <w:keepNext/>
        <w:keepLines/>
        <w:widowControl w:val="0"/>
        <w:numPr>
          <w:ilvl w:val="0"/>
          <w:numId w:val="31"/>
        </w:numPr>
        <w:shd w:val="clear" w:color="auto" w:fill="auto"/>
        <w:bidi w:val="0"/>
        <w:spacing w:before="0" w:line="240" w:lineRule="auto"/>
        <w:ind w:left="0" w:right="0" w:firstLine="0"/>
        <w:jc w:val="both"/>
      </w:pPr>
      <w:bookmarkStart w:id="1282" w:name="bookmark1282"/>
      <w:bookmarkStart w:id="1283" w:name="bookmark1283"/>
      <w:bookmarkStart w:id="1284" w:name="bookmark1284"/>
      <w:bookmarkStart w:id="1285" w:name="bookmark1285"/>
      <w:bookmarkEnd w:id="1284"/>
      <w:r>
        <w:rPr>
          <w:color w:val="000000"/>
          <w:spacing w:val="0"/>
          <w:w w:val="100"/>
          <w:position w:val="0"/>
        </w:rPr>
        <w:t>设定提存计划列示</w:t>
      </w:r>
      <w:bookmarkEnd w:id="1282"/>
      <w:bookmarkEnd w:id="1283"/>
      <w:bookmarkEnd w:id="12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15,529,866.45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44,451,893.75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55,242,172.32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4,739,587.88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395,288.04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2,435,825.23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1,801,433.61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1,029,679.66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15,925,154.49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46,887,718.98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57,043,605.93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5,769,267.54</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86"/>
      <w:bookmarkEnd w:id="1287"/>
      <w:bookmarkEnd w:id="1289"/>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15,184,317.06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88,316,839.97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81,392,727.22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84,679,776.79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961,640.96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920,628.61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964,706.89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1,053,519.54</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20,081,076.90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19,960,088.97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2,036,515.67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2,451,144.59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1,100,970.68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669,453.07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121,721,955.38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198,051,451.54</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90"/>
      <w:bookmarkEnd w:id="1291"/>
      <w:bookmarkEnd w:id="1293"/>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738,186,451.81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682,103,203.52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738,186,451.81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682,103,203.52</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94"/>
      <w:bookmarkEnd w:id="1295"/>
      <w:bookmarkEnd w:id="1296"/>
    </w:p>
    <w:p>
      <w:pPr>
        <w:pStyle w:val="Style32"/>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color w:val="000000"/>
          <w:spacing w:val="0"/>
          <w:w w:val="100"/>
          <w:position w:val="0"/>
        </w:rPr>
        <w:t>）按款项性质列示其他应付款</w:t>
      </w:r>
      <w:bookmarkEnd w:id="1294"/>
      <w:bookmarkEnd w:id="1295"/>
      <w:bookmarkEnd w:id="1298"/>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押金及质保金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285,384,428.23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246,424,276.46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17,183,079.76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16,849,290.57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87,663,578.30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105,179,524.01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预提水电、运输等费用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117,457,808.77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104,023,240.01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95,004,556.75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66,626,872.47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135,493,000.00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738,186,451.81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682,103,203.52</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99"/>
      <w:bookmarkEnd w:id="1300"/>
      <w:bookmarkEnd w:id="1302"/>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303"/>
      <w:bookmarkEnd w:id="1304"/>
      <w:bookmarkEnd w:id="1306"/>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125,862,306.86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228,180,996.08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125,862,306.86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228,180,996.08</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307"/>
      <w:bookmarkEnd w:id="1308"/>
      <w:bookmarkEnd w:id="1310"/>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60,246,556.44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52,638,815.64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代转销项税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8,105,831.66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7,178,114.31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68,352,388.10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59,816,929.95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311"/>
      <w:bookmarkEnd w:id="1312"/>
      <w:bookmarkEnd w:id="1314"/>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571,811,218.38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1,378,510,988.94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72,706,597.46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191,377,732.17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125,862,306.86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228,180,996.08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373,242,314.06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958,952,260.69</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315"/>
      <w:bookmarkEnd w:id="1316"/>
      <w:bookmarkEnd w:id="1317"/>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2,512,500,000.</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31</w:t>
      </w:r>
      <w:r>
        <w:rPr>
          <w:color w:val="000000"/>
          <w:spacing w:val="0"/>
          <w:w w:val="100"/>
          <w:position w:val="0"/>
        </w:rPr>
        <w:t>、资本公积</w:t>
      </w:r>
      <w:bookmarkEnd w:id="1318"/>
      <w:bookmarkEnd w:id="1319"/>
      <w:bookmarkEnd w:id="132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31,712,189.98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31,712,189.98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129,761,355.00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129,761,355.00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其中：收购少数股东权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164,726.00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发起设立净资产转增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12,830,430.00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12,830,430.00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股份支付计入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41,766,199.00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41,766,199.00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股东投入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161,473,544.98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161,473,544.98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321"/>
      <w:bookmarkEnd w:id="1322"/>
      <w:bookmarkEnd w:id="132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235,375.72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235,375.72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235,375.72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325"/>
      <w:bookmarkEnd w:id="1326"/>
      <w:bookmarkEnd w:id="1328"/>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523,409,141.71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523,409,141.71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523,409,141.71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523,409,141.71</w:t>
            </w:r>
          </w:p>
        </w:tc>
      </w:tr>
    </w:tbl>
    <w:p>
      <w:pPr>
        <w:pStyle w:val="Style2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盈余公积说明，包括本期增减变动情况、变动原因说明: 无</w:t>
      </w:r>
    </w:p>
    <w:p>
      <w:pPr>
        <w:pStyle w:val="Style32"/>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329"/>
      <w:bookmarkEnd w:id="1330"/>
      <w:bookmarkEnd w:id="133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-2,017,360,494.67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-1,157,993,533.31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-2,017,360,494.67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-1,157,993,533.31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-468,465,808.39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-859,366,961.36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-2,485,826,303.06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-2,017,360,494.67</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调整期初未分配利润明细：</w:t>
      </w:r>
    </w:p>
    <w:p>
      <w:pPr>
        <w:pStyle w:val="Style22"/>
        <w:keepNext w:val="0"/>
        <w:keepLines w:val="0"/>
        <w:widowControl w:val="0"/>
        <w:shd w:val="clear" w:color="auto" w:fill="auto"/>
        <w:tabs>
          <w:tab w:pos="330" w:val="left"/>
        </w:tabs>
        <w:bidi w:val="0"/>
        <w:spacing w:before="0" w:after="140" w:line="240" w:lineRule="auto"/>
        <w:ind w:left="0" w:right="0" w:firstLine="0"/>
        <w:jc w:val="both"/>
      </w:pPr>
      <w:bookmarkStart w:id="1333" w:name="bookmark1333"/>
      <w:r>
        <w:rPr>
          <w:rFonts w:ascii="Times New Roman" w:eastAsia="Times New Roman" w:hAnsi="Times New Roman" w:cs="Times New Roman"/>
          <w:color w:val="000000"/>
          <w:spacing w:val="0"/>
          <w:w w:val="100"/>
          <w:position w:val="0"/>
          <w:sz w:val="18"/>
          <w:szCs w:val="18"/>
        </w:rPr>
        <w:t>1</w:t>
      </w:r>
      <w:bookmarkEnd w:id="13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40" w:line="240" w:lineRule="auto"/>
        <w:ind w:left="0" w:right="0" w:firstLine="0"/>
        <w:jc w:val="both"/>
      </w:pPr>
      <w:bookmarkStart w:id="1334" w:name="bookmark1334"/>
      <w:r>
        <w:rPr>
          <w:rFonts w:ascii="Times New Roman" w:eastAsia="Times New Roman" w:hAnsi="Times New Roman" w:cs="Times New Roman"/>
          <w:color w:val="000000"/>
          <w:spacing w:val="0"/>
          <w:w w:val="100"/>
          <w:position w:val="0"/>
          <w:sz w:val="18"/>
          <w:szCs w:val="18"/>
        </w:rPr>
        <w:t>2</w:t>
      </w:r>
      <w:bookmarkEnd w:id="13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40" w:line="240" w:lineRule="auto"/>
        <w:ind w:left="0" w:right="0" w:firstLine="0"/>
        <w:jc w:val="both"/>
      </w:pPr>
      <w:bookmarkStart w:id="1335" w:name="bookmark1335"/>
      <w:r>
        <w:rPr>
          <w:rFonts w:ascii="Times New Roman" w:eastAsia="Times New Roman" w:hAnsi="Times New Roman" w:cs="Times New Roman"/>
          <w:color w:val="000000"/>
          <w:spacing w:val="0"/>
          <w:w w:val="100"/>
          <w:position w:val="0"/>
          <w:sz w:val="18"/>
          <w:szCs w:val="18"/>
        </w:rPr>
        <w:t>3</w:t>
      </w:r>
      <w:bookmarkEnd w:id="13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40" w:line="240" w:lineRule="auto"/>
        <w:ind w:left="0" w:right="0" w:firstLine="0"/>
        <w:jc w:val="both"/>
      </w:pPr>
      <w:bookmarkStart w:id="1336" w:name="bookmark1336"/>
      <w:r>
        <w:rPr>
          <w:rFonts w:ascii="Times New Roman" w:eastAsia="Times New Roman" w:hAnsi="Times New Roman" w:cs="Times New Roman"/>
          <w:color w:val="000000"/>
          <w:spacing w:val="0"/>
          <w:w w:val="100"/>
          <w:position w:val="0"/>
          <w:sz w:val="18"/>
          <w:szCs w:val="18"/>
        </w:rPr>
        <w:t>4</w:t>
      </w:r>
      <w:bookmarkEnd w:id="13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380" w:line="240" w:lineRule="auto"/>
        <w:ind w:left="0" w:right="0" w:firstLine="0"/>
        <w:jc w:val="both"/>
      </w:pPr>
      <w:bookmarkStart w:id="1337" w:name="bookmark1337"/>
      <w:r>
        <w:rPr>
          <w:rFonts w:ascii="Times New Roman" w:eastAsia="Times New Roman" w:hAnsi="Times New Roman" w:cs="Times New Roman"/>
          <w:color w:val="000000"/>
          <w:spacing w:val="0"/>
          <w:w w:val="100"/>
          <w:position w:val="0"/>
          <w:sz w:val="18"/>
          <w:szCs w:val="18"/>
        </w:rPr>
        <w:t>5</w:t>
      </w:r>
      <w:bookmarkEnd w:id="13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338"/>
      <w:bookmarkEnd w:id="1339"/>
      <w:bookmarkEnd w:id="13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2,585,662,427.03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1,721,151,329.16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2,470,854,128.11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32,111,498.09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28,737,433.20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2,638,678,728.19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1,753,262,827.25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2,499,591,561.31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2,638,678,728.19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3,819,038,467.81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营业收入扣除项目合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与主营业务无关的业务 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与主营业务无关的业 务收入</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352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与主营业务无关的租赁 收入等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44,540,878.19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与主营业务无关的租 赁收入等</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2,585,662,427.03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3,774,497,589.62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销售商品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其他业务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 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2,585,662,427.03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2,638,678,728.19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2,585,662,427.03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2,585,662,427.03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53,016,301.16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2,585,662,427.03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2,638,678,728.19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1,213,702,582.09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1,213,702,582.09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1,371,959,844.94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1,371,959,844.94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53,016,301.16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2,585,662,427.03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2,638,678,728.19</w:t>
            </w:r>
          </w:p>
        </w:tc>
      </w:tr>
    </w:tbl>
    <w:p>
      <w:pPr>
        <w:widowControl w:val="0"/>
        <w:spacing w:after="319" w:line="1" w:lineRule="exact"/>
      </w:pP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342"/>
      <w:bookmarkEnd w:id="1343"/>
      <w:bookmarkEnd w:id="1345"/>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3,561,600.49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3,881,469.23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6,902,895.46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6,154,384.60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2,984,266.83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2,138,950.49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1,012,358.02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378,319.97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861,222.57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518,190.68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99,082.76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70,930.77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481,582.69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15,421,930.93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13,651,980.42</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46"/>
      <w:bookmarkEnd w:id="1347"/>
      <w:bookmarkEnd w:id="1349"/>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租金及物业管理费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113,553,233.12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427,669,008.02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352,162,053.33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416,737,046.94</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46,406,411.61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74,201,721.90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30,537,632.19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30,172,195.64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20,968,631.08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28,810,185.14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180,254,412.11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28,102,968.01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93,746,669.16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联营扣点费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42,064,799.26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65,824,697.97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28,398,038.12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33,393,525.97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92,673,136.95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58,732,423.07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15,878,026.73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10,115,867.95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促销费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22,417,304.13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30,435,229.26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103,083,844.82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102,667,897.52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5,052,490.69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1,994,212.74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58,837,546.08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66,680,816.02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1,112,287,560.22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1,469,284,465.31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50"/>
      <w:bookmarkEnd w:id="1351"/>
      <w:bookmarkEnd w:id="135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81,299,053.03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71,848,529.35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12,274,841.22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16,281,195.32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2,381,687.40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4,464,145.95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4,898,583.07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3,331,571.71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7,067,964.75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6,093,315.70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3,327,301.67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3,682,087.66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1,694,459.89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1,818,380.40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9,354,757.30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5,299,705.25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17,875,145.26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20,423,697.61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140,173,793.59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133,242,628.95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354"/>
      <w:bookmarkEnd w:id="1355"/>
      <w:bookmarkEnd w:id="1357"/>
    </w:p>
    <w:p>
      <w:pPr>
        <w:pStyle w:val="Style22"/>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员工工资及福利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53,318,946.72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46,398,679.12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5,310,665.00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9,562,281.88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221,081.92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359,115.65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3,927,739.29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5,882,846.53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4,550,991.50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2,619,141.84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1,929,680.26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3,733,525.30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69,259,104.69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68,555,590.32</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358"/>
      <w:bookmarkEnd w:id="1359"/>
      <w:bookmarkEnd w:id="136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94,432,873.28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73,538,857.77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其中：银行贷款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37,894,991.78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50,909,361.75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租赁负债的利息费用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34,024,965.92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承兑汇票贴息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18,334,438.50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20,516,362.69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4,178,477.08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2,113,133.33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831,337.60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1,806,338.61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-14,828.58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315,199.67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3,950,976.69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5,352,659.18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97,537,683.79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77,400,378.01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362"/>
      <w:bookmarkEnd w:id="1363"/>
      <w:bookmarkEnd w:id="136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17,025,091.83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22,886,192.24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218,764.40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311,301.07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17,243,856.23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23,197,493.31</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366"/>
      <w:bookmarkEnd w:id="1367"/>
      <w:bookmarkEnd w:id="136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24,811,154.58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30,485,061.98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295,709,083.49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320,520,238.07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30,485,061.98</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370"/>
      <w:bookmarkEnd w:id="1371"/>
      <w:bookmarkEnd w:id="137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4,423,679.29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-7,827,270.93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-9,089,672.22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-59,110,988.81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-143,609,179.28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-150,758,360.70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一年内到期的非流动资产信用减值损失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7,120,285.02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-148,275,172.21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-210,576,335.42</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374"/>
      <w:bookmarkEnd w:id="1375"/>
      <w:bookmarkEnd w:id="137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-99,015,438.00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-188,806,966.65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-10,696,487.97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-12,923,910.06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-109,711,925.97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-201,730,876.71</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4</w:t>
      </w:r>
      <w:bookmarkEnd w:id="1380"/>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378"/>
      <w:bookmarkEnd w:id="1379"/>
      <w:bookmarkEnd w:id="138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7,856,871.13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-6,800,684.75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3,605,145.39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11,462,016.52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-6,800,684.75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4</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382"/>
      <w:bookmarkEnd w:id="1383"/>
      <w:bookmarkEnd w:id="138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1,419,374.94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1,419,374.94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违约金及罚没款收入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1,412,867.88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434,197.23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1,412,867.88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1,750,261.82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1,788,211.06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1,750,261.82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4,582,504.64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2,222,408.29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4,582,504.64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补贴是否影</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本公司对于政府补助通常在实际收到时，按照实收金额予以确认和计量。与本公司日常活动相关的政府补助，按照经济业务 的实质，均计入其他收益。</w:t>
      </w:r>
    </w:p>
    <w:p>
      <w:pPr>
        <w:pStyle w:val="Style32"/>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4</w:t>
      </w:r>
      <w:bookmarkEnd w:id="1388"/>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386"/>
      <w:bookmarkEnd w:id="1387"/>
      <w:bookmarkEnd w:id="138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1,137,832.46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1,753,994.10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1,753,994.10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关店损失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8,278,657.45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4,273,914.54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8,278,657.45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违约金及罚没款支出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1,589,956.19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1,970,259.35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1,589,956.19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资产毁损损失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2,206,295.08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2,310,949.37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2,206,295.08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1,766,832.79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5,701,758.87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1,766,832.79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16,095,735.61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15,505,548.29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16,095,735.61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390"/>
      <w:bookmarkEnd w:id="1391"/>
      <w:bookmarkEnd w:id="1393"/>
    </w:p>
    <w:p>
      <w:pPr>
        <w:pStyle w:val="Style32"/>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90"/>
      <w:bookmarkEnd w:id="1391"/>
      <w:bookmarkEnd w:id="139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-1,072,582.22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2,263,470.57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35,706,872.69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-1,072,582.22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37,970,343.26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95"/>
      <w:bookmarkEnd w:id="1396"/>
      <w:bookmarkEnd w:id="139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-469,538,390.61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-117,384,597.65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1,802,285.41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-1,129,110.76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1,179,462.54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108,256,589.59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权益法确认投资收益的影响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-6,202,788.65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-1,072,582.22</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398"/>
      <w:bookmarkEnd w:id="1399"/>
      <w:bookmarkEnd w:id="1401"/>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p>
      <w:pPr>
        <w:pStyle w:val="Style32"/>
        <w:keepNext/>
        <w:keepLines/>
        <w:widowControl w:val="0"/>
        <w:shd w:val="clear" w:color="auto" w:fill="auto"/>
        <w:tabs>
          <w:tab w:pos="483" w:val="left"/>
        </w:tabs>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5</w:t>
      </w:r>
      <w:bookmarkEnd w:id="1404"/>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402"/>
      <w:bookmarkEnd w:id="1403"/>
      <w:bookmarkEnd w:id="1405"/>
    </w:p>
    <w:p>
      <w:pPr>
        <w:pStyle w:val="Style32"/>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02"/>
      <w:bookmarkEnd w:id="1403"/>
      <w:bookmarkEnd w:id="140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收到经营性往来款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76,748,971.19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191,165,429.37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72,262,498.74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39,302,439.98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9,135,344.08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22,437,679.33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3,994,467.30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4,028,746.90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162,141,281.31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256,934,295.58</w:t>
            </w:r>
          </w:p>
        </w:tc>
      </w:tr>
    </w:tbl>
    <w:p>
      <w:pPr>
        <w:pStyle w:val="Style2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32"/>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07"/>
      <w:bookmarkEnd w:id="1408"/>
      <w:bookmarkEnd w:id="140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435,016,059.02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549,515,197.23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51,226,039.78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463,525,185.41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支付经营性往来款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43,037,610.59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3,760,857.00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16,086,423.12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13,083,765.22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506,089,378.92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1,069,161,758.45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支付的其他与经营活动有关的现金说明: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10"/>
      <w:bookmarkEnd w:id="1411"/>
      <w:bookmarkEnd w:id="141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收到的其他与投资活动有关的现金说明: 无</w:t>
      </w:r>
    </w:p>
    <w:p>
      <w:pPr>
        <w:pStyle w:val="Style32"/>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14"/>
      <w:bookmarkEnd w:id="1415"/>
      <w:bookmarkEnd w:id="1417"/>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支付的其他与投资活动有关的现金说明: 无</w:t>
      </w:r>
    </w:p>
    <w:p>
      <w:pPr>
        <w:pStyle w:val="Style32"/>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18"/>
      <w:bookmarkEnd w:id="1419"/>
      <w:bookmarkEnd w:id="1421"/>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收回银行综合授信额度保证金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81,622,870.64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收到资金拆借款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334,500,000.00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334,500,000.00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224,622,870.64</w:t>
            </w:r>
          </w:p>
        </w:tc>
      </w:tr>
    </w:tbl>
    <w:p>
      <w:pPr>
        <w:pStyle w:val="Style2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32"/>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22"/>
      <w:bookmarkEnd w:id="1423"/>
      <w:bookmarkEnd w:id="142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支付银行综合授信额度保证金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165,710,178.24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193,174,049.82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偿还资金拆借款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701,384,228.06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32"/>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5</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6"/>
      <w:bookmarkEnd w:id="1427"/>
      <w:bookmarkEnd w:id="1429"/>
    </w:p>
    <w:p>
      <w:pPr>
        <w:pStyle w:val="Style32"/>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6"/>
      <w:bookmarkEnd w:id="1427"/>
      <w:bookmarkEnd w:id="143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-468,465,808.39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-859,366,961.36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257,987,098.18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412,307,212.13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52,761,733.96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58,143,234.25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168,688,610.62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5,646,824.37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8,203,607.73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56,034,637.56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85,557,991.71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-11,462,016.52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6,800,684.75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334,619.16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110,833.70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94,418,044.70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73,854,057.44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-320,520,238.07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-30,485,061.98</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递延所得税资产减少（增加以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35,706,872.69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357,091,737.41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273,371,249.07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53,438,536.68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77,299,620.51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38,470,017.14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103,280,760.98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-3,760,857.00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280,662,939.80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244,784,101.62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158,122,159.63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177,900,566.37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177,900,566.37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290,052,443.29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-19,778,406.74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-112,151,876.92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431"/>
      <w:bookmarkEnd w:id="1432"/>
      <w:bookmarkEnd w:id="143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448,000,000.00</w:t>
            </w:r>
          </w:p>
        </w:tc>
      </w:tr>
    </w:tbl>
    <w:p>
      <w:pPr>
        <w:widowControl w:val="0"/>
        <w:spacing w:after="4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34"/>
      <w:bookmarkEnd w:id="1435"/>
      <w:bookmarkEnd w:id="1437"/>
    </w:p>
    <w:p>
      <w:pPr>
        <w:pStyle w:val="Style22"/>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158,122,159.63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177,900,566.37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780,866.56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157,571,781.54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177,119,699.81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158,122,159.63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177,900,566.37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438"/>
      <w:bookmarkEnd w:id="1439"/>
      <w:bookmarkEnd w:id="144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3,760,857.00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751,531,224.57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借款担保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8,063,220.96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借款担保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305,013,147.57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借款担保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169,157,768.13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1,237,526,218.23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442"/>
      <w:bookmarkEnd w:id="1443"/>
      <w:bookmarkEnd w:id="1445"/>
    </w:p>
    <w:p>
      <w:pPr>
        <w:pStyle w:val="Style32"/>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6" w:name="bookmark14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42"/>
      <w:bookmarkEnd w:id="1443"/>
      <w:bookmarkEnd w:id="144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1,595,401.83</w:t>
            </w:r>
          </w:p>
        </w:tc>
      </w:tr>
    </w:tbl>
    <w:p>
      <w:pPr>
        <w:widowControl w:val="0"/>
        <w:spacing w:line="1" w:lineRule="exact"/>
      </w:pP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1,595,401.75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331" w:lineRule="exact"/>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47"/>
      <w:bookmarkEnd w:id="1448"/>
      <w:bookmarkEnd w:id="144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140" w:line="346"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450"/>
      <w:bookmarkEnd w:id="1451"/>
      <w:bookmarkEnd w:id="1453"/>
    </w:p>
    <w:p>
      <w:pPr>
        <w:pStyle w:val="Style32"/>
        <w:keepNext/>
        <w:keepLines/>
        <w:widowControl w:val="0"/>
        <w:shd w:val="clear" w:color="auto" w:fill="auto"/>
        <w:bidi w:val="0"/>
        <w:spacing w:before="0" w:line="331" w:lineRule="exact"/>
        <w:ind w:left="0" w:right="0" w:firstLine="0"/>
        <w:jc w:val="left"/>
      </w:pPr>
      <w:bookmarkStart w:id="1450" w:name="bookmark1450"/>
      <w:bookmarkStart w:id="1451" w:name="bookmark1451"/>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50"/>
      <w:bookmarkEnd w:id="1451"/>
      <w:bookmarkEnd w:id="145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3,018,000.00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347,987.86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347,987.86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1,166,111.00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1,166,111.00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7,898,230.07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7,898,230.07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3,782,759.68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3,782,759.68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812,003.22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812,003.22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17,025,091.83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17,025,091.83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55"/>
      <w:bookmarkEnd w:id="1456"/>
      <w:bookmarkEnd w:id="145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55</w:t>
      </w:r>
      <w:r>
        <w:rPr>
          <w:color w:val="000000"/>
          <w:spacing w:val="0"/>
          <w:w w:val="100"/>
          <w:position w:val="0"/>
        </w:rPr>
        <w:t>、其他</w:t>
      </w:r>
      <w:bookmarkEnd w:id="1458"/>
      <w:bookmarkEnd w:id="1459"/>
      <w:bookmarkEnd w:id="146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八</w:t>
      </w:r>
      <w:bookmarkEnd w:id="1463"/>
      <w:r>
        <w:rPr>
          <w:color w:val="000000"/>
          <w:spacing w:val="0"/>
          <w:w w:val="100"/>
          <w:position w:val="0"/>
        </w:rPr>
        <w:t>、合并范围的变更</w:t>
      </w:r>
      <w:bookmarkEnd w:id="1461"/>
      <w:bookmarkEnd w:id="1462"/>
      <w:bookmarkEnd w:id="1464"/>
    </w:p>
    <w:p>
      <w:pPr>
        <w:pStyle w:val="Style32"/>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465"/>
      <w:bookmarkEnd w:id="1466"/>
      <w:bookmarkEnd w:id="146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3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制权的 时点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220" w:after="100" w:line="240" w:lineRule="auto"/>
              <w:ind w:left="0" w:right="0" w:firstLine="0"/>
              <w:jc w:val="left"/>
            </w:pPr>
            <w:r>
              <w:rPr>
                <w:color w:val="000000"/>
                <w:spacing w:val="0"/>
                <w:w w:val="100"/>
                <w:position w:val="0"/>
              </w:rPr>
              <w:t>上海模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共实业</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448,000,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股权转 让</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权转让 备案手 续并收 到</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股权转 让款</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295,710,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545.95</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40" w:line="307" w:lineRule="exact"/>
        <w:ind w:left="0" w:right="0" w:firstLine="440"/>
        <w:jc w:val="left"/>
      </w:pPr>
      <w:r>
        <w:rPr>
          <w:color w:val="000000"/>
          <w:spacing w:val="0"/>
          <w:w w:val="100"/>
          <w:position w:val="0"/>
        </w:rPr>
        <w:t>本公司及子公司上海邦购信息科技有限公司与上海巴克斯酒业有限公司于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日签订《股权转让协议》，以人民 币</w:t>
      </w:r>
      <w:r>
        <w:rPr>
          <w:rFonts w:ascii="Times New Roman" w:eastAsia="Times New Roman" w:hAnsi="Times New Roman" w:cs="Times New Roman"/>
          <w:color w:val="000000"/>
          <w:spacing w:val="0"/>
          <w:w w:val="100"/>
          <w:position w:val="0"/>
          <w:sz w:val="18"/>
          <w:szCs w:val="18"/>
        </w:rPr>
        <w:t>4.48</w:t>
      </w:r>
      <w:r>
        <w:rPr>
          <w:color w:val="000000"/>
          <w:spacing w:val="0"/>
          <w:w w:val="100"/>
          <w:position w:val="0"/>
        </w:rPr>
        <w:t>亿元的交易对价出售持有子公司上海模共实业有限公司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2"/>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color w:val="000000"/>
          <w:spacing w:val="0"/>
          <w:w w:val="100"/>
          <w:position w:val="0"/>
        </w:rPr>
        <w:t>、</w:t>
        <w:tab/>
        <w:t>其他原因的合并范围变动</w:t>
      </w:r>
      <w:bookmarkEnd w:id="1468"/>
      <w:bookmarkEnd w:id="1469"/>
      <w:bookmarkEnd w:id="1471"/>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说明其他原因导致的合并范围变动（如，新设子公司、清算子公司等）及其相关情况：</w:t>
      </w:r>
    </w:p>
    <w:p>
      <w:pPr>
        <w:pStyle w:val="Style22"/>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日注销子公司西宁美特斯邦威服饰有限责任公司。</w:t>
      </w:r>
    </w:p>
    <w:p>
      <w:pPr>
        <w:pStyle w:val="Style22"/>
        <w:keepNext w:val="0"/>
        <w:keepLines w:val="0"/>
        <w:widowControl w:val="0"/>
        <w:shd w:val="clear" w:color="auto" w:fill="auto"/>
        <w:bidi w:val="0"/>
        <w:spacing w:before="0" w:after="720" w:line="307"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日新设立子公司上海妤邦实业发展有限公司，注册资本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color w:val="000000"/>
          <w:spacing w:val="0"/>
          <w:w w:val="100"/>
          <w:position w:val="0"/>
        </w:rPr>
        <w:t>、</w:t>
        <w:tab/>
        <w:t>其他</w:t>
      </w:r>
      <w:bookmarkEnd w:id="1472"/>
      <w:bookmarkEnd w:id="1473"/>
      <w:bookmarkEnd w:id="1475"/>
    </w:p>
    <w:p>
      <w:pPr>
        <w:pStyle w:val="Style22"/>
        <w:keepNext w:val="0"/>
        <w:keepLines w:val="0"/>
        <w:widowControl w:val="0"/>
        <w:shd w:val="clear" w:color="auto" w:fill="auto"/>
        <w:bidi w:val="0"/>
        <w:spacing w:before="0" w:after="280" w:line="307" w:lineRule="exact"/>
        <w:ind w:left="0" w:right="0" w:firstLine="0"/>
        <w:jc w:val="left"/>
      </w:pPr>
      <w:r>
        <w:rPr>
          <w:color w:val="000000"/>
          <w:spacing w:val="0"/>
          <w:w w:val="100"/>
          <w:position w:val="0"/>
        </w:rPr>
        <w:t>无</w:t>
      </w:r>
      <w:r>
        <w:br w:type="page"/>
      </w:r>
    </w:p>
    <w:p>
      <w:pPr>
        <w:pStyle w:val="Style28"/>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九</w:t>
      </w:r>
      <w:bookmarkEnd w:id="1478"/>
      <w:r>
        <w:rPr>
          <w:color w:val="000000"/>
          <w:spacing w:val="0"/>
          <w:w w:val="100"/>
          <w:position w:val="0"/>
        </w:rPr>
        <w:t>、在其他主体中的权益</w:t>
      </w:r>
      <w:bookmarkEnd w:id="1476"/>
      <w:bookmarkEnd w:id="1477"/>
      <w:bookmarkEnd w:id="1479"/>
    </w:p>
    <w:p>
      <w:pPr>
        <w:pStyle w:val="Style32"/>
        <w:keepNext/>
        <w:keepLines/>
        <w:widowControl w:val="0"/>
        <w:shd w:val="clear" w:color="auto" w:fill="auto"/>
        <w:bidi w:val="0"/>
        <w:spacing w:before="0" w:after="36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80"/>
      <w:bookmarkEnd w:id="1481"/>
      <w:bookmarkEnd w:id="1482"/>
    </w:p>
    <w:p>
      <w:pPr>
        <w:pStyle w:val="Style32"/>
        <w:keepNext/>
        <w:keepLines/>
        <w:widowControl w:val="0"/>
        <w:shd w:val="clear" w:color="auto" w:fill="auto"/>
        <w:bidi w:val="0"/>
        <w:spacing w:before="0" w:after="320" w:line="240" w:lineRule="auto"/>
        <w:ind w:left="0" w:right="0" w:firstLine="0"/>
        <w:jc w:val="left"/>
      </w:pPr>
      <w:bookmarkStart w:id="1480" w:name="bookmark1480"/>
      <w:bookmarkStart w:id="1481" w:name="bookmark1481"/>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80"/>
      <w:bookmarkEnd w:id="1481"/>
      <w:bookmarkEnd w:id="148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上海美特斯邦威 服饰博物馆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批发零售业非营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利性组织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哈尔滨美特斯邦 威服饰有限公司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温州美特斯邦威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兰州美特斯邦威 服饰有限责任公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上海米安斯迪服 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上海邦购信息科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上海霓尚服饰有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乌鲁木齐美特斯 邦威服饰有限公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上海华邦科创信 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上海祺格服饰有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上海邦彤实业有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贵阳美特斯邦威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上海美邦邦购网 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上海美潮国际贸 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有范网络科技有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上海库升服饰有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丹东市贸邦商贸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上海潮范电子商 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上海美特斯邦威 服饰销售有限公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同一控制下的企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成都美特斯邦威 服饰有限责任公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同一控制下的企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同一控制下的企 业合并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同一控制下的企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同一控制下的企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福州美特斯邦威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同一控制下的企 业合并</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昆明美特斯邦威 服饰有限公司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同一控制下的企 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同一控制下的企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同一控制下的企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西安美特斯邦威 服饰有限责任公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同一控制下的企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杭州邦威服饰有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同一控制下的企 业合并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同一控制下的企 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重庆美特斯邦威 服饰有限责任公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同一控制下的企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广州美特斯邦威 服装有限公司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同一控制下的企 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南京美特斯邦威 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同一控制下的企 业合并</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上海妤邦实业发 展有限公司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84"/>
      <w:bookmarkEnd w:id="1485"/>
      <w:bookmarkEnd w:id="14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87"/>
      <w:bookmarkEnd w:id="1488"/>
      <w:bookmarkEnd w:id="149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491"/>
      <w:bookmarkEnd w:id="1492"/>
      <w:bookmarkEnd w:id="1494"/>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495"/>
      <w:bookmarkEnd w:id="1496"/>
      <w:bookmarkEnd w:id="1498"/>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不适用</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99"/>
      <w:bookmarkEnd w:id="1500"/>
      <w:bookmarkEnd w:id="1501"/>
    </w:p>
    <w:p>
      <w:pPr>
        <w:pStyle w:val="Style32"/>
        <w:keepNext/>
        <w:keepLines/>
        <w:widowControl w:val="0"/>
        <w:shd w:val="clear" w:color="auto" w:fill="auto"/>
        <w:bidi w:val="0"/>
        <w:spacing w:before="0" w:after="300" w:line="240" w:lineRule="auto"/>
        <w:ind w:left="0" w:right="0" w:firstLine="0"/>
        <w:jc w:val="both"/>
      </w:pPr>
      <w:bookmarkStart w:id="1499" w:name="bookmark1499"/>
      <w:bookmarkStart w:id="1500" w:name="bookmark1500"/>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99"/>
      <w:bookmarkEnd w:id="1500"/>
      <w:bookmarkEnd w:id="150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上海华瑞银行股 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金融银行业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不适用</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本公司持有上海华瑞银行股份有限公司（以下简称“华瑞银行” </w:t>
      </w:r>
      <w:r>
        <w:rPr>
          <w:color w:val="000000"/>
          <w:spacing w:val="0"/>
          <w:w w:val="100"/>
          <w:position w:val="0"/>
          <w:sz w:val="18"/>
          <w:szCs w:val="18"/>
        </w:rPr>
        <w:t>）15%</w:t>
      </w:r>
      <w:r>
        <w:rPr>
          <w:color w:val="000000"/>
          <w:spacing w:val="0"/>
          <w:w w:val="100"/>
          <w:position w:val="0"/>
        </w:rPr>
        <w:t xml:space="preserve">的股份，系该银行的第二大股东，并且除第一和第三大 </w:t>
      </w:r>
      <w:r>
        <w:rPr>
          <w:color w:val="000000"/>
          <w:spacing w:val="0"/>
          <w:w w:val="100"/>
          <w:position w:val="0"/>
        </w:rPr>
        <w:t>股东的持股比例分别占</w:t>
      </w:r>
      <w:r>
        <w:rPr>
          <w:color w:val="000000"/>
          <w:spacing w:val="0"/>
          <w:w w:val="100"/>
          <w:position w:val="0"/>
          <w:sz w:val="18"/>
          <w:szCs w:val="18"/>
        </w:rPr>
        <w:t>30%</w:t>
      </w:r>
      <w:r>
        <w:rPr>
          <w:color w:val="000000"/>
          <w:spacing w:val="0"/>
          <w:w w:val="100"/>
          <w:position w:val="0"/>
        </w:rPr>
        <w:t>和</w:t>
      </w:r>
      <w:r>
        <w:rPr>
          <w:color w:val="000000"/>
          <w:spacing w:val="0"/>
          <w:w w:val="100"/>
          <w:position w:val="0"/>
          <w:sz w:val="18"/>
          <w:szCs w:val="18"/>
        </w:rPr>
        <w:t>9%</w:t>
      </w:r>
      <w:r>
        <w:rPr>
          <w:color w:val="000000"/>
          <w:spacing w:val="0"/>
          <w:w w:val="100"/>
          <w:position w:val="0"/>
        </w:rPr>
        <w:t>外，其余股东持股比例都在</w:t>
      </w:r>
      <w:r>
        <w:rPr>
          <w:color w:val="000000"/>
          <w:spacing w:val="0"/>
          <w:w w:val="100"/>
          <w:position w:val="0"/>
          <w:sz w:val="18"/>
          <w:szCs w:val="18"/>
        </w:rPr>
        <w:t>10%</w:t>
      </w:r>
      <w:r>
        <w:rPr>
          <w:color w:val="000000"/>
          <w:spacing w:val="0"/>
          <w:w w:val="100"/>
          <w:position w:val="0"/>
        </w:rPr>
        <w:t>以下。本公司由一位高管人员行使表决权，每一股份享有一票 表决权。股东大会和董事会对于公司决议表决需要达到</w:t>
      </w:r>
      <w:r>
        <w:rPr>
          <w:color w:val="000000"/>
          <w:spacing w:val="0"/>
          <w:w w:val="100"/>
          <w:position w:val="0"/>
          <w:sz w:val="18"/>
          <w:szCs w:val="18"/>
        </w:rPr>
        <w:t>50%</w:t>
      </w:r>
      <w:r>
        <w:rPr>
          <w:color w:val="000000"/>
          <w:spacing w:val="0"/>
          <w:w w:val="100"/>
          <w:position w:val="0"/>
        </w:rPr>
        <w:t>以上，重大决议表决需要达到</w:t>
      </w:r>
      <w:r>
        <w:rPr>
          <w:color w:val="000000"/>
          <w:spacing w:val="0"/>
          <w:w w:val="100"/>
          <w:position w:val="0"/>
          <w:sz w:val="18"/>
          <w:szCs w:val="18"/>
        </w:rPr>
        <w:t>2/3</w:t>
      </w:r>
      <w:r>
        <w:rPr>
          <w:color w:val="000000"/>
          <w:spacing w:val="0"/>
          <w:w w:val="100"/>
          <w:position w:val="0"/>
        </w:rPr>
        <w:t>以上，各股东在董事会拥有席位 不超过</w:t>
      </w:r>
      <w:r>
        <w:rPr>
          <w:color w:val="000000"/>
          <w:spacing w:val="0"/>
          <w:w w:val="100"/>
          <w:position w:val="0"/>
          <w:sz w:val="18"/>
          <w:szCs w:val="18"/>
        </w:rPr>
        <w:t>1/3</w:t>
      </w:r>
      <w:r>
        <w:rPr>
          <w:color w:val="000000"/>
          <w:spacing w:val="0"/>
          <w:w w:val="100"/>
          <w:position w:val="0"/>
        </w:rPr>
        <w:t>。综上，本公司认为能够对该银行的运营实施重大影响，故而本公司将对该银行的投资作为对联营企业的长期股 权投资来确认和计量。</w:t>
      </w:r>
    </w:p>
    <w:p>
      <w:pPr>
        <w:pStyle w:val="Style32"/>
        <w:keepNext/>
        <w:keepLines/>
        <w:widowControl w:val="0"/>
        <w:shd w:val="clear" w:color="auto" w:fill="auto"/>
        <w:bidi w:val="0"/>
        <w:spacing w:before="0" w:line="240" w:lineRule="auto"/>
        <w:ind w:left="0" w:right="0" w:firstLine="0"/>
        <w:jc w:val="both"/>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03"/>
      <w:bookmarkEnd w:id="1504"/>
      <w:bookmarkEnd w:id="15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华瑞银行</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华瑞银行</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45,924,556,935.97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43,393,804,768.63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41,569,541,998.46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39,203,329,770.05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4,355,014,937.51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4,190,474,998.58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653,252,240.63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628,571,250.13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653,252,240.63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628,571,250.13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1,601,380,380.04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1,157,738,816.77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223,493,574.66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203,233,746.53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-294,699.77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-1,303,744.98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223,198,874.89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201,930,001.55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26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color w:val="000000"/>
          <w:spacing w:val="0"/>
          <w:w w:val="100"/>
          <w:position w:val="0"/>
        </w:rPr>
        <w:t>、其他</w:t>
      </w:r>
      <w:bookmarkEnd w:id="1506"/>
      <w:bookmarkEnd w:id="1507"/>
      <w:bookmarkEnd w:id="1509"/>
    </w:p>
    <w:p>
      <w:pPr>
        <w:pStyle w:val="Style2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无</w:t>
      </w:r>
    </w:p>
    <w:p>
      <w:pPr>
        <w:pStyle w:val="Style28"/>
        <w:keepNext/>
        <w:keepLines/>
        <w:widowControl w:val="0"/>
        <w:shd w:val="clear" w:color="auto" w:fill="auto"/>
        <w:bidi w:val="0"/>
        <w:spacing w:before="0" w:after="260" w:line="240" w:lineRule="auto"/>
        <w:ind w:left="0" w:right="0" w:firstLine="0"/>
        <w:jc w:val="both"/>
      </w:pPr>
      <w:bookmarkStart w:id="1510" w:name="bookmark1510"/>
      <w:bookmarkStart w:id="1511" w:name="bookmark1511"/>
      <w:bookmarkStart w:id="1512" w:name="bookmark1512"/>
      <w:r>
        <w:rPr>
          <w:color w:val="000000"/>
          <w:spacing w:val="0"/>
          <w:w w:val="100"/>
          <w:position w:val="0"/>
        </w:rPr>
        <w:t>十、与金融工具相关的风险</w:t>
      </w:r>
      <w:bookmarkEnd w:id="1510"/>
      <w:bookmarkEnd w:id="1511"/>
      <w:bookmarkEnd w:id="1512"/>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本公司的主要金融工具包括借款、应收账款、应付账款等，各项金融工具的详细情况说明见本附注七相关项目。与这些金融 工具有关的风险，以及本公司为降低这些风险所采取的风险管理政策如下所述。</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董事会负责规划并建立本公司的风险管理架构，制定本公司的风险管理政策和相关指引并监督其执行情况。风险管理政策中 对特定风险进行了明确规定，涵盖了信用风险和流动性风险管理等诸多方面。本公司定期评估市场环境及经营活动的变化以 决定是否对风险管理政策及系统进行更新。本公司的风险管理由风险管理委员会按照董事会批准的政策开展。风险管理委员 会通过与本公司其他业务部门的紧密合作来识别、评价和规避相关风险。本公司内部审计部门就风险管理控制及程序进行定 期的审核，并将审核结果上报本公司的审计委员会。</w:t>
      </w:r>
    </w:p>
    <w:p>
      <w:pPr>
        <w:pStyle w:val="Style2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本公司从事风险管理的目标是在风险和收益之间取得适当的平衡，将风险对本公司经营业绩的负面影响降低到最低水平，使 股东及其其他权益投资者的利益最大化。基于该风险管理目标，本公司风险管理的基本策略是确定和分析本公司所面临的各 种风险，建立适当的风险承受底线和进行风险管理，并及时可靠地对各种风险进行监督，将风险控制在限定的范围之内。</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 xml:space="preserve">.信用风险 </w:t>
      </w:r>
      <w:r>
        <w:rPr>
          <w:color w:val="000000"/>
          <w:spacing w:val="0"/>
          <w:w w:val="100"/>
          <w:position w:val="0"/>
        </w:rPr>
        <w:t>本公司信用风险主要为合同另一方未能履行义务而导致本公司金融资产产生损失的风险。截止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 公司财务损失的最大信用风险敞口具体为合并资产负债表中已确认的金融资产的账面金额。</w:t>
      </w:r>
    </w:p>
    <w:p>
      <w:pPr>
        <w:pStyle w:val="Style22"/>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本公司仅与经认可的、信誉良好的第三方进行交易。按照本公司的政策，需对所有要求采用信用方式进行交易的客户进行信 用审核审批，同时执行其他监控程序以确保采取必要的措施回收过期债权。此外，本公司于每个资产负债表日审核应收款的 回收情况，以确保就无法回收的款项计提充分的坏账准备。因此，本公司管理层认为本公司所承担的信用风险已经大为降低。 本公司的流动资金存放在信用评级较高的银行，故流动资金的信用风险较低。</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w:t>
      </w:r>
      <w:r>
        <w:rPr>
          <w:color w:val="000000"/>
          <w:spacing w:val="0"/>
          <w:w w:val="100"/>
          <w:position w:val="0"/>
        </w:rPr>
        <w:t>市场风险</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金融工具的市场风险是指金融工具的公允价值或未来现金流量因市场价格变动而产生的风险。本公司金融工具的市场风险为 利率风险，因利率变动引起金融工具现金流量变动的风险主要与浮动利率银行借款有关。本公司的政策是保持这些借款的浮 动利率。</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市场利率变化影响可变利率金融工具的利息收入或费用，在其他变量不变的情况下，利率可能发生的合理变动对当期损益和 股东权益的税前影响如下：</w:t>
      </w:r>
    </w:p>
    <w:tbl>
      <w:tblPr>
        <w:tblOverlap w:val="never"/>
        <w:jc w:val="center"/>
        <w:tblLayout w:type="fixed"/>
      </w:tblPr>
      <w:tblGrid>
        <w:gridCol w:w="1858"/>
        <w:gridCol w:w="1709"/>
        <w:gridCol w:w="2026"/>
        <w:gridCol w:w="2093"/>
        <w:gridCol w:w="1896"/>
      </w:tblGrid>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对股东权益的影响</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-11,966,150.07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-11,966,150.07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-14,584,191.69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-14,584,191.69</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11,966,215.51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11,966,215.51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14,461,292.42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14,461,292.42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上述敏感性分析显示，利率风险不会对本公司的利润总额和股东权益产生重大影响。</w:t>
      </w:r>
    </w:p>
    <w:p>
      <w:pPr>
        <w:widowControl w:val="0"/>
        <w:spacing w:after="299" w:line="1" w:lineRule="exact"/>
      </w:pPr>
    </w:p>
    <w:p>
      <w:pPr>
        <w:widowControl w:val="0"/>
        <w:spacing w:line="1" w:lineRule="exact"/>
      </w:pP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3</w:t>
      </w:r>
      <w:r>
        <w:rPr>
          <w:color w:val="000000"/>
          <w:spacing w:val="0"/>
          <w:w w:val="100"/>
          <w:position w:val="0"/>
        </w:rPr>
        <w:t>.流动风险</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本公司采用循环流动性计划工具管理资金短缺风险。该工具既考虑其金融工具的到期日，也考虑本公司运营产生的预计现金 流量。本公司的目标是运用银行借款和票据贴现等多种融资手段以保持融资的持续性与灵活性的平衡。</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本公司持有的金融负债按未折现剩余合同义务的到期期限分析如下：</w:t>
      </w:r>
    </w:p>
    <w:tbl>
      <w:tblPr>
        <w:tblOverlap w:val="never"/>
        <w:jc w:val="center"/>
        <w:tblLayout w:type="fixed"/>
      </w:tblPr>
      <w:tblGrid>
        <w:gridCol w:w="2328"/>
        <w:gridCol w:w="2136"/>
        <w:gridCol w:w="2539"/>
        <w:gridCol w:w="2630"/>
      </w:tblGrid>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977,200,000.01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246,239,250.00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1,223,439,250.01</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371,673,069.89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449,197,811.40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820,870,881.29</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293,317,651.07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440,650,688.88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733,968,339.95</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210,657,560.46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527,528,891.35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738,186,451.81</w:t>
            </w:r>
          </w:p>
        </w:tc>
      </w:tr>
    </w:tbl>
    <w:p>
      <w:pPr>
        <w:widowControl w:val="0"/>
        <w:spacing w:after="639" w:line="1" w:lineRule="exact"/>
      </w:pPr>
    </w:p>
    <w:p>
      <w:pPr>
        <w:pStyle w:val="Style28"/>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r>
        <w:rPr>
          <w:color w:val="000000"/>
          <w:spacing w:val="0"/>
          <w:w w:val="100"/>
          <w:position w:val="0"/>
        </w:rPr>
        <w:t>十^一、公允价值的披露</w:t>
      </w:r>
      <w:bookmarkEnd w:id="1513"/>
      <w:bookmarkEnd w:id="1514"/>
      <w:bookmarkEnd w:id="1515"/>
    </w:p>
    <w:p>
      <w:pPr>
        <w:pStyle w:val="Style32"/>
        <w:keepNext/>
        <w:keepLines/>
        <w:widowControl w:val="0"/>
        <w:shd w:val="clear" w:color="auto" w:fill="auto"/>
        <w:bidi w:val="0"/>
        <w:spacing w:before="0" w:after="24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516"/>
      <w:bookmarkEnd w:id="1517"/>
      <w:bookmarkEnd w:id="1518"/>
    </w:p>
    <w:p>
      <w:pPr>
        <w:pStyle w:val="Style22"/>
        <w:keepNext w:val="0"/>
        <w:keepLines w:val="0"/>
        <w:widowControl w:val="0"/>
        <w:shd w:val="clear" w:color="auto" w:fill="auto"/>
        <w:bidi w:val="0"/>
        <w:spacing w:before="0" w:after="680" w:line="322" w:lineRule="exact"/>
        <w:ind w:left="0" w:right="0" w:firstLine="320"/>
        <w:jc w:val="both"/>
      </w:pPr>
      <w:r>
        <w:rPr>
          <w:color w:val="000000"/>
          <w:spacing w:val="0"/>
          <w:w w:val="100"/>
          <w:position w:val="0"/>
        </w:rPr>
        <w:t>本公司长期应收款采用未来现金流量折现法确定公允价值，其他金融工具（货币资金、应收账款、应付票据、应付账款 等），因剩余期限不长，账面价值与公允价值的差异很小。</w:t>
      </w:r>
    </w:p>
    <w:p>
      <w:pPr>
        <w:pStyle w:val="Style28"/>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r>
        <w:rPr>
          <w:color w:val="000000"/>
          <w:spacing w:val="0"/>
          <w:w w:val="100"/>
          <w:position w:val="0"/>
        </w:rPr>
        <w:t>十二、关联方及关联交易</w:t>
      </w:r>
      <w:bookmarkEnd w:id="1519"/>
      <w:bookmarkEnd w:id="1520"/>
      <w:bookmarkEnd w:id="1521"/>
    </w:p>
    <w:p>
      <w:pPr>
        <w:pStyle w:val="Style32"/>
        <w:keepNext/>
        <w:keepLines/>
        <w:widowControl w:val="0"/>
        <w:shd w:val="clear" w:color="auto" w:fill="auto"/>
        <w:bidi w:val="0"/>
        <w:spacing w:before="0" w:after="30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22"/>
      <w:bookmarkEnd w:id="1523"/>
      <w:bookmarkEnd w:id="1524"/>
    </w:p>
    <w:tbl>
      <w:tblPr>
        <w:tblOverlap w:val="never"/>
        <w:jc w:val="center"/>
        <w:tblLayout w:type="fixed"/>
      </w:tblPr>
      <w:tblGrid>
        <w:gridCol w:w="1603"/>
        <w:gridCol w:w="1594"/>
        <w:gridCol w:w="1594"/>
        <w:gridCol w:w="1594"/>
        <w:gridCol w:w="1594"/>
        <w:gridCol w:w="160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母公司对本企业的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母公司对本企业的</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表决权比例</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上海华服投资有限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华服投资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实业投资投资管理 企业管理咨询投资、 信息咨询企业策划 景观设计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335,285,714.00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周成建先生持有华服投资</w:t>
      </w:r>
      <w:r>
        <w:rPr>
          <w:color w:val="000000"/>
          <w:spacing w:val="0"/>
          <w:w w:val="100"/>
          <w:position w:val="0"/>
          <w:sz w:val="18"/>
          <w:szCs w:val="18"/>
        </w:rPr>
        <w:t>70%</w:t>
      </w:r>
      <w:r>
        <w:rPr>
          <w:color w:val="000000"/>
          <w:spacing w:val="0"/>
          <w:w w:val="100"/>
          <w:position w:val="0"/>
        </w:rPr>
        <w:t>的股权，是本公司的最终控股股东。</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本企业最终控制方是周成建。</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bookmarkEnd w:id="1527"/>
      <w:r>
        <w:rPr>
          <w:color w:val="000000"/>
          <w:spacing w:val="0"/>
          <w:w w:val="100"/>
          <w:position w:val="0"/>
        </w:rPr>
        <w:t>、</w:t>
        <w:tab/>
        <w:t>本企业的子公司情况</w:t>
      </w:r>
      <w:bookmarkEnd w:id="1525"/>
      <w:bookmarkEnd w:id="1526"/>
      <w:bookmarkEnd w:id="152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2"/>
        <w:keepNext/>
        <w:keepLines/>
        <w:widowControl w:val="0"/>
        <w:shd w:val="clear" w:color="auto" w:fill="auto"/>
        <w:tabs>
          <w:tab w:pos="378" w:val="left"/>
        </w:tabs>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color w:val="000000"/>
          <w:spacing w:val="0"/>
          <w:w w:val="100"/>
          <w:position w:val="0"/>
        </w:rPr>
        <w:t>、</w:t>
        <w:tab/>
        <w:t>本企业合营和联营企业情况</w:t>
      </w:r>
      <w:bookmarkEnd w:id="1529"/>
      <w:bookmarkEnd w:id="1530"/>
      <w:bookmarkEnd w:id="1532"/>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公司在本报告期内无与本公司发生关联方交易、或前期与本公司发生关联方交易形成余额的其他合营或联营企业。</w:t>
      </w:r>
    </w:p>
    <w:p>
      <w:pPr>
        <w:pStyle w:val="Style32"/>
        <w:keepNext/>
        <w:keepLines/>
        <w:widowControl w:val="0"/>
        <w:shd w:val="clear" w:color="auto" w:fill="auto"/>
        <w:bidi w:val="0"/>
        <w:spacing w:before="0" w:after="32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color w:val="000000"/>
          <w:spacing w:val="0"/>
          <w:w w:val="100"/>
          <w:position w:val="0"/>
        </w:rPr>
        <w:t>、其他关联方情况</w:t>
      </w:r>
      <w:bookmarkEnd w:id="1533"/>
      <w:bookmarkEnd w:id="1534"/>
      <w:bookmarkEnd w:id="153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本公司董事长，持有本公司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以上表决权股份，本公司最终 控股股东的女儿</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美特斯邦威集团有限公司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与本公司受同一最终控股股东控制的公司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本公司最终控股股东的姐姐</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本公司最终控股股东的妹妹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本公司最终控股股东的妹夫</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本公司的关键高级管理人员</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5</w:t>
      </w:r>
      <w:bookmarkEnd w:id="1539"/>
      <w:r>
        <w:rPr>
          <w:color w:val="000000"/>
          <w:spacing w:val="0"/>
          <w:w w:val="100"/>
          <w:position w:val="0"/>
        </w:rPr>
        <w:t>、关联交易情况</w:t>
      </w:r>
      <w:bookmarkEnd w:id="1537"/>
      <w:bookmarkEnd w:id="1538"/>
      <w:bookmarkEnd w:id="1540"/>
    </w:p>
    <w:p>
      <w:pPr>
        <w:pStyle w:val="Style32"/>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37"/>
      <w:bookmarkEnd w:id="1538"/>
      <w:bookmarkEnd w:id="154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8,895,135.73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42,259,248.77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766,806.02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-1,946,440.18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515,812.45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1,293,242.11</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10,177,754.20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41,606,050.70</w:t>
            </w:r>
          </w:p>
        </w:tc>
      </w:tr>
    </w:tbl>
    <w:p>
      <w:pPr>
        <w:pStyle w:val="Style2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购销商品、提供和接受劳务的关联交易说明 无</w:t>
      </w:r>
    </w:p>
    <w:p>
      <w:pPr>
        <w:pStyle w:val="Style32"/>
        <w:keepNext/>
        <w:keepLines/>
        <w:widowControl w:val="0"/>
        <w:shd w:val="clear" w:color="auto" w:fill="auto"/>
        <w:bidi w:val="0"/>
        <w:spacing w:before="0" w:after="24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42"/>
      <w:bookmarkEnd w:id="1543"/>
      <w:bookmarkEnd w:id="1544"/>
    </w:p>
    <w:p>
      <w:pPr>
        <w:pStyle w:val="Style22"/>
        <w:keepNext w:val="0"/>
        <w:keepLines w:val="0"/>
        <w:widowControl w:val="0"/>
        <w:shd w:val="clear" w:color="auto" w:fill="auto"/>
        <w:bidi w:val="0"/>
        <w:spacing w:before="0" w:after="140" w:line="355" w:lineRule="exact"/>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美特斯邦威集团有限公司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7,714,219.78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3,783,320.00</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关联租赁情况说明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45"/>
      <w:bookmarkEnd w:id="1546"/>
      <w:bookmarkEnd w:id="154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胡佳佳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关联担保情况说明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549"/>
      <w:bookmarkEnd w:id="1550"/>
      <w:bookmarkEnd w:id="15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553"/>
      <w:bookmarkEnd w:id="1554"/>
      <w:bookmarkEnd w:id="1556"/>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3,826,176.88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5,656,855.00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6</w:t>
      </w:r>
      <w:r>
        <w:rPr>
          <w:color w:val="000000"/>
          <w:spacing w:val="0"/>
          <w:w w:val="100"/>
          <w:position w:val="0"/>
        </w:rPr>
        <w:t>）其他关联交易</w:t>
      </w:r>
      <w:bookmarkEnd w:id="1557"/>
      <w:bookmarkEnd w:id="1558"/>
      <w:bookmarkEnd w:id="1560"/>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日，本公司在联营企业华瑞银行办理存款业务形成的货币资金余额为</w:t>
      </w:r>
      <w:r>
        <w:rPr>
          <w:color w:val="000000"/>
          <w:spacing w:val="0"/>
          <w:w w:val="100"/>
          <w:position w:val="0"/>
          <w:sz w:val="18"/>
          <w:szCs w:val="18"/>
        </w:rPr>
        <w:t xml:space="preserve">46,974. </w:t>
      </w:r>
      <w:r>
        <w:rPr>
          <w:color w:val="000000"/>
          <w:spacing w:val="0"/>
          <w:w w:val="100"/>
          <w:position w:val="0"/>
          <w:sz w:val="18"/>
          <w:szCs w:val="18"/>
        </w:rPr>
        <w:t>09</w:t>
      </w:r>
      <w:r>
        <w:rPr>
          <w:color w:val="000000"/>
          <w:spacing w:val="0"/>
          <w:w w:val="100"/>
          <w:position w:val="0"/>
        </w:rPr>
        <w:t>元，利息为</w:t>
      </w:r>
      <w:r>
        <w:rPr>
          <w:color w:val="000000"/>
          <w:spacing w:val="0"/>
          <w:w w:val="100"/>
          <w:position w:val="0"/>
          <w:sz w:val="18"/>
          <w:szCs w:val="18"/>
        </w:rPr>
        <w:t xml:space="preserve">164. </w:t>
      </w:r>
      <w:r>
        <w:rPr>
          <w:color w:val="000000"/>
          <w:spacing w:val="0"/>
          <w:w w:val="100"/>
          <w:position w:val="0"/>
          <w:sz w:val="18"/>
          <w:szCs w:val="18"/>
        </w:rPr>
        <w:t>61</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6</w:t>
      </w:r>
      <w:bookmarkEnd w:id="1563"/>
      <w:r>
        <w:rPr>
          <w:color w:val="000000"/>
          <w:spacing w:val="0"/>
          <w:w w:val="100"/>
          <w:position w:val="0"/>
        </w:rPr>
        <w:t>、关联方应收应付款项</w:t>
      </w:r>
      <w:bookmarkEnd w:id="1561"/>
      <w:bookmarkEnd w:id="1562"/>
      <w:bookmarkEnd w:id="1564"/>
    </w:p>
    <w:p>
      <w:pPr>
        <w:pStyle w:val="Style32"/>
        <w:keepNext/>
        <w:keepLines/>
        <w:widowControl w:val="0"/>
        <w:shd w:val="clear" w:color="auto" w:fill="auto"/>
        <w:bidi w:val="0"/>
        <w:spacing w:before="0" w:after="360" w:line="240" w:lineRule="auto"/>
        <w:ind w:left="0" w:right="0" w:firstLine="0"/>
        <w:jc w:val="both"/>
      </w:pPr>
      <w:bookmarkStart w:id="1561" w:name="bookmark1561"/>
      <w:bookmarkStart w:id="1562" w:name="bookmark1562"/>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61"/>
      <w:bookmarkEnd w:id="1562"/>
      <w:bookmarkEnd w:id="1565"/>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黄岑期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25,870,279.13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2,945,940.35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82,088,817.30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7,679,722.74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周献妹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3,068,706.33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349,444.46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3,862,416.04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370,492.75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795,260.82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90,559.17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813,137.52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76,072.12</w:t>
            </w:r>
          </w:p>
        </w:tc>
      </w:tr>
    </w:tbl>
    <w:p>
      <w:pPr>
        <w:pStyle w:val="Style32"/>
        <w:keepNext/>
        <w:keepLines/>
        <w:widowControl w:val="0"/>
        <w:shd w:val="clear" w:color="auto" w:fill="auto"/>
        <w:bidi w:val="0"/>
        <w:spacing w:before="0" w:line="240" w:lineRule="auto"/>
        <w:ind w:left="0" w:right="0" w:firstLine="0"/>
        <w:jc w:val="both"/>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66"/>
      <w:bookmarkEnd w:id="1567"/>
      <w:bookmarkEnd w:id="156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上海华服投资有限公司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95,113,133.33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281,586.36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360,769.00</w:t>
            </w:r>
          </w:p>
        </w:tc>
      </w:tr>
    </w:tbl>
    <w:p>
      <w:pPr>
        <w:widowControl w:val="0"/>
        <w:spacing w:after="379" w:line="1" w:lineRule="exact"/>
      </w:pPr>
    </w:p>
    <w:p>
      <w:pPr>
        <w:pStyle w:val="Style32"/>
        <w:keepNext/>
        <w:keepLines/>
        <w:widowControl w:val="0"/>
        <w:shd w:val="clear" w:color="auto" w:fill="auto"/>
        <w:bidi w:val="0"/>
        <w:spacing w:before="0" w:after="260" w:line="240" w:lineRule="auto"/>
        <w:ind w:left="0" w:right="0" w:firstLine="0"/>
        <w:jc w:val="both"/>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7</w:t>
      </w:r>
      <w:bookmarkEnd w:id="1571"/>
      <w:r>
        <w:rPr>
          <w:color w:val="000000"/>
          <w:spacing w:val="0"/>
          <w:w w:val="100"/>
          <w:position w:val="0"/>
        </w:rPr>
        <w:t>、其他</w:t>
      </w:r>
      <w:bookmarkEnd w:id="1569"/>
      <w:bookmarkEnd w:id="1570"/>
      <w:bookmarkEnd w:id="1572"/>
    </w:p>
    <w:p>
      <w:pPr>
        <w:pStyle w:val="Style2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573" w:name="bookmark1573"/>
      <w:bookmarkStart w:id="1574" w:name="bookmark1574"/>
      <w:bookmarkStart w:id="1575" w:name="bookmark1575"/>
      <w:r>
        <w:rPr>
          <w:color w:val="000000"/>
          <w:spacing w:val="0"/>
          <w:w w:val="100"/>
          <w:position w:val="0"/>
        </w:rPr>
        <w:t>十三、承诺及或有事项</w:t>
      </w:r>
      <w:bookmarkEnd w:id="1573"/>
      <w:bookmarkEnd w:id="1574"/>
      <w:bookmarkEnd w:id="1575"/>
    </w:p>
    <w:p>
      <w:pPr>
        <w:pStyle w:val="Style32"/>
        <w:keepNext/>
        <w:keepLines/>
        <w:widowControl w:val="0"/>
        <w:shd w:val="clear" w:color="auto" w:fill="auto"/>
        <w:tabs>
          <w:tab w:pos="368" w:val="left"/>
        </w:tabs>
        <w:bidi w:val="0"/>
        <w:spacing w:before="0" w:after="260" w:line="240" w:lineRule="auto"/>
        <w:ind w:left="0" w:right="0" w:firstLine="0"/>
        <w:jc w:val="both"/>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1</w:t>
      </w:r>
      <w:bookmarkEnd w:id="1578"/>
      <w:r>
        <w:rPr>
          <w:color w:val="000000"/>
          <w:spacing w:val="0"/>
          <w:w w:val="100"/>
          <w:position w:val="0"/>
        </w:rPr>
        <w:t>、</w:t>
        <w:tab/>
        <w:t>重要承诺事项</w:t>
      </w:r>
      <w:bookmarkEnd w:id="1576"/>
      <w:bookmarkEnd w:id="1577"/>
      <w:bookmarkEnd w:id="1579"/>
    </w:p>
    <w:p>
      <w:pPr>
        <w:pStyle w:val="Style22"/>
        <w:keepNext w:val="0"/>
        <w:keepLines w:val="0"/>
        <w:widowControl w:val="0"/>
        <w:shd w:val="clear" w:color="auto" w:fill="auto"/>
        <w:bidi w:val="0"/>
        <w:spacing w:before="0" w:after="40" w:line="314" w:lineRule="exact"/>
        <w:ind w:left="0" w:right="0" w:firstLine="0"/>
        <w:jc w:val="both"/>
      </w:pPr>
      <w:r>
        <w:rPr>
          <w:color w:val="000000"/>
          <w:spacing w:val="0"/>
          <w:w w:val="100"/>
          <w:position w:val="0"/>
        </w:rPr>
        <w:t>资产负债表日存在的重要承诺</w:t>
      </w:r>
    </w:p>
    <w:p>
      <w:pPr>
        <w:pStyle w:val="Style22"/>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日，本公司第五届董事会第七次会议审议通过了《上海美特斯邦威服饰股份有限公司重大资产出售预案》及 其摘要等与本次交易相关的预案。本公司拟将持有的上海华瑞银行股份有限公司</w:t>
      </w:r>
      <w:r>
        <w:rPr>
          <w:rFonts w:ascii="Times New Roman" w:eastAsia="Times New Roman" w:hAnsi="Times New Roman" w:cs="Times New Roman"/>
          <w:color w:val="000000"/>
          <w:spacing w:val="0"/>
          <w:w w:val="100"/>
          <w:position w:val="0"/>
          <w:sz w:val="18"/>
          <w:szCs w:val="18"/>
        </w:rPr>
        <w:t>10.10%</w:t>
      </w:r>
      <w:r>
        <w:rPr>
          <w:color w:val="000000"/>
          <w:spacing w:val="0"/>
          <w:w w:val="100"/>
          <w:position w:val="0"/>
        </w:rPr>
        <w:t>的股份（以下简称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交易标的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 让给上海凯泉泵业（集团）有限公司（以下简称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凯泉泵业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），凯泉泵业以现金支付对价。根据格律评估有限公司出具的格 律沪咨报字（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号《估值报告》，截至估值基准日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日，交易标的的估值为</w:t>
      </w:r>
      <w:r>
        <w:rPr>
          <w:rFonts w:ascii="Times New Roman" w:eastAsia="Times New Roman" w:hAnsi="Times New Roman" w:cs="Times New Roman"/>
          <w:color w:val="000000"/>
          <w:spacing w:val="0"/>
          <w:w w:val="100"/>
          <w:position w:val="0"/>
          <w:sz w:val="18"/>
          <w:szCs w:val="18"/>
        </w:rPr>
        <w:t>41,114.45</w:t>
      </w:r>
      <w:r>
        <w:rPr>
          <w:color w:val="000000"/>
          <w:spacing w:val="0"/>
          <w:w w:val="100"/>
          <w:position w:val="0"/>
        </w:rPr>
        <w:t>万元。参照 上述估值并经交易双方友好协商，本次股份转让价格确定为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股，股份转让价款合计为人民币</w:t>
      </w:r>
      <w:r>
        <w:rPr>
          <w:rFonts w:ascii="Times New Roman" w:eastAsia="Times New Roman" w:hAnsi="Times New Roman" w:cs="Times New Roman"/>
          <w:color w:val="000000"/>
          <w:spacing w:val="0"/>
          <w:w w:val="100"/>
          <w:position w:val="0"/>
          <w:sz w:val="18"/>
          <w:szCs w:val="18"/>
        </w:rPr>
        <w:t>42,420</w:t>
      </w:r>
      <w:r>
        <w:rPr>
          <w:color w:val="000000"/>
          <w:spacing w:val="0"/>
          <w:w w:val="100"/>
          <w:position w:val="0"/>
        </w:rPr>
        <w:t>万元。截止本报 告日，本次交易尚待获得相关主管部门的批准或核准。</w:t>
      </w:r>
    </w:p>
    <w:p>
      <w:pPr>
        <w:pStyle w:val="Style32"/>
        <w:keepNext/>
        <w:keepLines/>
        <w:widowControl w:val="0"/>
        <w:shd w:val="clear" w:color="auto" w:fill="auto"/>
        <w:tabs>
          <w:tab w:pos="378" w:val="left"/>
        </w:tabs>
        <w:bidi w:val="0"/>
        <w:spacing w:before="0" w:line="240" w:lineRule="auto"/>
        <w:ind w:left="0" w:right="0" w:firstLine="0"/>
        <w:jc w:val="both"/>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bookmarkEnd w:id="1582"/>
      <w:r>
        <w:rPr>
          <w:color w:val="000000"/>
          <w:spacing w:val="0"/>
          <w:w w:val="100"/>
          <w:position w:val="0"/>
        </w:rPr>
        <w:t>、</w:t>
        <w:tab/>
        <w:t>或有事项</w:t>
      </w:r>
      <w:bookmarkEnd w:id="1580"/>
      <w:bookmarkEnd w:id="1581"/>
      <w:bookmarkEnd w:id="1583"/>
    </w:p>
    <w:p>
      <w:pPr>
        <w:pStyle w:val="Style32"/>
        <w:keepNext/>
        <w:keepLines/>
        <w:widowControl w:val="0"/>
        <w:shd w:val="clear" w:color="auto" w:fill="auto"/>
        <w:bidi w:val="0"/>
        <w:spacing w:before="0" w:after="260" w:line="240" w:lineRule="auto"/>
        <w:ind w:left="0" w:right="0" w:firstLine="0"/>
        <w:jc w:val="both"/>
      </w:pPr>
      <w:bookmarkStart w:id="1580" w:name="bookmark1580"/>
      <w:bookmarkStart w:id="1581" w:name="bookmark1581"/>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80"/>
      <w:bookmarkEnd w:id="1581"/>
      <w:bookmarkEnd w:id="1584"/>
    </w:p>
    <w:p>
      <w:pPr>
        <w:pStyle w:val="Style22"/>
        <w:keepNext w:val="0"/>
        <w:keepLines w:val="0"/>
        <w:widowControl w:val="0"/>
        <w:shd w:val="clear" w:color="auto" w:fill="auto"/>
        <w:bidi w:val="0"/>
        <w:spacing w:before="0" w:after="380" w:line="315"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日，宁波宝珀制衣有限公司（原告）因加工合同纠纷向本公司子公司上海米安斯迪公司服饰有限公司（被 告）提起诉讼，原告诉求被告支付加工费和滞纳金等合计人民币</w:t>
      </w:r>
      <w:r>
        <w:rPr>
          <w:rFonts w:ascii="Times New Roman" w:eastAsia="Times New Roman" w:hAnsi="Times New Roman" w:cs="Times New Roman"/>
          <w:color w:val="000000"/>
          <w:spacing w:val="0"/>
          <w:w w:val="100"/>
          <w:position w:val="0"/>
          <w:sz w:val="18"/>
          <w:szCs w:val="18"/>
        </w:rPr>
        <w:t>3,798,373.52</w:t>
      </w:r>
      <w:r>
        <w:rPr>
          <w:color w:val="000000"/>
          <w:spacing w:val="0"/>
          <w:w w:val="100"/>
          <w:position w:val="0"/>
        </w:rPr>
        <w:t>元，并于同日申请财产保全。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上海市浦东新区法院对本案进行了开庭审理，因本案双方当事人当庭表示均有和解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调解意愿，故法院给予双方庭外和解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 解时间。截至目前尚未收到法院的后续开庭审理安排。</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3</w:t>
      </w:r>
      <w:bookmarkEnd w:id="1587"/>
      <w:r>
        <w:rPr>
          <w:color w:val="000000"/>
          <w:spacing w:val="0"/>
          <w:w w:val="100"/>
          <w:position w:val="0"/>
        </w:rPr>
        <w:t>、</w:t>
        <w:tab/>
        <w:t>其他</w:t>
      </w:r>
      <w:bookmarkEnd w:id="1585"/>
      <w:bookmarkEnd w:id="1586"/>
      <w:bookmarkEnd w:id="1588"/>
    </w:p>
    <w:p>
      <w:pPr>
        <w:pStyle w:val="Style2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589" w:name="bookmark1589"/>
      <w:bookmarkStart w:id="1590" w:name="bookmark1590"/>
      <w:bookmarkStart w:id="1591" w:name="bookmark1591"/>
      <w:r>
        <w:rPr>
          <w:color w:val="000000"/>
          <w:spacing w:val="0"/>
          <w:w w:val="100"/>
          <w:position w:val="0"/>
        </w:rPr>
        <w:t>十四、资产负债表日后事项</w:t>
      </w:r>
      <w:bookmarkEnd w:id="1589"/>
      <w:bookmarkEnd w:id="1590"/>
      <w:bookmarkEnd w:id="1591"/>
    </w:p>
    <w:p>
      <w:pPr>
        <w:pStyle w:val="Style32"/>
        <w:keepNext/>
        <w:keepLines/>
        <w:widowControl w:val="0"/>
        <w:shd w:val="clear" w:color="auto" w:fill="auto"/>
        <w:bidi w:val="0"/>
        <w:spacing w:before="0" w:after="260" w:line="240" w:lineRule="auto"/>
        <w:ind w:left="0" w:right="0" w:firstLine="0"/>
        <w:jc w:val="both"/>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592"/>
      <w:bookmarkEnd w:id="1593"/>
      <w:bookmarkEnd w:id="1594"/>
    </w:p>
    <w:p>
      <w:pPr>
        <w:pStyle w:val="Style22"/>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无法估计影响数的原因</w:t>
            </w:r>
          </w:p>
        </w:tc>
      </w:tr>
    </w:tbl>
    <w:p>
      <w:pPr>
        <w:widowControl w:val="0"/>
        <w:spacing w:line="1" w:lineRule="exact"/>
      </w:pP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重要的债务重组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自然灾害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外汇汇率重要变动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595"/>
      <w:bookmarkEnd w:id="1596"/>
      <w:bookmarkEnd w:id="159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both"/>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color w:val="000000"/>
          <w:spacing w:val="0"/>
          <w:w w:val="100"/>
          <w:position w:val="0"/>
        </w:rPr>
        <w:t>、</w:t>
        <w:tab/>
        <w:t>销售退回</w:t>
      </w:r>
      <w:bookmarkEnd w:id="1598"/>
      <w:bookmarkEnd w:id="1599"/>
      <w:bookmarkEnd w:id="1601"/>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4</w:t>
      </w:r>
      <w:bookmarkEnd w:id="1604"/>
      <w:r>
        <w:rPr>
          <w:color w:val="000000"/>
          <w:spacing w:val="0"/>
          <w:w w:val="100"/>
          <w:position w:val="0"/>
        </w:rPr>
        <w:t>、</w:t>
        <w:tab/>
        <w:t>其他资产负债表日后事项说明</w:t>
      </w:r>
      <w:bookmarkEnd w:id="1602"/>
      <w:bookmarkEnd w:id="1603"/>
      <w:bookmarkEnd w:id="1605"/>
    </w:p>
    <w:p>
      <w:pPr>
        <w:pStyle w:val="Style22"/>
        <w:keepNext w:val="0"/>
        <w:keepLines w:val="0"/>
        <w:widowControl w:val="0"/>
        <w:shd w:val="clear" w:color="auto" w:fill="auto"/>
        <w:bidi w:val="0"/>
        <w:spacing w:before="0" w:after="700" w:line="240" w:lineRule="auto"/>
        <w:ind w:left="0" w:right="0" w:firstLine="0"/>
        <w:jc w:val="both"/>
      </w:pPr>
      <w:r>
        <w:rPr>
          <w:color w:val="000000"/>
          <w:spacing w:val="0"/>
          <w:w w:val="100"/>
          <w:position w:val="0"/>
        </w:rPr>
        <w:t>截止本报告日，本公司无需要披露的重大日后事项。</w:t>
      </w:r>
    </w:p>
    <w:p>
      <w:pPr>
        <w:pStyle w:val="Style28"/>
        <w:keepNext/>
        <w:keepLines/>
        <w:widowControl w:val="0"/>
        <w:shd w:val="clear" w:color="auto" w:fill="auto"/>
        <w:bidi w:val="0"/>
        <w:spacing w:before="0" w:line="240" w:lineRule="auto"/>
        <w:ind w:left="0" w:right="0" w:firstLine="0"/>
        <w:jc w:val="both"/>
      </w:pPr>
      <w:bookmarkStart w:id="1606" w:name="bookmark1606"/>
      <w:bookmarkStart w:id="1607" w:name="bookmark1607"/>
      <w:bookmarkStart w:id="1608" w:name="bookmark1608"/>
      <w:r>
        <w:rPr>
          <w:color w:val="000000"/>
          <w:spacing w:val="0"/>
          <w:w w:val="100"/>
          <w:position w:val="0"/>
        </w:rPr>
        <w:t>十五、其他重要事项</w:t>
      </w:r>
      <w:bookmarkEnd w:id="1606"/>
      <w:bookmarkEnd w:id="1607"/>
      <w:bookmarkEnd w:id="1608"/>
    </w:p>
    <w:p>
      <w:pPr>
        <w:pStyle w:val="Style32"/>
        <w:keepNext/>
        <w:keepLines/>
        <w:widowControl w:val="0"/>
        <w:shd w:val="clear" w:color="auto" w:fill="auto"/>
        <w:bidi w:val="0"/>
        <w:spacing w:before="0" w:after="360" w:line="240" w:lineRule="auto"/>
        <w:ind w:left="0" w:right="0" w:firstLine="0"/>
        <w:jc w:val="both"/>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、终止经营</w:t>
      </w:r>
      <w:bookmarkEnd w:id="1609"/>
      <w:bookmarkEnd w:id="1610"/>
      <w:bookmarkEnd w:id="16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所得税费用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西宁美特斯邦威 服饰有限责任公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744.86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-744.86</w:t>
            </w:r>
          </w:p>
        </w:tc>
      </w:tr>
    </w:tbl>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本公司子公司西宁美特斯邦威服饰有限责任公司，于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年终止经营，于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日注销工商登记。</w:t>
      </w:r>
    </w:p>
    <w:p>
      <w:pPr>
        <w:pStyle w:val="Style32"/>
        <w:keepNext/>
        <w:keepLines/>
        <w:widowControl w:val="0"/>
        <w:shd w:val="clear" w:color="auto" w:fill="auto"/>
        <w:bidi w:val="0"/>
        <w:spacing w:before="0" w:after="360" w:line="240" w:lineRule="auto"/>
        <w:ind w:left="0" w:right="0" w:firstLine="0"/>
        <w:jc w:val="both"/>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2</w:t>
      </w:r>
      <w:r>
        <w:rPr>
          <w:color w:val="000000"/>
          <w:spacing w:val="0"/>
          <w:w w:val="100"/>
          <w:position w:val="0"/>
        </w:rPr>
        <w:t>、分部信息</w:t>
      </w:r>
      <w:bookmarkEnd w:id="1612"/>
      <w:bookmarkEnd w:id="1613"/>
      <w:bookmarkEnd w:id="1614"/>
    </w:p>
    <w:p>
      <w:pPr>
        <w:pStyle w:val="Style32"/>
        <w:keepNext/>
        <w:keepLines/>
        <w:widowControl w:val="0"/>
        <w:shd w:val="clear" w:color="auto" w:fill="auto"/>
        <w:bidi w:val="0"/>
        <w:spacing w:before="0" w:after="260" w:line="240" w:lineRule="auto"/>
        <w:ind w:left="0" w:right="0" w:firstLine="0"/>
        <w:jc w:val="both"/>
      </w:pPr>
      <w:bookmarkStart w:id="1612" w:name="bookmark1612"/>
      <w:bookmarkStart w:id="1613" w:name="bookmark1613"/>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12"/>
      <w:bookmarkEnd w:id="1613"/>
      <w:bookmarkEnd w:id="1615"/>
    </w:p>
    <w:p>
      <w:pPr>
        <w:pStyle w:val="Style2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本公司的经营业务根据业务的性质以及所提供的产品和劳务的方式分开组织和管理，分为批发业务和零售业务。每个业务分 部提供面临不同于其他业务分部的风险并取得不同于其他业务分部的报酬的产品和服务。批发业务为主要向加盟商销售服饰 产品；零售业务为主要通过直营店、专柜和电商平台销售服饰产品。</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分部间交易的价格为成本加成。</w:t>
      </w:r>
    </w:p>
    <w:p>
      <w:pPr>
        <w:pStyle w:val="Style2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零售业务系直营渠道的销售交易；批发业务系除直营渠道外的销售交易，包括加盟渠道及集团合并范围内公司之间的销售交 易，其中合并范围内各公司间的销售交易、资产及负债已全额抵消。销售费用与管理费用扣除直接归属于直营渠道的费用后 的金额按收入比重在分部间分配，财务费用、营业外收支等不进行分配。</w:t>
      </w:r>
    </w:p>
    <w:p>
      <w:pPr>
        <w:pStyle w:val="Style32"/>
        <w:keepNext/>
        <w:keepLines/>
        <w:widowControl w:val="0"/>
        <w:shd w:val="clear" w:color="auto" w:fill="auto"/>
        <w:bidi w:val="0"/>
        <w:spacing w:before="0" w:line="240" w:lineRule="auto"/>
        <w:ind w:left="0" w:right="0" w:firstLine="0"/>
        <w:jc w:val="both"/>
      </w:pPr>
      <w:bookmarkStart w:id="1616" w:name="bookmark1616"/>
      <w:bookmarkStart w:id="1617" w:name="bookmark1617"/>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616"/>
      <w:bookmarkEnd w:id="1617"/>
      <w:bookmarkEnd w:id="161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批发业务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零售业务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1,213,702,582.09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1,371,959,844.94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53,016,301.16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2,638,678,728.19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831,715,857.43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889,435,471.73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32,111,498.09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1,753,262,827.25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-242,585,099.95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-574,108,957.06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20,904,803.07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-795,789,253.94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22,692,567.69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25,651,499.88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48,344,067.57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132,901,263.92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150,230,542.59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283,131,806.51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-113,826,961.34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-34,448,210.87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-148,275,172.21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-51,498,465.71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-58,213,460.26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-109,711,925.97</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both"/>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619"/>
      <w:bookmarkEnd w:id="1620"/>
      <w:bookmarkEnd w:id="1622"/>
    </w:p>
    <w:p>
      <w:pPr>
        <w:pStyle w:val="Style2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280" w:line="240" w:lineRule="auto"/>
        <w:ind w:left="0" w:right="0" w:firstLine="0"/>
        <w:jc w:val="both"/>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3</w:t>
      </w:r>
      <w:bookmarkEnd w:id="1625"/>
      <w:r>
        <w:rPr>
          <w:color w:val="000000"/>
          <w:spacing w:val="0"/>
          <w:w w:val="100"/>
          <w:position w:val="0"/>
        </w:rPr>
        <w:t>、</w:t>
        <w:tab/>
        <w:t>其他对投资者决策有影响的重要交易和事项</w:t>
      </w:r>
      <w:bookmarkEnd w:id="1623"/>
      <w:bookmarkEnd w:id="1624"/>
      <w:bookmarkEnd w:id="1626"/>
    </w:p>
    <w:p>
      <w:pPr>
        <w:pStyle w:val="Style2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4</w:t>
      </w:r>
      <w:bookmarkEnd w:id="1629"/>
      <w:r>
        <w:rPr>
          <w:color w:val="000000"/>
          <w:spacing w:val="0"/>
          <w:w w:val="100"/>
          <w:position w:val="0"/>
        </w:rPr>
        <w:t>、</w:t>
        <w:tab/>
        <w:t>其他</w:t>
      </w:r>
      <w:bookmarkEnd w:id="1627"/>
      <w:bookmarkEnd w:id="1628"/>
      <w:bookmarkEnd w:id="1630"/>
    </w:p>
    <w:p>
      <w:pPr>
        <w:pStyle w:val="Style32"/>
        <w:keepNext/>
        <w:keepLines/>
        <w:widowControl w:val="0"/>
        <w:shd w:val="clear" w:color="auto" w:fill="auto"/>
        <w:bidi w:val="0"/>
        <w:spacing w:before="0" w:line="240" w:lineRule="auto"/>
        <w:ind w:left="0" w:right="0" w:firstLine="0"/>
        <w:jc w:val="both"/>
      </w:pPr>
      <w:bookmarkStart w:id="1627" w:name="bookmark1627"/>
      <w:bookmarkStart w:id="1628" w:name="bookmark1628"/>
      <w:bookmarkStart w:id="1631" w:name="bookmark1631"/>
      <w:r>
        <w:rPr>
          <w:color w:val="000000"/>
          <w:spacing w:val="0"/>
          <w:w w:val="100"/>
          <w:position w:val="0"/>
        </w:rPr>
        <w:t>租赁</w:t>
      </w:r>
      <w:bookmarkEnd w:id="1627"/>
      <w:bookmarkEnd w:id="1628"/>
      <w:bookmarkEnd w:id="1631"/>
    </w:p>
    <w:p>
      <w:pPr>
        <w:pStyle w:val="Style32"/>
        <w:keepNext/>
        <w:keepLines/>
        <w:widowControl w:val="0"/>
        <w:shd w:val="clear" w:color="auto" w:fill="auto"/>
        <w:bidi w:val="0"/>
        <w:spacing w:before="0" w:after="280" w:line="240" w:lineRule="auto"/>
        <w:ind w:left="0" w:right="0" w:firstLine="0"/>
        <w:jc w:val="both"/>
      </w:pPr>
      <w:bookmarkStart w:id="1627" w:name="bookmark1627"/>
      <w:bookmarkStart w:id="1628" w:name="bookmark1628"/>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）出租情况</w:t>
      </w:r>
      <w:bookmarkEnd w:id="1627"/>
      <w:bookmarkEnd w:id="1628"/>
      <w:bookmarkEnd w:id="1632"/>
    </w:p>
    <w:p>
      <w:pPr>
        <w:pStyle w:val="Style2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本公司将部分房屋及建筑物用于出租，租赁期为</w:t>
      </w:r>
      <w:r>
        <w:rPr>
          <w:color w:val="000000"/>
          <w:spacing w:val="0"/>
          <w:w w:val="100"/>
          <w:position w:val="0"/>
          <w:sz w:val="18"/>
          <w:szCs w:val="18"/>
        </w:rPr>
        <w:t>1-5</w:t>
      </w:r>
      <w:r>
        <w:rPr>
          <w:color w:val="000000"/>
          <w:spacing w:val="0"/>
          <w:w w:val="100"/>
          <w:position w:val="0"/>
        </w:rPr>
        <w:t>年，根据租赁合同，每年需根据市场租金状况对租金进行调整。</w:t>
      </w:r>
      <w:r>
        <w:rPr>
          <w:color w:val="000000"/>
          <w:spacing w:val="0"/>
          <w:w w:val="100"/>
          <w:position w:val="0"/>
          <w:sz w:val="18"/>
          <w:szCs w:val="18"/>
        </w:rPr>
        <w:t>2021</w:t>
      </w:r>
      <w:r>
        <w:rPr>
          <w:color w:val="000000"/>
          <w:spacing w:val="0"/>
          <w:w w:val="100"/>
          <w:position w:val="0"/>
        </w:rPr>
        <w:t>年 本公司由于房屋及建筑物租赁产生的收入为人民币</w:t>
      </w:r>
      <w:r>
        <w:rPr>
          <w:color w:val="000000"/>
          <w:spacing w:val="0"/>
          <w:w w:val="100"/>
          <w:position w:val="0"/>
          <w:sz w:val="18"/>
          <w:szCs w:val="18"/>
        </w:rPr>
        <w:t xml:space="preserve">44, 306, </w:t>
      </w:r>
      <w:r>
        <w:rPr>
          <w:color w:val="000000"/>
          <w:spacing w:val="0"/>
          <w:w w:val="100"/>
          <w:position w:val="0"/>
          <w:sz w:val="18"/>
          <w:szCs w:val="18"/>
        </w:rPr>
        <w:t xml:space="preserve">682. </w:t>
      </w:r>
      <w:r>
        <w:rPr>
          <w:color w:val="000000"/>
          <w:spacing w:val="0"/>
          <w:w w:val="100"/>
          <w:position w:val="0"/>
          <w:sz w:val="18"/>
          <w:szCs w:val="18"/>
        </w:rPr>
        <w:t>92</w:t>
      </w:r>
      <w:r>
        <w:rPr>
          <w:color w:val="000000"/>
          <w:spacing w:val="0"/>
          <w:w w:val="100"/>
          <w:position w:val="0"/>
        </w:rPr>
        <w:t>元。详见附注七、（</w:t>
      </w:r>
      <w:r>
        <w:rPr>
          <w:color w:val="000000"/>
          <w:spacing w:val="0"/>
          <w:w w:val="100"/>
          <w:position w:val="0"/>
          <w:sz w:val="18"/>
          <w:szCs w:val="18"/>
        </w:rPr>
        <w:t>35）</w:t>
      </w:r>
      <w:r>
        <w:rPr>
          <w:color w:val="000000"/>
          <w:spacing w:val="0"/>
          <w:w w:val="100"/>
          <w:position w:val="0"/>
        </w:rPr>
        <w:t>。</w:t>
      </w:r>
    </w:p>
    <w:p>
      <w:pPr>
        <w:pStyle w:val="Style32"/>
        <w:keepNext/>
        <w:keepLines/>
        <w:widowControl w:val="0"/>
        <w:shd w:val="clear" w:color="auto" w:fill="auto"/>
        <w:bidi w:val="0"/>
        <w:spacing w:before="0" w:after="0" w:line="240" w:lineRule="auto"/>
        <w:ind w:left="0" w:right="0" w:firstLine="0"/>
        <w:jc w:val="both"/>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）承租情况</w:t>
      </w:r>
      <w:bookmarkEnd w:id="1633"/>
      <w:bookmarkEnd w:id="1634"/>
      <w:bookmarkEnd w:id="1635"/>
    </w:p>
    <w:tbl>
      <w:tblPr>
        <w:tblOverlap w:val="never"/>
        <w:jc w:val="center"/>
        <w:tblLayout w:type="fixed"/>
      </w:tblPr>
      <w:tblGrid>
        <w:gridCol w:w="5995"/>
        <w:gridCol w:w="3638"/>
      </w:tblGrid>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34,024,965.92</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计入当期损益的简化处理的短期租赁费用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50,851,112.44</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计入当期损益的未纳入租赁负债计量的可变租赁付款额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4,005,622.87</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18,216,151.27</w:t>
            </w:r>
          </w:p>
        </w:tc>
      </w:tr>
    </w:tbl>
    <w:p>
      <w:pPr>
        <w:widowControl w:val="0"/>
        <w:spacing w:line="1" w:lineRule="exact"/>
      </w:pPr>
      <w:r>
        <w:br w:type="page"/>
      </w:r>
    </w:p>
    <w:tbl>
      <w:tblPr>
        <w:tblOverlap w:val="never"/>
        <w:jc w:val="center"/>
        <w:tblLayout w:type="fixed"/>
      </w:tblPr>
      <w:tblGrid>
        <w:gridCol w:w="5995"/>
        <w:gridCol w:w="3638"/>
      </w:tblGrid>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261,916,035.31</w:t>
            </w:r>
          </w:p>
        </w:tc>
      </w:tr>
    </w:tbl>
    <w:p>
      <w:pPr>
        <w:widowControl w:val="0"/>
        <w:spacing w:after="379" w:line="1" w:lineRule="exact"/>
      </w:pPr>
    </w:p>
    <w:p>
      <w:pPr>
        <w:pStyle w:val="Style53"/>
        <w:keepNext w:val="0"/>
        <w:keepLines w:val="0"/>
        <w:widowControl w:val="0"/>
        <w:shd w:val="clear" w:color="auto" w:fill="auto"/>
        <w:bidi w:val="0"/>
        <w:spacing w:before="0" w:after="260" w:line="240" w:lineRule="auto"/>
        <w:ind w:left="0" w:right="0" w:firstLine="0"/>
        <w:jc w:val="both"/>
        <w:rPr>
          <w:sz w:val="20"/>
          <w:szCs w:val="20"/>
        </w:rPr>
      </w:pPr>
      <w:r>
        <w:rPr>
          <w:color w:val="000000"/>
          <w:spacing w:val="0"/>
          <w:w w:val="100"/>
          <w:position w:val="0"/>
          <w:sz w:val="20"/>
          <w:szCs w:val="20"/>
        </w:rPr>
        <w:t>使用权资产相关信息见附注七、（</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p>
    <w:p>
      <w:pPr>
        <w:pStyle w:val="Style22"/>
        <w:keepNext w:val="0"/>
        <w:keepLines w:val="0"/>
        <w:widowControl w:val="0"/>
        <w:shd w:val="clear" w:color="auto" w:fill="auto"/>
        <w:bidi w:val="0"/>
        <w:spacing w:before="0" w:after="660" w:line="317" w:lineRule="exact"/>
        <w:ind w:left="0" w:right="0" w:firstLine="0"/>
        <w:jc w:val="both"/>
      </w:pPr>
      <w:r>
        <w:rPr>
          <w:color w:val="000000"/>
          <w:spacing w:val="0"/>
          <w:w w:val="100"/>
          <w:position w:val="0"/>
        </w:rPr>
        <w:t>本公司承租的租赁资产包括经营过程中使用的房屋及建筑物，租赁期为</w:t>
      </w:r>
      <w:r>
        <w:rPr>
          <w:color w:val="000000"/>
          <w:spacing w:val="0"/>
          <w:w w:val="100"/>
          <w:position w:val="0"/>
          <w:sz w:val="18"/>
          <w:szCs w:val="18"/>
        </w:rPr>
        <w:t>1-15</w:t>
      </w:r>
      <w:r>
        <w:rPr>
          <w:color w:val="000000"/>
          <w:spacing w:val="0"/>
          <w:w w:val="100"/>
          <w:position w:val="0"/>
        </w:rPr>
        <w:t>年。租赁合同通常约定本公司不能将租赁资产转 租，少数租赁合同包含续租选择权、终止选择权、可变租金的条款。本公司未纳入租赁负债计量的未来潜在现金流出主要来 源于可变租赁付款额，以及租赁合同中的续租选择权与终止选择权。</w:t>
      </w:r>
    </w:p>
    <w:p>
      <w:pPr>
        <w:pStyle w:val="Style28"/>
        <w:keepNext/>
        <w:keepLines/>
        <w:widowControl w:val="0"/>
        <w:shd w:val="clear" w:color="auto" w:fill="auto"/>
        <w:bidi w:val="0"/>
        <w:spacing w:before="0" w:after="380" w:line="240" w:lineRule="auto"/>
        <w:ind w:left="0" w:right="0" w:firstLine="0"/>
        <w:jc w:val="both"/>
      </w:pPr>
      <w:bookmarkStart w:id="1636" w:name="bookmark1636"/>
      <w:bookmarkStart w:id="1637" w:name="bookmark1637"/>
      <w:bookmarkStart w:id="1638" w:name="bookmark1638"/>
      <w:r>
        <w:rPr>
          <w:color w:val="000000"/>
          <w:spacing w:val="0"/>
          <w:w w:val="100"/>
          <w:position w:val="0"/>
        </w:rPr>
        <w:t>十六、母公司财务报表主要项目注释</w:t>
      </w:r>
      <w:bookmarkEnd w:id="1636"/>
      <w:bookmarkEnd w:id="1637"/>
      <w:bookmarkEnd w:id="1638"/>
    </w:p>
    <w:p>
      <w:pPr>
        <w:pStyle w:val="Style32"/>
        <w:keepNext/>
        <w:keepLines/>
        <w:widowControl w:val="0"/>
        <w:shd w:val="clear" w:color="auto" w:fill="auto"/>
        <w:bidi w:val="0"/>
        <w:spacing w:before="0" w:line="240" w:lineRule="auto"/>
        <w:ind w:left="0" w:right="0" w:firstLine="0"/>
        <w:jc w:val="both"/>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39"/>
      <w:bookmarkEnd w:id="1640"/>
      <w:bookmarkEnd w:id="1641"/>
    </w:p>
    <w:p>
      <w:pPr>
        <w:pStyle w:val="Style32"/>
        <w:keepNext/>
        <w:keepLines/>
        <w:widowControl w:val="0"/>
        <w:shd w:val="clear" w:color="auto" w:fill="auto"/>
        <w:bidi w:val="0"/>
        <w:spacing w:before="0" w:line="240" w:lineRule="auto"/>
        <w:ind w:left="0" w:right="0" w:firstLine="0"/>
        <w:jc w:val="both"/>
      </w:pPr>
      <w:bookmarkStart w:id="1639" w:name="bookmark1639"/>
      <w:bookmarkStart w:id="1640" w:name="bookmark1640"/>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39"/>
      <w:bookmarkEnd w:id="1640"/>
      <w:bookmarkEnd w:id="164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2,767,44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164,431,</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2,603,008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3,173,342</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178,558,4</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2,994,783,6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其中：加盟渠道风险 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111,717,</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105,828,7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240,158,7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103,348,6</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136,810,06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直营渠道风险组合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15,842,15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23,377,03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23,377,034.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子公司风险组合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2,534,05</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2,481,338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2,909,806</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75,209,77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2,834,596,5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2,767,44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0,419.91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164,431,</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2,603,008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3,173,342</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,048.63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178,558,4</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2,994,783,6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按组合计提坏账准备：加盟渠道风险组合</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99,859,625.11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11,370,297.03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28,378,188.27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17,071,010.98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60.16%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46,362,767.52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40,330,571.51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86.99%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42,945,349.02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42,945,349.02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217,545,929.92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111,717,228.54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按业务渠道不同确定计提坏账准备的风险组合。</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按组合计提坏账准备：直营渠道风险组合</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15,842,154.99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15,842,154.99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按业务渠道不同确定计提坏账准备的风险组合。</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按组合计提坏账准备：子公司渠道风险组合</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风险组合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52,714,284.75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52,714,284.75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风险组合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2,481,338,050.25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2,534,052,335.00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52,714,284.75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按业务渠道不同确定计提坏账准备的风险组合。</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1,235,378,198.68</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1,443,062,376.21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48,282,158.32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40,717,686.70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40,717,686.70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2,767,440,419.91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43"/>
      <w:bookmarkEnd w:id="1644"/>
      <w:bookmarkEnd w:id="1645"/>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178,558,415.48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9,484,141.33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4,642,760.86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164,431,513.29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178,558,415.48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9,484,141.33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4,642,760.86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164,431,513.29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46"/>
      <w:bookmarkEnd w:id="1647"/>
      <w:bookmarkEnd w:id="1649"/>
    </w:p>
    <w:p>
      <w:pPr>
        <w:pStyle w:val="Style2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4,642,760.86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50"/>
      <w:bookmarkEnd w:id="1651"/>
      <w:bookmarkEnd w:id="1653"/>
    </w:p>
    <w:p>
      <w:pPr>
        <w:pStyle w:val="Style2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321,155,295.36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200,762,284.20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196,833,212.36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178,096,344.68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166,111,372.96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1,062,958,509.56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both"/>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654"/>
      <w:bookmarkEnd w:id="1655"/>
      <w:bookmarkEnd w:id="1657"/>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93" w:val="left"/>
        </w:tabs>
        <w:bidi w:val="0"/>
        <w:spacing w:before="0" w:after="360" w:line="240" w:lineRule="auto"/>
        <w:ind w:left="0" w:right="0" w:firstLine="0"/>
        <w:jc w:val="both"/>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658"/>
      <w:bookmarkEnd w:id="1659"/>
      <w:bookmarkEnd w:id="1661"/>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both"/>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62"/>
      <w:bookmarkEnd w:id="1663"/>
      <w:bookmarkEnd w:id="166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1,469,908,200.45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984,912,705.79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1,469,908,200.45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984,912,705.79</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65"/>
      <w:bookmarkEnd w:id="1666"/>
      <w:bookmarkEnd w:id="1667"/>
    </w:p>
    <w:p>
      <w:pPr>
        <w:pStyle w:val="Style32"/>
        <w:keepNext/>
        <w:keepLines/>
        <w:widowControl w:val="0"/>
        <w:shd w:val="clear" w:color="auto" w:fill="auto"/>
        <w:bidi w:val="0"/>
        <w:spacing w:before="0" w:after="360" w:line="240" w:lineRule="auto"/>
        <w:ind w:left="0" w:right="0" w:firstLine="0"/>
        <w:jc w:val="left"/>
      </w:pPr>
      <w:bookmarkStart w:id="1665" w:name="bookmark1665"/>
      <w:bookmarkStart w:id="1666" w:name="bookmark1666"/>
      <w:bookmarkStart w:id="1668" w:name="bookmark166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65"/>
      <w:bookmarkEnd w:id="1666"/>
      <w:bookmarkEnd w:id="166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子公司代垫款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1,452,037,738.61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956,431,828.18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58,800,456.01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62,029,797.49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土地意向金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加盟商代垫款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7,098,884.87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7,098,884.87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5,515,206.95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6,416,699.16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4,160,731.40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2,255,247.04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1,577,613,017.84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1,084,232,456.74</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69"/>
      <w:bookmarkEnd w:id="1670"/>
      <w:bookmarkEnd w:id="1671"/>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99,319,750.95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99,319,750.95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8,385,066.44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8,385,066.44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107,704,817.39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107,704,817.39</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511,800,516.72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353,094,621.25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448,922,298.84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263,795,581.03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213,795,581.03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1,577,613,017.84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3</w:t>
      </w:r>
      <w:bookmarkEnd w:id="1674"/>
      <w:r>
        <w:rPr>
          <w:color w:val="000000"/>
          <w:spacing w:val="0"/>
          <w:w w:val="100"/>
          <w:position w:val="0"/>
        </w:rPr>
        <w:t>）本期计提、收回或转回的坏账准备情况</w:t>
      </w:r>
      <w:bookmarkEnd w:id="1672"/>
      <w:bookmarkEnd w:id="1673"/>
      <w:bookmarkEnd w:id="167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99,319,750.9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8,385,066.44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107,704,817.39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99,319,750.9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8,385,066.44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107,704,817.39</w:t>
            </w:r>
          </w:p>
        </w:tc>
      </w:tr>
    </w:tbl>
    <w:p>
      <w:pPr>
        <w:widowControl w:val="0"/>
        <w:spacing w:after="3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color w:val="000000"/>
          <w:spacing w:val="0"/>
          <w:w w:val="100"/>
          <w:position w:val="0"/>
        </w:rPr>
        <w:t>）本期实际核销的其他应收款情况</w:t>
      </w:r>
      <w:bookmarkEnd w:id="1676"/>
      <w:bookmarkEnd w:id="1677"/>
      <w:bookmarkEnd w:id="167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5</w:t>
      </w:r>
      <w:bookmarkEnd w:id="1682"/>
      <w:r>
        <w:rPr>
          <w:color w:val="000000"/>
          <w:spacing w:val="0"/>
          <w:w w:val="100"/>
          <w:position w:val="0"/>
        </w:rPr>
        <w:t>）按欠款方归集的期末余额前五名的其他应收款情况</w:t>
      </w:r>
      <w:bookmarkEnd w:id="1680"/>
      <w:bookmarkEnd w:id="1681"/>
      <w:bookmarkEnd w:id="168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上海美特斯邦威服饰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496,148,956.16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成都美特斯邦威服饰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157,088,899.18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昆明美特斯邦威服饰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124,306,769.37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温州美特斯邦威服饰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88,834,054.64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哈尔滨美特斯邦威服 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80,089,931.58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946,468,610.93</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6</w:t>
      </w:r>
      <w:bookmarkEnd w:id="1686"/>
      <w:r>
        <w:rPr>
          <w:color w:val="000000"/>
          <w:spacing w:val="0"/>
          <w:w w:val="100"/>
          <w:position w:val="0"/>
        </w:rPr>
        <w:t>）涉及政府补助的应收款项</w:t>
      </w:r>
      <w:bookmarkEnd w:id="1684"/>
      <w:bookmarkEnd w:id="1685"/>
      <w:bookmarkEnd w:id="168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tabs>
          <w:tab w:pos="392" w:val="left"/>
        </w:tabs>
        <w:bidi w:val="0"/>
        <w:spacing w:before="0" w:after="36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7</w:t>
      </w:r>
      <w:bookmarkEnd w:id="1690"/>
      <w:r>
        <w:rPr>
          <w:color w:val="000000"/>
          <w:spacing w:val="0"/>
          <w:w w:val="100"/>
          <w:position w:val="0"/>
        </w:rPr>
        <w:t>）</w:t>
        <w:tab/>
        <w:t>因金融资产转移而终止确认的其他应收款</w:t>
      </w:r>
      <w:bookmarkEnd w:id="1688"/>
      <w:bookmarkEnd w:id="1689"/>
      <w:bookmarkEnd w:id="1691"/>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97" w:val="left"/>
        </w:tabs>
        <w:bidi w:val="0"/>
        <w:spacing w:before="0" w:after="36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8</w:t>
      </w:r>
      <w:bookmarkEnd w:id="1694"/>
      <w:r>
        <w:rPr>
          <w:color w:val="000000"/>
          <w:spacing w:val="0"/>
          <w:w w:val="100"/>
          <w:position w:val="0"/>
        </w:rPr>
        <w:t>）</w:t>
        <w:tab/>
        <w:t>转移其他应收款且继续涉入形成的资产、负债金额</w:t>
      </w:r>
      <w:bookmarkEnd w:id="1692"/>
      <w:bookmarkEnd w:id="1693"/>
      <w:bookmarkEnd w:id="169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3</w:t>
      </w:r>
      <w:bookmarkEnd w:id="1698"/>
      <w:r>
        <w:rPr>
          <w:color w:val="000000"/>
          <w:spacing w:val="0"/>
          <w:w w:val="100"/>
          <w:position w:val="0"/>
        </w:rPr>
        <w:t>、长期股权投资</w:t>
      </w:r>
      <w:bookmarkEnd w:id="1696"/>
      <w:bookmarkEnd w:id="1697"/>
      <w:bookmarkEnd w:id="16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614,187,910.82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609,237,910.82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722,831,210.82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717,881,210.82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653,252,240.63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653,252,240.63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628,571,250.13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1,267,440,151.45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1,262,490,151.45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1,351,402,460.95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1,346,452,460.95</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700" w:name="bookmark1700"/>
      <w:bookmarkStart w:id="1701" w:name="bookmark1701"/>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00"/>
      <w:bookmarkEnd w:id="1701"/>
      <w:bookmarkEnd w:id="17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丹东市贸邦商 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20,582,100.00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20,582,100.00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上海库升服饰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179,061,300.0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179,061,300.00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上海模共实业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205,593,300.0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205,593,300.0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贵阳美特斯邦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西宁美特斯邦</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威服饰有限责</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上海邦彤实业</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上海祺格服饰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上海华邦科创</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乌鲁木齐美特</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斯邦威服饰有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兰州美特斯邦</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威服饰有限责</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长春美特斯邦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武汉美特斯邦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温州美特斯邦 威服饰有限公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广州美特斯邦</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威服装有限公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重庆美特斯邦</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威服饰有限责</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杭州邦威服饰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3,670,309.17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3,670,309.17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西安美特斯邦</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威服饰有限责</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2,544,325.74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2,544,325.74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3,068,917.83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3,068,917.83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9,149,656.23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9,149,656.23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哈尔滨美特斯</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邦威服饰有限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昆明美特斯邦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8,432,955.63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8,432,955.63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福州美特斯邦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8,019,000.00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6,529,873.68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6,529,873.68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7,215,861.51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7,215,861.51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沈阳美特斯邦 威服饰有限公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6,557,862.96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6,557,862.96</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成都美特斯邦</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威服饰有限责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上海霓尚服饰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上海美特斯邦</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威服饰销售有</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12,745,748.07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12,745,748.07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上海邦购信息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上海米安斯迪</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上海美特斯邦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威服饰博物馆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上海潮范电子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717,881,210.8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207,593,300.0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609,237,910.82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03"/>
      <w:bookmarkEnd w:id="1704"/>
      <w:bookmarkEnd w:id="17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其他综合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上海华瑞</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银行股份</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628,571,2</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24,811,15</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653,252,2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628,571,2</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24,811,15</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653,252,2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628,571,2</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24,811,15</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653,252,2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4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706"/>
      <w:bookmarkEnd w:id="1707"/>
      <w:bookmarkEnd w:id="1709"/>
      <w:r>
        <w:br w:type="page"/>
      </w:r>
    </w:p>
    <w:p>
      <w:pPr>
        <w:pStyle w:val="Style32"/>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4</w:t>
      </w:r>
      <w:bookmarkEnd w:id="1712"/>
      <w:r>
        <w:rPr>
          <w:color w:val="000000"/>
          <w:spacing w:val="0"/>
          <w:w w:val="100"/>
          <w:position w:val="0"/>
        </w:rPr>
        <w:t>、营业收入和营业成本</w:t>
      </w:r>
      <w:bookmarkEnd w:id="1710"/>
      <w:bookmarkEnd w:id="1711"/>
      <w:bookmarkEnd w:id="17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1,948,177,590.78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1,549,864,979.33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3,138,190,368.77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2,410,571,357.59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26,676,434.86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32,434,281.04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28,390,311.93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37,341,791.06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1,974,854,025.64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1,582,299,260.37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3,166,580,680.70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2,447,913,148.65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销售商品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 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1,948,177,590.78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26,676,434.86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1,974,854,025.64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1,948,177,590.78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1,948,177,590.78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26,676,434.86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26,676,434.86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1,948,177,590.78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26,676,434.86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1,974,854,025.64</w:t>
            </w:r>
          </w:p>
        </w:tc>
      </w:tr>
    </w:tbl>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p>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color w:val="000000"/>
          <w:spacing w:val="0"/>
          <w:w w:val="100"/>
          <w:position w:val="0"/>
        </w:rPr>
        <w:t>、投资收益</w:t>
      </w:r>
      <w:bookmarkEnd w:id="1714"/>
      <w:bookmarkEnd w:id="1715"/>
      <w:bookmarkEnd w:id="171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24,811,154.58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30,485,061.98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217,648,692.63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143,792.82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242,459,847.21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60,628,854.80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color w:val="000000"/>
          <w:spacing w:val="0"/>
          <w:w w:val="100"/>
          <w:position w:val="0"/>
        </w:rPr>
        <w:t>、其他</w:t>
      </w:r>
      <w:bookmarkEnd w:id="1718"/>
      <w:bookmarkEnd w:id="1719"/>
      <w:bookmarkEnd w:id="1721"/>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28"/>
        <w:keepNext/>
        <w:keepLines/>
        <w:widowControl w:val="0"/>
        <w:shd w:val="clear" w:color="auto" w:fill="auto"/>
        <w:bidi w:val="0"/>
        <w:spacing w:before="0" w:after="340" w:line="240" w:lineRule="auto"/>
        <w:ind w:left="0" w:right="0" w:firstLine="0"/>
        <w:jc w:val="left"/>
      </w:pPr>
      <w:bookmarkStart w:id="1722" w:name="bookmark1722"/>
      <w:bookmarkStart w:id="1723" w:name="bookmark1723"/>
      <w:bookmarkStart w:id="1724" w:name="bookmark1724"/>
      <w:r>
        <w:rPr>
          <w:color w:val="000000"/>
          <w:spacing w:val="0"/>
          <w:w w:val="100"/>
          <w:position w:val="0"/>
        </w:rPr>
        <w:t>十七、补充资料</w:t>
      </w:r>
      <w:bookmarkEnd w:id="1722"/>
      <w:bookmarkEnd w:id="1723"/>
      <w:bookmarkEnd w:id="1724"/>
    </w:p>
    <w:p>
      <w:pPr>
        <w:pStyle w:val="Style32"/>
        <w:keepNext/>
        <w:keepLines/>
        <w:widowControl w:val="0"/>
        <w:shd w:val="clear" w:color="auto" w:fill="auto"/>
        <w:bidi w:val="0"/>
        <w:spacing w:before="0" w:after="340" w:line="240" w:lineRule="auto"/>
        <w:ind w:left="0" w:right="0" w:firstLine="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25"/>
      <w:bookmarkEnd w:id="1726"/>
      <w:bookmarkEnd w:id="172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307,171,100.01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主要为处置子公司上海模共股权收益。</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17,025,091.83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-11,513,230.97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218,764.40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312,901,725.27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28"/>
      <w:bookmarkEnd w:id="1729"/>
      <w:bookmarkEnd w:id="1730"/>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3</w:t>
      </w:r>
      <w:bookmarkEnd w:id="1733"/>
      <w:r>
        <w:rPr>
          <w:color w:val="000000"/>
          <w:spacing w:val="0"/>
          <w:w w:val="100"/>
          <w:position w:val="0"/>
        </w:rPr>
        <w:t>、其他</w:t>
      </w:r>
      <w:bookmarkEnd w:id="1731"/>
      <w:bookmarkEnd w:id="1732"/>
      <w:bookmarkEnd w:id="1734"/>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r>
        <w:br w:type="page"/>
      </w:r>
    </w:p>
    <w:p>
      <w:pPr>
        <w:widowControl w:val="0"/>
        <w:jc w:val="center"/>
        <w:rPr>
          <w:sz w:val="2"/>
          <w:szCs w:val="2"/>
        </w:rPr>
      </w:pPr>
      <w:r>
        <w:drawing>
          <wp:inline>
            <wp:extent cx="6272530" cy="373697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stretch/>
                  </pic:blipFill>
                  <pic:spPr>
                    <a:xfrm>
                      <a:ext cx="6272530" cy="3736975"/>
                    </a:xfrm>
                    <a:prstGeom prst="rect"/>
                  </pic:spPr>
                </pic:pic>
              </a:graphicData>
            </a:graphic>
          </wp:inline>
        </w:drawing>
      </w:r>
    </w:p>
    <w:sectPr>
      <w:footnotePr>
        <w:pos w:val="pageBottom"/>
        <w:numFmt w:val="decimal"/>
        <w:numRestart w:val="continuous"/>
      </w:footnotePr>
      <w:pgSz w:w="11900" w:h="16840"/>
      <w:pgMar w:top="1374" w:right="1025" w:bottom="1417" w:left="9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Arial" w:eastAsia="Arial" w:hAnsi="Arial" w:cs="Arial"/>
      <w:b w:val="0"/>
      <w:bCs w:val="0"/>
      <w:i w:val="0"/>
      <w:iCs w:val="0"/>
      <w:smallCaps w:val="0"/>
      <w:strike w:val="0"/>
      <w:color w:val="463D38"/>
      <w:sz w:val="100"/>
      <w:szCs w:val="100"/>
      <w:u w:val="none"/>
      <w:shd w:val="clear" w:color="auto" w:fill="auto"/>
    </w:rPr>
  </w:style>
  <w:style w:type="character" w:customStyle="1" w:styleId="CharStyle5">
    <w:name w:val="Heading #2_"/>
    <w:basedOn w:val="DefaultParagraphFont"/>
    <w:link w:val="Style4"/>
    <w:rPr>
      <w:rFonts w:ascii="SimHei" w:eastAsia="SimHei" w:hAnsi="SimHei" w:cs="SimHei"/>
      <w:b w:val="0"/>
      <w:bCs w:val="0"/>
      <w:i w:val="0"/>
      <w:iCs w:val="0"/>
      <w:smallCaps w:val="0"/>
      <w:strike w:val="0"/>
      <w:color w:val="463D38"/>
      <w:sz w:val="64"/>
      <w:szCs w:val="64"/>
      <w:u w:val="none"/>
      <w:shd w:val="clear" w:color="auto" w:fill="auto"/>
    </w:rPr>
  </w:style>
  <w:style w:type="character" w:customStyle="1" w:styleId="CharStyle7">
    <w:name w:val="Body text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Body text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Heading #3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Body text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Table of contents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Other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Table caption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5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6">
    <w:name w:val="Body text (3)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Body text (9)_"/>
    <w:basedOn w:val="DefaultParagraphFont"/>
    <w:link w:val="Style53"/>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Heading #1"/>
    <w:basedOn w:val="Normal"/>
    <w:link w:val="CharStyle3"/>
    <w:pPr>
      <w:widowControl w:val="0"/>
      <w:shd w:val="clear" w:color="auto" w:fill="auto"/>
      <w:spacing w:before="2160"/>
      <w:jc w:val="center"/>
      <w:outlineLvl w:val="0"/>
    </w:pPr>
    <w:rPr>
      <w:rFonts w:ascii="Arial" w:eastAsia="Arial" w:hAnsi="Arial" w:cs="Arial"/>
      <w:b w:val="0"/>
      <w:bCs w:val="0"/>
      <w:i w:val="0"/>
      <w:iCs w:val="0"/>
      <w:smallCaps w:val="0"/>
      <w:strike w:val="0"/>
      <w:color w:val="463D38"/>
      <w:sz w:val="100"/>
      <w:szCs w:val="100"/>
      <w:u w:val="none"/>
      <w:shd w:val="clear" w:color="auto" w:fill="auto"/>
    </w:rPr>
  </w:style>
  <w:style w:type="paragraph" w:customStyle="1" w:styleId="Style4">
    <w:name w:val="Heading #2"/>
    <w:basedOn w:val="Normal"/>
    <w:link w:val="CharStyle5"/>
    <w:pPr>
      <w:widowControl w:val="0"/>
      <w:shd w:val="clear" w:color="auto" w:fill="auto"/>
      <w:spacing w:after="2140"/>
      <w:jc w:val="center"/>
      <w:outlineLvl w:val="1"/>
    </w:pPr>
    <w:rPr>
      <w:rFonts w:ascii="SimHei" w:eastAsia="SimHei" w:hAnsi="SimHei" w:cs="SimHei"/>
      <w:b w:val="0"/>
      <w:bCs w:val="0"/>
      <w:i w:val="0"/>
      <w:iCs w:val="0"/>
      <w:smallCaps w:val="0"/>
      <w:strike w:val="0"/>
      <w:color w:val="463D38"/>
      <w:sz w:val="64"/>
      <w:szCs w:val="64"/>
      <w:u w:val="none"/>
      <w:shd w:val="clear" w:color="auto" w:fill="auto"/>
    </w:rPr>
  </w:style>
  <w:style w:type="paragraph" w:customStyle="1" w:styleId="Style6">
    <w:name w:val="Body text (4)"/>
    <w:basedOn w:val="Normal"/>
    <w:link w:val="CharStyle7"/>
    <w:pPr>
      <w:widowControl w:val="0"/>
      <w:shd w:val="clear" w:color="auto" w:fill="auto"/>
      <w:spacing w:after="9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Body text (5)"/>
    <w:basedOn w:val="Normal"/>
    <w:link w:val="CharStyle9"/>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Heading #3"/>
    <w:basedOn w:val="Normal"/>
    <w:link w:val="CharStyle15"/>
    <w:pPr>
      <w:widowControl w:val="0"/>
      <w:shd w:val="clear" w:color="auto" w:fill="auto"/>
      <w:spacing w:before="260" w:after="57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6">
    <w:name w:val="Body text (2)"/>
    <w:basedOn w:val="Normal"/>
    <w:link w:val="CharStyle17"/>
    <w:pPr>
      <w:widowControl w:val="0"/>
      <w:shd w:val="clear" w:color="auto" w:fill="auto"/>
      <w:spacing w:after="10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Table of contents"/>
    <w:basedOn w:val="Normal"/>
    <w:link w:val="CharStyle20"/>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styleId="Style22">
    <w:name w:val="Body text"/>
    <w:basedOn w:val="Normal"/>
    <w:link w:val="CharStyle23"/>
    <w:qFormat/>
    <w:pPr>
      <w:widowControl w:val="0"/>
      <w:shd w:val="clear" w:color="auto" w:fill="auto"/>
      <w:spacing w:after="100" w:line="379"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Other"/>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4"/>
    <w:basedOn w:val="Normal"/>
    <w:link w:val="CharStyle29"/>
    <w:pPr>
      <w:widowControl w:val="0"/>
      <w:shd w:val="clear" w:color="auto" w:fill="auto"/>
      <w:spacing w:after="36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0">
    <w:name w:val="Table caption"/>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5"/>
    <w:basedOn w:val="Normal"/>
    <w:link w:val="CharStyle33"/>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5">
    <w:name w:val="Body text (3)"/>
    <w:basedOn w:val="Normal"/>
    <w:link w:val="CharStyle46"/>
    <w:pPr>
      <w:widowControl w:val="0"/>
      <w:shd w:val="clear" w:color="auto" w:fill="auto"/>
      <w:spacing w:after="70" w:line="312" w:lineRule="exact"/>
      <w:ind w:firstLine="4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Body text (9)"/>
    <w:basedOn w:val="Normal"/>
    <w:link w:val="CharStyle54"/>
    <w:pPr>
      <w:widowControl w:val="0"/>
      <w:shd w:val="clear" w:color="auto" w:fill="auto"/>
      <w:spacing w:after="40" w:line="313" w:lineRule="exact"/>
      <w:ind w:firstLine="500"/>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上海美特斯邦威服饰股份有限公司2021年年度报告全文</dc:title>
  <dc:subject/>
  <dc:creator>上海美特斯邦威服饰股份有限公司</dc:creator>
  <cp:keywords/>
</cp:coreProperties>
</file>