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662" w:lineRule="exact"/>
        <w:ind w:left="6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drawing>
          <wp:inline distT="0" distB="0" distL="0" distR="0">
            <wp:extent cx="5437738" cy="16907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437738" cy="1690782"/>
                    </a:xfrm>
                    <a:prstGeom prst="rect">
                      <a:avLst/>
                    </a:prstGeom>
                  </pic:spPr>
                </pic:pic>
              </a:graphicData>
            </a:graphic>
          </wp:inline>
        </w:drawing>
      </w:r>
      <w:r>
        <w:rPr>
          <w:rFonts w:ascii="Times New Roman" w:hAnsi="Times New Roman" w:cs="Times New Roman" w:eastAsia="Times New Roman" w:hint="default"/>
          <w:position w:val="-52"/>
          <w:sz w:val="20"/>
          <w:szCs w:val="20"/>
        </w:rPr>
      </w:r>
    </w:p>
    <w:p>
      <w:pPr>
        <w:spacing w:line="240" w:lineRule="auto" w:before="0"/>
        <w:rPr>
          <w:rFonts w:ascii="Times New Roman" w:hAnsi="Times New Roman" w:cs="Times New Roman" w:eastAsia="Times New Roman" w:hint="default"/>
          <w:sz w:val="20"/>
          <w:szCs w:val="20"/>
        </w:rPr>
      </w:pPr>
    </w:p>
    <w:p>
      <w:pPr>
        <w:spacing w:before="124"/>
        <w:ind w:left="0" w:right="0" w:firstLine="0"/>
        <w:jc w:val="center"/>
        <w:rPr>
          <w:rFonts w:ascii="宋体" w:hAnsi="宋体" w:cs="宋体" w:eastAsia="宋体" w:hint="default"/>
          <w:sz w:val="40"/>
          <w:szCs w:val="40"/>
        </w:rPr>
      </w:pPr>
      <w:r>
        <w:rPr>
          <w:rFonts w:ascii="Times New Roman" w:hAnsi="Times New Roman" w:cs="Times New Roman" w:eastAsia="Times New Roman" w:hint="default"/>
          <w:b/>
          <w:bCs/>
          <w:sz w:val="40"/>
          <w:szCs w:val="40"/>
        </w:rPr>
        <w:t>2012</w:t>
      </w:r>
      <w:r>
        <w:rPr>
          <w:rFonts w:ascii="Times New Roman" w:hAnsi="Times New Roman" w:cs="Times New Roman" w:eastAsia="Times New Roman" w:hint="default"/>
          <w:b/>
          <w:bCs/>
          <w:spacing w:val="-1"/>
          <w:sz w:val="40"/>
          <w:szCs w:val="40"/>
        </w:rPr>
        <w:t> </w:t>
      </w:r>
      <w:r>
        <w:rPr>
          <w:rFonts w:ascii="宋体" w:hAnsi="宋体" w:cs="宋体" w:eastAsia="宋体" w:hint="default"/>
          <w:b/>
          <w:bCs/>
          <w:sz w:val="40"/>
          <w:szCs w:val="40"/>
        </w:rPr>
        <w:t>年度报告</w:t>
      </w:r>
      <w:r>
        <w:rPr>
          <w:rFonts w:ascii="宋体" w:hAnsi="宋体" w:cs="宋体" w:eastAsia="宋体" w:hint="default"/>
          <w:sz w:val="40"/>
          <w:szCs w:val="40"/>
        </w:rPr>
      </w: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1"/>
        <w:rPr>
          <w:rFonts w:ascii="宋体" w:hAnsi="宋体" w:cs="宋体" w:eastAsia="宋体" w:hint="default"/>
          <w:b/>
          <w:bCs/>
          <w:sz w:val="60"/>
          <w:szCs w:val="60"/>
        </w:rPr>
      </w:pPr>
    </w:p>
    <w:p>
      <w:pPr>
        <w:spacing w:before="0"/>
        <w:ind w:left="0" w:right="0"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2013</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年</w:t>
      </w:r>
      <w:r>
        <w:rPr>
          <w:rFonts w:ascii="宋体" w:hAnsi="宋体" w:cs="宋体" w:eastAsia="宋体" w:hint="default"/>
          <w:b/>
          <w:bCs/>
          <w:spacing w:val="-92"/>
          <w:sz w:val="36"/>
          <w:szCs w:val="36"/>
        </w:rPr>
        <w:t> </w:t>
      </w:r>
      <w:r>
        <w:rPr>
          <w:rFonts w:ascii="Times New Roman" w:hAnsi="Times New Roman" w:cs="Times New Roman" w:eastAsia="Times New Roman" w:hint="default"/>
          <w:b/>
          <w:bCs/>
          <w:sz w:val="36"/>
          <w:szCs w:val="36"/>
        </w:rPr>
        <w:t>04 </w:t>
      </w:r>
      <w:r>
        <w:rPr>
          <w:rFonts w:ascii="宋体" w:hAnsi="宋体" w:cs="宋体" w:eastAsia="宋体" w:hint="default"/>
          <w:b/>
          <w:bCs/>
          <w:sz w:val="36"/>
          <w:szCs w:val="36"/>
        </w:rPr>
        <w:t>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47" w:firstLine="561"/>
        <w:jc w:val="both"/>
        <w:rPr>
          <w:b w:val="0"/>
          <w:bCs w:val="0"/>
        </w:rPr>
      </w:pPr>
      <w:r>
        <w:rPr>
          <w:spacing w:val="4"/>
          <w:w w:val="95"/>
        </w:rPr>
        <w:t>本公司董事会、监事会及董事、监事、高级管理人员保证本报告所载资料</w:t>
      </w:r>
      <w:r>
        <w:rPr>
          <w:spacing w:val="4"/>
          <w:w w:val="99"/>
        </w:rPr>
        <w:t> </w:t>
      </w:r>
      <w:r>
        <w:rPr>
          <w:spacing w:val="3"/>
          <w:w w:val="95"/>
        </w:rPr>
        <w:t>不存在任何虚假记载、误导性陈述或者重大遗漏，并对其内容的真实性、准确</w:t>
      </w:r>
      <w:r>
        <w:rPr>
          <w:spacing w:val="19"/>
          <w:w w:val="95"/>
        </w:rPr>
        <w:t> </w:t>
      </w:r>
      <w:r>
        <w:rPr>
          <w:spacing w:val="19"/>
          <w:w w:val="95"/>
        </w:rPr>
      </w:r>
      <w:r>
        <w:rPr/>
        <w:t>性和完整性承担个别及连带责任。</w:t>
      </w:r>
      <w:r>
        <w:rPr>
          <w:b w:val="0"/>
          <w:bCs w:val="0"/>
        </w:rPr>
      </w:r>
    </w:p>
    <w:p>
      <w:pPr>
        <w:pStyle w:val="Heading2"/>
        <w:spacing w:line="386" w:lineRule="auto" w:before="161"/>
        <w:ind w:right="151" w:firstLine="561"/>
        <w:jc w:val="both"/>
        <w:rPr>
          <w:b w:val="0"/>
          <w:bCs w:val="0"/>
        </w:rPr>
      </w:pPr>
      <w:r>
        <w:rPr>
          <w:w w:val="95"/>
        </w:rPr>
        <w:t>公司负责人赵福君、主管会计工作负责人邱安超及会计机构负责人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马巧红声明：保证年度报告中财务报告的真实、准确、完整。</w:t>
      </w:r>
      <w:r>
        <w:rPr>
          <w:b w:val="0"/>
          <w:bCs w:val="0"/>
        </w:rPr>
      </w:r>
    </w:p>
    <w:p>
      <w:pPr>
        <w:pStyle w:val="Heading2"/>
        <w:spacing w:line="472" w:lineRule="auto" w:before="147"/>
        <w:ind w:left="715" w:right="0"/>
        <w:jc w:val="left"/>
        <w:rPr>
          <w:b w:val="0"/>
          <w:bCs w:val="0"/>
        </w:rPr>
      </w:pPr>
      <w:r>
        <w:rPr/>
        <w:t>所有董事均已出席了审议本报告的董事会会议。</w:t>
      </w:r>
      <w:r>
        <w:rPr>
          <w:spacing w:val="1"/>
          <w:w w:val="99"/>
        </w:rPr>
        <w:t> </w:t>
      </w:r>
      <w:r>
        <w:rPr/>
        <w:t>公司经本次董事会审议通过的利润分配预案为：以</w:t>
      </w:r>
      <w:r>
        <w:rPr>
          <w:spacing w:val="-8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8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83"/>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日的公</w:t>
      </w:r>
      <w:r>
        <w:rPr>
          <w:b w:val="0"/>
          <w:bCs w:val="0"/>
        </w:rPr>
      </w:r>
    </w:p>
    <w:p>
      <w:pPr>
        <w:pStyle w:val="Heading2"/>
        <w:spacing w:line="323" w:lineRule="exact"/>
        <w:ind w:left="154" w:right="0"/>
        <w:jc w:val="left"/>
        <w:rPr>
          <w:b w:val="0"/>
          <w:bCs w:val="0"/>
        </w:rPr>
      </w:pPr>
      <w:r>
        <w:rPr>
          <w:spacing w:val="1"/>
          <w:w w:val="99"/>
        </w:rPr>
        <w:t>司总股本为基数，向全体股东</w:t>
      </w:r>
      <w:r>
        <w:rPr>
          <w:w w:val="99"/>
        </w:rPr>
        <w:t>每</w:t>
      </w:r>
      <w:r>
        <w:rPr>
          <w:spacing w:val="-56"/>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4"/>
        </w:rPr>
        <w:t> </w:t>
      </w:r>
      <w:r>
        <w:rPr>
          <w:spacing w:val="1"/>
          <w:w w:val="99"/>
        </w:rPr>
        <w:t>股派发现金红</w:t>
      </w:r>
      <w:r>
        <w:rPr>
          <w:w w:val="99"/>
        </w:rPr>
        <w:t>利</w:t>
      </w:r>
      <w:r>
        <w:rPr>
          <w:spacing w:val="-56"/>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15"/>
        </w:rPr>
        <w:t> </w:t>
      </w:r>
      <w:r>
        <w:rPr>
          <w:spacing w:val="1"/>
          <w:w w:val="99"/>
        </w:rPr>
        <w:t>元（含税</w:t>
      </w:r>
      <w:r>
        <w:rPr>
          <w:spacing w:val="-140"/>
          <w:w w:val="99"/>
        </w:rPr>
        <w:t>）</w:t>
      </w:r>
      <w:r>
        <w:rPr>
          <w:spacing w:val="1"/>
          <w:w w:val="99"/>
        </w:rPr>
        <w:t>，送红</w:t>
      </w:r>
      <w:r>
        <w:rPr>
          <w:w w:val="99"/>
        </w:rPr>
        <w:t>股</w:t>
      </w:r>
      <w:r>
        <w:rPr>
          <w:spacing w:val="-56"/>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4"/>
        </w:rPr>
        <w:t> </w:t>
      </w:r>
      <w:r>
        <w:rPr>
          <w:w w:val="99"/>
        </w:rPr>
        <w:t>股</w:t>
      </w:r>
      <w:r>
        <w:rPr>
          <w:b w:val="0"/>
          <w:bCs w:val="0"/>
        </w:rPr>
      </w:r>
    </w:p>
    <w:p>
      <w:pPr>
        <w:pStyle w:val="Heading2"/>
        <w:spacing w:line="472" w:lineRule="auto" w:before="237"/>
        <w:ind w:left="715" w:right="0" w:hanging="562"/>
        <w:jc w:val="left"/>
        <w:rPr>
          <w:b w:val="0"/>
          <w:bCs w:val="0"/>
        </w:rPr>
      </w:pPr>
      <w:r>
        <w:rPr>
          <w:spacing w:val="-9"/>
          <w:w w:val="99"/>
        </w:rPr>
        <w:t>（含税），不以公积金转增股本。</w:t>
      </w:r>
      <w:r>
        <w:rPr>
          <w:spacing w:val="-130"/>
          <w:w w:val="99"/>
        </w:rPr>
        <w:t> </w:t>
      </w:r>
      <w:r>
        <w:rPr>
          <w:spacing w:val="-130"/>
          <w:w w:val="99"/>
        </w:rPr>
      </w:r>
      <w:r>
        <w:rPr>
          <w:spacing w:val="4"/>
          <w:w w:val="95"/>
        </w:rPr>
        <w:t>本报告中涉及的对公司未来年度计划及发展规划等前瞻性陈述，不构成公</w:t>
      </w:r>
      <w:r>
        <w:rPr>
          <w:b w:val="0"/>
          <w:bCs w:val="0"/>
        </w:rPr>
      </w:r>
    </w:p>
    <w:p>
      <w:pPr>
        <w:pStyle w:val="Heading2"/>
        <w:spacing w:line="354" w:lineRule="exact"/>
        <w:ind w:left="154" w:right="0"/>
        <w:jc w:val="left"/>
        <w:rPr>
          <w:b w:val="0"/>
          <w:bCs w:val="0"/>
        </w:rPr>
      </w:pPr>
      <w:r>
        <w:rPr/>
        <w:t>司对投资者的实质承诺，请投资者注意投资风险。</w:t>
      </w:r>
      <w:r>
        <w:rPr>
          <w:b w:val="0"/>
          <w:bCs w:val="0"/>
        </w:rPr>
      </w:r>
    </w:p>
    <w:p>
      <w:pPr>
        <w:spacing w:after="0" w:line="354" w:lineRule="exact"/>
        <w:jc w:val="left"/>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90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7</w:t>
            </w:r>
          </w:hyperlink>
        </w:p>
        <w:p>
          <w:pPr>
            <w:pStyle w:val="TOC1"/>
            <w:tabs>
              <w:tab w:pos="9782" w:val="right" w:leader="dot"/>
            </w:tabs>
            <w:spacing w:line="240" w:lineRule="auto" w:before="277"/>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9</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29</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33</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38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44</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49</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52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128</w:t>
            </w:r>
          </w:hyperlink>
        </w:p>
        <w:p>
          <w:pPr/>
          <w:r>
            <w:fldChar w:fldCharType="end"/>
          </w:r>
        </w:p>
      </w:sdtContent>
    </w:sdt>
    <w:p>
      <w:pPr>
        <w:spacing w:after="0"/>
        <w:sectPr>
          <w:pgSz w:w="11910" w:h="16840"/>
          <w:pgMar w:header="747" w:footer="982" w:top="1060" w:bottom="1180" w:left="980" w:right="980"/>
        </w:sectPr>
      </w:pPr>
    </w:p>
    <w:p>
      <w:pPr>
        <w:spacing w:before="946"/>
        <w:ind w:left="1"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24"/>
        <w:gridCol w:w="610"/>
        <w:gridCol w:w="5435"/>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公司、久其、久其软件</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北京科投</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北京久其科技投资有限公司，系公司控股股东。</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久其政务</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北京久其政务软件股份有限公司，系公司控股子公司。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海南久其</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海南久其云计算科技有限公司，系公司全资子公司。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深圳久其</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深圳市久其软件有限公司，系公司全资子公司。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新疆久其</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新疆久其科技有限公司，系公司全资子公司。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北邮中望</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北京北邮中望信息科技有限责任公司，系公司控股子公司。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深圳拜特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深圳市拜特科技股份有限公司，系公司投资参股企业。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广东同望</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广东同望科技股份有限公司，系公司投资参股企业。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8"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GMS</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09" w:lineRule="auto" w:before="52"/>
              <w:ind w:left="27"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Government Management Service</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政府监管服务，是面向中央和地方政</w:t>
            </w:r>
            <w:r>
              <w:rPr>
                <w:rFonts w:ascii="宋体" w:hAnsi="宋体" w:cs="宋体" w:eastAsia="宋体" w:hint="default"/>
                <w:sz w:val="18"/>
                <w:szCs w:val="18"/>
              </w:rPr>
              <w:t> 府主管部门提供的贯穿部门预算、预算执行、财务核算、资产管理、 部门决算、财务监管等完整的公共财政业务线的信息管理监管服务。</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74"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GSI</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2" w:lineRule="auto" w:before="52"/>
              <w:ind w:left="27"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Government Statistics Information</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政府统计信息化，是面向政府部门 </w:t>
            </w:r>
            <w:r>
              <w:rPr>
                <w:rFonts w:ascii="宋体" w:hAnsi="宋体" w:cs="宋体" w:eastAsia="宋体" w:hint="default"/>
                <w:spacing w:val="-2"/>
                <w:sz w:val="18"/>
                <w:szCs w:val="18"/>
              </w:rPr>
              <w:t>构建的集政府统计元数据管理、统计体系定义、数据采集填报、数据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审核汇总、数据查询、决策分析、预测分析、动态预警等功能为一体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的统计综合数据管理信息化平台。</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74"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GAMS</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2" w:lineRule="auto" w:before="52"/>
              <w:ind w:left="27"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Government Assets Management System</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行政事业单位资产管理系统， </w:t>
            </w:r>
            <w:r>
              <w:rPr>
                <w:rFonts w:ascii="宋体" w:hAnsi="宋体" w:cs="宋体" w:eastAsia="宋体" w:hint="default"/>
                <w:spacing w:val="-2"/>
                <w:sz w:val="18"/>
                <w:szCs w:val="18"/>
              </w:rPr>
              <w:t>是以精细化管理、集成应用、动态监管为设计理念，面向行政事业单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位构建的集决策支持、动态预警、流程控制、日常管理为一体的资产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管理信息化平台。</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162"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CCP</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6" w:lineRule="auto" w:before="52"/>
              <w:ind w:left="27" w:right="23"/>
              <w:jc w:val="left"/>
              <w:rPr>
                <w:rFonts w:ascii="宋体" w:hAnsi="宋体" w:cs="宋体" w:eastAsia="宋体" w:hint="default"/>
                <w:sz w:val="18"/>
                <w:szCs w:val="18"/>
              </w:rPr>
            </w:pPr>
            <w:r>
              <w:rPr>
                <w:rFonts w:ascii="宋体" w:hAnsi="宋体" w:cs="宋体" w:eastAsia="宋体" w:hint="default"/>
                <w:spacing w:val="-2"/>
                <w:sz w:val="18"/>
                <w:szCs w:val="18"/>
              </w:rPr>
              <w:t>登记审批信息化管理，是面向中央部门和地方政府机构构建的实现登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记、申报（申请）、审批类事项的信息化管理平台。</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74"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GMC</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2" w:lineRule="auto" w:before="52"/>
              <w:ind w:left="27"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Group Management Control</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集团管控，是面向大中型企业集团构建的 </w:t>
            </w:r>
            <w:r>
              <w:rPr>
                <w:rFonts w:ascii="宋体" w:hAnsi="宋体" w:cs="宋体" w:eastAsia="宋体" w:hint="default"/>
                <w:spacing w:val="-2"/>
                <w:sz w:val="18"/>
                <w:szCs w:val="18"/>
              </w:rPr>
              <w:t>针对集团型企业模式和特点的战略、运营、财务和风险四大管控领域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的产品及解决方案，重点产品涵盖全面预算、集中核算、集团资产管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理和费控等。</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630"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EFDC</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4" w:lineRule="auto" w:before="52"/>
              <w:ind w:left="27"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Enterprise Finance Data Center</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企业财务数据中心，是针对企业财务数</w:t>
            </w:r>
            <w:r>
              <w:rPr>
                <w:rFonts w:ascii="宋体" w:hAnsi="宋体" w:cs="宋体" w:eastAsia="宋体" w:hint="default"/>
                <w:sz w:val="18"/>
                <w:szCs w:val="18"/>
              </w:rPr>
              <w:t> </w:t>
            </w:r>
            <w:r>
              <w:rPr>
                <w:rFonts w:ascii="宋体" w:hAnsi="宋体" w:cs="宋体" w:eastAsia="宋体" w:hint="default"/>
                <w:spacing w:val="-2"/>
                <w:sz w:val="18"/>
                <w:szCs w:val="18"/>
              </w:rPr>
              <w:t>据向管理信息转换、强化财务数据相关表外信息的采集、存储和应用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的一款产品，它围绕财务信息的整合展开，自动从财务及相关业务系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统抽取数据，数据的清洗、转换符合会计准则要求，此外系统还提供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管理分析报表向基础财务和业务数据穿透查询功能。</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629"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03"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FSSC</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Finance Shared Service Center</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财务共享服务中心，财务共享服务是一</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9.2pt;height:685.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986"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pacing w:val="-2"/>
                            <w:sz w:val="18"/>
                            <w:szCs w:val="18"/>
                          </w:rPr>
                          <w:t>种创新的作业管理模式，它对企业财务业务流程再造与标准化，通过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共享服务中心集中统一处理，达到降低成本、提升客户满意度、改进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服务质量和提升业务处理效率的目的。</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CI</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Comprehensive Information</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综合信息管理平台（报表产品），是公司自</w:t>
                        </w:r>
                        <w:r>
                          <w:rPr>
                            <w:rFonts w:ascii="宋体" w:hAnsi="宋体" w:cs="宋体" w:eastAsia="宋体" w:hint="default"/>
                            <w:sz w:val="18"/>
                            <w:szCs w:val="18"/>
                          </w:rPr>
                          <w:t> </w:t>
                        </w:r>
                        <w:r>
                          <w:rPr>
                            <w:rFonts w:ascii="宋体" w:hAnsi="宋体" w:cs="宋体" w:eastAsia="宋体" w:hint="default"/>
                            <w:spacing w:val="-2"/>
                            <w:sz w:val="18"/>
                            <w:szCs w:val="18"/>
                          </w:rPr>
                          <w:t>主开发的一个面向数据管理和数据分析的综合信息管理平台，包括数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据管理、综合查询和多维分析等模块，软件开发人员可以在 </w:t>
                        </w:r>
                        <w:r>
                          <w:rPr>
                            <w:rFonts w:ascii="Times New Roman" w:hAnsi="Times New Roman" w:cs="Times New Roman" w:eastAsia="Times New Roman" w:hint="default"/>
                            <w:sz w:val="18"/>
                            <w:szCs w:val="18"/>
                          </w:rPr>
                          <w:t>CI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上通 过数据建模和组件重构快速生成满足客户特定需求的数据管理与分 析软件。</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JQR5</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久其报表第五代产品。</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as a Servicer</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软件即服务，是基于互联网提供软件服务的软 件应用模式。</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速速报</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基于云平台构建的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模式综合数据采集分析系统，以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Excel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报表 </w:t>
                        </w:r>
                        <w:r>
                          <w:rPr>
                            <w:rFonts w:ascii="Times New Roman" w:hAnsi="Times New Roman" w:cs="Times New Roman" w:eastAsia="Times New Roman" w:hint="default"/>
                            <w:spacing w:val="-4"/>
                            <w:sz w:val="18"/>
                            <w:szCs w:val="18"/>
                          </w:rPr>
                          <w:t>Word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文档、调查问卷、附报文档等形式进行数据采集，并提供导航 式查询、多维综合查询、统计分析表、专家分析报告等分析工具。</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鱼儿多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面向小微企业经营管理的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应用服务平台，以销售、库存管控为 核心，辅以采购和往来款项等管理业务。</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哒咔考勤</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基于位置云服务的一款手机考勤应用产品，采用网络和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定位技 术，实现企业内外勤人员、分支机构人员的考勤和请假管理。</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BI</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Intelligence</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商业智能，是基于数据仓库技术的决策支持系 </w:t>
                        </w:r>
                        <w:r>
                          <w:rPr>
                            <w:rFonts w:ascii="宋体" w:hAnsi="宋体" w:cs="宋体" w:eastAsia="宋体" w:hint="default"/>
                            <w:spacing w:val="-2"/>
                            <w:sz w:val="18"/>
                            <w:szCs w:val="18"/>
                          </w:rPr>
                          <w:t>统，将分散数据整合、转化和提升，并运用可视化技术以快捷直观的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方式展现分析结果，为管理决策层提供量化依据。</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Power</w:t>
                        </w:r>
                        <w:r>
                          <w:rPr>
                            <w:rFonts w:ascii="Times New Roman"/>
                            <w:spacing w:val="-8"/>
                            <w:sz w:val="18"/>
                          </w:rPr>
                          <w:t> </w:t>
                        </w:r>
                        <w:r>
                          <w:rPr>
                            <w:rFonts w:ascii="Times New Roman"/>
                            <w:sz w:val="18"/>
                          </w:rPr>
                          <w:t>Show</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BI</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数据可视化工具，借助动态图形化方式展现数据挖掘分析的结果信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息，可适配多种尺寸的显示屏，包括普通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显示器和特定尺寸大屏 幕动态监视屏。</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M-show</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面向移动智能终端（智能手机、平板电脑等）开发的信息发布与推送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的移动应用产品，可以满足用户随时随地通过智能终端访问和获取企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业关键数据的需求，支持当前主流的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iOS</w:t>
                        </w:r>
                        <w:r>
                          <w:rPr>
                            <w:rFonts w:ascii="宋体" w:hAnsi="宋体" w:cs="宋体" w:eastAsia="宋体" w:hint="default"/>
                            <w:sz w:val="18"/>
                            <w:szCs w:val="18"/>
                          </w:rPr>
                          <w:t>、</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操作系统。</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ABM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Activity-Based costing Management</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作业成本管理，支持从简单到复杂</w:t>
                        </w:r>
                        <w:r>
                          <w:rPr>
                            <w:rFonts w:ascii="宋体" w:hAnsi="宋体" w:cs="宋体" w:eastAsia="宋体" w:hint="default"/>
                            <w:sz w:val="18"/>
                            <w:szCs w:val="18"/>
                          </w:rPr>
                          <w:t> </w:t>
                        </w:r>
                        <w:r>
                          <w:rPr>
                            <w:rFonts w:ascii="宋体" w:hAnsi="宋体" w:cs="宋体" w:eastAsia="宋体" w:hint="default"/>
                            <w:spacing w:val="-2"/>
                            <w:sz w:val="18"/>
                            <w:szCs w:val="18"/>
                          </w:rPr>
                          <w:t>的成本分摊网络的建模，实现成本资源的合理分摊过程，并提供成本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追溯、查询、分析等各种图表功能。</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ETL</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BI</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工具，是数据抽取（</w:t>
                        </w:r>
                        <w:r>
                          <w:rPr>
                            <w:rFonts w:ascii="Times New Roman" w:hAnsi="Times New Roman" w:cs="Times New Roman" w:eastAsia="Times New Roman" w:hint="default"/>
                            <w:spacing w:val="-12"/>
                            <w:sz w:val="18"/>
                            <w:szCs w:val="18"/>
                          </w:rPr>
                          <w:t>Extract</w:t>
                        </w:r>
                        <w:r>
                          <w:rPr>
                            <w:rFonts w:ascii="宋体" w:hAnsi="宋体" w:cs="宋体" w:eastAsia="宋体" w:hint="default"/>
                            <w:spacing w:val="-12"/>
                            <w:sz w:val="18"/>
                            <w:szCs w:val="18"/>
                          </w:rPr>
                          <w:t>）、清洗（</w:t>
                        </w:r>
                        <w:r>
                          <w:rPr>
                            <w:rFonts w:ascii="Times New Roman" w:hAnsi="Times New Roman" w:cs="Times New Roman" w:eastAsia="Times New Roman" w:hint="default"/>
                            <w:spacing w:val="-12"/>
                            <w:sz w:val="18"/>
                            <w:szCs w:val="18"/>
                          </w:rPr>
                          <w:t>Cleaning</w:t>
                        </w:r>
                        <w:r>
                          <w:rPr>
                            <w:rFonts w:ascii="宋体" w:hAnsi="宋体" w:cs="宋体" w:eastAsia="宋体" w:hint="default"/>
                            <w:spacing w:val="-12"/>
                            <w:sz w:val="18"/>
                            <w:szCs w:val="18"/>
                          </w:rPr>
                          <w:t>）、转换（</w:t>
                        </w:r>
                        <w:r>
                          <w:rPr>
                            <w:rFonts w:ascii="Times New Roman" w:hAnsi="Times New Roman" w:cs="Times New Roman" w:eastAsia="Times New Roman" w:hint="default"/>
                            <w:spacing w:val="-12"/>
                            <w:sz w:val="18"/>
                            <w:szCs w:val="18"/>
                          </w:rPr>
                          <w:t>Transform</w:t>
                        </w:r>
                        <w:r>
                          <w:rPr>
                            <w:rFonts w:ascii="宋体" w:hAnsi="宋体" w:cs="宋体" w:eastAsia="宋体" w:hint="default"/>
                            <w:spacing w:val="-12"/>
                            <w:sz w:val="18"/>
                            <w:szCs w:val="18"/>
                          </w:rPr>
                          <w:t>）</w:t>
                        </w:r>
                        <w:r>
                          <w:rPr>
                            <w:rFonts w:ascii="宋体" w:hAnsi="宋体" w:cs="宋体" w:eastAsia="宋体" w:hint="default"/>
                            <w:spacing w:val="-61"/>
                            <w:sz w:val="18"/>
                            <w:szCs w:val="18"/>
                          </w:rPr>
                          <w:t> </w:t>
                        </w:r>
                        <w:r>
                          <w:rPr>
                            <w:rFonts w:ascii="宋体" w:hAnsi="宋体" w:cs="宋体" w:eastAsia="宋体" w:hint="default"/>
                            <w:spacing w:val="-2"/>
                            <w:sz w:val="18"/>
                            <w:szCs w:val="18"/>
                          </w:rPr>
                          <w:t>装载（</w:t>
                        </w:r>
                        <w:r>
                          <w:rPr>
                            <w:rFonts w:ascii="Times New Roman" w:hAnsi="Times New Roman" w:cs="Times New Roman" w:eastAsia="Times New Roman" w:hint="default"/>
                            <w:spacing w:val="-2"/>
                            <w:sz w:val="18"/>
                            <w:szCs w:val="18"/>
                          </w:rPr>
                          <w:t>Load</w:t>
                        </w:r>
                        <w:r>
                          <w:rPr>
                            <w:rFonts w:ascii="宋体" w:hAnsi="宋体" w:cs="宋体" w:eastAsia="宋体" w:hint="default"/>
                            <w:spacing w:val="-2"/>
                            <w:sz w:val="18"/>
                            <w:szCs w:val="18"/>
                          </w:rPr>
                          <w:t>）的过程，从数据源抽取出所需的数据，经过数据清洗或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加载，最终按照预先定义好的数据模型，将数据加载到数据仓库中， 是构建数据仓库的重要环节。</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MSS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Management Support System</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通信行业的管理支持系统，包括财务核 </w:t>
                        </w:r>
                        <w:r>
                          <w:rPr>
                            <w:rFonts w:ascii="宋体" w:hAnsi="宋体" w:cs="宋体" w:eastAsia="宋体" w:hint="default"/>
                            <w:spacing w:val="-2"/>
                            <w:sz w:val="18"/>
                            <w:szCs w:val="18"/>
                          </w:rPr>
                          <w:t>算、财务辅助、管理会计、工程管理、物资管理、合同管理等功能模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组。</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DNA</w:t>
                        </w:r>
                        <w:r>
                          <w:rPr>
                            <w:rFonts w:ascii="宋体" w:hAnsi="宋体" w:cs="宋体" w:eastAsia="宋体" w:hint="default"/>
                            <w:sz w:val="18"/>
                            <w:szCs w:val="18"/>
                          </w:rPr>
                          <w:t>、</w:t>
                        </w:r>
                        <w:r>
                          <w:rPr>
                            <w:rFonts w:ascii="Times New Roman" w:hAnsi="Times New Roman" w:cs="Times New Roman" w:eastAsia="Times New Roman" w:hint="default"/>
                            <w:sz w:val="18"/>
                            <w:szCs w:val="18"/>
                          </w:rPr>
                          <w:t>D&amp;A</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Development and Application</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研发与业务生成平台，是公司自主研发 </w:t>
                        </w:r>
                        <w:r>
                          <w:rPr>
                            <w:rFonts w:ascii="宋体" w:hAnsi="宋体" w:cs="宋体" w:eastAsia="宋体" w:hint="default"/>
                            <w:spacing w:val="-2"/>
                            <w:sz w:val="18"/>
                            <w:szCs w:val="18"/>
                          </w:rPr>
                          <w:t>的下一代产品开发平台，用于构建各种业务系统和解决方案的基础性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研发平台。</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44"/>
        <w:ind w:left="0" w:right="16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left="0" w:right="159"/>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1"/>
        <w:ind w:left="3" w:right="0"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408" w:lineRule="auto"/>
        <w:ind w:right="147" w:firstLine="561"/>
        <w:jc w:val="both"/>
        <w:rPr>
          <w:b w:val="0"/>
          <w:bCs w:val="0"/>
        </w:rPr>
      </w:pPr>
      <w:r>
        <w:rPr>
          <w:spacing w:val="4"/>
          <w:w w:val="95"/>
        </w:rPr>
        <w:t>一是受宏观经济和市场环境，以及国内管理软件行业现状的影响，公司在</w:t>
      </w:r>
      <w:r>
        <w:rPr>
          <w:spacing w:val="4"/>
          <w:w w:val="99"/>
        </w:rPr>
        <w:t> </w:t>
      </w:r>
      <w:r>
        <w:rPr>
          <w:spacing w:val="3"/>
          <w:w w:val="95"/>
        </w:rPr>
        <w:t>市场拓展、人力资源等方面仍面临一定的风险。二是公司近两年培育的部分新</w:t>
      </w:r>
      <w:r>
        <w:rPr>
          <w:spacing w:val="19"/>
          <w:w w:val="95"/>
        </w:rPr>
        <w:t> </w:t>
      </w:r>
      <w:r>
        <w:rPr>
          <w:spacing w:val="19"/>
          <w:w w:val="95"/>
        </w:rPr>
      </w:r>
      <w:r>
        <w:rPr>
          <w:spacing w:val="3"/>
          <w:w w:val="95"/>
        </w:rPr>
        <w:t>业务和新产品尚处于积累和投入阶段，在加大公司经营成本的同时，亦存在由</w:t>
      </w:r>
      <w:r>
        <w:rPr>
          <w:spacing w:val="19"/>
          <w:w w:val="95"/>
        </w:rPr>
        <w:t> </w:t>
      </w:r>
      <w:r>
        <w:rPr>
          <w:spacing w:val="19"/>
          <w:w w:val="95"/>
        </w:rPr>
      </w:r>
      <w:r>
        <w:rPr>
          <w:spacing w:val="3"/>
          <w:w w:val="95"/>
        </w:rPr>
        <w:t>于市场变化而达不到预期收益目标的可能性。三是公司业绩季节性差异较大的</w:t>
      </w:r>
      <w:r>
        <w:rPr>
          <w:spacing w:val="19"/>
          <w:w w:val="95"/>
        </w:rPr>
        <w:t> </w:t>
      </w:r>
      <w:r>
        <w:rPr>
          <w:spacing w:val="19"/>
          <w:w w:val="95"/>
        </w:rPr>
      </w:r>
      <w:r>
        <w:rPr/>
        <w:t>情况仍将持续。敬请广大投资者注意投资风险。</w:t>
      </w:r>
      <w:r>
        <w:rPr>
          <w:b w:val="0"/>
          <w:bCs w:val="0"/>
        </w:rPr>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0"/>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久其软件</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002279</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久其软件</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Beijing Join-Cheer Software Co.,</w:t>
            </w:r>
            <w:r>
              <w:rPr>
                <w:rFonts w:ascii="Times New Roman"/>
                <w:spacing w:val="-3"/>
                <w:sz w:val="18"/>
              </w:rPr>
              <w:t> </w:t>
            </w:r>
            <w:r>
              <w:rPr>
                <w:rFonts w:ascii="Times New Roman"/>
                <w:sz w:val="18"/>
              </w:rPr>
              <w:t>Ltd.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90"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Join-Cheer</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北京市海淀区大慧寺路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100081</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100176</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www.jiuqi.com.cn</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002279@jiuqi.com.cn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刘文佳</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010-58022988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010-88551199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010-58022897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whx@jiuqi.com.cn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liuwenjia@jiuqi.com.cn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3"/>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1101082079853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110108717724268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71772426-8</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110000000798536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110108717724268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71772426-8</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陈勇波、隋振涛</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247,321,193.27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241,258,375.38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188,959,111.18</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19,533,232.88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61,391,651.91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46,264,642.85</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10,212,494.95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58,638,404.30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43,298,105.04</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42,588,215.80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38,663,922.40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78,176,364.94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6"/>
                <w:sz w:val="18"/>
              </w:rPr>
              <w:t>0.1111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0.2632</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6"/>
                <w:sz w:val="18"/>
              </w:rPr>
              <w:t>0.1111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0.2632</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705,336,516.06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691,628,579.03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660,283,169.95</w:t>
            </w:r>
          </w:p>
        </w:tc>
      </w:tr>
      <w:tr>
        <w:trPr>
          <w:trHeight w:val="1026"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9" w:lineRule="auto" w:before="76"/>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666,895,880.53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657,509,612.32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625,089,361.02</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24"/>
        <w:gridCol w:w="1560"/>
        <w:gridCol w:w="1416"/>
        <w:gridCol w:w="1418"/>
        <w:gridCol w:w="2338"/>
      </w:tblGrid>
      <w:tr>
        <w:trPr>
          <w:trHeight w:val="402" w:hRule="exact"/>
        </w:trPr>
        <w:tc>
          <w:tcPr>
            <w:tcW w:w="2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 资产减值准备的冲销部分）</w:t>
            </w:r>
          </w:p>
        </w:tc>
        <w:tc>
          <w:tcPr>
            <w:tcW w:w="15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1" w:right="0"/>
              <w:jc w:val="left"/>
              <w:rPr>
                <w:rFonts w:ascii="Times New Roman" w:hAnsi="Times New Roman" w:cs="Times New Roman" w:eastAsia="Times New Roman" w:hint="default"/>
                <w:sz w:val="18"/>
                <w:szCs w:val="18"/>
              </w:rPr>
            </w:pPr>
            <w:r>
              <w:rPr>
                <w:rFonts w:ascii="Times New Roman"/>
                <w:sz w:val="18"/>
              </w:rPr>
              <w:t>-115,149.45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3" w:right="0"/>
              <w:jc w:val="left"/>
              <w:rPr>
                <w:rFonts w:ascii="Times New Roman" w:hAnsi="Times New Roman" w:cs="Times New Roman" w:eastAsia="Times New Roman" w:hint="default"/>
                <w:sz w:val="18"/>
                <w:szCs w:val="18"/>
              </w:rPr>
            </w:pPr>
            <w:r>
              <w:rPr>
                <w:rFonts w:ascii="Times New Roman"/>
                <w:sz w:val="18"/>
              </w:rPr>
              <w:t>-56,783.66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-103,646.42</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65" w:hRule="exact"/>
        </w:trPr>
        <w:tc>
          <w:tcPr>
            <w:tcW w:w="28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8,918,765.00</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3,231,600.00</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3,395,065.00</w:t>
            </w:r>
          </w:p>
        </w:tc>
        <w:tc>
          <w:tcPr>
            <w:tcW w:w="233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公司报告期内获得计入当期 损益的政府补助项目共计</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pacing w:val="-5"/>
                <w:sz w:val="18"/>
                <w:szCs w:val="18"/>
              </w:rPr>
              <w:t>项，其中，基于企业内部控制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基本规范的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治理管理专项 获工信部电子信息产业发展 基金资金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3"/>
                <w:sz w:val="18"/>
                <w:szCs w:val="18"/>
              </w:rPr>
              <w:t> </w:t>
            </w:r>
            <w:r>
              <w:rPr>
                <w:rFonts w:ascii="宋体" w:hAnsi="宋体" w:cs="宋体" w:eastAsia="宋体" w:hint="default"/>
                <w:spacing w:val="-18"/>
                <w:sz w:val="18"/>
                <w:szCs w:val="18"/>
              </w:rPr>
              <w:t>万元、基于</w:t>
            </w:r>
            <w:r>
              <w:rPr>
                <w:rFonts w:ascii="宋体" w:hAnsi="宋体" w:cs="宋体" w:eastAsia="宋体" w:hint="default"/>
                <w:spacing w:val="-68"/>
                <w:sz w:val="18"/>
                <w:szCs w:val="18"/>
              </w:rPr>
              <w:t> </w:t>
            </w:r>
            <w:r>
              <w:rPr>
                <w:rFonts w:ascii="Times New Roman" w:hAnsi="Times New Roman" w:cs="Times New Roman" w:eastAsia="Times New Roman" w:hint="default"/>
                <w:spacing w:val="-19"/>
                <w:sz w:val="18"/>
                <w:szCs w:val="18"/>
              </w:rPr>
              <w:t>JAVA</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的电子政务开发平台研发及 产业化专项获北京市经信委</w:t>
            </w:r>
          </w:p>
        </w:tc>
      </w:tr>
      <w:tr>
        <w:trPr>
          <w:trHeight w:val="1016" w:hRule="exact"/>
        </w:trPr>
        <w:tc>
          <w:tcPr>
            <w:tcW w:w="28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 业务密切相关，按照国家统一标准 定额或定量享受的政府补助除外）</w:t>
            </w:r>
          </w:p>
        </w:tc>
        <w:tc>
          <w:tcPr>
            <w:tcW w:w="1560" w:type="dxa"/>
            <w:vMerge/>
            <w:tcBorders>
              <w:left w:val="single" w:sz="9" w:space="0" w:color="D3D3D3"/>
              <w:right w:val="single" w:sz="4" w:space="0" w:color="000000"/>
            </w:tcBorders>
          </w:tcPr>
          <w:p>
            <w:pPr/>
          </w:p>
        </w:tc>
        <w:tc>
          <w:tcPr>
            <w:tcW w:w="141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766" w:hRule="exact"/>
        </w:trPr>
        <w:tc>
          <w:tcPr>
            <w:tcW w:w="28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vMerge/>
            <w:tcBorders>
              <w:left w:val="single" w:sz="9" w:space="0" w:color="D3D3D3"/>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1561"/>
        <w:gridCol w:w="1416"/>
        <w:gridCol w:w="1418"/>
        <w:gridCol w:w="2338"/>
      </w:tblGrid>
      <w:tr>
        <w:trPr>
          <w:trHeight w:val="986"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98"/>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 市高新技术成果转化项目专 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 的资金占用费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824,383.56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公司报告期内购买的信托产 品的预计收益。</w:t>
            </w:r>
          </w:p>
        </w:tc>
      </w:tr>
      <w:tr>
        <w:trPr>
          <w:trHeight w:val="196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849,521.91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43"/>
              <w:jc w:val="both"/>
              <w:rPr>
                <w:rFonts w:ascii="宋体" w:hAnsi="宋体" w:cs="宋体" w:eastAsia="宋体" w:hint="default"/>
                <w:sz w:val="18"/>
                <w:szCs w:val="18"/>
              </w:rPr>
            </w:pPr>
            <w:r>
              <w:rPr>
                <w:rFonts w:ascii="宋体" w:hAnsi="宋体" w:cs="宋体" w:eastAsia="宋体" w:hint="default"/>
                <w:sz w:val="18"/>
                <w:szCs w:val="18"/>
              </w:rPr>
              <w:t>公司报告期内购买的银行理 财产品的投资收益及预计收 益。</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 和支出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29,599.44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-37,593.51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27,766.63</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1,173,188.49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325,668.99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329,079.01</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13,194.04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58,306.23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23,568.39</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9,320,737.93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2,753,247.61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2,966,537.81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81"/>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360"/>
        <w:jc w:val="both"/>
      </w:pPr>
      <w:r>
        <w:rPr>
          <w:spacing w:val="-2"/>
        </w:rPr>
        <w:t>报告期，在受到宏观经济增速放缓、市场环境复杂多变和行业形势持续低迷等因素影响的情况下，公司一方面积极采取</w:t>
      </w:r>
      <w:r>
        <w:rPr/>
        <w:t> </w:t>
      </w:r>
      <w:r>
        <w:rPr>
          <w:spacing w:val="-2"/>
        </w:rPr>
        <w:t>措施应对不利局面，另一方面紧抓内部产品、业务和管理的提升，尽管公司在报告期未能实现净利润持续增长的目标，但在</w:t>
      </w:r>
      <w:r>
        <w:rPr>
          <w:spacing w:val="-66"/>
        </w:rPr>
        <w:t> </w:t>
      </w:r>
      <w:r>
        <w:rPr>
          <w:spacing w:val="-66"/>
        </w:rPr>
      </w:r>
      <w:r>
        <w:rPr/>
        <w:t>市场开拓、产品研发及内部管理等方面亦取得了一定成效，为后续业务开展积蓄了能量。</w:t>
      </w:r>
    </w:p>
    <w:p>
      <w:pPr>
        <w:spacing w:line="240" w:lineRule="auto" w:before="4"/>
        <w:rPr>
          <w:rFonts w:ascii="宋体" w:hAnsi="宋体" w:cs="宋体" w:eastAsia="宋体" w:hint="default"/>
          <w:sz w:val="25"/>
          <w:szCs w:val="25"/>
        </w:rPr>
      </w:pPr>
    </w:p>
    <w:p>
      <w:pPr>
        <w:pStyle w:val="BodyText"/>
        <w:spacing w:line="316" w:lineRule="auto"/>
        <w:ind w:left="513" w:right="181" w:hanging="360"/>
        <w:jc w:val="left"/>
      </w:pPr>
      <w:r>
        <w:rPr/>
        <w:t>（一）市场拓展概况 报告期内，公司积极开辟新客户，拓展新业务，组织策划市场活动，推广公司品牌。</w:t>
      </w:r>
      <w:r>
        <w:rPr>
          <w:rFonts w:ascii="Times New Roman" w:hAnsi="Times New Roman" w:cs="Times New Roman" w:eastAsia="Times New Roman" w:hint="default"/>
        </w:rPr>
        <w:t>2012</w:t>
      </w:r>
      <w:r>
        <w:rPr/>
        <w:t>年公司获得订单逾</w:t>
      </w:r>
      <w:r>
        <w:rPr>
          <w:rFonts w:ascii="Times New Roman" w:hAnsi="Times New Roman" w:cs="Times New Roman" w:eastAsia="Times New Roman" w:hint="default"/>
        </w:rPr>
        <w:t>3</w:t>
      </w:r>
      <w:r>
        <w:rPr/>
        <w:t>亿元，其</w:t>
      </w:r>
    </w:p>
    <w:p>
      <w:pPr>
        <w:pStyle w:val="BodyText"/>
        <w:spacing w:line="300" w:lineRule="auto"/>
        <w:ind w:left="513" w:right="181" w:hanging="360"/>
        <w:jc w:val="left"/>
      </w:pPr>
      <w:r>
        <w:rPr/>
        <w:t>中报告期已确认收入约</w:t>
      </w:r>
      <w:r>
        <w:rPr>
          <w:rFonts w:ascii="Times New Roman" w:hAnsi="Times New Roman" w:cs="Times New Roman" w:eastAsia="Times New Roman" w:hint="default"/>
        </w:rPr>
        <w:t>2</w:t>
      </w:r>
      <w:r>
        <w:rPr/>
        <w:t>亿元。 </w:t>
      </w:r>
      <w:r>
        <w:rPr>
          <w:spacing w:val="-2"/>
        </w:rPr>
        <w:t>报告期内，政府客户方面，公司继续加强与财政部、国资委、教育部、民政部、交通运输部等国家部委的合作，同时积</w:t>
      </w:r>
    </w:p>
    <w:p>
      <w:pPr>
        <w:pStyle w:val="BodyText"/>
        <w:spacing w:line="316" w:lineRule="auto" w:before="31"/>
        <w:ind w:left="153" w:right="189"/>
        <w:jc w:val="both"/>
      </w:pPr>
      <w:r>
        <w:rPr>
          <w:spacing w:val="-2"/>
        </w:rPr>
        <w:t>极拓展地方市场，与省交通厅、财政厅等政府部门建立了业务合作关系。企业客户方面，公司各前台事业部采用行业聚焦的</w:t>
      </w:r>
      <w:r>
        <w:rPr>
          <w:spacing w:val="-66"/>
        </w:rPr>
        <w:t> </w:t>
      </w:r>
      <w:r>
        <w:rPr>
          <w:spacing w:val="-66"/>
        </w:rPr>
      </w:r>
      <w:r>
        <w:rPr>
          <w:spacing w:val="-2"/>
        </w:rPr>
        <w:t>方式进行市场布局，凭借行业领域的业务特长和经验积累，围绕重点行业、重点客户、重点项目按计划、有步骤的进行重点</w:t>
      </w:r>
      <w:r>
        <w:rPr>
          <w:spacing w:val="-66"/>
        </w:rPr>
        <w:t> </w:t>
      </w:r>
      <w:r>
        <w:rPr>
          <w:spacing w:val="-66"/>
        </w:rPr>
      </w:r>
      <w:r>
        <w:rPr>
          <w:spacing w:val="-2"/>
        </w:rPr>
        <w:t>突破，使得公司在建筑、交通、煤炭、电力、商贸、通信、保险等行业领域的拓展逐步深入，客户资源和竞争优势得到进一</w:t>
      </w:r>
      <w:r>
        <w:rPr>
          <w:spacing w:val="-67"/>
        </w:rPr>
        <w:t> </w:t>
      </w:r>
      <w:r>
        <w:rPr>
          <w:spacing w:val="-67"/>
        </w:rPr>
      </w:r>
      <w:r>
        <w:rPr/>
        <w:t>步积累和巩固。</w:t>
      </w:r>
    </w:p>
    <w:p>
      <w:pPr>
        <w:pStyle w:val="BodyText"/>
        <w:spacing w:line="316" w:lineRule="auto" w:before="19"/>
        <w:ind w:left="153" w:right="191" w:firstLine="360"/>
        <w:jc w:val="both"/>
      </w:pPr>
      <w:r>
        <w:rPr>
          <w:spacing w:val="-2"/>
        </w:rPr>
        <w:t>报告期内，公司通过组织参与政府及企业信息化建设专题研讨会、行业财务信息化沙龙等活动，展示公司的管理理念和</w:t>
      </w:r>
      <w:r>
        <w:rPr/>
        <w:t> </w:t>
      </w:r>
      <w:r>
        <w:rPr>
          <w:spacing w:val="-2"/>
        </w:rPr>
        <w:t>产品特色，为公司业务拓展提供有力支持，并进一步促进了公司品牌的发展。此外，在由中国质量协会用户委员会、工业和</w:t>
      </w:r>
      <w:r>
        <w:rPr>
          <w:spacing w:val="-66"/>
        </w:rPr>
        <w:t> </w:t>
      </w:r>
      <w:r>
        <w:rPr>
          <w:spacing w:val="-66"/>
        </w:rPr>
      </w:r>
      <w:r>
        <w:rPr>
          <w:spacing w:val="-2"/>
        </w:rPr>
        <w:t>信息化部电子科学技术情报研究所、计世资讯联合主办的“2012中国IT用户满意度年会”上，公司获得“公共财政管理软件</w:t>
      </w:r>
      <w:r>
        <w:rPr>
          <w:spacing w:val="-60"/>
        </w:rPr>
        <w:t> </w:t>
      </w:r>
      <w:r>
        <w:rPr>
          <w:spacing w:val="-60"/>
        </w:rPr>
      </w:r>
      <w:r>
        <w:rPr/>
        <w:t>服务满意度第一”、“集团管理软件用户推荐品牌”两项大奖，充分体现了客户对公司的认可。</w:t>
      </w:r>
    </w:p>
    <w:p>
      <w:pPr>
        <w:spacing w:line="240" w:lineRule="auto" w:before="4"/>
        <w:rPr>
          <w:rFonts w:ascii="宋体" w:hAnsi="宋体" w:cs="宋体" w:eastAsia="宋体" w:hint="default"/>
          <w:sz w:val="25"/>
          <w:szCs w:val="25"/>
        </w:rPr>
      </w:pPr>
    </w:p>
    <w:p>
      <w:pPr>
        <w:pStyle w:val="BodyText"/>
        <w:spacing w:line="240" w:lineRule="auto"/>
        <w:ind w:left="153" w:right="181"/>
        <w:jc w:val="left"/>
      </w:pPr>
      <w:r>
        <w:rPr/>
        <w:t>（二）业务体系建设与发展概况</w:t>
      </w:r>
    </w:p>
    <w:p>
      <w:pPr>
        <w:pStyle w:val="BodyText"/>
        <w:spacing w:line="300" w:lineRule="auto" w:before="76"/>
        <w:ind w:left="513" w:right="181" w:hanging="287"/>
        <w:jc w:val="left"/>
      </w:pPr>
      <w:r>
        <w:rPr>
          <w:rFonts w:ascii="Times New Roman" w:hAnsi="Times New Roman" w:cs="Times New Roman" w:eastAsia="Times New Roman" w:hint="default"/>
        </w:rPr>
        <w:t>1</w:t>
      </w:r>
      <w:r>
        <w:rPr/>
        <w:t>、电子政务业务 </w:t>
      </w:r>
      <w:r>
        <w:rPr>
          <w:spacing w:val="-1"/>
        </w:rPr>
        <w:t>公司在报告期内继续深耕</w:t>
      </w:r>
      <w:r>
        <w:rPr>
          <w:rFonts w:ascii="Times New Roman" w:hAnsi="Times New Roman" w:cs="Times New Roman" w:eastAsia="Times New Roman" w:hint="default"/>
          <w:spacing w:val="-1"/>
        </w:rPr>
        <w:t>GMS</w:t>
      </w:r>
      <w:r>
        <w:rPr>
          <w:spacing w:val="-1"/>
        </w:rPr>
        <w:t>政府监管服务、</w:t>
      </w:r>
      <w:r>
        <w:rPr>
          <w:rFonts w:ascii="Times New Roman" w:hAnsi="Times New Roman" w:cs="Times New Roman" w:eastAsia="Times New Roman" w:hint="default"/>
          <w:spacing w:val="-1"/>
        </w:rPr>
        <w:t>GSI</w:t>
      </w:r>
      <w:r>
        <w:rPr>
          <w:spacing w:val="-1"/>
        </w:rPr>
        <w:t>政府统计、</w:t>
      </w:r>
      <w:r>
        <w:rPr>
          <w:rFonts w:ascii="Times New Roman" w:hAnsi="Times New Roman" w:cs="Times New Roman" w:eastAsia="Times New Roman" w:hint="default"/>
          <w:spacing w:val="-1"/>
        </w:rPr>
        <w:t>GAMS</w:t>
      </w:r>
      <w:r>
        <w:rPr>
          <w:spacing w:val="-1"/>
        </w:rPr>
        <w:t>行政事业单位资产管理、以及</w:t>
      </w:r>
      <w:r>
        <w:rPr>
          <w:rFonts w:ascii="Times New Roman" w:hAnsi="Times New Roman" w:cs="Times New Roman" w:eastAsia="Times New Roman" w:hint="default"/>
          <w:spacing w:val="-1"/>
        </w:rPr>
        <w:t>CCP</w:t>
      </w:r>
      <w:r>
        <w:rPr>
          <w:spacing w:val="-1"/>
        </w:rPr>
        <w:t>登记审批四大类</w:t>
      </w:r>
    </w:p>
    <w:p>
      <w:pPr>
        <w:pStyle w:val="BodyText"/>
        <w:spacing w:line="300" w:lineRule="auto" w:before="13"/>
        <w:ind w:right="191"/>
        <w:jc w:val="both"/>
      </w:pPr>
      <w:r>
        <w:rPr>
          <w:spacing w:val="-1"/>
        </w:rPr>
        <w:t>电子政务领域的核心业务，但受宏观经济影响，部分政府项目拓展进度延缓，全年实现电子政务业务收入</w:t>
      </w:r>
      <w:r>
        <w:rPr>
          <w:rFonts w:ascii="Times New Roman" w:hAnsi="Times New Roman" w:cs="Times New Roman" w:eastAsia="Times New Roman" w:hint="default"/>
          <w:spacing w:val="-1"/>
        </w:rPr>
        <w:t>1.11</w:t>
      </w:r>
      <w:r>
        <w:rPr>
          <w:spacing w:val="-1"/>
        </w:rPr>
        <w:t>亿元，较上年</w:t>
      </w:r>
      <w:r>
        <w:rPr>
          <w:spacing w:val="-75"/>
        </w:rPr>
        <w:t> </w:t>
      </w:r>
      <w:r>
        <w:rPr>
          <w:spacing w:val="-75"/>
        </w:rPr>
      </w:r>
      <w:r>
        <w:rPr/>
        <w:t>同期减少</w:t>
      </w:r>
      <w:r>
        <w:rPr>
          <w:rFonts w:ascii="Times New Roman" w:hAnsi="Times New Roman" w:cs="Times New Roman" w:eastAsia="Times New Roman" w:hint="default"/>
        </w:rPr>
        <w:t>15.88%</w:t>
      </w:r>
      <w:r>
        <w:rPr/>
        <w:t>。</w:t>
      </w:r>
    </w:p>
    <w:p>
      <w:pPr>
        <w:pStyle w:val="BodyText"/>
        <w:spacing w:line="312" w:lineRule="auto" w:before="13"/>
        <w:ind w:right="90" w:firstLine="360"/>
        <w:jc w:val="left"/>
      </w:pPr>
      <w:r>
        <w:rPr>
          <w:spacing w:val="-2"/>
        </w:rPr>
        <w:t>随着我国政务信息化的不断发展与提升，建立既适应其业务发展，又整合统一的信息化平台的意义愈发凸显，因此，公</w:t>
      </w:r>
      <w:r>
        <w:rPr/>
        <w:t> 司加快了构建电子政务一体化平台的步伐，目前的</w:t>
      </w:r>
      <w:r>
        <w:rPr>
          <w:rFonts w:ascii="Times New Roman" w:hAnsi="Times New Roman" w:cs="Times New Roman" w:eastAsia="Times New Roman" w:hint="default"/>
        </w:rPr>
        <w:t>GMS</w:t>
      </w:r>
      <w:r>
        <w:rPr/>
        <w:t>政府监管服务已囊括行政部门预算、预算执行、行政集中核算、部</w:t>
      </w:r>
      <w:r>
        <w:rPr>
          <w:spacing w:val="-35"/>
        </w:rPr>
        <w:t> </w:t>
      </w:r>
      <w:r>
        <w:rPr>
          <w:spacing w:val="-35"/>
        </w:rPr>
      </w:r>
      <w:r>
        <w:rPr/>
        <w:t>门决算、财务监管、资产管理、项目库管理、采购管理、基建管理等一系列业务应用，能够实现各业务及数据的互联互通， 完善了一体化平台及业务体系建设，提升了业务应用价值，已在财政、国资、民航等政府部门应用。</w:t>
      </w:r>
    </w:p>
    <w:p>
      <w:pPr>
        <w:pStyle w:val="BodyText"/>
        <w:spacing w:line="309" w:lineRule="auto" w:before="22"/>
        <w:ind w:right="90" w:firstLine="360"/>
        <w:jc w:val="left"/>
      </w:pPr>
      <w:r>
        <w:rPr/>
        <w:t>报告期内，久其</w:t>
      </w:r>
      <w:r>
        <w:rPr>
          <w:rFonts w:ascii="Times New Roman" w:hAnsi="Times New Roman" w:cs="Times New Roman" w:eastAsia="Times New Roman" w:hint="default"/>
        </w:rPr>
        <w:t>GSI</w:t>
      </w:r>
      <w:r>
        <w:rPr/>
        <w:t>保持了其在统计业务领域的技术优势和市场地位，市场拓展情况较好。公司继</w:t>
      </w:r>
      <w:r>
        <w:rPr>
          <w:rFonts w:ascii="Times New Roman" w:hAnsi="Times New Roman" w:cs="Times New Roman" w:eastAsia="Times New Roman" w:hint="default"/>
        </w:rPr>
        <w:t>2011</w:t>
      </w:r>
      <w:r>
        <w:rPr/>
        <w:t>年与交通运输部 建立合作后，又于报告期内签约黑龙江和四川两省的交通运输统计项目，为后续其他省份交通统计业务的推广奠定了基础； 久其</w:t>
      </w:r>
      <w:r>
        <w:rPr>
          <w:rFonts w:ascii="Times New Roman" w:hAnsi="Times New Roman" w:cs="Times New Roman" w:eastAsia="Times New Roman" w:hint="default"/>
        </w:rPr>
        <w:t>GSI</w:t>
      </w:r>
      <w:r>
        <w:rPr/>
        <w:t>还应用于民政部、国家工商行政管理总局等多个政府部门的统计业务。</w:t>
      </w:r>
    </w:p>
    <w:p>
      <w:pPr>
        <w:pStyle w:val="BodyText"/>
        <w:spacing w:line="316" w:lineRule="auto" w:before="5"/>
        <w:ind w:right="90" w:firstLine="360"/>
        <w:jc w:val="left"/>
      </w:pPr>
      <w:r>
        <w:rPr>
          <w:spacing w:val="-4"/>
        </w:rPr>
        <w:t>报告期初，公司签约了财政部行政事业单位资产管理信息系统升级改造项目，该项目是围绕财政部对资产管理的新要求，</w:t>
      </w:r>
      <w:r>
        <w:rPr/>
        <w:t> </w:t>
      </w:r>
      <w:r>
        <w:rPr>
          <w:spacing w:val="-4"/>
        </w:rPr>
        <w:t>对系统的技术架构、业务应用等进行升级改造。该升级改造项目的业务推广进度慢于预期，截至报告期末，试点工作已启动。</w:t>
      </w:r>
    </w:p>
    <w:p>
      <w:pPr>
        <w:pStyle w:val="BodyText"/>
        <w:spacing w:line="309" w:lineRule="auto" w:before="19"/>
        <w:ind w:right="180" w:firstLine="360"/>
        <w:jc w:val="left"/>
      </w:pPr>
      <w:r>
        <w:rPr/>
        <w:t>根据《国家出资企业产权登记管理暂行办法》（国资委令第</w:t>
      </w:r>
      <w:r>
        <w:rPr>
          <w:rFonts w:ascii="Times New Roman" w:hAnsi="Times New Roman" w:cs="Times New Roman" w:eastAsia="Times New Roman" w:hint="default"/>
        </w:rPr>
        <w:t>29</w:t>
      </w:r>
      <w:r>
        <w:rPr/>
        <w:t>号）要求，全国</w:t>
      </w:r>
      <w:r>
        <w:rPr>
          <w:rFonts w:ascii="Times New Roman" w:hAnsi="Times New Roman" w:cs="Times New Roman" w:eastAsia="Times New Roman" w:hint="default"/>
        </w:rPr>
        <w:t>31</w:t>
      </w:r>
      <w:r>
        <w:rPr/>
        <w:t>个省级国资委及</w:t>
      </w:r>
      <w:r>
        <w:rPr>
          <w:rFonts w:ascii="Times New Roman" w:hAnsi="Times New Roman" w:cs="Times New Roman" w:eastAsia="Times New Roman" w:hint="default"/>
        </w:rPr>
        <w:t>100</w:t>
      </w:r>
      <w:r>
        <w:rPr/>
        <w:t>余家中央企业须开 </w:t>
      </w:r>
      <w:r>
        <w:rPr>
          <w:spacing w:val="-2"/>
        </w:rPr>
        <w:t>展产权登记系统部署工作，本报告期，公司产权登记产品通过进一步升级完善，结合资产评估、上市管理等新的需求，形成</w:t>
      </w:r>
      <w:r>
        <w:rPr>
          <w:spacing w:val="-66"/>
        </w:rPr>
        <w:t> </w:t>
      </w:r>
      <w:r>
        <w:rPr>
          <w:spacing w:val="-66"/>
        </w:rPr>
      </w:r>
      <w:r>
        <w:rPr>
          <w:spacing w:val="-2"/>
        </w:rPr>
        <w:t>了国资委的监管大平台。报告期产权登记产品已在部分省级国资委及</w:t>
      </w:r>
      <w:r>
        <w:rPr>
          <w:rFonts w:ascii="Times New Roman" w:hAnsi="Times New Roman" w:cs="Times New Roman" w:eastAsia="Times New Roman" w:hint="default"/>
          <w:spacing w:val="-2"/>
        </w:rPr>
        <w:t>70</w:t>
      </w:r>
      <w:r>
        <w:rPr>
          <w:spacing w:val="-2"/>
        </w:rPr>
        <w:t>余家中央企业集团推广应用，公司未来将继续在省级</w:t>
      </w:r>
      <w:r>
        <w:rPr>
          <w:spacing w:val="-62"/>
        </w:rPr>
        <w:t> </w:t>
      </w:r>
      <w:r>
        <w:rPr>
          <w:spacing w:val="-62"/>
        </w:rPr>
      </w:r>
      <w:r>
        <w:rPr/>
        <w:t>国资委及央企集团推广该产品，并根据客户需求开发出更多实现投资管理科学化的个性化解决方案。 </w:t>
      </w:r>
      <w:r>
        <w:rPr>
          <w:rFonts w:ascii="Times New Roman" w:hAnsi="Times New Roman" w:cs="Times New Roman" w:eastAsia="Times New Roman" w:hint="default"/>
        </w:rPr>
        <w:t>2</w:t>
      </w:r>
      <w:r>
        <w:rPr/>
        <w:t>、</w:t>
      </w:r>
      <w:r>
        <w:rPr>
          <w:rFonts w:ascii="Times New Roman" w:hAnsi="Times New Roman" w:cs="Times New Roman" w:eastAsia="Times New Roman" w:hint="default"/>
        </w:rPr>
        <w:t>GMC</w:t>
      </w:r>
      <w:r>
        <w:rPr/>
        <w:t>集团管控业务</w:t>
      </w:r>
    </w:p>
    <w:p>
      <w:pPr>
        <w:pStyle w:val="BodyText"/>
        <w:spacing w:line="300" w:lineRule="auto" w:before="5"/>
        <w:ind w:right="181" w:firstLine="360"/>
        <w:jc w:val="left"/>
        <w:rPr>
          <w:rFonts w:ascii="Times New Roman" w:hAnsi="Times New Roman" w:cs="Times New Roman" w:eastAsia="Times New Roman" w:hint="default"/>
        </w:rPr>
      </w:pPr>
      <w:r>
        <w:rPr/>
        <w:t>久其</w:t>
      </w:r>
      <w:r>
        <w:rPr>
          <w:rFonts w:ascii="Times New Roman" w:hAnsi="Times New Roman" w:cs="Times New Roman" w:eastAsia="Times New Roman" w:hint="default"/>
        </w:rPr>
        <w:t>GMC</w:t>
      </w:r>
      <w:r>
        <w:rPr/>
        <w:t>始终坚持</w:t>
      </w:r>
      <w:r>
        <w:rPr>
          <w:rFonts w:ascii="Times New Roman" w:hAnsi="Times New Roman" w:cs="Times New Roman" w:eastAsia="Times New Roman" w:hint="default"/>
        </w:rPr>
        <w:t>“</w:t>
      </w:r>
      <w:r>
        <w:rPr/>
        <w:t>价值管理、集团管控</w:t>
      </w:r>
      <w:r>
        <w:rPr>
          <w:rFonts w:ascii="Times New Roman" w:hAnsi="Times New Roman" w:cs="Times New Roman" w:eastAsia="Times New Roman" w:hint="default"/>
        </w:rPr>
        <w:t>”</w:t>
      </w:r>
      <w:r>
        <w:rPr/>
        <w:t>的产品方向，报告期内着力进行了重点产品研发和与其他产品线整合应用的</w:t>
      </w:r>
      <w:r>
        <w:rPr>
          <w:spacing w:val="1"/>
        </w:rPr>
        <w:t> </w:t>
      </w:r>
      <w:r>
        <w:rPr/>
        <w:t>工作，并实现移动终端应用的突破，全年实现集团管控业务收入</w:t>
      </w:r>
      <w:r>
        <w:rPr>
          <w:rFonts w:ascii="Times New Roman" w:hAnsi="Times New Roman" w:cs="Times New Roman" w:eastAsia="Times New Roman" w:hint="default"/>
        </w:rPr>
        <w:t>1.27</w:t>
      </w:r>
      <w:r>
        <w:rPr/>
        <w:t>亿元，较上年同期增长</w:t>
      </w:r>
      <w:r>
        <w:rPr>
          <w:rFonts w:ascii="Times New Roman" w:hAnsi="Times New Roman" w:cs="Times New Roman" w:eastAsia="Times New Roman" w:hint="default"/>
        </w:rPr>
        <w:t>21.64%</w:t>
      </w:r>
      <w:r>
        <w:rPr/>
        <w:t>。业务体系方面，</w:t>
      </w:r>
      <w:r>
        <w:rPr>
          <w:rFonts w:ascii="Times New Roman" w:hAnsi="Times New Roman" w:cs="Times New Roman" w:eastAsia="Times New Roman" w:hint="default"/>
        </w:rPr>
        <w:t>GMC</w:t>
      </w:r>
    </w:p>
    <w:p>
      <w:pPr>
        <w:spacing w:after="0" w:line="300" w:lineRule="auto"/>
        <w:jc w:val="left"/>
        <w:rPr>
          <w:rFonts w:ascii="Times New Roman" w:hAnsi="Times New Roman" w:cs="Times New Roman" w:eastAsia="Times New Roman" w:hint="default"/>
        </w:rPr>
        <w:sectPr>
          <w:pgSz w:w="11910" w:h="16840"/>
          <w:pgMar w:header="747" w:footer="982" w:top="1060" w:bottom="118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312" w:lineRule="auto" w:before="44"/>
        <w:ind w:left="153" w:right="188"/>
        <w:jc w:val="both"/>
      </w:pPr>
      <w:r>
        <w:rPr>
          <w:spacing w:val="-2"/>
        </w:rPr>
        <w:t>逐步形成了面向大型企业或企业集团对外投资的产权管理平台、对内投资的资产全生命周期管理平台、财务集中核算与财务</w:t>
      </w:r>
      <w:r>
        <w:rPr>
          <w:spacing w:val="-64"/>
        </w:rPr>
        <w:t> </w:t>
      </w:r>
      <w:r>
        <w:rPr>
          <w:spacing w:val="-64"/>
        </w:rPr>
      </w:r>
      <w:r>
        <w:rPr/>
        <w:t>服务共享中心解决方案、全面预算与费控整合管理平台以及通用</w:t>
      </w:r>
      <w:r>
        <w:rPr>
          <w:rFonts w:ascii="Times New Roman" w:hAnsi="Times New Roman" w:cs="Times New Roman" w:eastAsia="Times New Roman" w:hint="default"/>
        </w:rPr>
        <w:t>EFDC</w:t>
      </w:r>
      <w:r>
        <w:rPr/>
        <w:t>财务数据引擎等几个重点产品线及其组合方案；技术 </w:t>
      </w:r>
      <w:r>
        <w:rPr>
          <w:spacing w:val="-2"/>
        </w:rPr>
        <w:t>研发方面，针对大型管理软件的架构，在集群部署、商业中间件支持、多级部署及离线版本、多语言、移动应用等方面获得</w:t>
      </w:r>
      <w:r>
        <w:rPr>
          <w:spacing w:val="-68"/>
        </w:rPr>
        <w:t> </w:t>
      </w:r>
      <w:r>
        <w:rPr>
          <w:spacing w:val="-68"/>
        </w:rPr>
      </w:r>
      <w:r>
        <w:rPr/>
        <w:t>了突破性成果并在具体项目中得到规模化应用。</w:t>
      </w:r>
    </w:p>
    <w:p>
      <w:pPr>
        <w:pStyle w:val="BodyText"/>
        <w:spacing w:line="300" w:lineRule="auto" w:before="22"/>
        <w:ind w:left="153" w:right="187" w:firstLine="360"/>
        <w:jc w:val="both"/>
      </w:pPr>
      <w:r>
        <w:rPr/>
        <w:t>全面预算管理被视作提升企业集团管理效益的价值操控平台，</w:t>
      </w:r>
      <w:r>
        <w:rPr>
          <w:rFonts w:ascii="Times New Roman" w:hAnsi="Times New Roman" w:cs="Times New Roman" w:eastAsia="Times New Roman" w:hint="default"/>
        </w:rPr>
        <w:t>GMC</w:t>
      </w:r>
      <w:r>
        <w:rPr/>
        <w:t>全面预算产品及解决方案经过近五年的积累和实践</w:t>
      </w:r>
      <w:r>
        <w:rPr>
          <w:spacing w:val="1"/>
        </w:rPr>
        <w:t> </w:t>
      </w:r>
      <w:r>
        <w:rPr/>
        <w:t>逐渐丰富、完善，并且在中国移动、延长石油、丰乐种业、广晟集团、中国铁建电气化局等项目中得到了较好应用。</w:t>
      </w:r>
    </w:p>
    <w:p>
      <w:pPr>
        <w:pStyle w:val="BodyText"/>
        <w:spacing w:line="300" w:lineRule="auto" w:before="31"/>
        <w:ind w:left="153" w:right="187" w:firstLine="360"/>
        <w:jc w:val="both"/>
      </w:pPr>
      <w:r>
        <w:rPr/>
        <w:t>报告期内，公司进一步优化了</w:t>
      </w:r>
      <w:r>
        <w:rPr>
          <w:rFonts w:ascii="Times New Roman" w:hAnsi="Times New Roman" w:cs="Times New Roman" w:eastAsia="Times New Roman" w:hint="default"/>
        </w:rPr>
        <w:t>GMC</w:t>
      </w:r>
      <w:r>
        <w:rPr/>
        <w:t>集中核算产品的性能，稳定性和快速响应能力均得到显著提升，并建立了集中核算</w:t>
      </w:r>
      <w:r>
        <w:rPr>
          <w:spacing w:val="1"/>
        </w:rPr>
        <w:t> </w:t>
      </w:r>
      <w:r>
        <w:rPr/>
        <w:t>业务的标准化实施体系，为该产品的项目交付和市场推广奠定了良好的基础。</w:t>
      </w:r>
    </w:p>
    <w:p>
      <w:pPr>
        <w:pStyle w:val="BodyText"/>
        <w:spacing w:line="309" w:lineRule="auto" w:before="31"/>
        <w:ind w:left="153" w:right="191" w:firstLine="360"/>
        <w:jc w:val="both"/>
      </w:pPr>
      <w:r>
        <w:rPr>
          <w:spacing w:val="-1"/>
        </w:rPr>
        <w:t>在集团财务领域，继费控管理项目后，公司与咨询公司合作在保险、建筑施工等行业，推出了</w:t>
      </w:r>
      <w:r>
        <w:rPr>
          <w:rFonts w:ascii="Times New Roman" w:hAnsi="Times New Roman" w:cs="Times New Roman" w:eastAsia="Times New Roman" w:hint="default"/>
          <w:spacing w:val="-1"/>
        </w:rPr>
        <w:t>GMC</w:t>
      </w:r>
      <w:r>
        <w:rPr>
          <w:spacing w:val="-1"/>
        </w:rPr>
        <w:t>新业务</w:t>
      </w:r>
      <w:r>
        <w:rPr>
          <w:rFonts w:ascii="Times New Roman" w:hAnsi="Times New Roman" w:cs="Times New Roman" w:eastAsia="Times New Roman" w:hint="default"/>
          <w:spacing w:val="-1"/>
        </w:rPr>
        <w:t>——FSSC</w:t>
      </w:r>
      <w:r>
        <w:rPr>
          <w:spacing w:val="-1"/>
        </w:rPr>
        <w:t>财</w:t>
      </w:r>
      <w:r>
        <w:rPr/>
        <w:t> </w:t>
      </w:r>
      <w:r>
        <w:rPr>
          <w:spacing w:val="-2"/>
        </w:rPr>
        <w:t>务共享服务中心管理支撑系统。财务共享服务是一种创新型作业管理模式，通过对企业财务业务流程的再造与标准化，进行</w:t>
      </w:r>
      <w:r>
        <w:rPr>
          <w:spacing w:val="-66"/>
        </w:rPr>
        <w:t> </w:t>
      </w:r>
      <w:r>
        <w:rPr>
          <w:spacing w:val="-66"/>
        </w:rPr>
      </w:r>
      <w:r>
        <w:rPr/>
        <w:t>集中统一的数据处理，能够帮助客户实现有效降低成本、改进服务质量和提升业务效率的目的。</w:t>
      </w:r>
    </w:p>
    <w:p>
      <w:pPr>
        <w:pStyle w:val="BodyText"/>
        <w:spacing w:line="240" w:lineRule="auto" w:before="24"/>
        <w:ind w:left="153" w:right="0"/>
        <w:jc w:val="both"/>
      </w:pPr>
      <w:r>
        <w:rPr>
          <w:rFonts w:ascii="Times New Roman" w:hAnsi="Times New Roman" w:cs="Times New Roman" w:eastAsia="Times New Roman" w:hint="default"/>
        </w:rPr>
        <w:t>3</w:t>
      </w:r>
      <w:r>
        <w:rPr/>
        <w:t>、云计算服务</w:t>
      </w:r>
    </w:p>
    <w:p>
      <w:pPr>
        <w:pStyle w:val="BodyText"/>
        <w:spacing w:line="300" w:lineRule="auto" w:before="63"/>
        <w:ind w:left="153" w:right="189" w:firstLine="360"/>
        <w:jc w:val="both"/>
      </w:pPr>
      <w:r>
        <w:rPr/>
        <w:t>公司在报告期加大了云计算服务领域的研发投入，发布了</w:t>
      </w:r>
      <w:r>
        <w:rPr>
          <w:rFonts w:ascii="Times New Roman" w:hAnsi="Times New Roman" w:cs="Times New Roman" w:eastAsia="Times New Roman" w:hint="default"/>
        </w:rPr>
        <w:t>“</w:t>
      </w:r>
      <w:r>
        <w:rPr/>
        <w:t>久其云计算战略</w:t>
      </w:r>
      <w:r>
        <w:rPr>
          <w:rFonts w:ascii="Times New Roman" w:hAnsi="Times New Roman" w:cs="Times New Roman" w:eastAsia="Times New Roman" w:hint="default"/>
        </w:rPr>
        <w:t>”</w:t>
      </w:r>
      <w:r>
        <w:rPr/>
        <w:t>，并出资</w:t>
      </w:r>
      <w:r>
        <w:rPr>
          <w:rFonts w:ascii="Times New Roman" w:hAnsi="Times New Roman" w:cs="Times New Roman" w:eastAsia="Times New Roman" w:hint="default"/>
        </w:rPr>
        <w:t>500</w:t>
      </w:r>
      <w:r>
        <w:rPr/>
        <w:t>万元设立全资子公司</w:t>
      </w:r>
      <w:r>
        <w:rPr>
          <w:rFonts w:ascii="Times New Roman" w:hAnsi="Times New Roman" w:cs="Times New Roman" w:eastAsia="Times New Roman" w:hint="default"/>
        </w:rPr>
        <w:t>——</w:t>
      </w:r>
      <w:r>
        <w:rPr/>
        <w:t>海南 </w:t>
      </w:r>
      <w:r>
        <w:rPr>
          <w:spacing w:val="-2"/>
        </w:rPr>
        <w:t>久其云计算科技有限公司，作为久其云基地着力打造企业</w:t>
      </w:r>
      <w:r>
        <w:rPr>
          <w:rFonts w:ascii="Times New Roman" w:hAnsi="Times New Roman" w:cs="Times New Roman" w:eastAsia="Times New Roman" w:hint="default"/>
          <w:spacing w:val="-2"/>
        </w:rPr>
        <w:t>SaaS</w:t>
      </w:r>
      <w:r>
        <w:rPr>
          <w:spacing w:val="-2"/>
        </w:rPr>
        <w:t>应用和位置云服务等产品。</w:t>
      </w:r>
      <w:r>
        <w:rPr>
          <w:rFonts w:ascii="Times New Roman" w:hAnsi="Times New Roman" w:cs="Times New Roman" w:eastAsia="Times New Roman" w:hint="default"/>
          <w:spacing w:val="-2"/>
        </w:rPr>
        <w:t>“</w:t>
      </w:r>
      <w:r>
        <w:rPr>
          <w:spacing w:val="-2"/>
        </w:rPr>
        <w:t>速速报</w:t>
      </w:r>
      <w:r>
        <w:rPr>
          <w:rFonts w:ascii="Times New Roman" w:hAnsi="Times New Roman" w:cs="Times New Roman" w:eastAsia="Times New Roman" w:hint="default"/>
          <w:spacing w:val="-2"/>
        </w:rPr>
        <w:t>”</w:t>
      </w:r>
      <w:r>
        <w:rPr>
          <w:spacing w:val="-2"/>
        </w:rPr>
        <w:t>云产品在报告期分别应用</w:t>
      </w:r>
      <w:r>
        <w:rPr>
          <w:spacing w:val="-43"/>
        </w:rPr>
        <w:t> </w:t>
      </w:r>
      <w:r>
        <w:rPr/>
        <w:t>于</w:t>
      </w:r>
      <w:r>
        <w:rPr>
          <w:spacing w:val="-7"/>
        </w:rPr>
        <w:t> </w:t>
      </w:r>
      <w:r>
        <w:rPr>
          <w:rFonts w:ascii="Times New Roman" w:hAnsi="Times New Roman" w:cs="Times New Roman" w:eastAsia="Times New Roman" w:hint="default"/>
        </w:rPr>
        <w:t>“</w:t>
      </w:r>
      <w:r>
        <w:rPr/>
        <w:t>全国地方国有及国有控股企业基本情况统计调查项目</w:t>
      </w:r>
      <w:r>
        <w:rPr>
          <w:rFonts w:ascii="Times New Roman" w:hAnsi="Times New Roman" w:cs="Times New Roman" w:eastAsia="Times New Roman" w:hint="default"/>
        </w:rPr>
        <w:t>”</w:t>
      </w:r>
      <w:r>
        <w:rPr/>
        <w:t>及</w:t>
      </w:r>
      <w:r>
        <w:rPr>
          <w:spacing w:val="-7"/>
        </w:rPr>
        <w:t> </w:t>
      </w:r>
      <w:r>
        <w:rPr>
          <w:rFonts w:ascii="Times New Roman" w:hAnsi="Times New Roman" w:cs="Times New Roman" w:eastAsia="Times New Roman" w:hint="default"/>
          <w:spacing w:val="-4"/>
        </w:rPr>
        <w:t>“</w:t>
      </w:r>
      <w:r>
        <w:rPr>
          <w:spacing w:val="-4"/>
        </w:rPr>
        <w:t>事业单位公务用车清查项目</w:t>
      </w:r>
      <w:r>
        <w:rPr>
          <w:rFonts w:ascii="Times New Roman" w:hAnsi="Times New Roman" w:cs="Times New Roman" w:eastAsia="Times New Roman" w:hint="default"/>
          <w:spacing w:val="-4"/>
        </w:rPr>
        <w:t>”</w:t>
      </w:r>
      <w:r>
        <w:rPr>
          <w:spacing w:val="-4"/>
        </w:rPr>
        <w:t>，应用性和稳定性得到验证。</w:t>
      </w:r>
      <w:r>
        <w:rPr>
          <w:rFonts w:ascii="Times New Roman" w:hAnsi="Times New Roman" w:cs="Times New Roman" w:eastAsia="Times New Roman" w:hint="default"/>
          <w:spacing w:val="-4"/>
        </w:rPr>
        <w:t>“</w:t>
      </w:r>
      <w:r>
        <w:rPr>
          <w:spacing w:val="-4"/>
        </w:rPr>
        <w:t>鱼</w:t>
      </w:r>
      <w:r>
        <w:rPr>
          <w:spacing w:val="-88"/>
        </w:rPr>
        <w:t> </w:t>
      </w:r>
      <w:r>
        <w:rPr/>
        <w:t>儿多</w:t>
      </w:r>
      <w:r>
        <w:rPr>
          <w:rFonts w:ascii="Times New Roman" w:hAnsi="Times New Roman" w:cs="Times New Roman" w:eastAsia="Times New Roman" w:hint="default"/>
        </w:rPr>
        <w:t>”</w:t>
      </w:r>
      <w:r>
        <w:rPr/>
        <w:t>云产品在报告期面向小微企业和个体商户的推广试用进展良好，为产品的改进升级以及市场拓展建立了前提。</w:t>
      </w:r>
      <w:r>
        <w:rPr>
          <w:rFonts w:ascii="Times New Roman" w:hAnsi="Times New Roman" w:cs="Times New Roman" w:eastAsia="Times New Roman" w:hint="default"/>
        </w:rPr>
        <w:t>2013</w:t>
      </w:r>
      <w:r>
        <w:rPr/>
        <w:t>年</w:t>
      </w:r>
      <w:r>
        <w:rPr>
          <w:spacing w:val="-78"/>
        </w:rPr>
        <w:t> </w:t>
      </w:r>
      <w:r>
        <w:rPr/>
        <w:t>初，基于位置云服务的</w:t>
      </w:r>
      <w:r>
        <w:rPr>
          <w:rFonts w:ascii="Times New Roman" w:hAnsi="Times New Roman" w:cs="Times New Roman" w:eastAsia="Times New Roman" w:hint="default"/>
        </w:rPr>
        <w:t>“</w:t>
      </w:r>
      <w:r>
        <w:rPr/>
        <w:t>哒咔考勤</w:t>
      </w:r>
      <w:r>
        <w:rPr>
          <w:rFonts w:ascii="Times New Roman" w:hAnsi="Times New Roman" w:cs="Times New Roman" w:eastAsia="Times New Roman" w:hint="default"/>
        </w:rPr>
        <w:t>”</w:t>
      </w:r>
      <w:r>
        <w:rPr/>
        <w:t>云产品正式推出。</w:t>
      </w:r>
    </w:p>
    <w:p>
      <w:pPr>
        <w:spacing w:line="240" w:lineRule="auto" w:before="11"/>
        <w:rPr>
          <w:rFonts w:ascii="宋体" w:hAnsi="宋体" w:cs="宋体" w:eastAsia="宋体" w:hint="default"/>
          <w:sz w:val="24"/>
          <w:szCs w:val="24"/>
        </w:rPr>
      </w:pPr>
    </w:p>
    <w:p>
      <w:pPr>
        <w:pStyle w:val="BodyText"/>
        <w:spacing w:line="316" w:lineRule="auto"/>
        <w:ind w:left="514" w:right="90" w:hanging="360"/>
        <w:jc w:val="left"/>
      </w:pPr>
      <w:r>
        <w:rPr/>
        <w:t>（三）主要产品平台研发概况 </w:t>
      </w:r>
      <w:r>
        <w:rPr>
          <w:spacing w:val="-5"/>
        </w:rPr>
        <w:t>报告期内，公司继续着力于产品研发相关工作，加大技术创新支持力度，全年研发支出</w:t>
      </w:r>
      <w:r>
        <w:rPr>
          <w:rFonts w:ascii="Times New Roman" w:hAnsi="Times New Roman" w:cs="Times New Roman" w:eastAsia="Times New Roman" w:hint="default"/>
          <w:spacing w:val="-5"/>
        </w:rPr>
        <w:t>1.06</w:t>
      </w:r>
      <w:r>
        <w:rPr>
          <w:spacing w:val="-5"/>
        </w:rPr>
        <w:t>亿元，较上年同期增加</w:t>
      </w:r>
      <w:r>
        <w:rPr>
          <w:rFonts w:ascii="Times New Roman" w:hAnsi="Times New Roman" w:cs="Times New Roman" w:eastAsia="Times New Roman" w:hint="default"/>
          <w:spacing w:val="-5"/>
        </w:rPr>
        <w:t>6.93%</w:t>
      </w:r>
      <w:r>
        <w:rPr>
          <w:spacing w:val="-5"/>
        </w:rPr>
        <w:t>。</w:t>
      </w:r>
    </w:p>
    <w:p>
      <w:pPr>
        <w:pStyle w:val="BodyText"/>
        <w:spacing w:line="316" w:lineRule="auto"/>
        <w:ind w:left="514" w:right="181" w:hanging="360"/>
        <w:jc w:val="left"/>
      </w:pPr>
      <w:r>
        <w:rPr/>
        <w:t>公司从产品稳定性、易用性、安全性等方面持续改进及优化平台产品性能，有效提升了产品质量。 久其</w:t>
      </w:r>
      <w:r>
        <w:rPr>
          <w:rFonts w:ascii="Times New Roman" w:hAnsi="Times New Roman" w:cs="Times New Roman" w:eastAsia="Times New Roman" w:hint="default"/>
        </w:rPr>
        <w:t>DNA</w:t>
      </w:r>
      <w:r>
        <w:rPr/>
        <w:t>平台的扩展能力、执行效率、使用效果等方面显著提升，单据及基础数据接口扩展功能逐步增强，并新增对</w:t>
      </w:r>
    </w:p>
    <w:p>
      <w:pPr>
        <w:pStyle w:val="BodyText"/>
        <w:spacing w:line="300" w:lineRule="auto"/>
        <w:ind w:left="514" w:right="181" w:hanging="360"/>
        <w:jc w:val="left"/>
      </w:pPr>
      <w:r>
        <w:rPr/>
        <w:t>手机、平板电脑等移动设备的支持，进一步强化了</w:t>
      </w:r>
      <w:r>
        <w:rPr>
          <w:rFonts w:ascii="Times New Roman" w:hAnsi="Times New Roman" w:cs="Times New Roman" w:eastAsia="Times New Roman" w:hint="default"/>
        </w:rPr>
        <w:t>DNA</w:t>
      </w:r>
      <w:r>
        <w:rPr/>
        <w:t>平台对其他产品和解决方案的业务支撑能力。 久其报表在报告期推出了</w:t>
      </w:r>
      <w:r>
        <w:rPr>
          <w:rFonts w:ascii="Times New Roman" w:hAnsi="Times New Roman" w:cs="Times New Roman" w:eastAsia="Times New Roman" w:hint="default"/>
        </w:rPr>
        <w:t>CI5.0</w:t>
      </w:r>
      <w:r>
        <w:rPr/>
        <w:t>版本，功能应用更加便捷、高效，系统效率和安全性得到大幅提升；基于久其</w:t>
      </w:r>
      <w:r>
        <w:rPr>
          <w:rFonts w:ascii="Times New Roman" w:hAnsi="Times New Roman" w:cs="Times New Roman" w:eastAsia="Times New Roman" w:hint="default"/>
        </w:rPr>
        <w:t>DNA</w:t>
      </w:r>
      <w:r>
        <w:rPr/>
        <w:t>平台</w:t>
      </w:r>
    </w:p>
    <w:p>
      <w:pPr>
        <w:pStyle w:val="BodyText"/>
        <w:spacing w:line="309" w:lineRule="auto" w:before="13"/>
        <w:ind w:right="191"/>
        <w:jc w:val="both"/>
      </w:pPr>
      <w:r>
        <w:rPr/>
        <w:t>的新一代久其报表产品</w:t>
      </w:r>
      <w:r>
        <w:rPr>
          <w:rFonts w:ascii="Times New Roman" w:hAnsi="Times New Roman" w:cs="Times New Roman" w:eastAsia="Times New Roman" w:hint="default"/>
        </w:rPr>
        <w:t>JQR5</w:t>
      </w:r>
      <w:r>
        <w:rPr/>
        <w:t>在报告期完成研发，在完善久其</w:t>
      </w:r>
      <w:r>
        <w:rPr>
          <w:rFonts w:ascii="Times New Roman" w:hAnsi="Times New Roman" w:cs="Times New Roman" w:eastAsia="Times New Roman" w:hint="default"/>
        </w:rPr>
        <w:t>DNA</w:t>
      </w:r>
      <w:r>
        <w:rPr/>
        <w:t>业务体系的同时，也使公司传统报表业务优势在新一代研</w:t>
      </w:r>
      <w:r>
        <w:rPr>
          <w:spacing w:val="-81"/>
        </w:rPr>
        <w:t> </w:t>
      </w:r>
      <w:r>
        <w:rPr>
          <w:spacing w:val="-81"/>
        </w:rPr>
      </w:r>
      <w:r>
        <w:rPr>
          <w:spacing w:val="-2"/>
        </w:rPr>
        <w:t>发平台上得以延续；同时，结合公司云计算战略报告期发布了速速报产品，可支持多租户、大用户量、大数据量的数据采集</w:t>
      </w:r>
      <w:r>
        <w:rPr>
          <w:spacing w:val="-66"/>
        </w:rPr>
        <w:t> </w:t>
      </w:r>
      <w:r>
        <w:rPr>
          <w:spacing w:val="-66"/>
        </w:rPr>
      </w:r>
      <w:r>
        <w:rPr/>
        <w:t>和分析。</w:t>
      </w:r>
    </w:p>
    <w:p>
      <w:pPr>
        <w:pStyle w:val="BodyText"/>
        <w:spacing w:line="300" w:lineRule="auto" w:before="24"/>
        <w:ind w:right="138" w:firstLine="360"/>
        <w:jc w:val="both"/>
      </w:pPr>
      <w:r>
        <w:rPr/>
        <w:t>久其</w:t>
      </w:r>
      <w:r>
        <w:rPr>
          <w:rFonts w:ascii="Times New Roman" w:hAnsi="Times New Roman" w:cs="Times New Roman" w:eastAsia="Times New Roman" w:hint="default"/>
        </w:rPr>
        <w:t>BI</w:t>
      </w:r>
      <w:r>
        <w:rPr/>
        <w:t>完成了系统功能和</w:t>
      </w:r>
      <w:r>
        <w:rPr>
          <w:rFonts w:ascii="Times New Roman" w:hAnsi="Times New Roman" w:cs="Times New Roman" w:eastAsia="Times New Roman" w:hint="default"/>
        </w:rPr>
        <w:t>Power</w:t>
      </w:r>
      <w:r>
        <w:rPr>
          <w:rFonts w:ascii="Times New Roman" w:hAnsi="Times New Roman" w:cs="Times New Roman" w:eastAsia="Times New Roman" w:hint="default"/>
          <w:spacing w:val="23"/>
        </w:rPr>
        <w:t> </w:t>
      </w:r>
      <w:r>
        <w:rPr>
          <w:rFonts w:ascii="Times New Roman" w:hAnsi="Times New Roman" w:cs="Times New Roman" w:eastAsia="Times New Roman" w:hint="default"/>
        </w:rPr>
        <w:t>Show</w:t>
      </w:r>
      <w:r>
        <w:rPr/>
        <w:t>功能的升级，以及移动终端展现</w:t>
      </w:r>
      <w:r>
        <w:rPr>
          <w:rFonts w:ascii="Times New Roman" w:hAnsi="Times New Roman" w:cs="Times New Roman" w:eastAsia="Times New Roman" w:hint="default"/>
        </w:rPr>
        <w:t>M-Show</w:t>
      </w:r>
      <w:r>
        <w:rPr/>
        <w:t>、作业成本管理</w:t>
      </w:r>
      <w:r>
        <w:rPr>
          <w:rFonts w:ascii="Times New Roman" w:hAnsi="Times New Roman" w:cs="Times New Roman" w:eastAsia="Times New Roman" w:hint="default"/>
        </w:rPr>
        <w:t>ABM3.X</w:t>
      </w:r>
      <w:r>
        <w:rPr/>
        <w:t>、数据抽取转换 装载</w:t>
      </w:r>
      <w:r>
        <w:rPr>
          <w:rFonts w:ascii="Times New Roman" w:hAnsi="Times New Roman" w:cs="Times New Roman" w:eastAsia="Times New Roman" w:hint="default"/>
        </w:rPr>
        <w:t>ETL</w:t>
      </w:r>
      <w:r>
        <w:rPr/>
        <w:t>等产品的研发，移动终端展现功能的实现填补了久其</w:t>
      </w:r>
      <w:r>
        <w:rPr>
          <w:rFonts w:ascii="Times New Roman" w:hAnsi="Times New Roman" w:cs="Times New Roman" w:eastAsia="Times New Roman" w:hint="default"/>
        </w:rPr>
        <w:t>BI</w:t>
      </w:r>
      <w:r>
        <w:rPr/>
        <w:t>移动应用的空白。与此同时，久其</w:t>
      </w:r>
      <w:r>
        <w:rPr>
          <w:rFonts w:ascii="Times New Roman" w:hAnsi="Times New Roman" w:cs="Times New Roman" w:eastAsia="Times New Roman" w:hint="default"/>
        </w:rPr>
        <w:t>BI</w:t>
      </w:r>
      <w:r>
        <w:rPr/>
        <w:t>建立了新的市场策略， 并先后支撑了中国电信</w:t>
      </w:r>
      <w:r>
        <w:rPr>
          <w:rFonts w:ascii="Times New Roman" w:hAnsi="Times New Roman" w:cs="Times New Roman" w:eastAsia="Times New Roman" w:hint="default"/>
        </w:rPr>
        <w:t>ABM</w:t>
      </w:r>
      <w:r>
        <w:rPr/>
        <w:t>项目、中国民航三期财务监控平台项目、中铁建财务分析系统投标与实施等项目。</w:t>
      </w:r>
    </w:p>
    <w:p>
      <w:pPr>
        <w:spacing w:line="240" w:lineRule="auto" w:before="11"/>
        <w:rPr>
          <w:rFonts w:ascii="宋体" w:hAnsi="宋体" w:cs="宋体" w:eastAsia="宋体" w:hint="default"/>
          <w:sz w:val="24"/>
          <w:szCs w:val="24"/>
        </w:rPr>
      </w:pPr>
    </w:p>
    <w:p>
      <w:pPr>
        <w:pStyle w:val="BodyText"/>
        <w:spacing w:line="316" w:lineRule="auto"/>
        <w:ind w:left="514" w:right="181" w:hanging="360"/>
        <w:jc w:val="left"/>
      </w:pPr>
      <w:r>
        <w:rPr/>
        <w:t>（四）项目管理概况 </w:t>
      </w:r>
      <w:r>
        <w:rPr>
          <w:spacing w:val="-2"/>
        </w:rPr>
        <w:t>针对公司报告期一、二季度部分项目停滞或延迟情况，公司积极采取措施，重点加强对产品与项目的过程管控，确保产</w:t>
      </w:r>
    </w:p>
    <w:p>
      <w:pPr>
        <w:pStyle w:val="BodyText"/>
        <w:spacing w:line="316" w:lineRule="auto" w:before="19"/>
        <w:ind w:right="189"/>
        <w:jc w:val="both"/>
      </w:pPr>
      <w:r>
        <w:rPr>
          <w:spacing w:val="-2"/>
        </w:rPr>
        <w:t>品和项目的交付成效，其中通过销售、实施、研发、运营、财务等多部门的协同配合，定期项目排查，并借助公司内部信息</w:t>
      </w:r>
      <w:r>
        <w:rPr>
          <w:spacing w:val="-65"/>
        </w:rPr>
        <w:t> </w:t>
      </w:r>
      <w:r>
        <w:rPr>
          <w:spacing w:val="-65"/>
        </w:rPr>
      </w:r>
      <w:r>
        <w:rPr>
          <w:spacing w:val="-2"/>
        </w:rPr>
        <w:t>化系统管理实施及研发类项目，有效推进了在建项目的进展，保证了项目结项率和回款率。项目监督管理新模式的尝试，也</w:t>
      </w:r>
      <w:r>
        <w:rPr>
          <w:spacing w:val="-66"/>
        </w:rPr>
        <w:t> </w:t>
      </w:r>
      <w:r>
        <w:rPr>
          <w:spacing w:val="-66"/>
        </w:rPr>
      </w:r>
      <w:r>
        <w:rPr/>
        <w:t>为公司</w:t>
      </w:r>
      <w:r>
        <w:rPr>
          <w:rFonts w:ascii="Times New Roman" w:hAnsi="Times New Roman" w:cs="Times New Roman" w:eastAsia="Times New Roman" w:hint="default"/>
        </w:rPr>
        <w:t>2013</w:t>
      </w:r>
      <w:r>
        <w:rPr/>
        <w:t>年项目管理工作效能提升及一体化项目管理体系建设打下了基础。</w:t>
      </w:r>
    </w:p>
    <w:p>
      <w:pPr>
        <w:spacing w:line="240" w:lineRule="auto" w:before="10"/>
        <w:rPr>
          <w:rFonts w:ascii="宋体" w:hAnsi="宋体" w:cs="宋体" w:eastAsia="宋体" w:hint="default"/>
          <w:sz w:val="23"/>
          <w:szCs w:val="23"/>
        </w:rPr>
      </w:pPr>
    </w:p>
    <w:p>
      <w:pPr>
        <w:pStyle w:val="BodyText"/>
        <w:spacing w:line="316" w:lineRule="auto"/>
        <w:ind w:left="514" w:right="181" w:hanging="360"/>
        <w:jc w:val="left"/>
      </w:pPr>
      <w:r>
        <w:rPr/>
        <w:t>（五）人力资源管理概况 </w:t>
      </w:r>
      <w:r>
        <w:rPr>
          <w:spacing w:val="-2"/>
        </w:rPr>
        <w:t>人才是企业，尤其是知识密集型高科技企业可持续发展的源动力，企业的发展需要通过人才创造的价值来体现。本报告</w:t>
      </w:r>
    </w:p>
    <w:p>
      <w:pPr>
        <w:pStyle w:val="BodyText"/>
        <w:spacing w:line="309" w:lineRule="auto" w:before="19"/>
        <w:ind w:right="101"/>
        <w:jc w:val="both"/>
      </w:pPr>
      <w:r>
        <w:rPr>
          <w:spacing w:val="-2"/>
        </w:rPr>
        <w:t>期，公司面临着人工成本大幅上升、人均绩效降低的压力，所以持续并有效地提升人均绩效是</w:t>
      </w:r>
      <w:r>
        <w:rPr>
          <w:rFonts w:ascii="Times New Roman" w:hAnsi="Times New Roman" w:cs="Times New Roman" w:eastAsia="Times New Roman" w:hint="default"/>
          <w:spacing w:val="-2"/>
        </w:rPr>
        <w:t>2012</w:t>
      </w:r>
      <w:r>
        <w:rPr>
          <w:spacing w:val="-2"/>
        </w:rPr>
        <w:t>年度公司人力资源工作的</w:t>
      </w:r>
      <w:r>
        <w:rPr>
          <w:spacing w:val="-62"/>
        </w:rPr>
        <w:t> </w:t>
      </w:r>
      <w:r>
        <w:rPr>
          <w:spacing w:val="-2"/>
        </w:rPr>
        <w:t>一项重点。报告期内，公司人员规模增速得到一定控制，并通过人力资源盘点分析、明确岗位任职资格、完善绩效考核评价</w:t>
      </w:r>
      <w:r>
        <w:rPr>
          <w:spacing w:val="-66"/>
        </w:rPr>
        <w:t> </w:t>
      </w:r>
      <w:r>
        <w:rPr>
          <w:spacing w:val="-66"/>
        </w:rPr>
      </w:r>
      <w:r>
        <w:rPr>
          <w:spacing w:val="-4"/>
        </w:rPr>
        <w:t>模型、开发具有针对性和个性化的培训课程体系等举措，逐步构建以能力为基础的人力资源管理体系，进一步提升人均绩效。</w:t>
      </w:r>
    </w:p>
    <w:p>
      <w:pPr>
        <w:spacing w:line="240" w:lineRule="auto" w:before="9"/>
        <w:rPr>
          <w:rFonts w:ascii="宋体" w:hAnsi="宋体" w:cs="宋体" w:eastAsia="宋体" w:hint="default"/>
          <w:sz w:val="25"/>
          <w:szCs w:val="25"/>
        </w:rPr>
      </w:pPr>
    </w:p>
    <w:p>
      <w:pPr>
        <w:pStyle w:val="BodyText"/>
        <w:spacing w:line="240" w:lineRule="auto"/>
        <w:ind w:right="0"/>
        <w:jc w:val="both"/>
      </w:pPr>
      <w:r>
        <w:rPr/>
        <w:t>（六）企业文化发展概况</w:t>
      </w:r>
    </w:p>
    <w:p>
      <w:pPr>
        <w:spacing w:after="0" w:line="24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2" w:lineRule="auto" w:before="44"/>
        <w:ind w:left="153" w:right="188" w:firstLine="360"/>
        <w:jc w:val="both"/>
      </w:pPr>
      <w:r>
        <w:rPr>
          <w:spacing w:val="-2"/>
        </w:rPr>
        <w:t>企业文化是公司落实战略规划和实现长远发展的一个重要基础，公司素来重视企业文化的传承与发展，紧紧围绕公司经</w:t>
      </w:r>
      <w:r>
        <w:rPr/>
        <w:t> </w:t>
      </w:r>
      <w:r>
        <w:rPr>
          <w:spacing w:val="-2"/>
        </w:rPr>
        <w:t>营战略和指导方针，引领企业文化建设，展现企业精神风貌，营造健康、团结、进步的工作氛围。报告期恰逢公司成立十五</w:t>
      </w:r>
      <w:r>
        <w:rPr>
          <w:spacing w:val="-68"/>
        </w:rPr>
        <w:t> </w:t>
      </w:r>
      <w:r>
        <w:rPr>
          <w:spacing w:val="-68"/>
        </w:rPr>
      </w:r>
      <w:r>
        <w:rPr/>
        <w:t>周年，公司举办了庆典文艺汇演、征文大赛、爱心在行动、创新奖评选、员工评优等系列活动，推出了企业司歌，弘扬</w:t>
      </w:r>
      <w:r>
        <w:rPr>
          <w:rFonts w:ascii="Times New Roman" w:hAnsi="Times New Roman" w:cs="Times New Roman" w:eastAsia="Times New Roman" w:hint="default"/>
        </w:rPr>
        <w:t>“</w:t>
      </w:r>
      <w:r>
        <w:rPr/>
        <w:t>诚</w:t>
      </w:r>
      <w:r>
        <w:rPr>
          <w:spacing w:val="-76"/>
        </w:rPr>
        <w:t> </w:t>
      </w:r>
      <w:r>
        <w:rPr/>
        <w:t>信、协作、奉献、超越</w:t>
      </w:r>
      <w:r>
        <w:rPr>
          <w:rFonts w:ascii="Times New Roman" w:hAnsi="Times New Roman" w:cs="Times New Roman" w:eastAsia="Times New Roman" w:hint="default"/>
        </w:rPr>
        <w:t>”</w:t>
      </w:r>
      <w:r>
        <w:rPr/>
        <w:t>的企业精神，进一步促进了企业文化自身的积淀发展及其影响力的不断深入。</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3"/>
        <w:spacing w:line="240" w:lineRule="auto"/>
        <w:ind w:right="0"/>
        <w:jc w:val="both"/>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90" w:firstLine="360"/>
        <w:jc w:val="left"/>
      </w:pPr>
      <w:r>
        <w:rPr/>
        <w:t>报告期公司整体市场拓展和业务进程慢于预期，截至报告期末，公司实现营业收入</w:t>
      </w:r>
      <w:r>
        <w:rPr>
          <w:rFonts w:ascii="Times New Roman" w:hAnsi="Times New Roman" w:cs="Times New Roman" w:eastAsia="Times New Roman" w:hint="default"/>
        </w:rPr>
        <w:t>24,732.12</w:t>
      </w:r>
      <w:r>
        <w:rPr/>
        <w:t>万元，同比略增</w:t>
      </w:r>
      <w:r>
        <w:rPr>
          <w:rFonts w:ascii="Times New Roman" w:hAnsi="Times New Roman" w:cs="Times New Roman" w:eastAsia="Times New Roman" w:hint="default"/>
        </w:rPr>
        <w:t>2.51%</w:t>
      </w:r>
      <w:r>
        <w:rPr/>
        <w:t>。同</w:t>
      </w:r>
      <w:r>
        <w:rPr>
          <w:spacing w:val="-2"/>
        </w:rPr>
        <w:t> </w:t>
      </w:r>
      <w:r>
        <w:rPr/>
        <w:t>时，由于公司在产品研发和业务创新方面的持续投入，以及摊销股权激励期权成本的影响，销售费用和管理费用增速加快，</w:t>
      </w:r>
      <w:r>
        <w:rPr/>
        <w:t> 分别较上年同期增长</w:t>
      </w:r>
      <w:r>
        <w:rPr>
          <w:rFonts w:ascii="Times New Roman" w:hAnsi="Times New Roman" w:cs="Times New Roman" w:eastAsia="Times New Roman" w:hint="default"/>
        </w:rPr>
        <w:t>50.10%</w:t>
      </w:r>
      <w:r>
        <w:rPr/>
        <w:t>、</w:t>
      </w:r>
      <w:r>
        <w:rPr>
          <w:rFonts w:ascii="Times New Roman" w:hAnsi="Times New Roman" w:cs="Times New Roman" w:eastAsia="Times New Roman" w:hint="default"/>
        </w:rPr>
        <w:t>28.42%</w:t>
      </w:r>
      <w:r>
        <w:rPr/>
        <w:t>，导致公司在报告期实现利润总额</w:t>
      </w:r>
      <w:r>
        <w:rPr>
          <w:rFonts w:ascii="Times New Roman" w:hAnsi="Times New Roman" w:cs="Times New Roman" w:eastAsia="Times New Roman" w:hint="default"/>
        </w:rPr>
        <w:t>2,247.27</w:t>
      </w:r>
      <w:r>
        <w:rPr/>
        <w:t>万元，同比减少</w:t>
      </w:r>
      <w:r>
        <w:rPr>
          <w:rFonts w:ascii="Times New Roman" w:hAnsi="Times New Roman" w:cs="Times New Roman" w:eastAsia="Times New Roman" w:hint="default"/>
        </w:rPr>
        <w:t>65.79%</w:t>
      </w:r>
      <w:r>
        <w:rPr/>
        <w:t>，归属于上市公司股 东的净利润</w:t>
      </w:r>
      <w:r>
        <w:rPr>
          <w:rFonts w:ascii="Times New Roman" w:hAnsi="Times New Roman" w:cs="Times New Roman" w:eastAsia="Times New Roman" w:hint="default"/>
        </w:rPr>
        <w:t>1,953.32</w:t>
      </w:r>
      <w:r>
        <w:rPr/>
        <w:t>万元，同比减少</w:t>
      </w:r>
      <w:r>
        <w:rPr>
          <w:rFonts w:ascii="Times New Roman" w:hAnsi="Times New Roman" w:cs="Times New Roman" w:eastAsia="Times New Roman" w:hint="default"/>
        </w:rPr>
        <w:t>68.18%</w:t>
      </w:r>
      <w:r>
        <w:rPr/>
        <w:t>，基本每股收益</w:t>
      </w:r>
      <w:r>
        <w:rPr>
          <w:rFonts w:ascii="Times New Roman" w:hAnsi="Times New Roman" w:cs="Times New Roman" w:eastAsia="Times New Roman" w:hint="default"/>
        </w:rPr>
        <w:t>0.1111</w:t>
      </w:r>
      <w:r>
        <w:rPr/>
        <w:t>元，同比减少</w:t>
      </w:r>
      <w:r>
        <w:rPr>
          <w:rFonts w:ascii="Times New Roman" w:hAnsi="Times New Roman" w:cs="Times New Roman" w:eastAsia="Times New Roman" w:hint="default"/>
        </w:rPr>
        <w:t>68.18%</w:t>
      </w:r>
      <w:r>
        <w:rPr/>
        <w:t>。</w:t>
      </w:r>
    </w:p>
    <w:p>
      <w:pPr>
        <w:spacing w:line="240" w:lineRule="auto" w:before="0"/>
        <w:rPr>
          <w:rFonts w:ascii="宋体" w:hAnsi="宋体" w:cs="宋体" w:eastAsia="宋体" w:hint="default"/>
          <w:sz w:val="18"/>
          <w:szCs w:val="18"/>
        </w:rPr>
      </w:pPr>
    </w:p>
    <w:p>
      <w:pPr>
        <w:pStyle w:val="BodyText"/>
        <w:spacing w:line="357" w:lineRule="auto" w:before="124"/>
        <w:ind w:left="514" w:right="90" w:hanging="360"/>
        <w:jc w:val="left"/>
      </w:pPr>
      <w:r>
        <w:rPr/>
        <w:t>公司回顾总结前期披露的发展战略和经营计划在报告期内的进展情况 </w:t>
      </w:r>
      <w:r>
        <w:rPr>
          <w:spacing w:val="-4"/>
        </w:rPr>
        <w:t>公司在报告期初制定的经营计划重点围绕加大市场拓展力度、加强价值链核心环节管控、促进技术创新和提升产品质量、</w:t>
      </w:r>
    </w:p>
    <w:p>
      <w:pPr>
        <w:pStyle w:val="BodyText"/>
        <w:spacing w:line="224" w:lineRule="exact"/>
        <w:ind w:right="0"/>
        <w:jc w:val="both"/>
      </w:pPr>
      <w:r>
        <w:rPr/>
        <w:t>完善业务体系建设、促进人才效能持续提升等几方面展开。报告期内，因外部经济及市场环境对业务拓展进度的不利影响，</w:t>
      </w:r>
    </w:p>
    <w:p>
      <w:pPr>
        <w:pStyle w:val="BodyText"/>
        <w:spacing w:line="316" w:lineRule="auto" w:before="76"/>
        <w:ind w:right="191"/>
        <w:jc w:val="both"/>
      </w:pPr>
      <w:r>
        <w:rPr>
          <w:spacing w:val="-2"/>
        </w:rPr>
        <w:t>公司市场推广未能达到预期目标，但通过事业部整合优化，以及行之有效的市场布局策略，使公司在新客户拓展及行业聚焦</w:t>
      </w:r>
      <w:r>
        <w:rPr>
          <w:spacing w:val="-66"/>
        </w:rPr>
        <w:t> </w:t>
      </w:r>
      <w:r>
        <w:rPr>
          <w:spacing w:val="-66"/>
        </w:rPr>
      </w:r>
      <w:r>
        <w:rPr>
          <w:spacing w:val="-2"/>
        </w:rPr>
        <w:t>方面仍取得了一定成绩。对于核心价值链各环节，加强了管理力度，通过项目监管、信息化管控等方式，促进了项目结项率</w:t>
      </w:r>
      <w:r>
        <w:rPr>
          <w:spacing w:val="-66"/>
        </w:rPr>
        <w:t> </w:t>
      </w:r>
      <w:r>
        <w:rPr>
          <w:spacing w:val="-66"/>
        </w:rPr>
      </w:r>
      <w:r>
        <w:rPr>
          <w:spacing w:val="-2"/>
        </w:rPr>
        <w:t>及回款率的提升。并且，通过落实研发环节的质量评审和监控机制，有效提升了产品质量；优化售前咨询体系，进一步促进</w:t>
      </w:r>
      <w:r>
        <w:rPr>
          <w:spacing w:val="-66"/>
        </w:rPr>
        <w:t> </w:t>
      </w:r>
      <w:r>
        <w:rPr>
          <w:spacing w:val="-66"/>
        </w:rPr>
      </w:r>
      <w:r>
        <w:rPr>
          <w:spacing w:val="-2"/>
        </w:rPr>
        <w:t>了业务体系的完善。此外，公司针对不同岗位类别的目标人才展开了具有针对性的培养计划，同时完善相应的绩效考核评价</w:t>
      </w:r>
      <w:r>
        <w:rPr>
          <w:spacing w:val="-66"/>
        </w:rPr>
        <w:t> </w:t>
      </w:r>
      <w:r>
        <w:rPr>
          <w:spacing w:val="-66"/>
        </w:rPr>
      </w:r>
      <w:r>
        <w:rPr/>
        <w:t>体系，保障人才效能的持续提升。</w:t>
      </w:r>
    </w:p>
    <w:p>
      <w:pPr>
        <w:pStyle w:val="BodyText"/>
        <w:spacing w:line="240" w:lineRule="auto" w:before="59"/>
        <w:ind w:right="0"/>
        <w:jc w:val="both"/>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说明</w:t>
      </w:r>
    </w:p>
    <w:p>
      <w:pPr>
        <w:pStyle w:val="BodyText"/>
        <w:spacing w:line="307" w:lineRule="auto" w:before="115"/>
        <w:ind w:right="189" w:firstLine="360"/>
        <w:jc w:val="both"/>
      </w:pPr>
      <w:r>
        <w:rPr>
          <w:spacing w:val="-2"/>
        </w:rPr>
        <w:t>近几年，受金融危机影响，宏观经济形势持续低迷，随着各行业发展速度的放缓，管理软件行业作为后周期行业也受到</w:t>
      </w:r>
      <w:r>
        <w:rPr/>
        <w:t> </w:t>
      </w:r>
      <w:r>
        <w:rPr>
          <w:spacing w:val="-5"/>
        </w:rPr>
        <w:t>了一定影响。本报告期内，受行业环境影响，公司部分重点项目停滞或延后，营业收入增速放缓，全年实现营业收入</w:t>
      </w:r>
      <w:r>
        <w:rPr>
          <w:rFonts w:ascii="Times New Roman" w:hAnsi="Times New Roman" w:cs="Times New Roman" w:eastAsia="Times New Roman" w:hint="default"/>
          <w:spacing w:val="-5"/>
        </w:rPr>
        <w:t>24,732.12</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1"/>
        </w:rPr>
        <w:t>万元，较上年同期增长</w:t>
      </w:r>
      <w:r>
        <w:rPr>
          <w:rFonts w:ascii="Times New Roman" w:hAnsi="Times New Roman" w:cs="Times New Roman" w:eastAsia="Times New Roman" w:hint="default"/>
          <w:spacing w:val="-1"/>
        </w:rPr>
        <w:t>2.51%</w:t>
      </w:r>
      <w:r>
        <w:rPr>
          <w:spacing w:val="-1"/>
        </w:rPr>
        <w:t>，其中电子政务收入</w:t>
      </w:r>
      <w:r>
        <w:rPr>
          <w:rFonts w:ascii="Times New Roman" w:hAnsi="Times New Roman" w:cs="Times New Roman" w:eastAsia="Times New Roman" w:hint="default"/>
          <w:spacing w:val="-1"/>
        </w:rPr>
        <w:t>11,099.61</w:t>
      </w:r>
      <w:r>
        <w:rPr>
          <w:spacing w:val="-1"/>
        </w:rPr>
        <w:t>万元，较上年同期减少</w:t>
      </w:r>
      <w:r>
        <w:rPr>
          <w:rFonts w:ascii="Times New Roman" w:hAnsi="Times New Roman" w:cs="Times New Roman" w:eastAsia="Times New Roman" w:hint="default"/>
          <w:spacing w:val="-1"/>
        </w:rPr>
        <w:t>15.88%</w:t>
      </w:r>
      <w:r>
        <w:rPr>
          <w:spacing w:val="-1"/>
        </w:rPr>
        <w:t>；集团管控收入</w:t>
      </w:r>
      <w:r>
        <w:rPr>
          <w:rFonts w:ascii="Times New Roman" w:hAnsi="Times New Roman" w:cs="Times New Roman" w:eastAsia="Times New Roman" w:hint="default"/>
          <w:spacing w:val="-1"/>
        </w:rPr>
        <w:t>12,689.57</w:t>
      </w:r>
      <w:r>
        <w:rPr>
          <w:spacing w:val="-1"/>
        </w:rPr>
        <w:t>万元，较</w:t>
      </w:r>
      <w:r>
        <w:rPr>
          <w:spacing w:val="-52"/>
        </w:rPr>
        <w:t> </w:t>
      </w:r>
      <w:r>
        <w:rPr>
          <w:spacing w:val="-52"/>
        </w:rPr>
      </w:r>
      <w:r>
        <w:rPr/>
        <w:t>上年同期增长</w:t>
      </w:r>
      <w:r>
        <w:rPr>
          <w:rFonts w:ascii="Times New Roman" w:hAnsi="Times New Roman" w:cs="Times New Roman" w:eastAsia="Times New Roman" w:hint="default"/>
        </w:rPr>
        <w:t>21.64%</w:t>
      </w:r>
      <w:r>
        <w:rPr/>
        <w:t>。</w:t>
      </w:r>
    </w:p>
    <w:p>
      <w:pPr>
        <w:pStyle w:val="BodyText"/>
        <w:spacing w:line="316" w:lineRule="auto" w:before="7"/>
        <w:ind w:right="191" w:firstLine="360"/>
        <w:jc w:val="both"/>
      </w:pPr>
      <w:r>
        <w:rPr>
          <w:spacing w:val="-2"/>
        </w:rPr>
        <w:t>历经金融危机以及随着经济的逐步复苏，强化管控已经成为企业抵御风险、持续发展的必然要求，企业集团信息化建设</w:t>
      </w:r>
      <w:r>
        <w:rPr/>
        <w:t> 的需求也将逐步恢复，同时政府部门的信息化建设也会随着职能转变和宏观管理的加强而带动电子政务市场的发展。</w:t>
      </w:r>
    </w:p>
    <w:p>
      <w:pPr>
        <w:spacing w:line="240" w:lineRule="auto" w:before="0"/>
        <w:rPr>
          <w:rFonts w:ascii="宋体" w:hAnsi="宋体" w:cs="宋体" w:eastAsia="宋体" w:hint="default"/>
          <w:sz w:val="18"/>
          <w:szCs w:val="18"/>
        </w:rPr>
      </w:pPr>
    </w:p>
    <w:p>
      <w:pPr>
        <w:pStyle w:val="BodyText"/>
        <w:spacing w:line="240" w:lineRule="auto" w:before="136"/>
        <w:ind w:right="0"/>
        <w:jc w:val="both"/>
      </w:pPr>
      <w:r>
        <w:rPr/>
        <w:t>公司实物销售收入是否大于劳务收入</w:t>
      </w:r>
    </w:p>
    <w:p>
      <w:pPr>
        <w:pStyle w:val="BodyText"/>
        <w:spacing w:line="338" w:lineRule="auto" w:before="117"/>
        <w:ind w:right="78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38" w:lineRule="auto" w:before="42"/>
        <w:ind w:right="5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3"/>
        <w:ind w:right="8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after="0" w:line="338" w:lineRule="auto"/>
        <w:jc w:val="lef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26,223,590.41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6,531,120.00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6,328,811.32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4,785,710.46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4,421,367.50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4,156,581.13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26,223,590.41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5,220,045.00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4,380,434.94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3,367,459.38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3,090,376.19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538,361.25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214,660.32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9,125,865.63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7,685,471.45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18.74%</w:t>
            </w:r>
          </w:p>
        </w:tc>
      </w:tr>
    </w:tbl>
    <w:p>
      <w:pPr>
        <w:pStyle w:val="BodyText"/>
        <w:spacing w:line="240" w:lineRule="auto" w:before="51"/>
        <w:ind w:right="0"/>
        <w:jc w:val="left"/>
      </w:pPr>
      <w:r>
        <w:rPr/>
        <w:t>产品分类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1,626,208.96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3,062,358.50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2,292,690.21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1,400,436.06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5,206,966.46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3,222,676.89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9,125,865.63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7,685,471.45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18.74%</w:t>
            </w:r>
          </w:p>
        </w:tc>
      </w:tr>
    </w:tbl>
    <w:p>
      <w:pPr>
        <w:pStyle w:val="BodyText"/>
        <w:spacing w:line="338" w:lineRule="auto" w:before="51"/>
        <w:ind w:right="0"/>
        <w:jc w:val="left"/>
      </w:pPr>
      <w:r>
        <w:rPr/>
        <w:t>说明 </w:t>
      </w:r>
      <w:r>
        <w:rPr>
          <w:spacing w:val="-2"/>
        </w:rPr>
        <w:t>软件企业的人工工资主要体现在管理费用和销售费用中，营业成本主要由光盘、印刷品等原材料、硬件商品及服务外包费用</w:t>
      </w:r>
      <w:r>
        <w:rPr>
          <w:spacing w:val="-66"/>
        </w:rPr>
        <w:t> </w:t>
      </w:r>
      <w:r>
        <w:rPr>
          <w:spacing w:val="-66"/>
        </w:rPr>
      </w:r>
      <w:r>
        <w:rPr/>
        <w:t>构成。</w:t>
      </w:r>
    </w:p>
    <w:p>
      <w:pPr>
        <w:pStyle w:val="BodyText"/>
        <w:spacing w:line="240" w:lineRule="auto" w:before="43"/>
        <w:ind w:right="0"/>
        <w:jc w:val="left"/>
      </w:pPr>
      <w:r>
        <w:rPr/>
        <w:t>公司主要供应商情况</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5,793,528.37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1"/>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40.61%</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1,685,024.50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1,293,250.00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1,223,625.00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994,160.00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597,468.87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5,793,528.37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385"/>
        <w:jc w:val="right"/>
      </w:pPr>
      <w:r>
        <w:rPr>
          <w:spacing w:val="-1"/>
        </w:rPr>
        <w:t>单位：元</w:t>
      </w:r>
    </w:p>
    <w:p>
      <w:pPr>
        <w:spacing w:line="240" w:lineRule="auto" w:before="1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526"/>
        <w:gridCol w:w="1876"/>
        <w:gridCol w:w="1560"/>
        <w:gridCol w:w="1559"/>
        <w:gridCol w:w="2977"/>
      </w:tblGrid>
      <w:tr>
        <w:trPr>
          <w:trHeight w:val="329" w:hRule="exact"/>
        </w:trPr>
        <w:tc>
          <w:tcPr>
            <w:tcW w:w="1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增减幅度超过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的原因说明</w:t>
            </w:r>
          </w:p>
        </w:tc>
      </w:tr>
      <w:tr>
        <w:trPr>
          <w:trHeight w:val="664" w:hRule="exact"/>
        </w:trPr>
        <w:tc>
          <w:tcPr>
            <w:tcW w:w="1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8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23,553,136.22</w:t>
            </w:r>
          </w:p>
        </w:tc>
        <w:tc>
          <w:tcPr>
            <w:tcW w:w="15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15,691,861.38</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50.10%</w:t>
            </w:r>
          </w:p>
        </w:tc>
        <w:tc>
          <w:tcPr>
            <w:tcW w:w="2977"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20"/>
              <w:ind w:left="3" w:right="-3"/>
              <w:jc w:val="left"/>
              <w:rPr>
                <w:rFonts w:ascii="宋体" w:hAnsi="宋体" w:cs="宋体" w:eastAsia="宋体" w:hint="default"/>
                <w:sz w:val="18"/>
                <w:szCs w:val="18"/>
              </w:rPr>
            </w:pPr>
            <w:r>
              <w:rPr>
                <w:rFonts w:ascii="宋体" w:hAnsi="宋体" w:cs="宋体" w:eastAsia="宋体" w:hint="default"/>
                <w:spacing w:val="4"/>
                <w:sz w:val="18"/>
                <w:szCs w:val="18"/>
              </w:rPr>
              <w:t>报告期内公司加大市场拓展力度，销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售人员数量增加所致。</w:t>
            </w:r>
          </w:p>
        </w:tc>
      </w:tr>
      <w:tr>
        <w:trPr>
          <w:trHeight w:val="347" w:hRule="exact"/>
        </w:trPr>
        <w:tc>
          <w:tcPr>
            <w:tcW w:w="1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205,666,721.72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160,154,158.65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28.42%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1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-5,870,785.57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-7,518,841.98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1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3,288,209.50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4,199,707.23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-21.70%</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r>
      <w:tr>
        <w:trPr>
          <w:trHeight w:val="428" w:hRule="exact"/>
        </w:trPr>
        <w:tc>
          <w:tcPr>
            <w:tcW w:w="1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226,637,281.87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172,526,885.28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31.36%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70"/>
        <w:gridCol w:w="2017"/>
        <w:gridCol w:w="1559"/>
        <w:gridCol w:w="2552"/>
      </w:tblGrid>
      <w:tr>
        <w:trPr>
          <w:trHeight w:val="336"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65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2"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6"/>
              <w:ind w:left="2" w:right="0"/>
              <w:jc w:val="left"/>
              <w:rPr>
                <w:rFonts w:ascii="宋体" w:hAnsi="宋体" w:cs="宋体" w:eastAsia="宋体" w:hint="default"/>
                <w:sz w:val="18"/>
                <w:szCs w:val="18"/>
              </w:rPr>
            </w:pPr>
            <w:r>
              <w:rPr>
                <w:rFonts w:ascii="宋体" w:hAnsi="宋体" w:cs="宋体" w:eastAsia="宋体" w:hint="default"/>
                <w:sz w:val="18"/>
                <w:szCs w:val="18"/>
              </w:rPr>
              <w:t>研发支出总额</w:t>
            </w:r>
          </w:p>
        </w:tc>
        <w:tc>
          <w:tcPr>
            <w:tcW w:w="20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106,131,652.28</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99,255,036.73</w:t>
            </w:r>
          </w:p>
        </w:tc>
        <w:tc>
          <w:tcPr>
            <w:tcW w:w="25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6.93%</w:t>
            </w:r>
          </w:p>
        </w:tc>
      </w:tr>
      <w:tr>
        <w:trPr>
          <w:trHeight w:val="426"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其中：资本化的研发支出</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11,607,863.52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19,929,575.35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-41.76%</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36" w:right="0"/>
              <w:jc w:val="left"/>
              <w:rPr>
                <w:rFonts w:ascii="宋体" w:hAnsi="宋体" w:cs="宋体" w:eastAsia="宋体" w:hint="default"/>
                <w:sz w:val="18"/>
                <w:szCs w:val="18"/>
              </w:rPr>
            </w:pPr>
            <w:r>
              <w:rPr>
                <w:rFonts w:ascii="宋体" w:hAnsi="宋体" w:cs="宋体" w:eastAsia="宋体" w:hint="default"/>
                <w:sz w:val="18"/>
                <w:szCs w:val="18"/>
              </w:rPr>
              <w:t>费用化的研发支出</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94,523,788.76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79,325,461.38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19.16%</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研发支出总额占净资产比例（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15.88%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15.07%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0.81%</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研发支出总额占营业收入比例（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42.91%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41.14%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1.77%</w:t>
            </w:r>
          </w:p>
        </w:tc>
      </w:tr>
    </w:tbl>
    <w:p>
      <w:pPr>
        <w:pStyle w:val="BodyText"/>
        <w:spacing w:line="300" w:lineRule="auto" w:before="10"/>
        <w:ind w:left="153" w:right="0"/>
        <w:jc w:val="left"/>
      </w:pPr>
      <w:r>
        <w:rPr/>
        <w:t>说明：报告期内研发支出主要用于全面预算产品、费控产品等的研发。本期资本化的研发支出较上年同期减少</w:t>
      </w:r>
      <w:r>
        <w:rPr>
          <w:rFonts w:ascii="Times New Roman" w:hAnsi="Times New Roman" w:cs="Times New Roman" w:eastAsia="Times New Roman" w:hint="default"/>
        </w:rPr>
        <w:t>41.76%</w:t>
      </w:r>
      <w:r>
        <w:rPr/>
        <w:t>，主</w:t>
      </w:r>
      <w:r>
        <w:rPr>
          <w:spacing w:val="-21"/>
        </w:rPr>
        <w:t> </w:t>
      </w:r>
      <w:r>
        <w:rPr/>
        <w:t>要原因是公司本期资本化项目减少。</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81"/>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244"/>
        <w:gridCol w:w="2392"/>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275,220,826.74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226,716,722.79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232,632,610.94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188,052,800.39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23.71%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42,588,215.80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38,663,922.40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28,532,184.37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259,546.01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10,893.11%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157,193,548.93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84,264,055.85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86.55%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-128,661,364.56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-84,004,509.84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-53.16%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21,974,413.20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32,961,619.80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-21,974,413.20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-32,961,619.80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33.33%</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-108,047,561.96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-78,302,207.24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-37.99%</w:t>
            </w:r>
          </w:p>
        </w:tc>
      </w:tr>
    </w:tbl>
    <w:p>
      <w:pPr>
        <w:pStyle w:val="BodyText"/>
        <w:spacing w:line="240" w:lineRule="auto" w:before="51"/>
        <w:ind w:right="18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、投资活动现金流入小计较上年同期增长</w:t>
      </w:r>
      <w:r>
        <w:rPr>
          <w:rFonts w:ascii="Times New Roman" w:hAnsi="Times New Roman" w:cs="Times New Roman" w:eastAsia="Times New Roman" w:hint="default"/>
        </w:rPr>
        <w:t>10893.11%</w:t>
      </w:r>
      <w:r>
        <w:rPr/>
        <w:t>，主要原因是本期公司购买的部分银行理财产品到期收回本金及利息；</w:t>
      </w:r>
    </w:p>
    <w:p>
      <w:pPr>
        <w:pStyle w:val="BodyText"/>
        <w:spacing w:line="240" w:lineRule="auto" w:before="63"/>
        <w:ind w:right="181"/>
        <w:jc w:val="left"/>
      </w:pPr>
      <w:r>
        <w:rPr>
          <w:rFonts w:ascii="Times New Roman" w:hAnsi="Times New Roman" w:cs="Times New Roman" w:eastAsia="Times New Roman" w:hint="default"/>
        </w:rPr>
        <w:t>2</w:t>
      </w:r>
      <w:r>
        <w:rPr/>
        <w:t>、投资活动现金流出小计较上年同期增长</w:t>
      </w:r>
      <w:r>
        <w:rPr>
          <w:rFonts w:ascii="Times New Roman" w:hAnsi="Times New Roman" w:cs="Times New Roman" w:eastAsia="Times New Roman" w:hint="default"/>
        </w:rPr>
        <w:t>86.55%</w:t>
      </w:r>
      <w:r>
        <w:rPr/>
        <w:t>，主要原因是本期公司购买了短期银行理财产品和信托产品；</w:t>
      </w:r>
    </w:p>
    <w:p>
      <w:pPr>
        <w:pStyle w:val="BodyText"/>
        <w:spacing w:line="240" w:lineRule="auto" w:before="63"/>
        <w:ind w:right="181"/>
        <w:jc w:val="left"/>
      </w:pPr>
      <w:r>
        <w:rPr>
          <w:rFonts w:ascii="Times New Roman" w:hAnsi="Times New Roman" w:cs="Times New Roman" w:eastAsia="Times New Roman" w:hint="default"/>
        </w:rPr>
        <w:t>3</w:t>
      </w:r>
      <w:r>
        <w:rPr/>
        <w:t>、投资活动产生的现金流量净额较上年同期减少</w:t>
      </w:r>
      <w:r>
        <w:rPr>
          <w:rFonts w:ascii="Times New Roman" w:hAnsi="Times New Roman" w:cs="Times New Roman" w:eastAsia="Times New Roman" w:hint="default"/>
        </w:rPr>
        <w:t>53.16%</w:t>
      </w:r>
      <w:r>
        <w:rPr/>
        <w:t>，主要原因是本期公司购买了短期银行理财产品和信托产品；</w:t>
      </w:r>
    </w:p>
    <w:p>
      <w:pPr>
        <w:pStyle w:val="BodyText"/>
        <w:spacing w:line="309" w:lineRule="auto" w:before="63"/>
        <w:ind w:right="181"/>
        <w:jc w:val="left"/>
      </w:pPr>
      <w:r>
        <w:rPr>
          <w:rFonts w:ascii="Times New Roman" w:hAnsi="Times New Roman" w:cs="Times New Roman" w:eastAsia="Times New Roman" w:hint="default"/>
          <w:spacing w:val="-1"/>
        </w:rPr>
        <w:t>4</w:t>
      </w:r>
      <w:r>
        <w:rPr>
          <w:spacing w:val="-1"/>
        </w:rPr>
        <w:t>、筹资活动现金流出小计较上年同期减少</w:t>
      </w:r>
      <w:r>
        <w:rPr>
          <w:rFonts w:ascii="Times New Roman" w:hAnsi="Times New Roman" w:cs="Times New Roman" w:eastAsia="Times New Roman" w:hint="default"/>
          <w:spacing w:val="-1"/>
        </w:rPr>
        <w:t>33.33%</w:t>
      </w:r>
      <w:r>
        <w:rPr>
          <w:spacing w:val="-1"/>
        </w:rPr>
        <w:t>与筹资活动产生的现金流量净额较上年同期增加</w:t>
      </w:r>
      <w:r>
        <w:rPr>
          <w:rFonts w:ascii="Times New Roman" w:hAnsi="Times New Roman" w:cs="Times New Roman" w:eastAsia="Times New Roman" w:hint="default"/>
          <w:spacing w:val="-1"/>
        </w:rPr>
        <w:t>33.33%</w:t>
      </w:r>
      <w:r>
        <w:rPr>
          <w:spacing w:val="-1"/>
        </w:rPr>
        <w:t>，主要原因是本期</w:t>
      </w:r>
      <w:r>
        <w:rPr>
          <w:spacing w:val="-56"/>
        </w:rPr>
        <w:t> </w:t>
      </w:r>
      <w:r>
        <w:rPr>
          <w:spacing w:val="-56"/>
        </w:rPr>
      </w:r>
      <w:r>
        <w:rPr/>
        <w:t>公司发放的现金股利减少； </w:t>
      </w:r>
      <w:r>
        <w:rPr>
          <w:rFonts w:ascii="Times New Roman" w:hAnsi="Times New Roman" w:cs="Times New Roman" w:eastAsia="Times New Roman" w:hint="default"/>
        </w:rPr>
        <w:t>5</w:t>
      </w:r>
      <w:r>
        <w:rPr/>
        <w:t>、现金及现金等价物净增加额较上年同期减少</w:t>
      </w:r>
      <w:r>
        <w:rPr>
          <w:rFonts w:ascii="Times New Roman" w:hAnsi="Times New Roman" w:cs="Times New Roman" w:eastAsia="Times New Roman" w:hint="default"/>
        </w:rPr>
        <w:t>37.99%</w:t>
      </w:r>
      <w:r>
        <w:rPr/>
        <w:t>，主要原因是本期公司购买了短期银行理财产品和信托产品。</w:t>
      </w:r>
    </w:p>
    <w:p>
      <w:pPr>
        <w:spacing w:line="240" w:lineRule="auto" w:before="0"/>
        <w:rPr>
          <w:rFonts w:ascii="宋体" w:hAnsi="宋体" w:cs="宋体" w:eastAsia="宋体" w:hint="default"/>
          <w:sz w:val="18"/>
          <w:szCs w:val="18"/>
        </w:rPr>
      </w:pPr>
    </w:p>
    <w:p>
      <w:pPr>
        <w:pStyle w:val="BodyText"/>
        <w:spacing w:line="240" w:lineRule="auto" w:before="122"/>
        <w:ind w:right="181"/>
        <w:jc w:val="left"/>
      </w:pPr>
      <w:r>
        <w:rPr/>
        <w:t>报告期内公司经营活动的现金流量与本年度净利润存在重大差异的原因说明</w:t>
      </w:r>
    </w:p>
    <w:p>
      <w:pPr>
        <w:pStyle w:val="BodyText"/>
        <w:spacing w:line="324" w:lineRule="auto" w:before="116"/>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报告期内，公司受宏观经济增速放缓、人工成本持续上升、期权成本摊销增加等因素影响，实现的净利润较上年同期减少。 </w:t>
      </w:r>
      <w:r>
        <w:rPr>
          <w:spacing w:val="-2"/>
        </w:rPr>
        <w:t>而公司在报告期内加大项目监督和管控力度，并通过公司内部销售、实施、研发、运营、财务等多部门的协同配合，定期进</w:t>
      </w:r>
      <w:r>
        <w:rPr>
          <w:spacing w:val="-67"/>
        </w:rPr>
        <w:t> </w:t>
      </w:r>
      <w:r>
        <w:rPr>
          <w:spacing w:val="-67"/>
        </w:rPr>
      </w:r>
      <w:r>
        <w:rPr/>
        <w:t>行项目排查，有效提升了公司项目回款率，所以本期经营活动产生的现金流量净额较上年同期有所增长。</w:t>
      </w:r>
    </w:p>
    <w:p>
      <w:pPr>
        <w:spacing w:line="240" w:lineRule="auto" w:before="5"/>
        <w:rPr>
          <w:rFonts w:ascii="宋体" w:hAnsi="宋体" w:cs="宋体" w:eastAsia="宋体" w:hint="default"/>
          <w:sz w:val="20"/>
          <w:szCs w:val="20"/>
        </w:rPr>
      </w:pPr>
    </w:p>
    <w:p>
      <w:pPr>
        <w:pStyle w:val="Heading3"/>
        <w:spacing w:line="240" w:lineRule="auto"/>
        <w:ind w:right="181"/>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110,996,082.23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5,220,045.00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126,895,656.61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3,367,459.38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8,662,249.43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538,361.25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246,553,988.27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9,125,865.63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144,341,622.06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1,626,208.96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2,545,299.16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2,292,690.21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99,667,067.05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5,206,966.46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246,553,988.27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9,125,865.63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1134"/>
        <w:gridCol w:w="1276"/>
        <w:gridCol w:w="1134"/>
        <w:gridCol w:w="992"/>
        <w:gridCol w:w="2339"/>
      </w:tblGrid>
      <w:tr>
        <w:trPr>
          <w:trHeight w:val="207" w:hRule="exact"/>
        </w:trPr>
        <w:tc>
          <w:tcPr>
            <w:tcW w:w="1357" w:type="dxa"/>
            <w:vMerge w:val="restart"/>
            <w:tcBorders>
              <w:top w:val="single" w:sz="4" w:space="0" w:color="000000"/>
              <w:left w:val="single" w:sz="4" w:space="0" w:color="000000"/>
              <w:right w:val="single" w:sz="4" w:space="0" w:color="000000"/>
            </w:tcBorders>
            <w:shd w:val="clear" w:color="auto" w:fill="D3D3D3"/>
          </w:tcPr>
          <w:p>
            <w:pPr/>
          </w:p>
        </w:tc>
        <w:tc>
          <w:tcPr>
            <w:tcW w:w="246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1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992" w:type="dxa"/>
            <w:tcBorders>
              <w:top w:val="single" w:sz="4" w:space="0" w:color="000000"/>
              <w:left w:val="single" w:sz="4" w:space="0" w:color="000000"/>
              <w:bottom w:val="nil" w:sz="6" w:space="0" w:color="auto"/>
              <w:right w:val="single" w:sz="4" w:space="0" w:color="FFFFFF"/>
            </w:tcBorders>
            <w:shd w:val="clear" w:color="auto" w:fill="D3D3D3"/>
          </w:tcPr>
          <w:p>
            <w:pPr/>
          </w:p>
        </w:tc>
        <w:tc>
          <w:tcPr>
            <w:tcW w:w="2339" w:type="dxa"/>
            <w:vMerge w:val="restart"/>
            <w:tcBorders>
              <w:top w:val="single" w:sz="4" w:space="0" w:color="000000"/>
              <w:left w:val="single" w:sz="4" w:space="0" w:color="FFFFFF"/>
              <w:right w:val="single" w:sz="4" w:space="0" w:color="000000"/>
            </w:tcBorders>
            <w:shd w:val="clear" w:color="auto" w:fill="D3D3D3"/>
          </w:tcPr>
          <w:p>
            <w:pPr/>
          </w:p>
        </w:tc>
      </w:tr>
      <w:tr>
        <w:trPr>
          <w:trHeight w:val="17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2460" w:type="dxa"/>
            <w:gridSpan w:val="2"/>
            <w:vMerge/>
            <w:tcBorders>
              <w:left w:val="single" w:sz="4" w:space="0" w:color="000000"/>
              <w:bottom w:val="single" w:sz="4" w:space="0" w:color="000000"/>
              <w:right w:val="single" w:sz="4" w:space="0" w:color="000000"/>
            </w:tcBorders>
            <w:shd w:val="clear" w:color="auto" w:fill="D3D3D3"/>
          </w:tcPr>
          <w:p>
            <w:pPr/>
          </w:p>
        </w:tc>
        <w:tc>
          <w:tcPr>
            <w:tcW w:w="2410" w:type="dxa"/>
            <w:gridSpan w:val="2"/>
            <w:vMerge/>
            <w:tcBorders>
              <w:left w:val="single" w:sz="4" w:space="0" w:color="000000"/>
              <w:bottom w:val="single" w:sz="4" w:space="0" w:color="000000"/>
              <w:right w:val="single" w:sz="4" w:space="0" w:color="000000"/>
            </w:tcBorders>
            <w:shd w:val="clear" w:color="auto" w:fill="D3D3D3"/>
          </w:tcPr>
          <w:p>
            <w:pPr/>
          </w:p>
        </w:tc>
        <w:tc>
          <w:tcPr>
            <w:tcW w:w="992" w:type="dxa"/>
            <w:vMerge w:val="restart"/>
            <w:tcBorders>
              <w:top w:val="nil" w:sz="6" w:space="0" w:color="auto"/>
              <w:left w:val="single" w:sz="4" w:space="0" w:color="000000"/>
              <w:right w:val="single" w:sz="4" w:space="0" w:color="FFFFFF"/>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39" w:type="dxa"/>
            <w:vMerge/>
            <w:tcBorders>
              <w:left w:val="single" w:sz="4" w:space="0" w:color="FFFFFF"/>
              <w:bottom w:val="nil" w:sz="6" w:space="0" w:color="auto"/>
              <w:right w:val="single" w:sz="4" w:space="0" w:color="000000"/>
            </w:tcBorders>
            <w:shd w:val="clear" w:color="auto" w:fill="D3D3D3"/>
          </w:tcPr>
          <w:p>
            <w:pPr/>
          </w:p>
        </w:tc>
      </w:tr>
      <w:tr>
        <w:trPr>
          <w:trHeight w:val="181"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3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16" w:right="110" w:hanging="10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16" w:right="110" w:hanging="10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vMerge/>
            <w:tcBorders>
              <w:left w:val="single" w:sz="4" w:space="0" w:color="000000"/>
              <w:right w:val="single" w:sz="4" w:space="0" w:color="FFFFFF"/>
            </w:tcBorders>
            <w:shd w:val="clear" w:color="auto" w:fill="D3D3D3"/>
          </w:tcPr>
          <w:p>
            <w:pPr/>
          </w:p>
        </w:tc>
        <w:tc>
          <w:tcPr>
            <w:tcW w:w="2339" w:type="dxa"/>
            <w:vMerge w:val="restart"/>
            <w:tcBorders>
              <w:top w:val="nil" w:sz="6" w:space="0" w:color="auto"/>
              <w:left w:val="single" w:sz="4" w:space="0" w:color="FFFFFF"/>
              <w:right w:val="single" w:sz="4" w:space="0" w:color="000000"/>
            </w:tcBorders>
            <w:shd w:val="clear" w:color="auto" w:fill="D3D3D3"/>
          </w:tcPr>
          <w:p>
            <w:pPr>
              <w:pStyle w:val="TableParagraph"/>
              <w:spacing w:line="240" w:lineRule="auto" w:before="31"/>
              <w:ind w:left="62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single" w:sz="4" w:space="0" w:color="000000"/>
              <w:right w:val="single" w:sz="4" w:space="0" w:color="000000"/>
            </w:tcBorders>
            <w:shd w:val="clear" w:color="auto" w:fill="D3D3D3"/>
          </w:tcPr>
          <w:p>
            <w:pPr/>
          </w:p>
        </w:tc>
        <w:tc>
          <w:tcPr>
            <w:tcW w:w="12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FFFFFF"/>
            </w:tcBorders>
            <w:shd w:val="clear" w:color="auto" w:fill="D3D3D3"/>
          </w:tcPr>
          <w:p>
            <w:pPr/>
          </w:p>
        </w:tc>
        <w:tc>
          <w:tcPr>
            <w:tcW w:w="2339" w:type="dxa"/>
            <w:vMerge/>
            <w:tcBorders>
              <w:left w:val="single" w:sz="4" w:space="0" w:color="FFFFFF"/>
              <w:bottom w:val="nil" w:sz="6" w:space="0" w:color="auto"/>
              <w:right w:val="single" w:sz="4" w:space="0" w:color="000000"/>
            </w:tcBorders>
            <w:shd w:val="clear" w:color="auto" w:fill="D3D3D3"/>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326" w:type="dxa"/>
            <w:vMerge/>
            <w:tcBorders>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1276" w:type="dxa"/>
            <w:vMerge/>
            <w:tcBorders>
              <w:left w:val="single" w:sz="4" w:space="0" w:color="000000"/>
              <w:bottom w:val="nil" w:sz="6" w:space="0" w:color="auto"/>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992" w:type="dxa"/>
            <w:vMerge/>
            <w:tcBorders>
              <w:left w:val="single" w:sz="4" w:space="0" w:color="000000"/>
              <w:bottom w:val="nil" w:sz="6" w:space="0" w:color="auto"/>
              <w:right w:val="single" w:sz="4" w:space="0" w:color="FFFFFF"/>
            </w:tcBorders>
            <w:shd w:val="clear" w:color="auto" w:fill="D3D3D3"/>
          </w:tcPr>
          <w:p>
            <w:pPr/>
          </w:p>
        </w:tc>
        <w:tc>
          <w:tcPr>
            <w:tcW w:w="2339" w:type="dxa"/>
            <w:vMerge w:val="restart"/>
            <w:tcBorders>
              <w:top w:val="nil" w:sz="6" w:space="0" w:color="auto"/>
              <w:left w:val="single" w:sz="4" w:space="0" w:color="FFFFFF"/>
              <w:right w:val="single" w:sz="4" w:space="0" w:color="000000"/>
            </w:tcBorders>
            <w:shd w:val="clear" w:color="auto" w:fill="D3D3D3"/>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3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FFFFFF"/>
            </w:tcBorders>
            <w:shd w:val="clear" w:color="auto" w:fill="D3D3D3"/>
          </w:tcPr>
          <w:p>
            <w:pPr/>
          </w:p>
        </w:tc>
        <w:tc>
          <w:tcPr>
            <w:tcW w:w="2339" w:type="dxa"/>
            <w:vMerge/>
            <w:tcBorders>
              <w:left w:val="single" w:sz="4" w:space="0" w:color="FFFFFF"/>
              <w:bottom w:val="single" w:sz="4" w:space="0" w:color="000000"/>
              <w:right w:val="single" w:sz="4" w:space="0" w:color="000000"/>
            </w:tcBorders>
            <w:shd w:val="clear" w:color="auto" w:fill="D3D3D3"/>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6"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231,128,801.80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32.77%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336,015,003.39</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48.58%</w:t>
            </w:r>
          </w:p>
        </w:tc>
        <w:tc>
          <w:tcPr>
            <w:tcW w:w="992" w:type="dxa"/>
            <w:vMerge w:val="restart"/>
            <w:tcBorders>
              <w:top w:val="single" w:sz="4" w:space="0" w:color="000000"/>
              <w:left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-15.81%</w:t>
            </w:r>
          </w:p>
        </w:tc>
        <w:tc>
          <w:tcPr>
            <w:tcW w:w="2339" w:type="dxa"/>
            <w:vMerge w:val="restart"/>
            <w:tcBorders>
              <w:top w:val="single" w:sz="4" w:space="0" w:color="000000"/>
              <w:left w:val="single" w:sz="4" w:space="0" w:color="FFFFFF"/>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5"/>
                <w:sz w:val="18"/>
                <w:szCs w:val="18"/>
              </w:rPr>
              <w:t>本期公司购买理财产品、分配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股利等因素导致货币资金减 少。</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vMerge/>
            <w:tcBorders>
              <w:left w:val="single" w:sz="9" w:space="0" w:color="D3D3D3"/>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FFFFFF"/>
            </w:tcBorders>
          </w:tcPr>
          <w:p>
            <w:pPr/>
          </w:p>
        </w:tc>
        <w:tc>
          <w:tcPr>
            <w:tcW w:w="2339" w:type="dxa"/>
            <w:vMerge/>
            <w:tcBorders>
              <w:left w:val="single" w:sz="4" w:space="0" w:color="FFFFFF"/>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6" w:type="dxa"/>
            <w:vMerge/>
            <w:tcBorders>
              <w:left w:val="single" w:sz="9" w:space="0" w:color="D3D3D3"/>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FFFFFF"/>
            </w:tcBorders>
          </w:tcPr>
          <w:p>
            <w:pPr/>
          </w:p>
        </w:tc>
        <w:tc>
          <w:tcPr>
            <w:tcW w:w="2339" w:type="dxa"/>
            <w:vMerge/>
            <w:tcBorders>
              <w:left w:val="single" w:sz="4" w:space="0" w:color="FFFFFF"/>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61,047,578.77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57,943,402.00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w:t>
            </w:r>
          </w:p>
        </w:tc>
        <w:tc>
          <w:tcPr>
            <w:tcW w:w="9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0.28%</w:t>
            </w:r>
          </w:p>
        </w:tc>
        <w:tc>
          <w:tcPr>
            <w:tcW w:w="2339"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519,813.04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251,510.60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9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2339"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73,092,382.31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75,789,605.98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10.96%</w:t>
            </w:r>
          </w:p>
        </w:tc>
        <w:tc>
          <w:tcPr>
            <w:tcW w:w="9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w:t>
            </w:r>
          </w:p>
        </w:tc>
        <w:tc>
          <w:tcPr>
            <w:tcW w:w="2339"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154,792,553.98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144,775,271.02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20.93%</w:t>
            </w:r>
          </w:p>
        </w:tc>
        <w:tc>
          <w:tcPr>
            <w:tcW w:w="9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w:t>
            </w:r>
          </w:p>
        </w:tc>
        <w:tc>
          <w:tcPr>
            <w:tcW w:w="2339"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1,871,701.00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3,631,325.00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0.53%</w:t>
            </w:r>
          </w:p>
        </w:tc>
        <w:tc>
          <w:tcPr>
            <w:tcW w:w="99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-0.26%</w:t>
            </w:r>
          </w:p>
        </w:tc>
        <w:tc>
          <w:tcPr>
            <w:tcW w:w="2339" w:type="dxa"/>
            <w:tcBorders>
              <w:top w:val="single" w:sz="4" w:space="0" w:color="000000"/>
              <w:left w:val="single" w:sz="4" w:space="0" w:color="FFFFFF"/>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8"/>
        <w:gridCol w:w="710"/>
        <w:gridCol w:w="1190"/>
        <w:gridCol w:w="1372"/>
        <w:gridCol w:w="844"/>
        <w:gridCol w:w="1373"/>
        <w:gridCol w:w="1195"/>
        <w:gridCol w:w="1194"/>
      </w:tblGrid>
      <w:tr>
        <w:trPr>
          <w:trHeight w:val="162" w:hRule="exact"/>
        </w:trPr>
        <w:tc>
          <w:tcPr>
            <w:tcW w:w="1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27"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40" w:right="49"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49" w:right="52"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3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6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3D3D3"/>
          </w:tcPr>
          <w:p>
            <w:pPr/>
          </w:p>
        </w:tc>
        <w:tc>
          <w:tcPr>
            <w:tcW w:w="137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right w:val="single" w:sz="4" w:space="0" w:color="000000"/>
            </w:tcBorders>
            <w:shd w:val="clear" w:color="auto" w:fill="D3D3D3"/>
          </w:tcPr>
          <w:p>
            <w:pPr/>
          </w:p>
        </w:tc>
        <w:tc>
          <w:tcPr>
            <w:tcW w:w="13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61" w:hRule="exact"/>
        </w:trPr>
        <w:tc>
          <w:tcPr>
            <w:tcW w:w="1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7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0" w:type="dxa"/>
            <w:vMerge/>
            <w:tcBorders>
              <w:left w:val="single" w:sz="4" w:space="0" w:color="000000"/>
              <w:bottom w:val="single" w:sz="4" w:space="0" w:color="000000"/>
              <w:right w:val="single" w:sz="4" w:space="0" w:color="000000"/>
            </w:tcBorders>
            <w:shd w:val="clear" w:color="auto" w:fill="D3D3D3"/>
          </w:tcPr>
          <w:p>
            <w:pPr/>
          </w:p>
        </w:tc>
        <w:tc>
          <w:tcPr>
            <w:tcW w:w="1372"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13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78"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63" w:hRule="exact"/>
        </w:trPr>
        <w:tc>
          <w:tcPr>
            <w:tcW w:w="167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w:t>
            </w:r>
          </w:p>
        </w:tc>
        <w:tc>
          <w:tcPr>
            <w:tcW w:w="710" w:type="dxa"/>
            <w:vMerge w:val="restart"/>
            <w:tcBorders>
              <w:top w:val="single" w:sz="4" w:space="0" w:color="000000"/>
              <w:left w:val="single" w:sz="13" w:space="0" w:color="D3D3D3"/>
              <w:right w:val="single" w:sz="4" w:space="0" w:color="000000"/>
            </w:tcBorders>
          </w:tcPr>
          <w:p>
            <w:pPr/>
          </w:p>
        </w:tc>
        <w:tc>
          <w:tcPr>
            <w:tcW w:w="1190" w:type="dxa"/>
            <w:tcBorders>
              <w:top w:val="single" w:sz="4" w:space="0" w:color="000000"/>
              <w:left w:val="single" w:sz="4" w:space="0" w:color="000000"/>
              <w:bottom w:val="nil" w:sz="6" w:space="0" w:color="auto"/>
              <w:right w:val="single" w:sz="4" w:space="0" w:color="000000"/>
            </w:tcBorders>
          </w:tcPr>
          <w:p>
            <w:pPr/>
          </w:p>
        </w:tc>
        <w:tc>
          <w:tcPr>
            <w:tcW w:w="137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6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11" w:right="35"/>
              <w:jc w:val="left"/>
              <w:rPr>
                <w:rFonts w:ascii="宋体" w:hAnsi="宋体" w:cs="宋体" w:eastAsia="宋体" w:hint="default"/>
                <w:sz w:val="18"/>
                <w:szCs w:val="18"/>
              </w:rPr>
            </w:pPr>
            <w:r>
              <w:rPr>
                <w:rFonts w:ascii="宋体" w:hAnsi="宋体" w:cs="宋体" w:eastAsia="宋体" w:hint="default"/>
                <w:sz w:val="18"/>
                <w:szCs w:val="18"/>
              </w:rPr>
              <w:t>其变动计入当期损益 的金融资产（不含衍</w:t>
            </w:r>
          </w:p>
        </w:tc>
        <w:tc>
          <w:tcPr>
            <w:tcW w:w="710" w:type="dxa"/>
            <w:vMerge/>
            <w:tcBorders>
              <w:left w:val="single" w:sz="13" w:space="0" w:color="D3D3D3"/>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685,791.77</w:t>
            </w:r>
          </w:p>
        </w:tc>
        <w:tc>
          <w:tcPr>
            <w:tcW w:w="137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98,100,000.00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28,100,000.00</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70,685,791.77</w:t>
            </w:r>
          </w:p>
        </w:tc>
      </w:tr>
      <w:tr>
        <w:trPr>
          <w:trHeight w:val="356" w:hRule="exact"/>
        </w:trPr>
        <w:tc>
          <w:tcPr>
            <w:tcW w:w="167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生金融资产）</w:t>
            </w:r>
          </w:p>
        </w:tc>
        <w:tc>
          <w:tcPr>
            <w:tcW w:w="710" w:type="dxa"/>
            <w:vMerge/>
            <w:tcBorders>
              <w:left w:val="single" w:sz="13" w:space="0" w:color="D3D3D3"/>
              <w:bottom w:val="single" w:sz="4" w:space="0" w:color="000000"/>
              <w:right w:val="single" w:sz="4" w:space="0" w:color="000000"/>
            </w:tcBorders>
          </w:tcPr>
          <w:p>
            <w:pPr/>
          </w:p>
        </w:tc>
        <w:tc>
          <w:tcPr>
            <w:tcW w:w="1190" w:type="dxa"/>
            <w:tcBorders>
              <w:top w:val="nil" w:sz="6" w:space="0" w:color="auto"/>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710" w:type="dxa"/>
            <w:tcBorders>
              <w:top w:val="single" w:sz="4" w:space="0" w:color="000000"/>
              <w:left w:val="single" w:sz="13" w:space="0" w:color="D3D3D3"/>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685,791.77</w:t>
            </w:r>
          </w:p>
        </w:tc>
        <w:tc>
          <w:tcPr>
            <w:tcW w:w="137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98,100,000.00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28,100,000.00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70,685,791.77</w:t>
            </w: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7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685,791.77</w:t>
            </w:r>
          </w:p>
        </w:tc>
        <w:tc>
          <w:tcPr>
            <w:tcW w:w="137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98,100,000.00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28,100,000.00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70,685,791.77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693"/>
        <w:gridCol w:w="1196"/>
        <w:gridCol w:w="1372"/>
        <w:gridCol w:w="850"/>
        <w:gridCol w:w="1367"/>
        <w:gridCol w:w="1195"/>
        <w:gridCol w:w="1194"/>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both"/>
      </w:pPr>
      <w:r>
        <w:rPr/>
        <w:t>报告期内公司主要资产计量属性是否发生重大变化</w:t>
      </w:r>
    </w:p>
    <w:p>
      <w:pPr>
        <w:pStyle w:val="BodyText"/>
        <w:spacing w:line="240" w:lineRule="auto" w:before="117"/>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hanging="360"/>
        <w:jc w:val="left"/>
      </w:pPr>
      <w:r>
        <w:rPr/>
        <w:t>（一）自主创新的技术研发实力 </w:t>
      </w:r>
      <w:r>
        <w:rPr>
          <w:spacing w:val="-2"/>
        </w:rPr>
        <w:t>公司历来重视自主创新，秉承柔性软件研发理念，依托自主研发的核心技术平台，为政府部门和企业集团信息化建设提</w:t>
      </w:r>
    </w:p>
    <w:p>
      <w:pPr>
        <w:pStyle w:val="BodyText"/>
        <w:spacing w:line="300" w:lineRule="auto" w:before="19"/>
        <w:ind w:left="153" w:right="189"/>
        <w:jc w:val="both"/>
      </w:pPr>
      <w:r>
        <w:rPr>
          <w:spacing w:val="-1"/>
        </w:rPr>
        <w:t>供产品、解决方案及咨询服务。公司在报告期继续加大研发投入力度，全年研发支出</w:t>
      </w:r>
      <w:r>
        <w:rPr>
          <w:rFonts w:ascii="Times New Roman" w:hAnsi="Times New Roman" w:cs="Times New Roman" w:eastAsia="Times New Roman" w:hint="default"/>
          <w:spacing w:val="-1"/>
        </w:rPr>
        <w:t>1.06</w:t>
      </w:r>
      <w:r>
        <w:rPr>
          <w:spacing w:val="-1"/>
        </w:rPr>
        <w:t>亿元。截至报告期末，公司拥有技</w:t>
      </w:r>
      <w:r>
        <w:rPr>
          <w:spacing w:val="-76"/>
        </w:rPr>
        <w:t> </w:t>
      </w:r>
      <w:r>
        <w:rPr>
          <w:spacing w:val="-76"/>
        </w:rPr>
      </w:r>
      <w:r>
        <w:rPr>
          <w:spacing w:val="-2"/>
        </w:rPr>
        <w:t>术人员</w:t>
      </w:r>
      <w:r>
        <w:rPr>
          <w:rFonts w:ascii="Times New Roman" w:hAnsi="Times New Roman" w:cs="Times New Roman" w:eastAsia="Times New Roman" w:hint="default"/>
          <w:spacing w:val="-2"/>
        </w:rPr>
        <w:t>1000</w:t>
      </w:r>
      <w:r>
        <w:rPr>
          <w:spacing w:val="-2"/>
        </w:rPr>
        <w:t>余人，致力于平台及相关产品的研究开发，不断优化并完善产品应用、提升产品质量，为公司业务创新和市场拓</w:t>
      </w:r>
      <w:r>
        <w:rPr>
          <w:spacing w:val="-62"/>
        </w:rPr>
        <w:t> </w:t>
      </w:r>
      <w:r>
        <w:rPr>
          <w:spacing w:val="-62"/>
        </w:rPr>
      </w:r>
      <w:r>
        <w:rPr/>
        <w:t>展提供了强有力的支撑。</w:t>
      </w:r>
    </w:p>
    <w:p>
      <w:pPr>
        <w:pStyle w:val="BodyText"/>
        <w:spacing w:line="300" w:lineRule="auto" w:before="31"/>
        <w:ind w:right="101" w:firstLine="360"/>
        <w:jc w:val="left"/>
      </w:pPr>
      <w:r>
        <w:rPr/>
        <w:t>公司自</w:t>
      </w:r>
      <w:r>
        <w:rPr>
          <w:rFonts w:ascii="Times New Roman" w:hAnsi="Times New Roman" w:cs="Times New Roman" w:eastAsia="Times New Roman" w:hint="default"/>
        </w:rPr>
        <w:t>2006</w:t>
      </w:r>
      <w:r>
        <w:rPr/>
        <w:t>年至报告期被连续评为</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t>，截至报告期末，公司共拥有软件著作权</w:t>
      </w:r>
      <w:r>
        <w:rPr>
          <w:rFonts w:ascii="Times New Roman" w:hAnsi="Times New Roman" w:cs="Times New Roman" w:eastAsia="Times New Roman" w:hint="default"/>
        </w:rPr>
        <w:t>184</w:t>
      </w:r>
      <w:r>
        <w:rPr/>
        <w:t>项，报 </w:t>
      </w:r>
      <w:r>
        <w:rPr>
          <w:spacing w:val="-2"/>
        </w:rPr>
        <w:t>告期申请发明专利</w:t>
      </w:r>
      <w:r>
        <w:rPr>
          <w:rFonts w:ascii="Times New Roman" w:hAnsi="Times New Roman" w:cs="Times New Roman" w:eastAsia="Times New Roman" w:hint="default"/>
          <w:spacing w:val="-2"/>
        </w:rPr>
        <w:t>9</w:t>
      </w:r>
      <w:r>
        <w:rPr>
          <w:spacing w:val="-2"/>
        </w:rPr>
        <w:t>项，已进入实审阶段。公司自主研发的各类产品多次荣获国家火炬计划项目、国家重点新产品计划项目、</w:t>
      </w:r>
      <w:r>
        <w:rPr>
          <w:spacing w:val="-64"/>
        </w:rPr>
        <w:t> </w:t>
      </w:r>
      <w:r>
        <w:rPr>
          <w:spacing w:val="-64"/>
        </w:rPr>
      </w:r>
      <w:r>
        <w:rPr>
          <w:spacing w:val="-2"/>
        </w:rPr>
        <w:t>北京市火炬计划项目、北京市自主创新产品、北京市高新技术成果转化项目、北京市科学技术创新奖等荣誉。</w:t>
      </w:r>
      <w:r>
        <w:rPr>
          <w:rFonts w:ascii="Times New Roman" w:hAnsi="Times New Roman" w:cs="Times New Roman" w:eastAsia="Times New Roman" w:hint="default"/>
          <w:spacing w:val="-2"/>
        </w:rPr>
        <w:t>2011</w:t>
      </w:r>
      <w:r>
        <w:rPr>
          <w:spacing w:val="-2"/>
        </w:rPr>
        <w:t>年公司参</w:t>
      </w:r>
      <w:r>
        <w:rPr>
          <w:spacing w:val="-62"/>
        </w:rPr>
        <w:t> </w:t>
      </w:r>
      <w:r>
        <w:rPr/>
        <w:t>与了工业与信息化部行业标准《软件成本度量标准》（计划号：</w:t>
      </w:r>
      <w:r>
        <w:rPr>
          <w:rFonts w:ascii="Times New Roman" w:hAnsi="Times New Roman" w:cs="Times New Roman" w:eastAsia="Times New Roman" w:hint="default"/>
        </w:rPr>
        <w:t>2010-3194T-SJ</w:t>
      </w:r>
      <w:r>
        <w:rPr/>
        <w:t>）的制定工作，报告期，公司作为信息技术</w:t>
      </w:r>
      <w:r>
        <w:rPr>
          <w:spacing w:val="-44"/>
        </w:rPr>
        <w:t> </w:t>
      </w:r>
      <w:r>
        <w:rPr>
          <w:spacing w:val="-44"/>
        </w:rPr>
      </w:r>
      <w:r>
        <w:rPr/>
        <w:t>服务标准工作组（</w:t>
      </w:r>
      <w:r>
        <w:rPr>
          <w:rFonts w:ascii="Times New Roman" w:hAnsi="Times New Roman" w:cs="Times New Roman" w:eastAsia="Times New Roman" w:hint="default"/>
        </w:rPr>
        <w:t>ITSS</w:t>
      </w:r>
      <w:r>
        <w:rPr/>
        <w:t>）的全权成员单位，参与了信息技术服务系列标准的研制。</w:t>
      </w:r>
    </w:p>
    <w:p>
      <w:pPr>
        <w:pStyle w:val="BodyText"/>
        <w:spacing w:line="300" w:lineRule="auto" w:before="13"/>
        <w:ind w:right="189" w:firstLine="360"/>
        <w:jc w:val="both"/>
      </w:pPr>
      <w:r>
        <w:rPr>
          <w:spacing w:val="-2"/>
        </w:rPr>
        <w:t>自</w:t>
      </w:r>
      <w:r>
        <w:rPr>
          <w:rFonts w:ascii="Times New Roman" w:hAnsi="Times New Roman" w:cs="Times New Roman" w:eastAsia="Times New Roman" w:hint="default"/>
          <w:spacing w:val="-2"/>
        </w:rPr>
        <w:t>2001</w:t>
      </w:r>
      <w:r>
        <w:rPr>
          <w:spacing w:val="-2"/>
        </w:rPr>
        <w:t>年至报告期末，公司共承担国家和地方政府资金支持专项</w:t>
      </w:r>
      <w:r>
        <w:rPr>
          <w:rFonts w:ascii="Times New Roman" w:hAnsi="Times New Roman" w:cs="Times New Roman" w:eastAsia="Times New Roman" w:hint="default"/>
          <w:spacing w:val="-2"/>
        </w:rPr>
        <w:t>20</w:t>
      </w:r>
      <w:r>
        <w:rPr>
          <w:spacing w:val="-2"/>
        </w:rPr>
        <w:t>余项，其中，本报告期内，公司承建的基于企业内部</w:t>
      </w:r>
      <w:r>
        <w:rPr/>
        <w:t> </w:t>
      </w:r>
      <w:r>
        <w:rPr>
          <w:spacing w:val="-2"/>
        </w:rPr>
        <w:t>基本控制规范的</w:t>
      </w:r>
      <w:r>
        <w:rPr>
          <w:rFonts w:ascii="Times New Roman" w:hAnsi="Times New Roman" w:cs="Times New Roman" w:eastAsia="Times New Roman" w:hint="default"/>
          <w:spacing w:val="-2"/>
        </w:rPr>
        <w:t>IT</w:t>
      </w:r>
      <w:r>
        <w:rPr>
          <w:spacing w:val="-2"/>
        </w:rPr>
        <w:t>治理系统研发、基于新一代开发平台的集团管控软件的升级改造和久其企业集团管控系统产业化项目分别</w:t>
      </w:r>
      <w:r>
        <w:rPr>
          <w:spacing w:val="-52"/>
        </w:rPr>
        <w:t> </w:t>
      </w:r>
      <w:r>
        <w:rPr>
          <w:spacing w:val="-52"/>
        </w:rPr>
      </w:r>
      <w:r>
        <w:rPr/>
        <w:t>获得电子产业发展基金、国家重大技改专项和北京市高新技术成果转化项目的政府专项资金支持。</w:t>
      </w:r>
    </w:p>
    <w:p>
      <w:pPr>
        <w:spacing w:line="240" w:lineRule="auto" w:before="3"/>
        <w:rPr>
          <w:rFonts w:ascii="宋体" w:hAnsi="宋体" w:cs="宋体" w:eastAsia="宋体" w:hint="default"/>
          <w:sz w:val="26"/>
          <w:szCs w:val="26"/>
        </w:rPr>
      </w:pPr>
    </w:p>
    <w:p>
      <w:pPr>
        <w:pStyle w:val="BodyText"/>
        <w:spacing w:line="316" w:lineRule="auto"/>
        <w:ind w:left="514" w:right="181" w:hanging="360"/>
        <w:jc w:val="left"/>
      </w:pPr>
      <w:r>
        <w:rPr/>
        <w:t>（二）客户资源与行业经验优势 </w:t>
      </w:r>
      <w:r>
        <w:rPr>
          <w:spacing w:val="-2"/>
        </w:rPr>
        <w:t>政府部门和企业集团是公司的两大主要客户群体。公司自成立之初即进入电子政务领域，凭借多年的业务经验对当前政</w:t>
      </w:r>
    </w:p>
    <w:p>
      <w:pPr>
        <w:pStyle w:val="BodyText"/>
        <w:spacing w:line="316" w:lineRule="auto" w:before="19"/>
        <w:ind w:right="191"/>
        <w:jc w:val="both"/>
      </w:pPr>
      <w:r>
        <w:rPr>
          <w:spacing w:val="-2"/>
        </w:rPr>
        <w:t>府信息化需求的精准理解及敏锐把握，推出的政府管理服务、政府统计、行政事业单位资产管理和登记审批类的产品与解决</w:t>
      </w:r>
      <w:r>
        <w:rPr>
          <w:spacing w:val="-66"/>
        </w:rPr>
        <w:t> </w:t>
      </w:r>
      <w:r>
        <w:rPr>
          <w:spacing w:val="-66"/>
        </w:rPr>
      </w:r>
      <w:r>
        <w:rPr/>
        <w:t>方案在</w:t>
      </w:r>
      <w:r>
        <w:rPr>
          <w:rFonts w:ascii="Times New Roman" w:hAnsi="Times New Roman" w:cs="Times New Roman" w:eastAsia="Times New Roman" w:hint="default"/>
        </w:rPr>
        <w:t>40</w:t>
      </w:r>
      <w:r>
        <w:rPr/>
        <w:t>多个国家政府部门得到了广泛应用，树立了良好的品牌知名度和美誉度。</w:t>
      </w:r>
    </w:p>
    <w:p>
      <w:pPr>
        <w:pStyle w:val="BodyText"/>
        <w:spacing w:line="307" w:lineRule="auto"/>
        <w:ind w:right="90" w:firstLine="360"/>
        <w:jc w:val="left"/>
      </w:pPr>
      <w:r>
        <w:rPr>
          <w:spacing w:val="-2"/>
        </w:rPr>
        <w:t>公司自</w:t>
      </w:r>
      <w:r>
        <w:rPr>
          <w:rFonts w:ascii="Times New Roman" w:hAnsi="Times New Roman" w:cs="Times New Roman" w:eastAsia="Times New Roman" w:hint="default"/>
          <w:spacing w:val="-2"/>
        </w:rPr>
        <w:t>2001</w:t>
      </w:r>
      <w:r>
        <w:rPr>
          <w:spacing w:val="-2"/>
        </w:rPr>
        <w:t>年涉足企业信息化伊始，经历了国内企业集团信息化发展的多重变革，积累了丰富的实践经验，形成了一套</w:t>
      </w:r>
      <w:r>
        <w:rPr/>
        <w:t> </w:t>
      </w:r>
      <w:r>
        <w:rPr>
          <w:spacing w:val="-2"/>
        </w:rPr>
        <w:t>完整的提升企业现代化管控能力的解决方案体系，在立足于</w:t>
      </w:r>
      <w:r>
        <w:rPr>
          <w:rFonts w:ascii="Times New Roman" w:hAnsi="Times New Roman" w:cs="Times New Roman" w:eastAsia="Times New Roman" w:hint="default"/>
          <w:spacing w:val="-2"/>
        </w:rPr>
        <w:t>80</w:t>
      </w:r>
      <w:r>
        <w:rPr>
          <w:spacing w:val="-2"/>
        </w:rPr>
        <w:t>多家中央直属企业客户基础上，公司近年来积极拓展一些地方</w:t>
      </w:r>
      <w:r>
        <w:rPr>
          <w:spacing w:val="-62"/>
        </w:rPr>
        <w:t> </w:t>
      </w:r>
      <w:r>
        <w:rPr>
          <w:spacing w:val="-62"/>
        </w:rPr>
      </w:r>
      <w:r>
        <w:rPr>
          <w:spacing w:val="-4"/>
        </w:rPr>
        <w:t>企业和大型民营企业，取得了一定市场成效，并通过聚焦行业用户、深挖行业需求的方式，巩固了公司在建筑、交通、煤炭、</w:t>
      </w:r>
      <w:r>
        <w:rPr>
          <w:spacing w:val="-44"/>
        </w:rPr>
        <w:t> </w:t>
      </w:r>
      <w:r>
        <w:rPr>
          <w:spacing w:val="-44"/>
        </w:rPr>
      </w:r>
      <w:r>
        <w:rPr/>
        <w:t>电力、商贸、通信、保险等行业的客户资源和优势地位。</w:t>
      </w:r>
    </w:p>
    <w:p>
      <w:pPr>
        <w:spacing w:line="240" w:lineRule="auto" w:before="11"/>
        <w:rPr>
          <w:rFonts w:ascii="宋体" w:hAnsi="宋体" w:cs="宋体" w:eastAsia="宋体" w:hint="default"/>
          <w:sz w:val="25"/>
          <w:szCs w:val="25"/>
        </w:rPr>
      </w:pPr>
    </w:p>
    <w:p>
      <w:pPr>
        <w:pStyle w:val="BodyText"/>
        <w:spacing w:line="316" w:lineRule="auto"/>
        <w:ind w:left="514" w:right="181" w:hanging="360"/>
        <w:jc w:val="left"/>
      </w:pPr>
      <w:r>
        <w:rPr/>
        <w:t>（三）体系化与产品化的服务优势 </w:t>
      </w:r>
      <w:r>
        <w:rPr>
          <w:spacing w:val="-2"/>
        </w:rPr>
        <w:t>多年来，公司以及时、专业、真诚为服务宗旨，不断通过技术研发、产品实施、解决方案咨询来提升</w:t>
      </w:r>
      <w:r>
        <w:rPr>
          <w:rFonts w:ascii="Times New Roman" w:hAnsi="Times New Roman" w:cs="Times New Roman" w:eastAsia="Times New Roman" w:hint="default"/>
          <w:spacing w:val="-2"/>
        </w:rPr>
        <w:t>IT</w:t>
      </w:r>
      <w:r>
        <w:rPr>
          <w:spacing w:val="-2"/>
        </w:rPr>
        <w:t>服务的价值。公</w:t>
      </w:r>
    </w:p>
    <w:p>
      <w:pPr>
        <w:pStyle w:val="BodyText"/>
        <w:spacing w:line="312" w:lineRule="auto"/>
        <w:ind w:right="188"/>
        <w:jc w:val="both"/>
      </w:pPr>
      <w:r>
        <w:rPr>
          <w:spacing w:val="-2"/>
        </w:rPr>
        <w:t>司凭借成熟专业的研发、技术服务和咨询团队，构建起集业务规划、系统设计、软件开发、系统集成、运维保障等为一体化</w:t>
      </w:r>
      <w:r>
        <w:rPr>
          <w:spacing w:val="-68"/>
        </w:rPr>
        <w:t> </w:t>
      </w:r>
      <w:r>
        <w:rPr>
          <w:spacing w:val="-68"/>
        </w:rPr>
      </w:r>
      <w:r>
        <w:rPr>
          <w:spacing w:val="-2"/>
        </w:rPr>
        <w:t>的</w:t>
      </w:r>
      <w:r>
        <w:rPr>
          <w:rFonts w:ascii="Times New Roman" w:hAnsi="Times New Roman" w:cs="Times New Roman" w:eastAsia="Times New Roman" w:hint="default"/>
          <w:spacing w:val="-2"/>
        </w:rPr>
        <w:t>IT</w:t>
      </w:r>
      <w:r>
        <w:rPr>
          <w:spacing w:val="-2"/>
        </w:rPr>
        <w:t>服务体系，推出久其一站式专业服务解决方案，并通过呼叫中心、定期巡检、远程诊断、现场响应、外派常驻以及技术</w:t>
      </w:r>
      <w:r>
        <w:rPr>
          <w:spacing w:val="-52"/>
        </w:rPr>
        <w:t> </w:t>
      </w:r>
      <w:r>
        <w:rPr>
          <w:spacing w:val="-52"/>
        </w:rPr>
      </w:r>
      <w:r>
        <w:rPr>
          <w:spacing w:val="-2"/>
        </w:rPr>
        <w:t>培训等多种形式为用户提供高品质服务。公司在全国三十余个地区设立了分支机构，并实行标准化的规范管理，形成了覆盖</w:t>
      </w:r>
      <w:r>
        <w:rPr>
          <w:spacing w:val="-66"/>
        </w:rPr>
        <w:t> </w:t>
      </w:r>
      <w:r>
        <w:rPr>
          <w:spacing w:val="-66"/>
        </w:rPr>
      </w:r>
      <w:r>
        <w:rPr/>
        <w:t>范围广、服务体系化的服务网络，能够高效、及时的响应各地用户本地化服务需求。</w:t>
      </w:r>
    </w:p>
    <w:p>
      <w:pPr>
        <w:pStyle w:val="BodyText"/>
        <w:spacing w:line="316" w:lineRule="auto" w:before="22"/>
        <w:ind w:right="181" w:firstLine="360"/>
        <w:jc w:val="left"/>
      </w:pPr>
      <w:r>
        <w:rPr>
          <w:spacing w:val="-2"/>
        </w:rPr>
        <w:t>同时，为了更好地为客户提供个性化、定制化的服务，优化服务质量，公司进一步规范了服务标准和流程，以实现对服</w:t>
      </w:r>
      <w:r>
        <w:rPr/>
        <w:t> 务的定价、评估与考核，服务产品化在提高项目交付效率的同时，进一步提升了用户体验和满意度。</w:t>
      </w:r>
    </w:p>
    <w:p>
      <w:pPr>
        <w:spacing w:after="0" w:line="316"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-87.92%</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北京北邮中望信息科技有限责任公司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软件产品开发与技术服务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83.24%</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软件产品开发与技术服务（含云计算产 品与服务）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799"/>
        <w:gridCol w:w="797"/>
        <w:gridCol w:w="792"/>
      </w:tblGrid>
      <w:tr>
        <w:trPr>
          <w:trHeight w:val="714"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9" w:right="30"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 w:right="31"/>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 w:right="3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13" w:right="35"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7"/>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410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410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2.17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2.17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7"/>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7"/>
              <w:jc w:val="right"/>
              <w:rPr>
                <w:rFonts w:ascii="宋体" w:hAnsi="宋体" w:cs="宋体" w:eastAsia="宋体" w:hint="default"/>
                <w:sz w:val="18"/>
                <w:szCs w:val="18"/>
              </w:rPr>
            </w:pPr>
            <w:r>
              <w:rPr>
                <w:rFonts w:ascii="宋体" w:hAnsi="宋体" w:cs="宋体" w:eastAsia="宋体" w:hint="default"/>
                <w:sz w:val="18"/>
                <w:szCs w:val="18"/>
              </w:rPr>
              <w:t>中融信托</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3,000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7"/>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4.41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4.41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7"/>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37"/>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1,400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1,400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9.79</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9.79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799"/>
        <w:gridCol w:w="797"/>
        <w:gridCol w:w="792"/>
      </w:tblGrid>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1,300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9"/>
              <w:jc w:val="center"/>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2,000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9"/>
              <w:jc w:val="center"/>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2"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1,700</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9"/>
              <w:jc w:val="center"/>
              <w:rPr>
                <w:rFonts w:ascii="宋体" w:hAnsi="宋体" w:cs="宋体" w:eastAsia="宋体" w:hint="default"/>
                <w:sz w:val="18"/>
                <w:szCs w:val="18"/>
              </w:rPr>
            </w:pPr>
            <w:r>
              <w:rPr>
                <w:rFonts w:ascii="宋体" w:hAnsi="宋体" w:cs="宋体" w:eastAsia="宋体" w:hint="default"/>
                <w:sz w:val="18"/>
                <w:szCs w:val="18"/>
              </w:rPr>
              <w:t>浮动收益</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1" w:hRule="exact"/>
        </w:trPr>
        <w:tc>
          <w:tcPr>
            <w:tcW w:w="792"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12,810</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16.37</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77"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77"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委托理财情况说明</w:t>
            </w:r>
          </w:p>
        </w:tc>
        <w:tc>
          <w:tcPr>
            <w:tcW w:w="6377"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说明</w:t>
      </w:r>
    </w:p>
    <w:p>
      <w:pPr>
        <w:pStyle w:val="BodyText"/>
        <w:spacing w:line="300" w:lineRule="auto" w:before="116"/>
        <w:ind w:left="153" w:right="0"/>
        <w:jc w:val="left"/>
      </w:pPr>
      <w:r>
        <w:rPr>
          <w:spacing w:val="-2"/>
        </w:rPr>
        <w:t>上述购买短期银行理财产品和信托产品的事项已经公司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日召开的</w:t>
      </w:r>
      <w:r>
        <w:rPr>
          <w:rFonts w:ascii="Times New Roman" w:hAnsi="Times New Roman" w:cs="Times New Roman" w:eastAsia="Times New Roman" w:hint="default"/>
          <w:spacing w:val="-2"/>
        </w:rPr>
        <w:t>2012</w:t>
      </w:r>
      <w:r>
        <w:rPr>
          <w:spacing w:val="-2"/>
        </w:rPr>
        <w:t>年第一次临时股东大会审议通过，购买资金</w:t>
      </w:r>
      <w:r>
        <w:rPr>
          <w:spacing w:val="-54"/>
        </w:rPr>
        <w:t> </w:t>
      </w:r>
      <w:r>
        <w:rPr>
          <w:spacing w:val="-54"/>
        </w:rPr>
      </w:r>
      <w:r>
        <w:rPr/>
        <w:t>来源于公司自有资金，不涉及募集资金和银行贷款。</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7"/>
        <w:gridCol w:w="5479"/>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38,712.68</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1,142.13</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37,949.54</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1" w:right="23"/>
              <w:jc w:val="left"/>
              <w:rPr>
                <w:rFonts w:ascii="宋体" w:hAnsi="宋体" w:cs="宋体" w:eastAsia="宋体" w:hint="default"/>
                <w:sz w:val="18"/>
                <w:szCs w:val="18"/>
              </w:rPr>
            </w:pPr>
            <w:r>
              <w:rPr>
                <w:rFonts w:ascii="宋体" w:hAnsi="宋体" w:cs="宋体" w:eastAsia="宋体" w:hint="default"/>
                <w:sz w:val="18"/>
                <w:szCs w:val="18"/>
              </w:rPr>
              <w:t>公司五个募集资金投资项目已于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月底全部投入完成并结项，节余部分募集资金已经公司董事会第十次会议审批 </w:t>
            </w:r>
            <w:r>
              <w:rPr>
                <w:rFonts w:ascii="宋体" w:hAnsi="宋体" w:cs="宋体" w:eastAsia="宋体" w:hint="default"/>
                <w:spacing w:val="-1"/>
                <w:sz w:val="18"/>
                <w:szCs w:val="18"/>
              </w:rPr>
              <w:t>通过后永久补充公司流动资金。截至报告期末，用于购买分支机构办公场所的超额募集资金尚未使用完毕，仍存放于募集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资金专户进行管理。</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69"/>
      </w:tblGrid>
      <w:tr>
        <w:trPr>
          <w:trHeight w:val="1021"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3"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52"/>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5" w:right="23"/>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5" w:right="11"/>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93"/>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、行政事业单位资产 管理系统项目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7,970.9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7,445.11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1,643.91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、久其 </w:t>
            </w:r>
            <w:r>
              <w:rPr>
                <w:rFonts w:ascii="Times New Roman" w:hAnsi="Times New Roman" w:cs="Times New Roman" w:eastAsia="Times New Roman" w:hint="default"/>
                <w:sz w:val="18"/>
                <w:szCs w:val="18"/>
              </w:rPr>
              <w:t>D&amp;A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研发与 业务生成平台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5,504.02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9,401.89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13"/>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、政府直补一卡（折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通管理信息系统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3,444.63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、决算报表大厅</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2,552.3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2,552.3</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2,421.73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94.88%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1,888.35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、久其商业智能套件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（久其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套件）</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1,224.45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1,417.87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3"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、节余补充流动资金</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2,206.73</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21,848.1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22,246.67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14,420.89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对深圳市拜特科技股 份有限公司投资</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-149.23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对广东同望科技股份 有限公司投资</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-120.49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总部购买办公场所</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1,957.07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1,957.07</w:t>
            </w:r>
          </w:p>
        </w:tc>
        <w:tc>
          <w:tcPr>
            <w:tcW w:w="779"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1,957.07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分支机构购买办公场 所</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17,052.07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1,142.13</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15,702.87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-269.72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38,900.17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38,900.17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1,142.13</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37,949.54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14,151.17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68"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798" w:type="dxa"/>
            <w:gridSpan w:val="10"/>
            <w:tcBorders>
              <w:top w:val="single" w:sz="4" w:space="0" w:color="000000"/>
              <w:left w:val="single" w:sz="13" w:space="0" w:color="D3D3D3"/>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政府直补一卡（折）通管理信息系统未达到预计收益主要原因为受市场环境和需求变化影响，该产</w:t>
            </w:r>
          </w:p>
        </w:tc>
      </w:tr>
      <w:tr>
        <w:trPr>
          <w:trHeight w:val="346"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798" w:type="dxa"/>
            <w:gridSpan w:val="10"/>
            <w:tcBorders>
              <w:top w:val="nil" w:sz="6" w:space="0" w:color="auto"/>
              <w:left w:val="single" w:sz="13" w:space="0" w:color="D3D3D3"/>
              <w:bottom w:val="single" w:sz="4" w:space="0" w:color="000000"/>
              <w:right w:val="single" w:sz="4" w:space="0" w:color="000000"/>
            </w:tcBorders>
          </w:tcPr>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品的业务拓展不佳，收入较低。</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3"/>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公司使用超额募集资金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万元归还公司银行借款，并按照有关规定履行了审批程序和信息披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露义务；公司使用超额募集资金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万元，对深圳市拜特科技股份有限公司进行投资，并按照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有关规定履行了审批程序和信息披露义务；公司使用超额募集资金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1,957.07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万元购置位于北京市西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城区西直门内南小街国英一号</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室作</w:t>
            </w:r>
            <w:r>
              <w:rPr>
                <w:rFonts w:ascii="宋体" w:hAnsi="宋体" w:cs="宋体" w:eastAsia="宋体" w:hint="default"/>
                <w:spacing w:val="1"/>
                <w:sz w:val="18"/>
                <w:szCs w:val="18"/>
              </w:rPr>
              <w:t>为</w:t>
            </w:r>
            <w:r>
              <w:rPr>
                <w:rFonts w:ascii="宋体" w:hAnsi="宋体" w:cs="宋体" w:eastAsia="宋体" w:hint="default"/>
                <w:sz w:val="18"/>
                <w:szCs w:val="18"/>
              </w:rPr>
              <w:t>办公场所</w:t>
            </w:r>
            <w:r>
              <w:rPr>
                <w:rFonts w:ascii="宋体" w:hAnsi="宋体" w:cs="宋体" w:eastAsia="宋体" w:hint="default"/>
                <w:spacing w:val="-82"/>
                <w:sz w:val="18"/>
                <w:szCs w:val="18"/>
              </w:rPr>
              <w:t>，</w:t>
            </w:r>
            <w:r>
              <w:rPr>
                <w:rFonts w:ascii="宋体" w:hAnsi="宋体" w:cs="宋体" w:eastAsia="宋体" w:hint="default"/>
                <w:sz w:val="18"/>
                <w:szCs w:val="18"/>
              </w:rPr>
              <w:t>并按照有关规定了履行审批程序和信息披露义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务。公司使用超额募集资金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4,995.00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万元，对广东同望科技股份有限公司投资，并按照有关规定履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行了审批程序和信息披露义务；公司使用超募资金合计不超过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万元购置分支机构办公场所，</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并按照有关规定履行了审批程序和信息披露义务，截至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年末，公司已在深圳、贵阳、济南、拉</w:t>
            </w:r>
            <w:r>
              <w:rPr>
                <w:rFonts w:ascii="宋体" w:hAnsi="宋体" w:cs="宋体" w:eastAsia="宋体" w:hint="default"/>
                <w:sz w:val="18"/>
                <w:szCs w:val="18"/>
              </w:rPr>
              <w:t> 萨、海南、呼和浩特购置办公场所。</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4,092.36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万元，已经大信会计师事务所有限公司</w:t>
            </w:r>
          </w:p>
          <w:p>
            <w:pPr>
              <w:pStyle w:val="TableParagraph"/>
              <w:spacing w:line="302" w:lineRule="auto" w:before="61"/>
              <w:ind w:left="22" w:right="24"/>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日出具的大信核字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号专项审核报告审核，并按照有关规定履行了 审批程序和信息披露义务。</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9"/>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行政事业单位资产管理系统项目结余募集资金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525.79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万元，久其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D&amp;A</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研发与业务生成平台项目结 余募集资金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411.88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万元，政府直补一卡（折）通管理信息系统项目结余募集资金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563.37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万元，决算</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报表大厅项目结余募集资金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130.57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久其商业智能套</w:t>
            </w:r>
            <w:r>
              <w:rPr>
                <w:rFonts w:ascii="宋体" w:hAnsi="宋体" w:cs="宋体" w:eastAsia="宋体" w:hint="default"/>
                <w:spacing w:val="-90"/>
                <w:sz w:val="18"/>
                <w:szCs w:val="18"/>
              </w:rPr>
              <w:t>件</w:t>
            </w:r>
            <w:r>
              <w:rPr>
                <w:rFonts w:ascii="宋体" w:hAnsi="宋体" w:cs="宋体" w:eastAsia="宋体" w:hint="default"/>
                <w:sz w:val="18"/>
                <w:szCs w:val="18"/>
              </w:rPr>
              <w:t>（久其</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BI  </w:t>
            </w:r>
            <w:r>
              <w:rPr>
                <w:rFonts w:ascii="宋体" w:hAnsi="宋体" w:cs="宋体" w:eastAsia="宋体" w:hint="default"/>
                <w:sz w:val="18"/>
                <w:szCs w:val="18"/>
              </w:rPr>
              <w:t>套件</w:t>
            </w:r>
            <w:r>
              <w:rPr>
                <w:rFonts w:ascii="宋体" w:hAnsi="宋体" w:cs="宋体" w:eastAsia="宋体" w:hint="default"/>
                <w:spacing w:val="-90"/>
                <w:sz w:val="18"/>
                <w:szCs w:val="18"/>
              </w:rPr>
              <w:t>）</w:t>
            </w:r>
            <w:r>
              <w:rPr>
                <w:rFonts w:ascii="宋体" w:hAnsi="宋体" w:cs="宋体" w:eastAsia="宋体" w:hint="default"/>
                <w:sz w:val="18"/>
                <w:szCs w:val="18"/>
              </w:rPr>
              <w:t>项目结余募集资金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176.55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万元，均为项目实施过程中实施了严格的成本控制。</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公司在第四届董事会第十次会议、第四届监事会第九次会议审议并通过了《关于将节余募集资金永 久补充流动资金的议案》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同意将五个募集资金投资项目的节余资金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2,206.73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02" w:lineRule="auto"/>
              <w:ind w:left="22" w:right="6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日，含利息收入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万元）永久补充公司流动资金，公司保荐机构申银万国证券股份有限 公司对此发表了同意实施的核查意见。尚未使用的超额募集资金仍在募集资金专户管理。</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主要子公司、参股公司情况</w:t>
      </w:r>
    </w:p>
    <w:p>
      <w:pPr>
        <w:spacing w:after="0" w:line="240" w:lineRule="auto"/>
        <w:jc w:val="lef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1"/>
        <w:gridCol w:w="851"/>
        <w:gridCol w:w="1134"/>
        <w:gridCol w:w="1134"/>
        <w:gridCol w:w="973"/>
        <w:gridCol w:w="942"/>
        <w:gridCol w:w="943"/>
        <w:gridCol w:w="809"/>
        <w:gridCol w:w="1078"/>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1" w:right="110"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总资</w:t>
            </w:r>
            <w:r>
              <w:rPr>
                <w:rFonts w:ascii="宋体" w:hAnsi="宋体" w:cs="宋体" w:eastAsia="宋体" w:hint="default"/>
                <w:spacing w:val="-74"/>
                <w:sz w:val="18"/>
                <w:szCs w:val="18"/>
              </w:rPr>
              <w:t>产</w:t>
            </w: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96" w:lineRule="exact" w:before="51"/>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157"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北京久其 政务软件 股份有限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电子政务领 域信息化系 统开发与服 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60,725,047.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40,677,170.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25,079,047.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13,060,37</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2.91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13,983,808.2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上海久其 软件有限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软件开发与 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6,845,863.5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6,589,944.6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2,829,149.1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-523,897.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225,794.98</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成都久其 软件有限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软件开发与 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3,369,787.4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3,156,092.0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1,647,761.4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-268,151.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-235,966.37</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西安久其 软件有限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软件开发与 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4,381,810.2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2,950,924.4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4,067,715.0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124,008.5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82,311.55</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广东久其 软件有限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软件开发与 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5,312,293.3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4,768,721.3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2,708,528.4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-594,726.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-655,842.45</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新疆久其 科技有限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软件开发与 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2,279,662.1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1,965,936.3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1,942,539.7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9,823.26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658.15</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重庆久其 软件有限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软件开发与 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10,257,514.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7,689,480.8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2,036,662.1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-1,038,86</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1.20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-1,038,861.20</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深圳市久 其软件有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软件开发与 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2,401,146.9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2,330,829.6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41,645.30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-377,744.50</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北京北邮 中望信息 科技有限 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通信领域管 理信息化系 统开发与服 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3,881,440.0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-2,221,201.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5,156,119.4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239,457.3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5" w:right="0"/>
              <w:jc w:val="left"/>
              <w:rPr>
                <w:rFonts w:ascii="Times New Roman" w:hAnsi="Times New Roman" w:cs="Times New Roman" w:eastAsia="Times New Roman" w:hint="default"/>
                <w:sz w:val="18"/>
                <w:szCs w:val="18"/>
              </w:rPr>
            </w:pPr>
            <w:r>
              <w:rPr>
                <w:rFonts w:ascii="Times New Roman"/>
                <w:sz w:val="18"/>
              </w:rPr>
              <w:t>362,698.06</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海南久其 云计算科 技有限公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9"/>
              <w:jc w:val="left"/>
              <w:rPr>
                <w:rFonts w:ascii="宋体" w:hAnsi="宋体" w:cs="宋体" w:eastAsia="宋体" w:hint="default"/>
                <w:sz w:val="18"/>
                <w:szCs w:val="18"/>
              </w:rPr>
            </w:pPr>
            <w:r>
              <w:rPr>
                <w:rFonts w:ascii="宋体" w:hAnsi="宋体" w:cs="宋体" w:eastAsia="宋体" w:hint="default"/>
                <w:sz w:val="18"/>
                <w:szCs w:val="18"/>
              </w:rPr>
              <w:t>云计算产品 研发与服务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5,066,545.4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4,304,912.5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-695,087.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5" w:right="0"/>
              <w:jc w:val="left"/>
              <w:rPr>
                <w:rFonts w:ascii="Times New Roman" w:hAnsi="Times New Roman" w:cs="Times New Roman" w:eastAsia="Times New Roman" w:hint="default"/>
                <w:sz w:val="18"/>
                <w:szCs w:val="18"/>
              </w:rPr>
            </w:pPr>
            <w:r>
              <w:rPr>
                <w:rFonts w:ascii="Times New Roman"/>
                <w:sz w:val="18"/>
              </w:rPr>
              <w:t>-695,087.50</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深圳市拜 特科技股 份有限公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9"/>
              <w:jc w:val="both"/>
              <w:rPr>
                <w:rFonts w:ascii="宋体" w:hAnsi="宋体" w:cs="宋体" w:eastAsia="宋体" w:hint="default"/>
                <w:sz w:val="18"/>
                <w:szCs w:val="18"/>
              </w:rPr>
            </w:pPr>
            <w:r>
              <w:rPr>
                <w:rFonts w:ascii="宋体" w:hAnsi="宋体" w:cs="宋体" w:eastAsia="宋体" w:hint="default"/>
                <w:sz w:val="18"/>
                <w:szCs w:val="18"/>
              </w:rPr>
              <w:t>资金管理信 息化系统与 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27,850,000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79,045,673.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50,888,954.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64,254,162.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-3,250,88</w:t>
            </w:r>
          </w:p>
          <w:p>
            <w:pPr>
              <w:pStyle w:val="TableParagraph"/>
              <w:spacing w:line="240" w:lineRule="auto" w:before="106"/>
              <w:ind w:left="460" w:right="0"/>
              <w:jc w:val="left"/>
              <w:rPr>
                <w:rFonts w:ascii="Times New Roman" w:hAnsi="Times New Roman" w:cs="Times New Roman" w:eastAsia="Times New Roman" w:hint="default"/>
                <w:sz w:val="18"/>
                <w:szCs w:val="18"/>
              </w:rPr>
            </w:pPr>
            <w:r>
              <w:rPr>
                <w:rFonts w:ascii="Times New Roman"/>
                <w:sz w:val="18"/>
              </w:rPr>
              <w:t>7.08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5" w:right="0"/>
              <w:jc w:val="left"/>
              <w:rPr>
                <w:rFonts w:ascii="Times New Roman" w:hAnsi="Times New Roman" w:cs="Times New Roman" w:eastAsia="Times New Roman" w:hint="default"/>
                <w:sz w:val="18"/>
                <w:szCs w:val="18"/>
              </w:rPr>
            </w:pPr>
            <w:r>
              <w:rPr>
                <w:rFonts w:ascii="Times New Roman"/>
                <w:sz w:val="18"/>
              </w:rPr>
              <w:t>712,816.07</w:t>
            </w:r>
          </w:p>
        </w:tc>
      </w:tr>
      <w:tr>
        <w:trPr>
          <w:trHeight w:val="6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广东同望 科技股份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软件和信 息技术服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项目管理、协 同办公、系统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55,290,000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134,990,093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107,851,52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71,097,854.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-17,480,9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-5,921,009.73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1"/>
        <w:gridCol w:w="851"/>
        <w:gridCol w:w="1134"/>
        <w:gridCol w:w="1134"/>
        <w:gridCol w:w="973"/>
        <w:gridCol w:w="942"/>
        <w:gridCol w:w="943"/>
        <w:gridCol w:w="809"/>
        <w:gridCol w:w="1078"/>
      </w:tblGrid>
      <w:tr>
        <w:trPr>
          <w:trHeight w:val="321" w:hRule="exact"/>
        </w:trPr>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1"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务业</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集成三大领</w:t>
            </w:r>
          </w:p>
        </w:tc>
        <w:tc>
          <w:tcPr>
            <w:tcW w:w="1134" w:type="dxa"/>
            <w:vMerge w:val="restart"/>
            <w:tcBorders>
              <w:top w:val="single" w:sz="4" w:space="0" w:color="000000"/>
              <w:left w:val="single" w:sz="4" w:space="0" w:color="000000"/>
              <w:right w:val="single" w:sz="4" w:space="0" w:color="000000"/>
            </w:tcBorders>
          </w:tcPr>
          <w:p>
            <w:pPr/>
          </w:p>
        </w:tc>
        <w:tc>
          <w:tcPr>
            <w:tcW w:w="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.64</w:t>
            </w: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594" w:right="0"/>
              <w:jc w:val="left"/>
              <w:rPr>
                <w:rFonts w:ascii="Times New Roman" w:hAnsi="Times New Roman" w:cs="Times New Roman" w:eastAsia="Times New Roman" w:hint="default"/>
                <w:sz w:val="18"/>
                <w:szCs w:val="18"/>
              </w:rPr>
            </w:pPr>
            <w:r>
              <w:rPr>
                <w:rFonts w:ascii="Times New Roman"/>
                <w:sz w:val="18"/>
              </w:rPr>
              <w:t>5.18</w:t>
            </w: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28</w:t>
            </w:r>
          </w:p>
        </w:tc>
        <w:tc>
          <w:tcPr>
            <w:tcW w:w="8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70" w:right="0"/>
              <w:jc w:val="left"/>
              <w:rPr>
                <w:rFonts w:ascii="Times New Roman" w:hAnsi="Times New Roman" w:cs="Times New Roman" w:eastAsia="Times New Roman" w:hint="default"/>
                <w:sz w:val="18"/>
                <w:szCs w:val="18"/>
              </w:rPr>
            </w:pPr>
            <w:r>
              <w:rPr>
                <w:rFonts w:ascii="Times New Roman"/>
                <w:sz w:val="18"/>
              </w:rPr>
              <w:t>69.35</w:t>
            </w:r>
          </w:p>
        </w:tc>
        <w:tc>
          <w:tcPr>
            <w:tcW w:w="1078" w:type="dxa"/>
            <w:vMerge w:val="restart"/>
            <w:tcBorders>
              <w:top w:val="single" w:sz="4" w:space="0" w:color="000000"/>
              <w:left w:val="single" w:sz="4" w:space="0" w:color="000000"/>
              <w:right w:val="single" w:sz="4" w:space="0" w:color="000000"/>
            </w:tcBorders>
          </w:tcPr>
          <w:p>
            <w:pPr/>
          </w:p>
        </w:tc>
      </w:tr>
      <w:tr>
        <w:trPr>
          <w:trHeight w:val="308"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域相关业务</w:t>
            </w:r>
          </w:p>
        </w:tc>
        <w:tc>
          <w:tcPr>
            <w:tcW w:w="1134" w:type="dxa"/>
            <w:vMerge/>
            <w:tcBorders>
              <w:left w:val="single" w:sz="4" w:space="0" w:color="000000"/>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的管理研究</w:t>
            </w:r>
          </w:p>
        </w:tc>
        <w:tc>
          <w:tcPr>
            <w:tcW w:w="1134" w:type="dxa"/>
            <w:vMerge/>
            <w:tcBorders>
              <w:left w:val="single" w:sz="4" w:space="0" w:color="000000"/>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vMerge/>
            <w:tcBorders>
              <w:left w:val="single" w:sz="4" w:space="0" w:color="000000"/>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和信息化技</w:t>
            </w:r>
          </w:p>
        </w:tc>
        <w:tc>
          <w:tcPr>
            <w:tcW w:w="1134" w:type="dxa"/>
            <w:vMerge/>
            <w:tcBorders>
              <w:left w:val="single" w:sz="4" w:space="0" w:color="000000"/>
              <w:right w:val="single" w:sz="4" w:space="0" w:color="000000"/>
            </w:tcBorders>
          </w:tcPr>
          <w:p>
            <w:pPr/>
          </w:p>
        </w:tc>
        <w:tc>
          <w:tcPr>
            <w:tcW w:w="973"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vMerge/>
            <w:tcBorders>
              <w:left w:val="single" w:sz="4" w:space="0" w:color="000000"/>
              <w:right w:val="single" w:sz="4" w:space="0" w:color="000000"/>
            </w:tcBorders>
          </w:tcPr>
          <w:p>
            <w:pPr/>
          </w:p>
        </w:tc>
      </w:tr>
      <w:tr>
        <w:trPr>
          <w:trHeight w:val="357" w:hRule="exact"/>
        </w:trPr>
        <w:tc>
          <w:tcPr>
            <w:tcW w:w="851"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术开发</w:t>
            </w:r>
          </w:p>
        </w:tc>
        <w:tc>
          <w:tcPr>
            <w:tcW w:w="1134" w:type="dxa"/>
            <w:vMerge/>
            <w:tcBorders>
              <w:left w:val="single" w:sz="4" w:space="0" w:color="000000"/>
              <w:bottom w:val="single" w:sz="4" w:space="0" w:color="000000"/>
              <w:right w:val="single" w:sz="4" w:space="0" w:color="000000"/>
            </w:tcBorders>
          </w:tcPr>
          <w:p>
            <w:pPr/>
          </w:p>
        </w:tc>
        <w:tc>
          <w:tcPr>
            <w:tcW w:w="973"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81"/>
        <w:jc w:val="left"/>
      </w:pPr>
      <w:r>
        <w:rPr/>
        <w:t>主要子公司、参股公司情况说明</w:t>
      </w:r>
    </w:p>
    <w:p>
      <w:pPr>
        <w:pStyle w:val="BodyText"/>
        <w:spacing w:line="300" w:lineRule="auto" w:before="116"/>
        <w:ind w:left="513" w:right="181"/>
        <w:jc w:val="left"/>
      </w:pPr>
      <w:r>
        <w:rPr/>
        <w:t>主要子公司方面，久其政务报告期净利润较上年增长</w:t>
      </w:r>
      <w:r>
        <w:rPr>
          <w:rFonts w:ascii="Times New Roman" w:hAnsi="Times New Roman" w:cs="Times New Roman" w:eastAsia="Times New Roman" w:hint="default"/>
        </w:rPr>
        <w:t>86.51%</w:t>
      </w:r>
      <w:r>
        <w:rPr/>
        <w:t>，主要原因为报告期业务拓展所致。 参股公司方面，深圳拜特</w:t>
      </w:r>
      <w:r>
        <w:rPr>
          <w:rFonts w:ascii="Times New Roman" w:hAnsi="Times New Roman" w:cs="Times New Roman" w:eastAsia="Times New Roman" w:hint="default"/>
        </w:rPr>
        <w:t>2012</w:t>
      </w:r>
      <w:r>
        <w:rPr/>
        <w:t>年度实现净利润</w:t>
      </w:r>
      <w:r>
        <w:rPr>
          <w:rFonts w:ascii="Times New Roman" w:hAnsi="Times New Roman" w:cs="Times New Roman" w:eastAsia="Times New Roman" w:hint="default"/>
        </w:rPr>
        <w:t>71.28</w:t>
      </w:r>
      <w:r>
        <w:rPr/>
        <w:t>万元，由于深圳市义达会计事务所有限责任公司对其</w:t>
      </w:r>
      <w:r>
        <w:rPr>
          <w:rFonts w:ascii="Times New Roman" w:hAnsi="Times New Roman" w:cs="Times New Roman" w:eastAsia="Times New Roman" w:hint="default"/>
        </w:rPr>
        <w:t>2012</w:t>
      </w:r>
      <w:r>
        <w:rPr/>
        <w:t>年度财务</w:t>
      </w:r>
    </w:p>
    <w:p>
      <w:pPr>
        <w:pStyle w:val="BodyText"/>
        <w:spacing w:line="319" w:lineRule="auto" w:before="13"/>
        <w:ind w:right="181"/>
        <w:jc w:val="left"/>
      </w:pPr>
      <w:r>
        <w:rPr>
          <w:spacing w:val="-1"/>
        </w:rPr>
        <w:t>报表年初数进行了会计差错更正调整，调减其年初未分配利润</w:t>
      </w:r>
      <w:r>
        <w:rPr>
          <w:rFonts w:ascii="Times New Roman" w:hAnsi="Times New Roman" w:cs="Times New Roman" w:eastAsia="Times New Roman" w:hint="default"/>
          <w:spacing w:val="-1"/>
        </w:rPr>
        <w:t>862.91</w:t>
      </w:r>
      <w:r>
        <w:rPr>
          <w:spacing w:val="-1"/>
        </w:rPr>
        <w:t>万元，故本报告期公司对深圳拜特的投资收益为</w:t>
      </w:r>
      <w:r>
        <w:rPr>
          <w:rFonts w:ascii="Times New Roman" w:hAnsi="Times New Roman" w:cs="Times New Roman" w:eastAsia="Times New Roman" w:hint="default"/>
          <w:spacing w:val="-1"/>
        </w:rPr>
        <w:t>-149.23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万元。广东同望</w:t>
      </w:r>
      <w:r>
        <w:rPr>
          <w:rFonts w:ascii="Times New Roman" w:hAnsi="Times New Roman" w:cs="Times New Roman" w:eastAsia="Times New Roman" w:hint="default"/>
        </w:rPr>
        <w:t>2012</w:t>
      </w:r>
      <w:r>
        <w:rPr/>
        <w:t>年度净利润亏损</w:t>
      </w:r>
      <w:r>
        <w:rPr>
          <w:rFonts w:ascii="Times New Roman" w:hAnsi="Times New Roman" w:cs="Times New Roman" w:eastAsia="Times New Roman" w:hint="default"/>
        </w:rPr>
        <w:t>592.1</w:t>
      </w:r>
      <w:r>
        <w:rPr/>
        <w:t>万元，主要原因是业务拓展不利及人力成本费用增加。 报告期内取得和处置子公司的情况</w:t>
      </w:r>
    </w:p>
    <w:p>
      <w:pPr>
        <w:pStyle w:val="BodyText"/>
        <w:spacing w:line="240" w:lineRule="auto" w:before="56"/>
        <w:ind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8"/>
        <w:gridCol w:w="3968"/>
        <w:gridCol w:w="1559"/>
        <w:gridCol w:w="2622"/>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4" w:right="53" w:hanging="180"/>
              <w:jc w:val="left"/>
              <w:rPr>
                <w:rFonts w:ascii="宋体" w:hAnsi="宋体" w:cs="宋体" w:eastAsia="宋体" w:hint="default"/>
                <w:sz w:val="18"/>
                <w:szCs w:val="18"/>
              </w:rPr>
            </w:pPr>
            <w:r>
              <w:rPr>
                <w:rFonts w:ascii="宋体" w:hAnsi="宋体" w:cs="宋体" w:eastAsia="宋体" w:hint="default"/>
                <w:sz w:val="18"/>
                <w:szCs w:val="18"/>
              </w:rPr>
              <w:t>报告期内取得和处 置子公司方式</w:t>
            </w: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5"/>
              <w:jc w:val="left"/>
              <w:rPr>
                <w:rFonts w:ascii="宋体" w:hAnsi="宋体" w:cs="宋体" w:eastAsia="宋体" w:hint="default"/>
                <w:sz w:val="18"/>
                <w:szCs w:val="18"/>
              </w:rPr>
            </w:pPr>
            <w:r>
              <w:rPr>
                <w:rFonts w:ascii="宋体" w:hAnsi="宋体" w:cs="宋体" w:eastAsia="宋体" w:hint="default"/>
                <w:sz w:val="18"/>
                <w:szCs w:val="18"/>
              </w:rPr>
              <w:t>海南久其云计算 科技有限公司</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进一步优化公司营销服务网络建设，并依托海南的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区域优势、成本优势和信息产业的政策优势，发展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云计算、移动互联网等新一代信息技术。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6"/>
              <w:jc w:val="both"/>
              <w:rPr>
                <w:rFonts w:ascii="宋体" w:hAnsi="宋体" w:cs="宋体" w:eastAsia="宋体" w:hint="default"/>
                <w:sz w:val="18"/>
                <w:szCs w:val="18"/>
              </w:rPr>
            </w:pPr>
            <w:r>
              <w:rPr>
                <w:rFonts w:ascii="宋体" w:hAnsi="宋体" w:cs="宋体" w:eastAsia="宋体" w:hint="default"/>
                <w:sz w:val="18"/>
                <w:szCs w:val="18"/>
              </w:rPr>
              <w:t>截至报告期末，由于海南久其成 立时间较短，尚未对公司业绩产 生较大影响。</w:t>
            </w:r>
          </w:p>
        </w:tc>
      </w:tr>
      <w:tr>
        <w:trPr>
          <w:trHeight w:val="357" w:hRule="exact"/>
        </w:trPr>
        <w:tc>
          <w:tcPr>
            <w:tcW w:w="1418" w:type="dxa"/>
            <w:tcBorders>
              <w:top w:val="single" w:sz="4" w:space="0" w:color="000000"/>
              <w:left w:val="single" w:sz="4" w:space="0" w:color="000000"/>
              <w:bottom w:val="nil" w:sz="6" w:space="0" w:color="auto"/>
              <w:right w:val="single" w:sz="4" w:space="0" w:color="000000"/>
            </w:tcBorders>
          </w:tcPr>
          <w:p>
            <w:pPr/>
          </w:p>
        </w:tc>
        <w:tc>
          <w:tcPr>
            <w:tcW w:w="396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26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截至报告期末，该注销事项尚未</w:t>
            </w:r>
          </w:p>
        </w:tc>
      </w:tr>
      <w:tr>
        <w:trPr>
          <w:trHeight w:val="311" w:hRule="exact"/>
        </w:trPr>
        <w:tc>
          <w:tcPr>
            <w:tcW w:w="1418"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2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办理完毕，注销后深圳久其的资</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2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产及业务将转移到公司总部，不</w:t>
            </w:r>
          </w:p>
        </w:tc>
      </w:tr>
      <w:tr>
        <w:trPr>
          <w:trHeight w:val="936"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25"/>
              <w:jc w:val="left"/>
              <w:rPr>
                <w:rFonts w:ascii="宋体" w:hAnsi="宋体" w:cs="宋体" w:eastAsia="宋体" w:hint="default"/>
                <w:sz w:val="18"/>
                <w:szCs w:val="18"/>
              </w:rPr>
            </w:pPr>
            <w:r>
              <w:rPr>
                <w:rFonts w:ascii="宋体" w:hAnsi="宋体" w:cs="宋体" w:eastAsia="宋体" w:hint="default"/>
                <w:sz w:val="18"/>
                <w:szCs w:val="18"/>
              </w:rPr>
              <w:t>深圳市久其软件 有限公司</w:t>
            </w:r>
          </w:p>
        </w:tc>
        <w:tc>
          <w:tcPr>
            <w:tcW w:w="3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25"/>
              <w:jc w:val="center"/>
              <w:rPr>
                <w:rFonts w:ascii="宋体" w:hAnsi="宋体" w:cs="宋体" w:eastAsia="宋体" w:hint="default"/>
                <w:sz w:val="18"/>
                <w:szCs w:val="18"/>
              </w:rPr>
            </w:pPr>
            <w:r>
              <w:rPr>
                <w:rFonts w:ascii="宋体" w:hAnsi="宋体" w:cs="宋体" w:eastAsia="宋体" w:hint="default"/>
                <w:sz w:val="18"/>
                <w:szCs w:val="18"/>
              </w:rPr>
              <w:t>进一步整合资源，降低管理成本，提升管理效能。</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62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6"/>
              <w:jc w:val="left"/>
              <w:rPr>
                <w:rFonts w:ascii="宋体" w:hAnsi="宋体" w:cs="宋体" w:eastAsia="宋体" w:hint="default"/>
                <w:sz w:val="18"/>
                <w:szCs w:val="18"/>
              </w:rPr>
            </w:pPr>
            <w:r>
              <w:rPr>
                <w:rFonts w:ascii="宋体" w:hAnsi="宋体" w:cs="宋体" w:eastAsia="宋体" w:hint="default"/>
                <w:sz w:val="18"/>
                <w:szCs w:val="18"/>
              </w:rPr>
              <w:t>会影响对现有客户的业务及服 务，也不会对公司整体业务发展 和盈利水平产生重要影响。注销</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2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后会使合并财务报表的范围发生</w:t>
            </w:r>
          </w:p>
        </w:tc>
      </w:tr>
      <w:tr>
        <w:trPr>
          <w:trHeight w:val="313" w:hRule="exact"/>
        </w:trPr>
        <w:tc>
          <w:tcPr>
            <w:tcW w:w="1418" w:type="dxa"/>
            <w:tcBorders>
              <w:top w:val="nil" w:sz="6" w:space="0" w:color="auto"/>
              <w:left w:val="single" w:sz="4" w:space="0" w:color="000000"/>
              <w:bottom w:val="nil" w:sz="6" w:space="0" w:color="auto"/>
              <w:right w:val="single" w:sz="4" w:space="0" w:color="000000"/>
            </w:tcBorders>
          </w:tcPr>
          <w:p>
            <w:pPr/>
          </w:p>
        </w:tc>
        <w:tc>
          <w:tcPr>
            <w:tcW w:w="3968"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2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变化，但不会对公司合并财务报</w:t>
            </w:r>
          </w:p>
        </w:tc>
      </w:tr>
      <w:tr>
        <w:trPr>
          <w:trHeight w:val="357" w:hRule="exact"/>
        </w:trPr>
        <w:tc>
          <w:tcPr>
            <w:tcW w:w="1418" w:type="dxa"/>
            <w:tcBorders>
              <w:top w:val="nil" w:sz="6" w:space="0" w:color="auto"/>
              <w:left w:val="single" w:sz="4" w:space="0" w:color="000000"/>
              <w:bottom w:val="single" w:sz="4" w:space="0" w:color="000000"/>
              <w:right w:val="single" w:sz="4" w:space="0" w:color="000000"/>
            </w:tcBorders>
          </w:tcPr>
          <w:p>
            <w:pPr/>
          </w:p>
        </w:tc>
        <w:tc>
          <w:tcPr>
            <w:tcW w:w="396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2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表产生实质性影响。</w:t>
            </w:r>
          </w:p>
        </w:tc>
      </w:tr>
    </w:tbl>
    <w:p>
      <w:pPr>
        <w:spacing w:line="240" w:lineRule="auto" w:before="2"/>
        <w:rPr>
          <w:rFonts w:ascii="宋体" w:hAnsi="宋体" w:cs="宋体" w:eastAsia="宋体" w:hint="default"/>
          <w:sz w:val="18"/>
          <w:szCs w:val="18"/>
        </w:rPr>
      </w:pPr>
    </w:p>
    <w:p>
      <w:pPr>
        <w:pStyle w:val="Heading3"/>
        <w:spacing w:line="240" w:lineRule="auto" w:before="26"/>
        <w:ind w:right="181"/>
        <w:jc w:val="left"/>
        <w:rPr>
          <w:b w:val="0"/>
          <w:bCs w:val="0"/>
        </w:rPr>
      </w:pPr>
      <w:r>
        <w:rPr/>
        <w:t>七、公司未来发展的展望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81" w:hanging="360"/>
        <w:jc w:val="left"/>
      </w:pPr>
      <w:r>
        <w:rPr/>
        <w:t>（一）行业竞争格局和发展趋势 </w:t>
      </w:r>
      <w:r>
        <w:rPr>
          <w:spacing w:val="-2"/>
        </w:rPr>
        <w:t>当前，国内经济增速放缓，但软件产业自身变革还在不断加快，以云计算、物联网、移动互联网等为代表的战略性新兴</w:t>
      </w:r>
    </w:p>
    <w:p>
      <w:pPr>
        <w:pStyle w:val="BodyText"/>
        <w:spacing w:line="224" w:lineRule="exact"/>
        <w:ind w:left="153" w:right="181"/>
        <w:jc w:val="left"/>
      </w:pPr>
      <w:r>
        <w:rPr/>
        <w:t>产业发展迅猛，反观传统的管理软件行业发展却面临着诸多压力与风险。</w:t>
      </w:r>
    </w:p>
    <w:p>
      <w:pPr>
        <w:pStyle w:val="BodyText"/>
        <w:spacing w:line="316" w:lineRule="auto" w:before="76"/>
        <w:ind w:left="153" w:right="90" w:firstLine="360"/>
        <w:jc w:val="left"/>
      </w:pPr>
      <w:r>
        <w:rPr>
          <w:spacing w:val="-2"/>
        </w:rPr>
        <w:t>一是在经历了市场化进程和经济危机后，市场对管理软件的知识体系和实践经验提出了更高的要求，从局部到全面、从</w:t>
      </w:r>
      <w:r>
        <w:rPr/>
        <w:t> </w:t>
      </w:r>
      <w:r>
        <w:rPr>
          <w:spacing w:val="-4"/>
        </w:rPr>
        <w:t>分散到一体化、从管理到控制、从通用到个性化，同时国内管理软件厂商与国外的先进企业仍有所差距，必须不断自我提升、</w:t>
      </w:r>
      <w:r>
        <w:rPr>
          <w:spacing w:val="-46"/>
        </w:rPr>
        <w:t> </w:t>
      </w:r>
      <w:r>
        <w:rPr>
          <w:spacing w:val="-46"/>
        </w:rPr>
      </w:r>
      <w:r>
        <w:rPr/>
        <w:t>创造价值，才能适应多变的市场需求。</w:t>
      </w:r>
    </w:p>
    <w:p>
      <w:pPr>
        <w:pStyle w:val="BodyText"/>
        <w:spacing w:line="316" w:lineRule="auto" w:before="19"/>
        <w:ind w:left="153" w:right="189" w:firstLine="360"/>
        <w:jc w:val="both"/>
      </w:pPr>
      <w:r>
        <w:rPr>
          <w:spacing w:val="-2"/>
        </w:rPr>
        <w:t>二是国内软件行业竞争日趋白热化，不仅仅是业内厂商在产品、价格、服务等市场资源方面的竞争，还包括新兴信息产</w:t>
      </w:r>
      <w:r>
        <w:rPr/>
        <w:t> </w:t>
      </w:r>
      <w:r>
        <w:rPr>
          <w:spacing w:val="-2"/>
        </w:rPr>
        <w:t>业对传统软件行业人才资源的竞争，如何在发展变革中寻求新的契机，巩固并扩大自身核心优势是攸关管理软件厂商未来发</w:t>
      </w:r>
      <w:r>
        <w:rPr>
          <w:spacing w:val="-64"/>
        </w:rPr>
        <w:t> </w:t>
      </w:r>
      <w:r>
        <w:rPr>
          <w:spacing w:val="-64"/>
        </w:rPr>
      </w:r>
      <w:r>
        <w:rPr>
          <w:spacing w:val="-2"/>
        </w:rPr>
        <w:t>展重要问题。三是通胀压力的持续导致软件企业人力成本骤增，而软件产品收入规模却有所局限，致使软件企业利润普遍下</w:t>
      </w:r>
      <w:r>
        <w:rPr>
          <w:spacing w:val="-66"/>
        </w:rPr>
        <w:t> </w:t>
      </w:r>
      <w:r>
        <w:rPr>
          <w:spacing w:val="-66"/>
        </w:rPr>
      </w:r>
      <w:r>
        <w:rPr/>
        <w:t>降情况愈发加重，这也给软件企业自身的经营管理提出更高要求。</w:t>
      </w:r>
    </w:p>
    <w:p>
      <w:pPr>
        <w:spacing w:line="240" w:lineRule="auto" w:before="0"/>
        <w:rPr>
          <w:rFonts w:ascii="宋体" w:hAnsi="宋体" w:cs="宋体" w:eastAsia="宋体" w:hint="default"/>
          <w:sz w:val="18"/>
          <w:szCs w:val="18"/>
        </w:rPr>
      </w:pPr>
    </w:p>
    <w:p>
      <w:pPr>
        <w:pStyle w:val="BodyText"/>
        <w:spacing w:line="357" w:lineRule="auto" w:before="136"/>
        <w:ind w:left="513" w:right="181" w:hanging="360"/>
        <w:jc w:val="left"/>
      </w:pPr>
      <w:r>
        <w:rPr/>
        <w:t>（二）经营战略 </w:t>
      </w:r>
      <w:r>
        <w:rPr>
          <w:spacing w:val="-2"/>
        </w:rPr>
        <w:t>结合国内外经济形势和企业的实际情况，公司将继续围绕报表管理软件、电子政务软件、集团管控软件和商业智能软件</w:t>
      </w:r>
    </w:p>
    <w:p>
      <w:pPr>
        <w:spacing w:after="0" w:line="357"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1"/>
        <w:jc w:val="left"/>
      </w:pPr>
      <w:r>
        <w:rPr/>
        <w:t>领域拓展并深耕新老市场，培育新业务、新产品，为政府部门和企业集团提供优秀的信息化建设解决方案，实现企业持续、 健康的发展。</w:t>
      </w:r>
    </w:p>
    <w:p>
      <w:pPr>
        <w:spacing w:line="240" w:lineRule="auto" w:before="0"/>
        <w:rPr>
          <w:rFonts w:ascii="宋体" w:hAnsi="宋体" w:cs="宋体" w:eastAsia="宋体" w:hint="default"/>
          <w:sz w:val="18"/>
          <w:szCs w:val="18"/>
        </w:rPr>
      </w:pPr>
    </w:p>
    <w:p>
      <w:pPr>
        <w:pStyle w:val="BodyText"/>
        <w:spacing w:line="357" w:lineRule="auto" w:before="136"/>
        <w:ind w:left="513" w:right="90" w:hanging="360"/>
        <w:jc w:val="left"/>
      </w:pPr>
      <w:r>
        <w:rPr/>
        <w:t>（三）经营计划 </w:t>
      </w:r>
      <w:r>
        <w:rPr>
          <w:spacing w:val="-4"/>
        </w:rPr>
        <w:t>为了充分应对内外部压力与风险，根据</w:t>
      </w:r>
      <w:r>
        <w:rPr>
          <w:rFonts w:ascii="Times New Roman" w:hAnsi="Times New Roman" w:cs="Times New Roman" w:eastAsia="Times New Roman" w:hint="default"/>
          <w:spacing w:val="-4"/>
        </w:rPr>
        <w:t>2013</w:t>
      </w:r>
      <w:r>
        <w:rPr>
          <w:spacing w:val="-4"/>
        </w:rPr>
        <w:t>年度的经营战略规划，公司将继续加强市场开拓、产品研发及业务体系建设、</w:t>
      </w:r>
    </w:p>
    <w:p>
      <w:pPr>
        <w:pStyle w:val="BodyText"/>
        <w:spacing w:line="201" w:lineRule="exact"/>
        <w:ind w:left="153" w:right="0"/>
        <w:jc w:val="left"/>
      </w:pPr>
      <w:r>
        <w:rPr/>
        <w:t>人才战略等方面的工作，通过树目标抓绩效、降成本提效能、争创新促发展的举措，以扭转报告期净利润下降的不良局面。</w:t>
      </w:r>
    </w:p>
    <w:p>
      <w:pPr>
        <w:pStyle w:val="BodyText"/>
        <w:spacing w:line="316" w:lineRule="auto" w:before="76"/>
        <w:ind w:left="153" w:right="181" w:firstLine="360"/>
        <w:jc w:val="left"/>
      </w:pPr>
      <w:r>
        <w:rPr>
          <w:spacing w:val="-2"/>
        </w:rPr>
        <w:t>第一，在坚持产品创新与业务创新的基础上，通过对知识和经验不断的积累与运用，增强售前咨询实力，优化实施服务</w:t>
      </w:r>
      <w:r>
        <w:rPr/>
        <w:t> 体系建设，有效促进公司咨询及服务价值的提升与突破。</w:t>
      </w:r>
    </w:p>
    <w:p>
      <w:pPr>
        <w:pStyle w:val="BodyText"/>
        <w:spacing w:line="316" w:lineRule="auto" w:before="19"/>
        <w:ind w:left="153" w:right="91" w:firstLine="360"/>
        <w:jc w:val="left"/>
      </w:pPr>
      <w:r>
        <w:rPr/>
        <w:t>第二，进一步适应产业变革趋势，积极尝试并发展符合自身业务规划的新的服务模式和商业模式，强化市场营销布局， </w:t>
      </w:r>
      <w:r>
        <w:rPr>
          <w:spacing w:val="-2"/>
        </w:rPr>
        <w:t>一方面通过新业务、新产品挖掘客户新需求，不断夯实中央政府及企业集团的市场基础，另一方面继续深化事业部的业务改</w:t>
      </w:r>
      <w:r>
        <w:rPr>
          <w:spacing w:val="-66"/>
        </w:rPr>
        <w:t> </w:t>
      </w:r>
      <w:r>
        <w:rPr>
          <w:spacing w:val="-66"/>
        </w:rPr>
      </w:r>
      <w:r>
        <w:rPr/>
        <w:t>革，统筹全国市场，协同分支机构提升地方市场价值，巩固并促进公司的可持续发展。</w:t>
      </w:r>
    </w:p>
    <w:p>
      <w:pPr>
        <w:pStyle w:val="BodyText"/>
        <w:spacing w:line="316" w:lineRule="auto" w:before="19"/>
        <w:ind w:left="153" w:right="181" w:firstLine="360"/>
        <w:jc w:val="left"/>
      </w:pPr>
      <w:r>
        <w:rPr>
          <w:spacing w:val="-2"/>
        </w:rPr>
        <w:t>第三，加强项目监管，推广一体化项目管理模式，覆盖售前、销售、开发、实施、验收等各管控环节，提升项目交付能</w:t>
      </w:r>
      <w:r>
        <w:rPr/>
        <w:t> 力和质量。</w:t>
      </w:r>
    </w:p>
    <w:p>
      <w:pPr>
        <w:pStyle w:val="BodyText"/>
        <w:spacing w:line="316" w:lineRule="auto" w:before="19"/>
        <w:ind w:left="153" w:right="90" w:firstLine="360"/>
        <w:jc w:val="left"/>
      </w:pPr>
      <w:r>
        <w:rPr>
          <w:spacing w:val="-4"/>
        </w:rPr>
        <w:t>第四，优化人员结构，落实全员激励。针对高居不下的企业人力成本问题，公司一方面将继续加大成本费用控制的力度，</w:t>
      </w:r>
      <w:r>
        <w:rPr/>
        <w:t> </w:t>
      </w:r>
      <w:r>
        <w:rPr>
          <w:spacing w:val="-2"/>
        </w:rPr>
        <w:t>另一方面要积极优化人力资源结构，不断完善激励考核体系，以人才效能提升为目标，根据公司的发展战略、经营策略和业</w:t>
      </w:r>
      <w:r>
        <w:rPr>
          <w:spacing w:val="-66"/>
        </w:rPr>
        <w:t> </w:t>
      </w:r>
      <w:r>
        <w:rPr>
          <w:spacing w:val="-66"/>
        </w:rPr>
      </w:r>
      <w:r>
        <w:rPr/>
        <w:t>务需求，统筹配置人才资源，有效提高人均产出，增强企业经济效益。</w:t>
      </w:r>
    </w:p>
    <w:p>
      <w:pPr>
        <w:spacing w:line="240" w:lineRule="auto" w:before="0"/>
        <w:rPr>
          <w:rFonts w:ascii="宋体" w:hAnsi="宋体" w:cs="宋体" w:eastAsia="宋体" w:hint="default"/>
          <w:sz w:val="18"/>
          <w:szCs w:val="18"/>
        </w:rPr>
      </w:pPr>
    </w:p>
    <w:p>
      <w:pPr>
        <w:pStyle w:val="BodyText"/>
        <w:spacing w:line="357" w:lineRule="auto" w:before="136"/>
        <w:ind w:left="423" w:right="181" w:hanging="270"/>
        <w:jc w:val="left"/>
      </w:pPr>
      <w:r>
        <w:rPr/>
        <w:t>（四）资金需求 公司目前的现金流量情况较好，基本可满足公司日常生产经营的需求。公司将通过积极发展主营业务，进一步加强对应</w:t>
      </w:r>
    </w:p>
    <w:p>
      <w:pPr>
        <w:pStyle w:val="BodyText"/>
        <w:spacing w:line="224" w:lineRule="exact"/>
        <w:ind w:left="153" w:right="181"/>
        <w:jc w:val="left"/>
      </w:pPr>
      <w:r>
        <w:rPr/>
        <w:t>收账款的管理和催收，提高资金使用效率。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338" w:lineRule="auto"/>
        <w:ind w:left="513" w:right="90" w:hanging="360"/>
        <w:jc w:val="left"/>
      </w:pPr>
      <w:r>
        <w:rPr/>
        <w:t>（五）可能面对的风险 </w:t>
      </w:r>
      <w:r>
        <w:rPr>
          <w:spacing w:val="-4"/>
        </w:rPr>
        <w:t>一是受宏观经济和市场环境，以及国内管理软件行业现状的影响，公司在市场拓展、人力资源等方面仍面临一定的风险。</w:t>
      </w:r>
      <w:r>
        <w:rPr/>
        <w:t> </w:t>
      </w:r>
      <w:r>
        <w:rPr>
          <w:spacing w:val="-2"/>
        </w:rPr>
        <w:t>二是公司近两年培育的部分新业务和新产品尚处于积累和投入阶段，在加大公司经营成本的同时，亦存在由于市场变化</w:t>
      </w:r>
    </w:p>
    <w:p>
      <w:pPr>
        <w:pStyle w:val="BodyText"/>
        <w:spacing w:line="316" w:lineRule="auto" w:before="2"/>
        <w:ind w:left="513" w:right="5671" w:hanging="360"/>
        <w:jc w:val="left"/>
      </w:pPr>
      <w:r>
        <w:rPr/>
        <w:t>而达不到预期收益目标的可能性。 三是公司业绩季节性差异较大的情况仍将持续。</w:t>
      </w:r>
    </w:p>
    <w:p>
      <w:pPr>
        <w:spacing w:line="240" w:lineRule="auto" w:before="10"/>
        <w:rPr>
          <w:rFonts w:ascii="宋体" w:hAnsi="宋体" w:cs="宋体" w:eastAsia="宋体" w:hint="default"/>
          <w:sz w:val="20"/>
          <w:szCs w:val="20"/>
        </w:rPr>
      </w:pPr>
    </w:p>
    <w:p>
      <w:pPr>
        <w:pStyle w:val="Heading3"/>
        <w:spacing w:line="240" w:lineRule="auto"/>
        <w:ind w:right="181"/>
        <w:jc w:val="left"/>
        <w:rPr>
          <w:b w:val="0"/>
          <w:bCs w:val="0"/>
        </w:rPr>
      </w:pPr>
      <w:r>
        <w:rPr/>
        <w:t>八、与上年度财务报告相比，会计政策、会计估计和核算方法发生变化的情况说明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1"/>
        <w:jc w:val="left"/>
      </w:pPr>
      <w:r>
        <w:rPr/>
        <w:t>无</w:t>
      </w:r>
    </w:p>
    <w:p>
      <w:pPr>
        <w:spacing w:line="240" w:lineRule="auto" w:before="2"/>
        <w:rPr>
          <w:rFonts w:ascii="宋体" w:hAnsi="宋体" w:cs="宋体" w:eastAsia="宋体" w:hint="default"/>
          <w:sz w:val="25"/>
          <w:szCs w:val="25"/>
        </w:rPr>
      </w:pPr>
    </w:p>
    <w:p>
      <w:pPr>
        <w:pStyle w:val="Heading3"/>
        <w:spacing w:line="240" w:lineRule="auto"/>
        <w:ind w:right="181"/>
        <w:jc w:val="left"/>
        <w:rPr>
          <w:b w:val="0"/>
          <w:bCs w:val="0"/>
        </w:rPr>
      </w:pPr>
      <w:r>
        <w:rPr/>
        <w:t>九、报告期内发生重大会计差错更正需追溯重述的情况说明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81"/>
        <w:jc w:val="left"/>
      </w:pPr>
      <w:r>
        <w:rPr/>
        <w:t>无</w:t>
      </w:r>
    </w:p>
    <w:p>
      <w:pPr>
        <w:spacing w:line="240" w:lineRule="auto" w:before="2"/>
        <w:rPr>
          <w:rFonts w:ascii="宋体" w:hAnsi="宋体" w:cs="宋体" w:eastAsia="宋体" w:hint="default"/>
          <w:sz w:val="25"/>
          <w:szCs w:val="25"/>
        </w:rPr>
      </w:pPr>
    </w:p>
    <w:p>
      <w:pPr>
        <w:pStyle w:val="Heading3"/>
        <w:spacing w:line="240" w:lineRule="auto"/>
        <w:ind w:right="181"/>
        <w:jc w:val="left"/>
        <w:rPr>
          <w:b w:val="0"/>
          <w:bCs w:val="0"/>
        </w:rPr>
      </w:pPr>
      <w:r>
        <w:rPr/>
        <w:t>十、与上年度财务报告相比，合并报表范围发生变化的情况说明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91" w:firstLine="360"/>
        <w:jc w:val="both"/>
      </w:pPr>
      <w:r>
        <w:rPr>
          <w:spacing w:val="-2"/>
        </w:rPr>
        <w:t>本报告期合并报表范围比上期相比新增合并单位一家，原因为：经公司第四届董事会第十一次会议审议通过，公司以货</w:t>
      </w:r>
      <w:r>
        <w:rPr/>
        <w:t> </w:t>
      </w:r>
      <w:r>
        <w:rPr>
          <w:spacing w:val="-2"/>
        </w:rPr>
        <w:t>币资金</w:t>
      </w:r>
      <w:r>
        <w:rPr>
          <w:rFonts w:ascii="Times New Roman" w:hAnsi="Times New Roman" w:cs="Times New Roman" w:eastAsia="Times New Roman" w:hint="default"/>
          <w:spacing w:val="-2"/>
        </w:rPr>
        <w:t>200</w:t>
      </w:r>
      <w:r>
        <w:rPr>
          <w:spacing w:val="-2"/>
        </w:rPr>
        <w:t>万元、无形资产</w:t>
      </w:r>
      <w:r>
        <w:rPr>
          <w:rFonts w:ascii="Times New Roman" w:hAnsi="Times New Roman" w:cs="Times New Roman" w:eastAsia="Times New Roman" w:hint="default"/>
          <w:spacing w:val="-2"/>
        </w:rPr>
        <w:t>300</w:t>
      </w:r>
      <w:r>
        <w:rPr>
          <w:spacing w:val="-2"/>
        </w:rPr>
        <w:t>万元出资设立海南久其云计算科技有限公司，上述出资业经海南鹏林会计师事务所审验，并分</w:t>
      </w:r>
      <w:r>
        <w:rPr>
          <w:spacing w:val="-60"/>
        </w:rPr>
        <w:t> </w:t>
      </w:r>
      <w:r>
        <w:rPr>
          <w:spacing w:val="-60"/>
        </w:rPr>
      </w:r>
      <w:r>
        <w:rPr/>
        <w:t>别出具鹏林验字</w:t>
      </w:r>
      <w:r>
        <w:rPr>
          <w:rFonts w:ascii="Times New Roman" w:hAnsi="Times New Roman" w:cs="Times New Roman" w:eastAsia="Times New Roman" w:hint="default"/>
        </w:rPr>
        <w:t>[2012]02016</w:t>
      </w:r>
      <w:r>
        <w:rPr/>
        <w:t>号验资报告及鹏林验字</w:t>
      </w:r>
      <w:r>
        <w:rPr>
          <w:rFonts w:ascii="Times New Roman" w:hAnsi="Times New Roman" w:cs="Times New Roman" w:eastAsia="Times New Roman" w:hint="default"/>
        </w:rPr>
        <w:t>[2012]02021</w:t>
      </w:r>
      <w:r>
        <w:rPr/>
        <w:t>号验资报告予以验证。</w:t>
      </w:r>
    </w:p>
    <w:p>
      <w:pPr>
        <w:spacing w:line="240" w:lineRule="auto" w:before="9"/>
        <w:rPr>
          <w:rFonts w:ascii="宋体" w:hAnsi="宋体" w:cs="宋体" w:eastAsia="宋体" w:hint="default"/>
          <w:sz w:val="19"/>
          <w:szCs w:val="19"/>
        </w:rPr>
      </w:pPr>
    </w:p>
    <w:p>
      <w:pPr>
        <w:pStyle w:val="Heading3"/>
        <w:spacing w:line="240" w:lineRule="auto"/>
        <w:ind w:right="181"/>
        <w:jc w:val="left"/>
        <w:rPr>
          <w:b w:val="0"/>
          <w:bCs w:val="0"/>
        </w:rPr>
      </w:pPr>
      <w:r>
        <w:rPr/>
        <w:t>十一、公司利润分配及分红派息情况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t>报告期内利润分配政策特别是现金分红政策的制定、执行或调整情况</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181" w:hanging="360"/>
        <w:jc w:val="left"/>
      </w:pPr>
      <w:r>
        <w:rPr/>
        <w:t>（一）报告期内利润分配政策的执行情况 </w:t>
      </w:r>
      <w:r>
        <w:rPr>
          <w:spacing w:val="-2"/>
        </w:rPr>
        <w:t>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日召开的</w:t>
      </w:r>
      <w:r>
        <w:rPr>
          <w:rFonts w:ascii="Times New Roman" w:hAnsi="Times New Roman" w:cs="Times New Roman" w:eastAsia="Times New Roman" w:hint="default"/>
          <w:spacing w:val="-2"/>
        </w:rPr>
        <w:t>2011</w:t>
      </w:r>
      <w:r>
        <w:rPr>
          <w:spacing w:val="-2"/>
        </w:rPr>
        <w:t>年度股东大会审议通过后，公司实施了</w:t>
      </w:r>
      <w:r>
        <w:rPr>
          <w:rFonts w:ascii="Times New Roman" w:hAnsi="Times New Roman" w:cs="Times New Roman" w:eastAsia="Times New Roman" w:hint="default"/>
          <w:spacing w:val="-2"/>
        </w:rPr>
        <w:t>2011</w:t>
      </w:r>
      <w:r>
        <w:rPr>
          <w:spacing w:val="-2"/>
        </w:rPr>
        <w:t>年度权益分派方案：以截至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w:t>
      </w:r>
    </w:p>
    <w:p>
      <w:pPr>
        <w:pStyle w:val="BodyText"/>
        <w:spacing w:line="300" w:lineRule="auto"/>
        <w:ind w:right="181" w:hanging="1"/>
        <w:jc w:val="left"/>
      </w:pPr>
      <w:r>
        <w:rPr/>
        <w:t>总股本</w:t>
      </w:r>
      <w:r>
        <w:rPr>
          <w:rFonts w:ascii="Times New Roman" w:hAnsi="Times New Roman" w:cs="Times New Roman" w:eastAsia="Times New Roman" w:hint="default"/>
        </w:rPr>
        <w:t>109,872,066</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rFonts w:ascii="Times New Roman" w:hAnsi="Times New Roman" w:cs="Times New Roman" w:eastAsia="Times New Roman" w:hint="default"/>
          <w:spacing w:val="35"/>
        </w:rPr>
        <w:t> </w:t>
      </w:r>
      <w:r>
        <w:rPr/>
        <w:t>股，分红前公司总股本为</w:t>
      </w:r>
      <w:r>
        <w:rPr>
          <w:rFonts w:ascii="Times New Roman" w:hAnsi="Times New Roman" w:cs="Times New Roman" w:eastAsia="Times New Roman" w:hint="default"/>
        </w:rPr>
        <w:t>109,872,066</w:t>
      </w:r>
      <w:r>
        <w:rPr/>
        <w:t>股，分红后总股本增至</w:t>
      </w:r>
      <w:r>
        <w:rPr>
          <w:rFonts w:ascii="Times New Roman" w:hAnsi="Times New Roman" w:cs="Times New Roman" w:eastAsia="Times New Roman" w:hint="default"/>
        </w:rPr>
        <w:t>175,795,305</w:t>
      </w:r>
      <w:r>
        <w:rPr/>
        <w:t>股。该方案已于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日实施完毕。</w:t>
      </w:r>
    </w:p>
    <w:p>
      <w:pPr>
        <w:spacing w:line="240" w:lineRule="auto" w:before="11"/>
        <w:rPr>
          <w:rFonts w:ascii="宋体" w:hAnsi="宋体" w:cs="宋体" w:eastAsia="宋体" w:hint="default"/>
          <w:sz w:val="24"/>
          <w:szCs w:val="24"/>
        </w:rPr>
      </w:pPr>
    </w:p>
    <w:p>
      <w:pPr>
        <w:pStyle w:val="BodyText"/>
        <w:spacing w:line="316" w:lineRule="auto"/>
        <w:ind w:left="514" w:right="181" w:hanging="360"/>
        <w:jc w:val="left"/>
        <w:rPr>
          <w:rFonts w:ascii="Times New Roman" w:hAnsi="Times New Roman" w:cs="Times New Roman" w:eastAsia="Times New Roman" w:hint="default"/>
        </w:rPr>
      </w:pPr>
      <w:r>
        <w:rPr/>
        <w:t>（二）报告期内利润分配政策的调整情况 </w:t>
      </w:r>
      <w:r>
        <w:rPr>
          <w:spacing w:val="-2"/>
        </w:rPr>
        <w:t>根据</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日北京证监局下发的《关于进一步完善上市公司现金分红有关事项的通知》（京证公司发〔</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101</w:t>
      </w:r>
    </w:p>
    <w:p>
      <w:pPr>
        <w:pStyle w:val="BodyText"/>
        <w:spacing w:line="316" w:lineRule="auto"/>
        <w:ind w:left="513" w:right="181" w:hanging="360"/>
        <w:jc w:val="left"/>
      </w:pPr>
      <w:r>
        <w:rPr/>
        <w:t>号）的要求，公司对《公司章程》中利润分配相关条款进行了调整。 第一，明确了分红标准和比例：</w:t>
      </w:r>
      <w:r>
        <w:rPr>
          <w:rFonts w:ascii="Times New Roman" w:hAnsi="Times New Roman" w:cs="Times New Roman" w:eastAsia="Times New Roman" w:hint="default"/>
        </w:rPr>
        <w:t>“</w:t>
      </w:r>
      <w:r>
        <w:rPr/>
        <w:t>公司充分考虑对投资者的回报，在公司当年盈利且累计未分配利润为正的情况下，采</w:t>
      </w:r>
    </w:p>
    <w:p>
      <w:pPr>
        <w:pStyle w:val="BodyText"/>
        <w:spacing w:line="300" w:lineRule="auto"/>
        <w:ind w:right="181"/>
        <w:jc w:val="left"/>
        <w:rPr>
          <w:rFonts w:ascii="Times New Roman" w:hAnsi="Times New Roman" w:cs="Times New Roman" w:eastAsia="Times New Roman" w:hint="default"/>
        </w:rPr>
      </w:pPr>
      <w:r>
        <w:rPr/>
        <w:t>取现金方式分配股利，每年按不低于当年实现的合并报表归属于母公司股东的净利润与母公司净利润的孰低者的</w:t>
      </w:r>
      <w:r>
        <w:rPr>
          <w:rFonts w:ascii="Times New Roman" w:hAnsi="Times New Roman" w:cs="Times New Roman" w:eastAsia="Times New Roman" w:hint="default"/>
        </w:rPr>
        <w:t>5%</w:t>
      </w:r>
      <w:r>
        <w:rPr/>
        <w:t>向股东</w:t>
      </w:r>
      <w:r>
        <w:rPr>
          <w:spacing w:val="-57"/>
        </w:rPr>
        <w:t> </w:t>
      </w:r>
      <w:r>
        <w:rPr/>
        <w:t>分配股利，且公司最近三年以现金方式累计分配的利润不少于最近三年实现的年均可分配利润的</w:t>
      </w:r>
      <w:r>
        <w:rPr>
          <w:rFonts w:ascii="Times New Roman" w:hAnsi="Times New Roman" w:cs="Times New Roman" w:eastAsia="Times New Roman" w:hint="default"/>
        </w:rPr>
        <w:t>30%</w:t>
      </w:r>
      <w:r>
        <w:rPr/>
        <w:t>。</w:t>
      </w:r>
      <w:r>
        <w:rPr>
          <w:rFonts w:ascii="Times New Roman" w:hAnsi="Times New Roman" w:cs="Times New Roman" w:eastAsia="Times New Roman" w:hint="default"/>
        </w:rPr>
        <w:t>”</w:t>
      </w:r>
    </w:p>
    <w:p>
      <w:pPr>
        <w:pStyle w:val="BodyText"/>
        <w:spacing w:line="304" w:lineRule="auto" w:before="13"/>
        <w:ind w:right="189" w:firstLine="360"/>
        <w:jc w:val="both"/>
        <w:rPr>
          <w:rFonts w:ascii="Times New Roman" w:hAnsi="Times New Roman" w:cs="Times New Roman" w:eastAsia="Times New Roman" w:hint="default"/>
        </w:rPr>
      </w:pPr>
      <w:r>
        <w:rPr/>
        <w:t>第二，加强了独立董事和监事就利润分配事项的履职：</w:t>
      </w:r>
      <w:r>
        <w:rPr>
          <w:rFonts w:ascii="Times New Roman" w:hAnsi="Times New Roman" w:cs="Times New Roman" w:eastAsia="Times New Roman" w:hint="default"/>
        </w:rPr>
        <w:t>“</w:t>
      </w:r>
      <w:r>
        <w:rPr/>
        <w:t>股东大会在审议利润分配方案前，公司的独立董事和监事会应 </w:t>
      </w:r>
      <w:r>
        <w:rPr>
          <w:spacing w:val="-2"/>
        </w:rPr>
        <w:t>当就上述方案发表明确意见</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公司因特殊情况而不进行现金分红时，董事会就不进行现金分红的具体原因、公司留存收益</w:t>
      </w:r>
      <w:r>
        <w:rPr>
          <w:spacing w:val="-44"/>
        </w:rPr>
        <w:t> </w:t>
      </w:r>
      <w:r>
        <w:rPr>
          <w:spacing w:val="-44"/>
        </w:rPr>
      </w:r>
      <w:r>
        <w:rPr>
          <w:spacing w:val="-2"/>
        </w:rPr>
        <w:t>的确切用途及预计投资收益等事项进行专项说明，经独立董事发表意见后提交股东大会审议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公司调整利润分配政策应当</w:t>
      </w:r>
      <w:r>
        <w:rPr>
          <w:spacing w:val="-45"/>
        </w:rPr>
        <w:t> </w:t>
      </w:r>
      <w:r>
        <w:rPr>
          <w:spacing w:val="-2"/>
        </w:rPr>
        <w:t>以股东利益保护为出发点，由董事会做出专题论述，详细论证调整理由，形成书面论证报告并经独立董事审议后提交股东大</w:t>
      </w:r>
      <w:r>
        <w:rPr>
          <w:spacing w:val="-66"/>
        </w:rPr>
        <w:t> </w:t>
      </w:r>
      <w:r>
        <w:rPr>
          <w:spacing w:val="-66"/>
        </w:rPr>
      </w:r>
      <w:r>
        <w:rPr/>
        <w:t>会特别决议通过。</w:t>
      </w:r>
      <w:r>
        <w:rPr>
          <w:rFonts w:ascii="Times New Roman" w:hAnsi="Times New Roman" w:cs="Times New Roman" w:eastAsia="Times New Roman" w:hint="default"/>
        </w:rPr>
        <w:t>”</w:t>
      </w:r>
    </w:p>
    <w:p>
      <w:pPr>
        <w:pStyle w:val="BodyText"/>
        <w:spacing w:line="300" w:lineRule="auto" w:before="9"/>
        <w:ind w:right="181" w:firstLine="360"/>
        <w:jc w:val="left"/>
      </w:pPr>
      <w:r>
        <w:rPr/>
        <w:t>第三，提升了中小股东对利润分配方案参与度：</w:t>
      </w:r>
      <w:r>
        <w:rPr>
          <w:rFonts w:ascii="Times New Roman" w:hAnsi="Times New Roman" w:cs="Times New Roman" w:eastAsia="Times New Roman" w:hint="default"/>
        </w:rPr>
        <w:t>“</w:t>
      </w:r>
      <w:r>
        <w:rPr/>
        <w:t>审议不进行现金分红的事项时，公司为股东提供网络投票方式</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审 议利润分配政策变更事项时，公司为股东提供网络投票方式</w:t>
      </w:r>
      <w:r>
        <w:rPr>
          <w:rFonts w:ascii="Times New Roman" w:hAnsi="Times New Roman" w:cs="Times New Roman" w:eastAsia="Times New Roman" w:hint="default"/>
        </w:rPr>
        <w:t>”</w:t>
      </w:r>
      <w:r>
        <w:rPr/>
        <w:t>。</w:t>
      </w:r>
    </w:p>
    <w:p>
      <w:pPr>
        <w:pStyle w:val="BodyText"/>
        <w:spacing w:line="312" w:lineRule="auto" w:before="13"/>
        <w:ind w:right="90" w:firstLine="360"/>
        <w:jc w:val="left"/>
        <w:rPr>
          <w:rFonts w:ascii="Times New Roman" w:hAnsi="Times New Roman" w:cs="Times New Roman" w:eastAsia="Times New Roman" w:hint="default"/>
        </w:rPr>
      </w:pPr>
      <w:r>
        <w:rPr/>
        <w:t>第四，完善了现金分红政策进行调整或变更的条件及程序：</w:t>
      </w:r>
      <w:r>
        <w:rPr>
          <w:rFonts w:ascii="Times New Roman" w:hAnsi="Times New Roman" w:cs="Times New Roman" w:eastAsia="Times New Roman" w:hint="default"/>
        </w:rPr>
        <w:t>“</w:t>
      </w:r>
      <w:r>
        <w:rPr/>
        <w:t>当相关的法律法规、股东对利润分配的要求和意愿、公司 </w:t>
      </w:r>
      <w:r>
        <w:rPr>
          <w:spacing w:val="-2"/>
        </w:rPr>
        <w:t>的经营状况、经营环境和经营能力以及其他影响利润分配政策的重要因素发生重大变化时或者遇到战争、自然灾害等不可抗</w:t>
      </w:r>
      <w:r>
        <w:rPr>
          <w:spacing w:val="-64"/>
        </w:rPr>
        <w:t> </w:t>
      </w:r>
      <w:r>
        <w:rPr>
          <w:spacing w:val="-64"/>
        </w:rPr>
      </w:r>
      <w:r>
        <w:rPr>
          <w:spacing w:val="-4"/>
        </w:rPr>
        <w:t>力时，公司可对利润分配政策进行调整。并且公司调整利润分配政策应当以股东利益保护为出发点，由董事会做出专题论述，</w:t>
      </w:r>
      <w:r>
        <w:rPr>
          <w:spacing w:val="-44"/>
        </w:rPr>
        <w:t> </w:t>
      </w:r>
      <w:r>
        <w:rPr>
          <w:spacing w:val="-44"/>
        </w:rPr>
      </w:r>
      <w:r>
        <w:rPr/>
        <w:t>详细论证调整理由，形成书面论证报告并经独立董事审议后提交股东大会特别决议通过。</w:t>
      </w:r>
      <w:r>
        <w:rPr>
          <w:rFonts w:ascii="Times New Roman" w:hAnsi="Times New Roman" w:cs="Times New Roman" w:eastAsia="Times New Roman" w:hint="default"/>
        </w:rPr>
        <w:t>”</w:t>
      </w:r>
    </w:p>
    <w:p>
      <w:pPr>
        <w:pStyle w:val="BodyText"/>
        <w:spacing w:line="328" w:lineRule="auto" w:before="3"/>
        <w:ind w:left="153" w:right="181" w:firstLine="360"/>
        <w:jc w:val="left"/>
      </w:pPr>
      <w:r>
        <w:rPr>
          <w:spacing w:val="-2"/>
        </w:rPr>
        <w:t>上述利润分配政策调整的条件和程序合规、透明，由公司董事会做出专题论述，形成书面报告并经独立董事审议后提交</w:t>
      </w:r>
      <w:r>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2012</w:t>
      </w:r>
      <w:r>
        <w:rPr/>
        <w:t>年度第一次临时股东大会审议通过，同时公司为该次股东大会提供了网络投票方式。 本年度利润分配及资本公积金转增股本预案</w:t>
      </w:r>
    </w:p>
    <w:p>
      <w:pPr>
        <w:pStyle w:val="BodyText"/>
        <w:spacing w:line="240" w:lineRule="auto" w:before="50"/>
        <w:ind w:left="153"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175,795,305.00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17,579,530.50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156,135,749.61</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5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175,795,305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股为基数，拟向全体股东每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，共计派发现金股利</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17,579,530.50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元，派发现金股利后，公司未分配利润余额为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138,556,219.11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bl>
    <w:p>
      <w:pPr>
        <w:pStyle w:val="BodyText"/>
        <w:spacing w:line="240" w:lineRule="auto" w:before="51"/>
        <w:ind w:right="18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2"/>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年度利润分配方案：以截至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109,872,066</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3</w:t>
      </w:r>
      <w:r>
        <w:rPr/>
        <w:t>元人民币现金</w:t>
      </w:r>
    </w:p>
    <w:p>
      <w:pPr>
        <w:pStyle w:val="BodyText"/>
        <w:spacing w:line="240" w:lineRule="auto" w:before="63"/>
        <w:ind w:right="181"/>
        <w:jc w:val="left"/>
      </w:pPr>
      <w:r>
        <w:rPr/>
        <w:t>（含税），共计派发现金股利</w:t>
      </w:r>
      <w:r>
        <w:rPr>
          <w:rFonts w:ascii="Times New Roman" w:hAnsi="Times New Roman" w:cs="Times New Roman" w:eastAsia="Times New Roman" w:hint="default"/>
        </w:rPr>
        <w:t>32,961,619.80</w:t>
      </w:r>
      <w:r>
        <w:rPr/>
        <w:t>元。</w:t>
      </w:r>
    </w:p>
    <w:p>
      <w:pPr>
        <w:pStyle w:val="BodyText"/>
        <w:spacing w:line="240" w:lineRule="auto" w:before="63"/>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年度利润分配方案：以截至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109,872,066</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w:t>
      </w:r>
    </w:p>
    <w:p>
      <w:pPr>
        <w:pStyle w:val="BodyText"/>
        <w:spacing w:line="240" w:lineRule="auto" w:before="63"/>
        <w:ind w:right="181"/>
        <w:jc w:val="left"/>
      </w:pPr>
      <w:r>
        <w:rPr>
          <w:spacing w:val="5"/>
        </w:rPr>
        <w:t>（含税）；同时，以资本公积金向全体股东每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6</w:t>
      </w:r>
      <w:r>
        <w:rPr>
          <w:spacing w:val="5"/>
        </w:rPr>
        <w:t>股，分红前本公司总股本为</w:t>
      </w:r>
      <w:r>
        <w:rPr>
          <w:rFonts w:ascii="Times New Roman" w:hAnsi="Times New Roman" w:cs="Times New Roman" w:eastAsia="Times New Roman" w:hint="default"/>
          <w:spacing w:val="5"/>
        </w:rPr>
        <w:t>109,872,066</w:t>
      </w:r>
      <w:r>
        <w:rPr>
          <w:spacing w:val="5"/>
        </w:rPr>
        <w:t>股，分红后总股本增至</w:t>
      </w:r>
    </w:p>
    <w:p>
      <w:pPr>
        <w:pStyle w:val="BodyText"/>
        <w:spacing w:line="240" w:lineRule="auto" w:before="63"/>
        <w:ind w:right="181"/>
        <w:jc w:val="left"/>
      </w:pPr>
      <w:r>
        <w:rPr>
          <w:rFonts w:ascii="Times New Roman" w:hAnsi="Times New Roman" w:cs="Times New Roman" w:eastAsia="Times New Roman" w:hint="default"/>
        </w:rPr>
        <w:t>175,795,305</w:t>
      </w:r>
      <w:r>
        <w:rPr/>
        <w:t>股。</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年度利润分配方案：以截至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175,795,305</w:t>
      </w:r>
      <w:r>
        <w:rPr>
          <w:spacing w:val="-2"/>
        </w:rPr>
        <w:t>股为基数，拟向全体股东每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1</w:t>
      </w:r>
      <w:r>
        <w:rPr>
          <w:spacing w:val="-2"/>
        </w:rPr>
        <w:t>元人民币现</w:t>
      </w:r>
      <w:r>
        <w:rPr>
          <w:spacing w:val="-41"/>
        </w:rPr>
        <w:t> </w:t>
      </w:r>
      <w:r>
        <w:rPr>
          <w:spacing w:val="-41"/>
        </w:rPr>
      </w:r>
      <w:r>
        <w:rPr/>
        <w:t>金（含税），共计派发现金股利</w:t>
      </w:r>
      <w:r>
        <w:rPr>
          <w:rFonts w:ascii="Times New Roman" w:hAnsi="Times New Roman" w:cs="Times New Roman" w:eastAsia="Times New Roman" w:hint="default"/>
        </w:rPr>
        <w:t>17,579,530.50</w:t>
      </w:r>
      <w:r>
        <w:rPr/>
        <w:t>元。</w:t>
      </w:r>
    </w:p>
    <w:p>
      <w:pPr>
        <w:pStyle w:val="BodyText"/>
        <w:spacing w:line="240" w:lineRule="auto" w:before="53"/>
        <w:ind w:right="0"/>
        <w:jc w:val="left"/>
      </w:pPr>
      <w:r>
        <w:rPr/>
        <w:t>公司近三年现金分红情况表</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17,579,530.50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19,533,232.88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21,974,413.20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61,391,651.91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32,961,619.80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46,264,642.85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71.25%</w:t>
            </w:r>
          </w:p>
        </w:tc>
      </w:tr>
    </w:tbl>
    <w:p>
      <w:pPr>
        <w:pStyle w:val="BodyText"/>
        <w:spacing w:line="240" w:lineRule="auto" w:before="51"/>
        <w:ind w:right="0"/>
        <w:jc w:val="left"/>
      </w:pPr>
      <w:r>
        <w:rPr/>
        <w:t>公司报告期内盈利且母公司未分配利润为正但未提出现金红利分配预案</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十二、报告期内接待调研、沟通、采访等活动登记表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991"/>
        <w:gridCol w:w="1134"/>
        <w:gridCol w:w="3260"/>
        <w:gridCol w:w="1631"/>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2" w:right="109" w:hanging="360"/>
              <w:jc w:val="left"/>
              <w:rPr>
                <w:rFonts w:ascii="宋体" w:hAnsi="宋体" w:cs="宋体" w:eastAsia="宋体" w:hint="default"/>
                <w:sz w:val="18"/>
                <w:szCs w:val="18"/>
              </w:rPr>
            </w:pPr>
            <w:r>
              <w:rPr>
                <w:rFonts w:ascii="宋体" w:hAnsi="宋体" w:cs="宋体" w:eastAsia="宋体" w:hint="default"/>
                <w:sz w:val="18"/>
                <w:szCs w:val="18"/>
              </w:rPr>
              <w:t>接待对象类 型</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60" w:right="89" w:hanging="270"/>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中国民族证券有限责任公司、中国银河证</w:t>
            </w:r>
          </w:p>
        </w:tc>
        <w:tc>
          <w:tcPr>
            <w:tcW w:w="163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券股份有限公司、中信建投证券股份有限</w:t>
            </w:r>
          </w:p>
        </w:tc>
        <w:tc>
          <w:tcPr>
            <w:tcW w:w="163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3"/>
              <w:jc w:val="left"/>
              <w:rPr>
                <w:rFonts w:ascii="宋体" w:hAnsi="宋体" w:cs="宋体" w:eastAsia="宋体" w:hint="default"/>
                <w:sz w:val="18"/>
                <w:szCs w:val="18"/>
              </w:rPr>
            </w:pPr>
            <w:r>
              <w:rPr>
                <w:rFonts w:ascii="宋体" w:hAnsi="宋体" w:cs="宋体" w:eastAsia="宋体" w:hint="default"/>
                <w:spacing w:val="-9"/>
                <w:sz w:val="18"/>
                <w:szCs w:val="18"/>
              </w:rPr>
              <w:t>公司、华夏基金管理有限公司、隆中投资、</w:t>
            </w:r>
            <w:r>
              <w:rPr>
                <w:rFonts w:ascii="宋体" w:hAnsi="宋体" w:cs="宋体" w:eastAsia="宋体" w:hint="default"/>
                <w:sz w:val="18"/>
                <w:szCs w:val="18"/>
              </w:rPr>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p>
        </w:tc>
      </w:tr>
      <w:tr>
        <w:trPr>
          <w:trHeight w:val="630"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公司亦庄总部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pacing w:val="-2"/>
                <w:sz w:val="18"/>
                <w:szCs w:val="18"/>
              </w:rPr>
              <w:t>北京金百镕投资管理有限公司、天相投资</w:t>
            </w:r>
            <w:r>
              <w:rPr>
                <w:rFonts w:ascii="宋体" w:hAnsi="宋体" w:cs="宋体" w:eastAsia="宋体" w:hint="default"/>
                <w:sz w:val="18"/>
                <w:szCs w:val="18"/>
              </w:rPr>
              <w:t> 顾问有限公司、汇添富基金管理有限公</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6"/>
              <w:jc w:val="left"/>
              <w:rPr>
                <w:rFonts w:ascii="宋体" w:hAnsi="宋体" w:cs="宋体" w:eastAsia="宋体" w:hint="default"/>
                <w:sz w:val="18"/>
                <w:szCs w:val="18"/>
              </w:rPr>
            </w:pPr>
            <w:r>
              <w:rPr>
                <w:rFonts w:ascii="宋体" w:hAnsi="宋体" w:cs="宋体" w:eastAsia="宋体" w:hint="default"/>
                <w:sz w:val="18"/>
                <w:szCs w:val="18"/>
              </w:rPr>
              <w:t>业务及股权激励相 关情况（未提供材</w:t>
            </w:r>
          </w:p>
        </w:tc>
      </w:tr>
      <w:tr>
        <w:trPr>
          <w:trHeight w:val="307" w:hRule="exact"/>
        </w:trPr>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司、安信证券股份有限公司、日信证券有</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料）</w:t>
            </w:r>
          </w:p>
        </w:tc>
      </w:tr>
      <w:tr>
        <w:trPr>
          <w:trHeight w:val="312" w:hRule="exact"/>
        </w:trPr>
        <w:tc>
          <w:tcPr>
            <w:tcW w:w="1134"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限责任公司、中信证券股份有限公司、长</w:t>
            </w:r>
          </w:p>
        </w:tc>
        <w:tc>
          <w:tcPr>
            <w:tcW w:w="163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城证券有限责任公司</w:t>
            </w:r>
          </w:p>
        </w:tc>
        <w:tc>
          <w:tcPr>
            <w:tcW w:w="163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
        </w:tc>
        <w:tc>
          <w:tcPr>
            <w:tcW w:w="16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p>
        </w:tc>
      </w:tr>
      <w:tr>
        <w:trPr>
          <w:trHeight w:val="630"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公司亦庄总部董 事会秘书办公室</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湘财证券有限责任公司</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6"/>
              <w:jc w:val="left"/>
              <w:rPr>
                <w:rFonts w:ascii="宋体" w:hAnsi="宋体" w:cs="宋体" w:eastAsia="宋体" w:hint="default"/>
                <w:sz w:val="18"/>
                <w:szCs w:val="18"/>
              </w:rPr>
            </w:pPr>
            <w:r>
              <w:rPr>
                <w:rFonts w:ascii="宋体" w:hAnsi="宋体" w:cs="宋体" w:eastAsia="宋体" w:hint="default"/>
                <w:sz w:val="18"/>
                <w:szCs w:val="18"/>
              </w:rPr>
              <w:t>业务及股权激励相 关情况（未提供材</w:t>
            </w:r>
          </w:p>
        </w:tc>
      </w:tr>
      <w:tr>
        <w:trPr>
          <w:trHeight w:val="350"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
        </w:tc>
        <w:tc>
          <w:tcPr>
            <w:tcW w:w="1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料）</w:t>
            </w: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
        </w:tc>
        <w:tc>
          <w:tcPr>
            <w:tcW w:w="16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p>
        </w:tc>
      </w:tr>
      <w:tr>
        <w:trPr>
          <w:trHeight w:val="630"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公司亦庄总部董 事会秘书办公室</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6"/>
              <w:jc w:val="left"/>
              <w:rPr>
                <w:rFonts w:ascii="宋体" w:hAnsi="宋体" w:cs="宋体" w:eastAsia="宋体" w:hint="default"/>
                <w:sz w:val="18"/>
                <w:szCs w:val="18"/>
              </w:rPr>
            </w:pPr>
            <w:r>
              <w:rPr>
                <w:rFonts w:ascii="宋体" w:hAnsi="宋体" w:cs="宋体" w:eastAsia="宋体" w:hint="default"/>
                <w:sz w:val="18"/>
                <w:szCs w:val="18"/>
              </w:rPr>
              <w:t>业务及股权激励相 关情况（未提供材</w:t>
            </w:r>
          </w:p>
        </w:tc>
      </w:tr>
      <w:tr>
        <w:trPr>
          <w:trHeight w:val="350"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
        </w:tc>
        <w:tc>
          <w:tcPr>
            <w:tcW w:w="1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料）</w:t>
            </w: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
        </w:tc>
        <w:tc>
          <w:tcPr>
            <w:tcW w:w="16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p>
        </w:tc>
      </w:tr>
      <w:tr>
        <w:trPr>
          <w:trHeight w:val="630"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25"/>
              <w:jc w:val="left"/>
              <w:rPr>
                <w:rFonts w:ascii="宋体" w:hAnsi="宋体" w:cs="宋体" w:eastAsia="宋体" w:hint="default"/>
                <w:sz w:val="18"/>
                <w:szCs w:val="18"/>
              </w:rPr>
            </w:pPr>
            <w:r>
              <w:rPr>
                <w:rFonts w:ascii="宋体" w:hAnsi="宋体" w:cs="宋体" w:eastAsia="宋体" w:hint="default"/>
                <w:sz w:val="18"/>
                <w:szCs w:val="18"/>
              </w:rPr>
              <w:t>公司亦庄总部董 事会秘书办公室</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上海申银万国证券研究所有限公司</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6"/>
              <w:jc w:val="left"/>
              <w:rPr>
                <w:rFonts w:ascii="宋体" w:hAnsi="宋体" w:cs="宋体" w:eastAsia="宋体" w:hint="default"/>
                <w:sz w:val="18"/>
                <w:szCs w:val="18"/>
              </w:rPr>
            </w:pPr>
            <w:r>
              <w:rPr>
                <w:rFonts w:ascii="宋体" w:hAnsi="宋体" w:cs="宋体" w:eastAsia="宋体" w:hint="default"/>
                <w:sz w:val="18"/>
                <w:szCs w:val="18"/>
              </w:rPr>
              <w:t>业务及股权激励相 关情况（未提供材</w:t>
            </w:r>
          </w:p>
        </w:tc>
      </w:tr>
      <w:tr>
        <w:trPr>
          <w:trHeight w:val="350"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
        </w:tc>
        <w:tc>
          <w:tcPr>
            <w:tcW w:w="1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料）</w:t>
            </w: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
        </w:tc>
        <w:tc>
          <w:tcPr>
            <w:tcW w:w="16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p>
        </w:tc>
      </w:tr>
      <w:tr>
        <w:trPr>
          <w:trHeight w:val="630"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公司亦庄总部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20"/>
              <w:jc w:val="left"/>
              <w:rPr>
                <w:rFonts w:ascii="宋体" w:hAnsi="宋体" w:cs="宋体" w:eastAsia="宋体" w:hint="default"/>
                <w:sz w:val="18"/>
                <w:szCs w:val="18"/>
              </w:rPr>
            </w:pPr>
            <w:r>
              <w:rPr>
                <w:rFonts w:ascii="宋体" w:hAnsi="宋体" w:cs="宋体" w:eastAsia="宋体" w:hint="default"/>
                <w:spacing w:val="-2"/>
                <w:sz w:val="18"/>
                <w:szCs w:val="18"/>
              </w:rPr>
              <w:t>长城证券有限责任公司、东兴证券股份有</w:t>
            </w:r>
            <w:r>
              <w:rPr>
                <w:rFonts w:ascii="宋体" w:hAnsi="宋体" w:cs="宋体" w:eastAsia="宋体" w:hint="default"/>
                <w:sz w:val="18"/>
                <w:szCs w:val="18"/>
              </w:rPr>
              <w:t> 限公司、日信证券有限责任公司</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6"/>
              <w:jc w:val="left"/>
              <w:rPr>
                <w:rFonts w:ascii="宋体" w:hAnsi="宋体" w:cs="宋体" w:eastAsia="宋体" w:hint="default"/>
                <w:sz w:val="18"/>
                <w:szCs w:val="18"/>
              </w:rPr>
            </w:pPr>
            <w:r>
              <w:rPr>
                <w:rFonts w:ascii="宋体" w:hAnsi="宋体" w:cs="宋体" w:eastAsia="宋体" w:hint="default"/>
                <w:sz w:val="18"/>
                <w:szCs w:val="18"/>
              </w:rPr>
              <w:t>业务及股权激励相 关情况（未提供材</w:t>
            </w:r>
          </w:p>
        </w:tc>
      </w:tr>
      <w:tr>
        <w:trPr>
          <w:trHeight w:val="350"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
        </w:tc>
        <w:tc>
          <w:tcPr>
            <w:tcW w:w="1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料）</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991"/>
        <w:gridCol w:w="1134"/>
        <w:gridCol w:w="3260"/>
        <w:gridCol w:w="1631"/>
      </w:tblGrid>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公司亦庄总部董 事会秘书办公室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公司基本情况及主 </w:t>
            </w:r>
            <w:r>
              <w:rPr>
                <w:rFonts w:ascii="宋体" w:hAnsi="宋体" w:cs="宋体" w:eastAsia="宋体" w:hint="default"/>
                <w:spacing w:val="-5"/>
                <w:sz w:val="18"/>
                <w:szCs w:val="18"/>
              </w:rPr>
              <w:t>营业务相关情况（未</w:t>
            </w:r>
            <w:r>
              <w:rPr>
                <w:rFonts w:ascii="宋体" w:hAnsi="宋体" w:cs="宋体" w:eastAsia="宋体" w:hint="default"/>
                <w:sz w:val="18"/>
                <w:szCs w:val="18"/>
              </w:rPr>
              <w:t> 提供材料）</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公司亦庄总部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上海申银万国证券研究所有限公司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公司基本情况及主 </w:t>
            </w:r>
            <w:r>
              <w:rPr>
                <w:rFonts w:ascii="宋体" w:hAnsi="宋体" w:cs="宋体" w:eastAsia="宋体" w:hint="default"/>
                <w:spacing w:val="-5"/>
                <w:sz w:val="18"/>
                <w:szCs w:val="18"/>
              </w:rPr>
              <w:t>营业务相关情况（未</w:t>
            </w:r>
            <w:r>
              <w:rPr>
                <w:rFonts w:ascii="宋体" w:hAnsi="宋体" w:cs="宋体" w:eastAsia="宋体" w:hint="default"/>
                <w:sz w:val="18"/>
                <w:szCs w:val="18"/>
              </w:rPr>
              <w:t> 提供材料）</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公司亦庄总部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中国银河证券股份有限公司、北京乾坤上</w:t>
            </w:r>
            <w:r>
              <w:rPr>
                <w:rFonts w:ascii="宋体" w:hAnsi="宋体" w:cs="宋体" w:eastAsia="宋体" w:hint="default"/>
                <w:sz w:val="18"/>
                <w:szCs w:val="18"/>
              </w:rPr>
              <w:t> 下资产管理公司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公司基本情况及主 </w:t>
            </w:r>
            <w:r>
              <w:rPr>
                <w:rFonts w:ascii="宋体" w:hAnsi="宋体" w:cs="宋体" w:eastAsia="宋体" w:hint="default"/>
                <w:spacing w:val="-5"/>
                <w:sz w:val="18"/>
                <w:szCs w:val="18"/>
              </w:rPr>
              <w:t>营业务相关情况（未</w:t>
            </w:r>
            <w:r>
              <w:rPr>
                <w:rFonts w:ascii="宋体" w:hAnsi="宋体" w:cs="宋体" w:eastAsia="宋体" w:hint="default"/>
                <w:sz w:val="18"/>
                <w:szCs w:val="18"/>
              </w:rPr>
              <w:t> 提供材料）</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公司亦庄总部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国信证券股份有限公司、国金通用基金管</w:t>
            </w:r>
            <w:r>
              <w:rPr>
                <w:rFonts w:ascii="宋体" w:hAnsi="宋体" w:cs="宋体" w:eastAsia="宋体" w:hint="default"/>
                <w:sz w:val="18"/>
                <w:szCs w:val="18"/>
              </w:rPr>
              <w:t> 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公司基本情况及主 </w:t>
            </w:r>
            <w:r>
              <w:rPr>
                <w:rFonts w:ascii="宋体" w:hAnsi="宋体" w:cs="宋体" w:eastAsia="宋体" w:hint="default"/>
                <w:spacing w:val="-5"/>
                <w:sz w:val="18"/>
                <w:szCs w:val="18"/>
              </w:rPr>
              <w:t>营业务相关情况（未</w:t>
            </w:r>
            <w:r>
              <w:rPr>
                <w:rFonts w:ascii="宋体" w:hAnsi="宋体" w:cs="宋体" w:eastAsia="宋体" w:hint="default"/>
                <w:sz w:val="18"/>
                <w:szCs w:val="18"/>
              </w:rPr>
              <w:t> 提供材料）</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5"/>
              <w:jc w:val="left"/>
              <w:rPr>
                <w:rFonts w:ascii="宋体" w:hAnsi="宋体" w:cs="宋体" w:eastAsia="宋体" w:hint="default"/>
                <w:sz w:val="18"/>
                <w:szCs w:val="18"/>
              </w:rPr>
            </w:pPr>
            <w:r>
              <w:rPr>
                <w:rFonts w:ascii="宋体" w:hAnsi="宋体" w:cs="宋体" w:eastAsia="宋体" w:hint="default"/>
                <w:sz w:val="18"/>
                <w:szCs w:val="18"/>
              </w:rPr>
              <w:t>公司亦庄总部董 事会秘书办公室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公司基本情况及主 </w:t>
            </w:r>
            <w:r>
              <w:rPr>
                <w:rFonts w:ascii="宋体" w:hAnsi="宋体" w:cs="宋体" w:eastAsia="宋体" w:hint="default"/>
                <w:spacing w:val="-5"/>
                <w:sz w:val="18"/>
                <w:szCs w:val="18"/>
              </w:rPr>
              <w:t>营业务相关情况（未</w:t>
            </w:r>
            <w:r>
              <w:rPr>
                <w:rFonts w:ascii="宋体" w:hAnsi="宋体" w:cs="宋体" w:eastAsia="宋体" w:hint="default"/>
                <w:sz w:val="18"/>
                <w:szCs w:val="18"/>
              </w:rPr>
              <w:t> 提供材料）</w:t>
            </w:r>
          </w:p>
        </w:tc>
      </w:tr>
      <w:tr>
        <w:trPr>
          <w:trHeight w:val="358"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nil" w:sz="6" w:space="0" w:color="auto"/>
              <w:right w:val="single" w:sz="4" w:space="0" w:color="000000"/>
            </w:tcBorders>
          </w:tcPr>
          <w:p>
            <w:pPr/>
          </w:p>
        </w:tc>
        <w:tc>
          <w:tcPr>
            <w:tcW w:w="16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p>
        </w:tc>
      </w:tr>
      <w:tr>
        <w:trPr>
          <w:trHeight w:val="630"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公司亦庄总部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511</w:t>
            </w:r>
            <w:r>
              <w:rPr>
                <w:rFonts w:ascii="Times New Roman" w:hAnsi="Times New Roman" w:cs="Times New Roman" w:eastAsia="Times New Roman" w:hint="default"/>
                <w:sz w:val="18"/>
                <w:szCs w:val="18"/>
              </w:rPr>
              <w:t> </w:t>
            </w:r>
            <w:r>
              <w:rPr>
                <w:rFonts w:ascii="宋体" w:hAnsi="宋体" w:cs="宋体" w:eastAsia="宋体" w:hint="default"/>
                <w:sz w:val="18"/>
                <w:szCs w:val="18"/>
              </w:rPr>
              <w:t>会议室</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民生证券有限责任公司</w:t>
            </w:r>
          </w:p>
        </w:tc>
        <w:tc>
          <w:tcPr>
            <w:tcW w:w="16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6"/>
              <w:jc w:val="left"/>
              <w:rPr>
                <w:rFonts w:ascii="宋体" w:hAnsi="宋体" w:cs="宋体" w:eastAsia="宋体" w:hint="default"/>
                <w:sz w:val="18"/>
                <w:szCs w:val="18"/>
              </w:rPr>
            </w:pPr>
            <w:r>
              <w:rPr>
                <w:rFonts w:ascii="宋体" w:hAnsi="宋体" w:cs="宋体" w:eastAsia="宋体" w:hint="default"/>
                <w:sz w:val="18"/>
                <w:szCs w:val="18"/>
              </w:rPr>
              <w:t>业务及股权激励相 关情况（未提供材</w:t>
            </w:r>
          </w:p>
        </w:tc>
      </w:tr>
      <w:tr>
        <w:trPr>
          <w:trHeight w:val="350"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260" w:type="dxa"/>
            <w:tcBorders>
              <w:top w:val="nil" w:sz="6" w:space="0" w:color="auto"/>
              <w:left w:val="single" w:sz="4" w:space="0" w:color="000000"/>
              <w:bottom w:val="single" w:sz="4" w:space="0" w:color="000000"/>
              <w:right w:val="single" w:sz="4" w:space="0" w:color="000000"/>
            </w:tcBorders>
          </w:tcPr>
          <w:p>
            <w:pPr/>
          </w:p>
        </w:tc>
        <w:tc>
          <w:tcPr>
            <w:tcW w:w="1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料）</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公司亦庄总部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会议室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中国银河证券股份有限公司、国海富兰克</w:t>
            </w:r>
            <w:r>
              <w:rPr>
                <w:rFonts w:ascii="宋体" w:hAnsi="宋体" w:cs="宋体" w:eastAsia="宋体" w:hint="default"/>
                <w:sz w:val="18"/>
                <w:szCs w:val="18"/>
              </w:rPr>
              <w:t> 林基金管理有限公司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公司基本情况及主 </w:t>
            </w:r>
            <w:r>
              <w:rPr>
                <w:rFonts w:ascii="宋体" w:hAnsi="宋体" w:cs="宋体" w:eastAsia="宋体" w:hint="default"/>
                <w:spacing w:val="-5"/>
                <w:sz w:val="18"/>
                <w:szCs w:val="18"/>
              </w:rPr>
              <w:t>营业务相关情况（未</w:t>
            </w:r>
            <w:r>
              <w:rPr>
                <w:rFonts w:ascii="宋体" w:hAnsi="宋体" w:cs="宋体" w:eastAsia="宋体" w:hint="default"/>
                <w:sz w:val="18"/>
                <w:szCs w:val="18"/>
              </w:rPr>
              <w:t> 提供材料）</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5"/>
              <w:jc w:val="left"/>
              <w:rPr>
                <w:rFonts w:ascii="宋体" w:hAnsi="宋体" w:cs="宋体" w:eastAsia="宋体" w:hint="default"/>
                <w:sz w:val="18"/>
                <w:szCs w:val="18"/>
              </w:rPr>
            </w:pPr>
            <w:r>
              <w:rPr>
                <w:rFonts w:ascii="宋体" w:hAnsi="宋体" w:cs="宋体" w:eastAsia="宋体" w:hint="default"/>
                <w:sz w:val="18"/>
                <w:szCs w:val="18"/>
              </w:rPr>
              <w:t>公司亦庄总部董 事会秘书办公室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华泰联合证券有限责任公司、英大泰和财</w:t>
            </w:r>
            <w:r>
              <w:rPr>
                <w:rFonts w:ascii="宋体" w:hAnsi="宋体" w:cs="宋体" w:eastAsia="宋体" w:hint="default"/>
                <w:sz w:val="18"/>
                <w:szCs w:val="18"/>
              </w:rPr>
              <w:t> 产保险股份有限公司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公司基本情况及主 </w:t>
            </w:r>
            <w:r>
              <w:rPr>
                <w:rFonts w:ascii="宋体" w:hAnsi="宋体" w:cs="宋体" w:eastAsia="宋体" w:hint="default"/>
                <w:spacing w:val="-5"/>
                <w:sz w:val="18"/>
                <w:szCs w:val="18"/>
              </w:rPr>
              <w:t>营业务相关情况（未</w:t>
            </w:r>
            <w:r>
              <w:rPr>
                <w:rFonts w:ascii="宋体" w:hAnsi="宋体" w:cs="宋体" w:eastAsia="宋体" w:hint="default"/>
                <w:sz w:val="18"/>
                <w:szCs w:val="18"/>
              </w:rPr>
              <w:t> 提供材料）</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591" w:right="3627"/>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81"/>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 媒体质疑情况</w:t>
      </w:r>
    </w:p>
    <w:p>
      <w:pPr>
        <w:pStyle w:val="BodyText"/>
        <w:spacing w:line="340" w:lineRule="auto" w:before="35"/>
        <w:ind w:right="7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本年度公司无媒体质疑事项。</w:t>
      </w:r>
    </w:p>
    <w:p>
      <w:pPr>
        <w:spacing w:line="240" w:lineRule="auto" w:before="3"/>
        <w:rPr>
          <w:rFonts w:ascii="宋体" w:hAnsi="宋体" w:cs="宋体" w:eastAsia="宋体" w:hint="default"/>
          <w:sz w:val="19"/>
          <w:szCs w:val="19"/>
        </w:rPr>
      </w:pPr>
    </w:p>
    <w:p>
      <w:pPr>
        <w:pStyle w:val="Heading3"/>
        <w:spacing w:line="240" w:lineRule="auto"/>
        <w:ind w:right="181"/>
        <w:jc w:val="left"/>
        <w:rPr>
          <w:b w:val="0"/>
          <w:bCs w:val="0"/>
        </w:rPr>
      </w:pPr>
      <w:r>
        <w:rPr/>
        <w:t>二、公司股权激励的实施情况及其影响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hanging="360"/>
        <w:jc w:val="left"/>
      </w:pPr>
      <w:r>
        <w:rPr/>
        <w:t>（一）股权激励计划的实施情况 公司董事会于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日审议通过了《北京久其软件股份有限公司股票期权激励计划（草案）》及其摘要，并报中</w:t>
      </w:r>
    </w:p>
    <w:p>
      <w:pPr>
        <w:pStyle w:val="BodyText"/>
        <w:spacing w:line="300" w:lineRule="auto"/>
        <w:ind w:left="513" w:right="181" w:hanging="360"/>
        <w:jc w:val="left"/>
      </w:pPr>
      <w:r>
        <w:rPr/>
        <w:t>国证监会备案审查。（公告编号：</w:t>
      </w:r>
      <w:r>
        <w:rPr>
          <w:rFonts w:ascii="Times New Roman" w:hAnsi="Times New Roman" w:cs="Times New Roman" w:eastAsia="Times New Roman" w:hint="default"/>
        </w:rPr>
        <w:t>2010-039</w:t>
      </w:r>
      <w:r>
        <w:rPr/>
        <w:t>、</w:t>
      </w:r>
      <w:r>
        <w:rPr>
          <w:rFonts w:ascii="Times New Roman" w:hAnsi="Times New Roman" w:cs="Times New Roman" w:eastAsia="Times New Roman" w:hint="default"/>
        </w:rPr>
        <w:t>2010-041</w:t>
      </w:r>
      <w:r>
        <w:rPr/>
        <w:t>） 根据中国证监会反馈意见，公司修订了股票期权激励计划，并于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日召开的董事会审议通过了《北京久其软</w:t>
      </w:r>
    </w:p>
    <w:p>
      <w:pPr>
        <w:pStyle w:val="BodyText"/>
        <w:spacing w:line="300" w:lineRule="auto" w:before="13"/>
        <w:ind w:right="188"/>
        <w:jc w:val="both"/>
      </w:pPr>
      <w:r>
        <w:rPr>
          <w:spacing w:val="-2"/>
        </w:rPr>
        <w:t>件股份有限公司股票期权激励计划（草案）修订稿》（简称</w:t>
      </w:r>
      <w:r>
        <w:rPr>
          <w:rFonts w:ascii="Times New Roman" w:hAnsi="Times New Roman" w:cs="Times New Roman" w:eastAsia="Times New Roman" w:hint="default"/>
          <w:spacing w:val="-2"/>
        </w:rPr>
        <w:t>“</w:t>
      </w:r>
      <w:r>
        <w:rPr>
          <w:spacing w:val="-2"/>
        </w:rPr>
        <w:t>股权激励计划</w:t>
      </w:r>
      <w:r>
        <w:rPr>
          <w:rFonts w:ascii="Times New Roman" w:hAnsi="Times New Roman" w:cs="Times New Roman" w:eastAsia="Times New Roman" w:hint="default"/>
          <w:spacing w:val="-2"/>
        </w:rPr>
        <w:t>”</w:t>
      </w:r>
      <w:r>
        <w:rPr>
          <w:spacing w:val="-2"/>
        </w:rPr>
        <w:t>），并经中国证监会备案无异议。公司</w:t>
      </w:r>
      <w:r>
        <w:rPr>
          <w:rFonts w:ascii="Times New Roman" w:hAnsi="Times New Roman" w:cs="Times New Roman" w:eastAsia="Times New Roman" w:hint="default"/>
          <w:spacing w:val="-2"/>
        </w:rPr>
        <w:t>2011</w:t>
      </w:r>
      <w:r>
        <w:rPr>
          <w:spacing w:val="-2"/>
        </w:rPr>
        <w:t>年第</w:t>
      </w:r>
      <w:r>
        <w:rPr>
          <w:spacing w:val="-42"/>
        </w:rPr>
        <w:t> </w:t>
      </w:r>
      <w:r>
        <w:rPr>
          <w:spacing w:val="-2"/>
        </w:rPr>
        <w:t>一次临时股东大会于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日审议通过了《股权激励计划》、《股权激励计划考核管理办法》、《关于提请股东大会</w:t>
      </w:r>
      <w:r>
        <w:rPr>
          <w:spacing w:val="-57"/>
        </w:rPr>
        <w:t> </w:t>
      </w:r>
      <w:r>
        <w:rPr>
          <w:spacing w:val="-57"/>
        </w:rPr>
      </w:r>
      <w:r>
        <w:rPr/>
        <w:t>授权董事会办理股票期权激励计划相关事宜的议案》。（公告编号：</w:t>
      </w:r>
      <w:r>
        <w:rPr>
          <w:rFonts w:ascii="Times New Roman" w:hAnsi="Times New Roman" w:cs="Times New Roman" w:eastAsia="Times New Roman" w:hint="default"/>
        </w:rPr>
        <w:t>2011-019</w:t>
      </w:r>
      <w:r>
        <w:rPr/>
        <w:t>、</w:t>
      </w:r>
      <w:r>
        <w:rPr>
          <w:rFonts w:ascii="Times New Roman" w:hAnsi="Times New Roman" w:cs="Times New Roman" w:eastAsia="Times New Roman" w:hint="default"/>
        </w:rPr>
        <w:t>2011-020</w:t>
      </w:r>
      <w:r>
        <w:rPr/>
        <w:t>、</w:t>
      </w:r>
      <w:r>
        <w:rPr>
          <w:rFonts w:ascii="Times New Roman" w:hAnsi="Times New Roman" w:cs="Times New Roman" w:eastAsia="Times New Roman" w:hint="default"/>
        </w:rPr>
        <w:t>2011-021</w:t>
      </w:r>
      <w:r>
        <w:rPr/>
        <w:t>、</w:t>
      </w:r>
      <w:r>
        <w:rPr>
          <w:rFonts w:ascii="Times New Roman" w:hAnsi="Times New Roman" w:cs="Times New Roman" w:eastAsia="Times New Roman" w:hint="default"/>
        </w:rPr>
        <w:t>2011-026</w:t>
      </w:r>
      <w:r>
        <w:rPr/>
        <w:t>）</w:t>
      </w:r>
    </w:p>
    <w:p>
      <w:pPr>
        <w:pStyle w:val="BodyText"/>
        <w:spacing w:line="300" w:lineRule="auto" w:before="13"/>
        <w:ind w:left="153" w:right="108" w:firstLine="360"/>
        <w:jc w:val="left"/>
      </w:pPr>
      <w:r>
        <w:rPr/>
        <w:t>公司董事会于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日审议通过了《关于调整股票期权行权价格的议案》及《关于股票期权激励计划授予相关事 项的议案》，同意在授予日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日向公司</w:t>
      </w:r>
      <w:r>
        <w:rPr>
          <w:rFonts w:ascii="Times New Roman" w:hAnsi="Times New Roman" w:cs="Times New Roman" w:eastAsia="Times New Roman" w:hint="default"/>
        </w:rPr>
        <w:t>126</w:t>
      </w:r>
      <w:r>
        <w:rPr/>
        <w:t>名激励对象授予</w:t>
      </w:r>
      <w:r>
        <w:rPr>
          <w:rFonts w:ascii="Times New Roman" w:hAnsi="Times New Roman" w:cs="Times New Roman" w:eastAsia="Times New Roman" w:hint="default"/>
        </w:rPr>
        <w:t>585</w:t>
      </w:r>
      <w:r>
        <w:rPr/>
        <w:t>万份股票期权，行权价格由</w:t>
      </w:r>
      <w:r>
        <w:rPr>
          <w:rFonts w:ascii="Times New Roman" w:hAnsi="Times New Roman" w:cs="Times New Roman" w:eastAsia="Times New Roman" w:hint="default"/>
        </w:rPr>
        <w:t>29.08</w:t>
      </w:r>
      <w:r>
        <w:rPr/>
        <w:t>元调整为</w:t>
      </w:r>
      <w:r>
        <w:rPr>
          <w:rFonts w:ascii="Times New Roman" w:hAnsi="Times New Roman" w:cs="Times New Roman" w:eastAsia="Times New Roman" w:hint="default"/>
        </w:rPr>
        <w:t>28.78</w:t>
      </w:r>
      <w:r>
        <w:rPr/>
        <w:t>元。 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日完成了</w:t>
      </w:r>
      <w:r>
        <w:rPr>
          <w:rFonts w:ascii="Times New Roman" w:hAnsi="Times New Roman" w:cs="Times New Roman" w:eastAsia="Times New Roman" w:hint="default"/>
        </w:rPr>
        <w:t>585</w:t>
      </w:r>
      <w:r>
        <w:rPr/>
        <w:t>万份股票期权的授予登记。（公告编号：</w:t>
      </w:r>
      <w:r>
        <w:rPr>
          <w:rFonts w:ascii="Times New Roman" w:hAnsi="Times New Roman" w:cs="Times New Roman" w:eastAsia="Times New Roman" w:hint="default"/>
        </w:rPr>
        <w:t>2011-030</w:t>
      </w:r>
      <w:r>
        <w:rPr/>
        <w:t>、</w:t>
      </w:r>
      <w:r>
        <w:rPr>
          <w:rFonts w:ascii="Times New Roman" w:hAnsi="Times New Roman" w:cs="Times New Roman" w:eastAsia="Times New Roman" w:hint="default"/>
        </w:rPr>
        <w:t>2011-031</w:t>
      </w:r>
      <w:r>
        <w:rPr/>
        <w:t>、</w:t>
      </w:r>
      <w:r>
        <w:rPr>
          <w:rFonts w:ascii="Times New Roman" w:hAnsi="Times New Roman" w:cs="Times New Roman" w:eastAsia="Times New Roman" w:hint="default"/>
        </w:rPr>
        <w:t>2011-032</w:t>
      </w:r>
      <w:r>
        <w:rPr/>
        <w:t>、</w:t>
      </w:r>
      <w:r>
        <w:rPr>
          <w:rFonts w:ascii="Times New Roman" w:hAnsi="Times New Roman" w:cs="Times New Roman" w:eastAsia="Times New Roman" w:hint="default"/>
        </w:rPr>
        <w:t>2011-033</w:t>
      </w:r>
      <w:r>
        <w:rPr/>
        <w:t>）</w:t>
      </w:r>
    </w:p>
    <w:p>
      <w:pPr>
        <w:pStyle w:val="BodyText"/>
        <w:spacing w:line="300" w:lineRule="auto" w:before="13"/>
        <w:ind w:left="153" w:right="101" w:firstLine="360"/>
        <w:jc w:val="left"/>
      </w:pPr>
      <w:r>
        <w:rPr>
          <w:spacing w:val="-2"/>
        </w:rPr>
        <w:t>公司董事会于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日审议通过了《关于公司股票期权激励计划预留股票期权授予相关事项的议案》，确定</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13</w:t>
      </w:r>
      <w:r>
        <w:rPr>
          <w:spacing w:val="-3"/>
        </w:rPr>
        <w:t>日作为授予日向</w:t>
      </w:r>
      <w:r>
        <w:rPr>
          <w:rFonts w:ascii="Times New Roman" w:hAnsi="Times New Roman" w:cs="Times New Roman" w:eastAsia="Times New Roman" w:hint="default"/>
          <w:spacing w:val="-3"/>
        </w:rPr>
        <w:t>39</w:t>
      </w:r>
      <w:r>
        <w:rPr>
          <w:spacing w:val="-3"/>
        </w:rPr>
        <w:t>名激励对象授予</w:t>
      </w:r>
      <w:r>
        <w:rPr>
          <w:rFonts w:ascii="Times New Roman" w:hAnsi="Times New Roman" w:cs="Times New Roman" w:eastAsia="Times New Roman" w:hint="default"/>
          <w:spacing w:val="-3"/>
        </w:rPr>
        <w:t>65</w:t>
      </w:r>
      <w:r>
        <w:rPr>
          <w:spacing w:val="-3"/>
        </w:rPr>
        <w:t>万份预留股票期权，其行权价格为</w:t>
      </w:r>
      <w:r>
        <w:rPr>
          <w:rFonts w:ascii="Times New Roman" w:hAnsi="Times New Roman" w:cs="Times New Roman" w:eastAsia="Times New Roman" w:hint="default"/>
          <w:spacing w:val="-3"/>
        </w:rPr>
        <w:t>24.61</w:t>
      </w:r>
      <w:r>
        <w:rPr>
          <w:spacing w:val="-3"/>
        </w:rPr>
        <w:t>元。（公告编号：</w:t>
      </w:r>
      <w:r>
        <w:rPr>
          <w:rFonts w:ascii="Times New Roman" w:hAnsi="Times New Roman" w:cs="Times New Roman" w:eastAsia="Times New Roman" w:hint="default"/>
          <w:spacing w:val="-3"/>
        </w:rPr>
        <w:t>2011-036</w:t>
      </w:r>
      <w:r>
        <w:rPr>
          <w:spacing w:val="-3"/>
        </w:rPr>
        <w:t>、</w:t>
      </w:r>
      <w:r>
        <w:rPr>
          <w:rFonts w:ascii="Times New Roman" w:hAnsi="Times New Roman" w:cs="Times New Roman" w:eastAsia="Times New Roman" w:hint="default"/>
          <w:spacing w:val="-3"/>
        </w:rPr>
        <w:t>2011-038</w:t>
      </w:r>
      <w:r>
        <w:rPr>
          <w:spacing w:val="-3"/>
        </w:rPr>
        <w:t>）</w:t>
      </w:r>
    </w:p>
    <w:p>
      <w:pPr>
        <w:pStyle w:val="BodyText"/>
        <w:spacing w:line="300" w:lineRule="auto" w:before="13"/>
        <w:ind w:right="188" w:firstLine="360"/>
        <w:jc w:val="both"/>
      </w:pPr>
      <w:r>
        <w:rPr/>
        <w:t>公司董事会于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日审议通过了《关于调整股权激励计划激励对象名单及期权数量、行权价格的议案》，同意 取消邓宇超等</w:t>
      </w:r>
      <w:r>
        <w:rPr>
          <w:rFonts w:ascii="Times New Roman" w:hAnsi="Times New Roman" w:cs="Times New Roman" w:eastAsia="Times New Roman" w:hint="default"/>
        </w:rPr>
        <w:t>9</w:t>
      </w:r>
      <w:r>
        <w:rPr/>
        <w:t>名已离职激励对象参与本次股权激励计划的资格并注销其已获授的股票期权合计</w:t>
      </w:r>
      <w:r>
        <w:rPr>
          <w:rFonts w:ascii="Times New Roman" w:hAnsi="Times New Roman" w:cs="Times New Roman" w:eastAsia="Times New Roman" w:hint="default"/>
        </w:rPr>
        <w:t>37</w:t>
      </w:r>
      <w:r>
        <w:rPr/>
        <w:t>万份；同时根据</w:t>
      </w:r>
      <w:r>
        <w:rPr>
          <w:rFonts w:ascii="Times New Roman" w:hAnsi="Times New Roman" w:cs="Times New Roman" w:eastAsia="Times New Roman" w:hint="default"/>
        </w:rPr>
        <w:t>2011</w:t>
      </w:r>
      <w:r>
        <w:rPr/>
        <w:t>年度</w:t>
      </w:r>
      <w:r>
        <w:rPr>
          <w:spacing w:val="-84"/>
        </w:rPr>
        <w:t> </w:t>
      </w:r>
      <w:r>
        <w:rPr/>
        <w:t>权益分派实施方案调整股票期权数量和行权价格，调整后，首期</w:t>
      </w:r>
      <w:r>
        <w:rPr>
          <w:rFonts w:ascii="Times New Roman" w:hAnsi="Times New Roman" w:cs="Times New Roman" w:eastAsia="Times New Roman" w:hint="default"/>
        </w:rPr>
        <w:t>118</w:t>
      </w:r>
      <w:r>
        <w:rPr/>
        <w:t>名激励对象获授的股票期权数量由</w:t>
      </w:r>
      <w:r>
        <w:rPr>
          <w:rFonts w:ascii="Times New Roman" w:hAnsi="Times New Roman" w:cs="Times New Roman" w:eastAsia="Times New Roman" w:hint="default"/>
        </w:rPr>
        <w:t>549</w:t>
      </w:r>
      <w:r>
        <w:rPr/>
        <w:t>万份变为</w:t>
      </w:r>
      <w:r>
        <w:rPr>
          <w:rFonts w:ascii="Times New Roman" w:hAnsi="Times New Roman" w:cs="Times New Roman" w:eastAsia="Times New Roman" w:hint="default"/>
        </w:rPr>
        <w:t>878.4</w:t>
      </w:r>
      <w:r>
        <w:rPr/>
        <w:t>万</w:t>
      </w:r>
      <w:r>
        <w:rPr>
          <w:spacing w:val="-47"/>
        </w:rPr>
        <w:t> </w:t>
      </w:r>
      <w:r>
        <w:rPr/>
        <w:t>份，行权价格由</w:t>
      </w:r>
      <w:r>
        <w:rPr>
          <w:rFonts w:ascii="Times New Roman" w:hAnsi="Times New Roman" w:cs="Times New Roman" w:eastAsia="Times New Roman" w:hint="default"/>
        </w:rPr>
        <w:t>28.78</w:t>
      </w:r>
      <w:r>
        <w:rPr/>
        <w:t>元变为</w:t>
      </w:r>
      <w:r>
        <w:rPr>
          <w:rFonts w:ascii="Times New Roman" w:hAnsi="Times New Roman" w:cs="Times New Roman" w:eastAsia="Times New Roman" w:hint="default"/>
        </w:rPr>
        <w:t>17.86</w:t>
      </w:r>
      <w:r>
        <w:rPr/>
        <w:t>元，预留</w:t>
      </w:r>
      <w:r>
        <w:rPr>
          <w:rFonts w:ascii="Times New Roman" w:hAnsi="Times New Roman" w:cs="Times New Roman" w:eastAsia="Times New Roman" w:hint="default"/>
        </w:rPr>
        <w:t>38</w:t>
      </w:r>
      <w:r>
        <w:rPr/>
        <w:t>名激励对象获授的股票期权由</w:t>
      </w:r>
      <w:r>
        <w:rPr>
          <w:rFonts w:ascii="Times New Roman" w:hAnsi="Times New Roman" w:cs="Times New Roman" w:eastAsia="Times New Roman" w:hint="default"/>
        </w:rPr>
        <w:t>64</w:t>
      </w:r>
      <w:r>
        <w:rPr/>
        <w:t>万份变为</w:t>
      </w:r>
      <w:r>
        <w:rPr>
          <w:rFonts w:ascii="Times New Roman" w:hAnsi="Times New Roman" w:cs="Times New Roman" w:eastAsia="Times New Roman" w:hint="default"/>
        </w:rPr>
        <w:t>102.4</w:t>
      </w:r>
      <w:r>
        <w:rPr/>
        <w:t>万份，行权价格由</w:t>
      </w:r>
      <w:r>
        <w:rPr>
          <w:rFonts w:ascii="Times New Roman" w:hAnsi="Times New Roman" w:cs="Times New Roman" w:eastAsia="Times New Roman" w:hint="default"/>
        </w:rPr>
        <w:t>24.41</w:t>
      </w:r>
      <w:r>
        <w:rPr/>
        <w:t>元变为</w:t>
      </w:r>
      <w:r>
        <w:rPr>
          <w:spacing w:val="-15"/>
        </w:rPr>
        <w:t> </w:t>
      </w:r>
      <w:r>
        <w:rPr>
          <w:spacing w:val="-15"/>
        </w:rPr>
      </w:r>
      <w:r>
        <w:rPr>
          <w:rFonts w:ascii="Times New Roman" w:hAnsi="Times New Roman" w:cs="Times New Roman" w:eastAsia="Times New Roman" w:hint="default"/>
        </w:rPr>
        <w:t>15.26</w:t>
      </w:r>
      <w:r>
        <w:rPr/>
        <w:t>元。（公告编号：</w:t>
      </w:r>
      <w:r>
        <w:rPr>
          <w:rFonts w:ascii="Times New Roman" w:hAnsi="Times New Roman" w:cs="Times New Roman" w:eastAsia="Times New Roman" w:hint="default"/>
        </w:rPr>
        <w:t>2012-018</w:t>
      </w:r>
      <w:r>
        <w:rPr/>
        <w:t>、</w:t>
      </w:r>
      <w:r>
        <w:rPr>
          <w:rFonts w:ascii="Times New Roman" w:hAnsi="Times New Roman" w:cs="Times New Roman" w:eastAsia="Times New Roman" w:hint="default"/>
        </w:rPr>
        <w:t>2012-022</w:t>
      </w:r>
      <w:r>
        <w:rPr/>
        <w:t>）</w:t>
      </w:r>
    </w:p>
    <w:p>
      <w:pPr>
        <w:pStyle w:val="BodyText"/>
        <w:spacing w:line="316" w:lineRule="auto" w:before="13"/>
        <w:ind w:left="514" w:right="181" w:hanging="360"/>
        <w:jc w:val="left"/>
      </w:pPr>
      <w:r>
        <w:rPr/>
        <w:t>（二）股权激励计划对本报告期的影响 </w:t>
      </w:r>
      <w:r>
        <w:rPr>
          <w:spacing w:val="-2"/>
        </w:rPr>
        <w:t>公司</w:t>
      </w:r>
      <w:r>
        <w:rPr>
          <w:rFonts w:ascii="Times New Roman" w:hAnsi="Times New Roman" w:cs="Times New Roman" w:eastAsia="Times New Roman" w:hint="default"/>
          <w:spacing w:val="-2"/>
        </w:rPr>
        <w:t>2011</w:t>
      </w:r>
      <w:r>
        <w:rPr>
          <w:spacing w:val="-2"/>
        </w:rPr>
        <w:t>年度经营业绩符合《股权激励计划》中规定的第一个行权期的行权条件，公司首期及预留的股票期权已分别于</w:t>
      </w:r>
    </w:p>
    <w:p>
      <w:pPr>
        <w:pStyle w:val="BodyText"/>
        <w:spacing w:line="300" w:lineRule="auto"/>
        <w:ind w:right="1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日进入第一个行权期，但由于公司股票二级市场价格低于行权价格，所以第一个行权期的股</w:t>
      </w:r>
      <w:r>
        <w:rPr>
          <w:spacing w:val="-83"/>
        </w:rPr>
        <w:t> </w:t>
      </w:r>
      <w:r>
        <w:rPr>
          <w:spacing w:val="-83"/>
        </w:rPr>
      </w:r>
      <w:r>
        <w:rPr/>
        <w:t>票期权尚未行权。</w:t>
      </w:r>
    </w:p>
    <w:p>
      <w:pPr>
        <w:pStyle w:val="BodyText"/>
        <w:spacing w:line="240" w:lineRule="auto" w:before="31"/>
        <w:ind w:left="514" w:right="181"/>
        <w:jc w:val="left"/>
      </w:pPr>
      <w:r>
        <w:rPr/>
        <w:t>本报告期，公司确认股票期权费用为</w:t>
      </w:r>
      <w:r>
        <w:rPr>
          <w:rFonts w:ascii="Times New Roman" w:hAnsi="Times New Roman" w:cs="Times New Roman" w:eastAsia="Times New Roman" w:hint="default"/>
        </w:rPr>
        <w:t>1,371.23</w:t>
      </w:r>
      <w:r>
        <w:rPr/>
        <w:t>万元，对公司本报告期资产负债表及利润表造成一定影响。</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2836"/>
        <w:gridCol w:w="992"/>
        <w:gridCol w:w="928"/>
        <w:gridCol w:w="1268"/>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1"/>
              <w:ind w:left="22" w:right="73"/>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0"/>
              <w:jc w:val="both"/>
              <w:rPr>
                <w:rFonts w:ascii="宋体" w:hAnsi="宋体" w:cs="宋体" w:eastAsia="宋体" w:hint="default"/>
                <w:sz w:val="18"/>
                <w:szCs w:val="18"/>
              </w:rPr>
            </w:pPr>
            <w:r>
              <w:rPr>
                <w:rFonts w:ascii="宋体" w:hAnsi="宋体" w:cs="宋体" w:eastAsia="宋体" w:hint="default"/>
                <w:sz w:val="18"/>
                <w:szCs w:val="18"/>
              </w:rPr>
              <w:t>自公司股票在证券交易所上市交易 之日起三十六个月内不转让或者委 托他人管理其直接或间接持有的公 司股份，也不由公司回购该部分股 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承诺人在承诺 期限严格履行 </w:t>
            </w:r>
            <w:r>
              <w:rPr>
                <w:rFonts w:ascii="宋体" w:hAnsi="宋体" w:cs="宋体" w:eastAsia="宋体" w:hint="default"/>
                <w:spacing w:val="-7"/>
                <w:sz w:val="18"/>
                <w:szCs w:val="18"/>
              </w:rPr>
              <w:t>该承诺，该项承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诺于报告期内 到期。</w:t>
            </w:r>
          </w:p>
        </w:tc>
      </w:tr>
      <w:tr>
        <w:trPr>
          <w:trHeight w:val="2586" w:hRule="exact"/>
        </w:trPr>
        <w:tc>
          <w:tcPr>
            <w:tcW w:w="2268"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董泰湘、赵福君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3" w:right="100"/>
              <w:jc w:val="both"/>
              <w:rPr>
                <w:rFonts w:ascii="宋体" w:hAnsi="宋体" w:cs="宋体" w:eastAsia="宋体" w:hint="default"/>
                <w:sz w:val="18"/>
                <w:szCs w:val="18"/>
              </w:rPr>
            </w:pPr>
            <w:r>
              <w:rPr>
                <w:rFonts w:ascii="宋体" w:hAnsi="宋体" w:cs="宋体" w:eastAsia="宋体" w:hint="default"/>
                <w:sz w:val="18"/>
                <w:szCs w:val="18"/>
              </w:rPr>
              <w:t>自公司股票在证券交易所上市交易 之日起三十六个月内不转让或者委 托他人管理其直接或间接持有的公 司股份，也不由公司回购该部分股 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承诺人在承诺 期限严格履行 </w:t>
            </w:r>
            <w:r>
              <w:rPr>
                <w:rFonts w:ascii="宋体" w:hAnsi="宋体" w:cs="宋体" w:eastAsia="宋体" w:hint="default"/>
                <w:spacing w:val="-7"/>
                <w:sz w:val="18"/>
                <w:szCs w:val="18"/>
              </w:rPr>
              <w:t>该承诺，该项承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诺于报告期内 </w:t>
            </w:r>
            <w:r>
              <w:rPr>
                <w:rFonts w:ascii="宋体" w:hAnsi="宋体" w:cs="宋体" w:eastAsia="宋体" w:hint="default"/>
                <w:spacing w:val="-7"/>
                <w:sz w:val="18"/>
                <w:szCs w:val="18"/>
              </w:rPr>
              <w:t>到期后，承诺人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追加其所持股 票的锁定期限 一年。</w:t>
            </w:r>
          </w:p>
        </w:tc>
      </w:tr>
      <w:tr>
        <w:trPr>
          <w:trHeight w:val="2586" w:hRule="exact"/>
        </w:trPr>
        <w:tc>
          <w:tcPr>
            <w:tcW w:w="2268"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北京久其科技 投资有限公司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3"/>
              <w:jc w:val="left"/>
              <w:rPr>
                <w:rFonts w:ascii="宋体" w:hAnsi="宋体" w:cs="宋体" w:eastAsia="宋体" w:hint="default"/>
                <w:sz w:val="18"/>
                <w:szCs w:val="18"/>
              </w:rPr>
            </w:pPr>
            <w:r>
              <w:rPr>
                <w:rFonts w:ascii="宋体" w:hAnsi="宋体" w:cs="宋体" w:eastAsia="宋体" w:hint="default"/>
                <w:sz w:val="18"/>
                <w:szCs w:val="18"/>
              </w:rPr>
              <w:t>将不在中国境内外以任何方式直接 或间接从事或参与任何与发行人相 同、相似或在商业上构成任何竞争 的业务及活动，或拥有与发行人存 </w:t>
            </w:r>
            <w:r>
              <w:rPr>
                <w:rFonts w:ascii="宋体" w:hAnsi="宋体" w:cs="宋体" w:eastAsia="宋体" w:hint="default"/>
                <w:spacing w:val="-3"/>
                <w:sz w:val="18"/>
                <w:szCs w:val="18"/>
              </w:rPr>
              <w:t>在竞争关系的任何经济实体、机构、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经济组织的权益，或以其他任何形</w:t>
            </w:r>
            <w:r>
              <w:rPr>
                <w:rFonts w:ascii="宋体" w:hAnsi="宋体" w:cs="宋体" w:eastAsia="宋体" w:hint="default"/>
                <w:sz w:val="18"/>
                <w:szCs w:val="18"/>
              </w:rPr>
              <w:t> 式取得该经济实体、机构、经济组 织的控制权。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人严格履行该 承诺。</w:t>
            </w:r>
          </w:p>
        </w:tc>
      </w:tr>
      <w:tr>
        <w:trPr>
          <w:trHeight w:val="3210" w:hRule="exact"/>
        </w:trPr>
        <w:tc>
          <w:tcPr>
            <w:tcW w:w="2268"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董泰湘、赵福君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3"/>
              <w:jc w:val="left"/>
              <w:rPr>
                <w:rFonts w:ascii="宋体" w:hAnsi="宋体" w:cs="宋体" w:eastAsia="宋体" w:hint="default"/>
                <w:sz w:val="18"/>
                <w:szCs w:val="18"/>
              </w:rPr>
            </w:pPr>
            <w:r>
              <w:rPr>
                <w:rFonts w:ascii="宋体" w:hAnsi="宋体" w:cs="宋体" w:eastAsia="宋体" w:hint="default"/>
                <w:sz w:val="18"/>
                <w:szCs w:val="18"/>
              </w:rPr>
              <w:t>将不在中国境内外以任何方式直接 或间接从事或参与任何与发行人相 同、相似或在商业上构成任何竞争 的业务及活动，或拥有与发行人存 </w:t>
            </w:r>
            <w:r>
              <w:rPr>
                <w:rFonts w:ascii="宋体" w:hAnsi="宋体" w:cs="宋体" w:eastAsia="宋体" w:hint="default"/>
                <w:spacing w:val="-3"/>
                <w:sz w:val="18"/>
                <w:szCs w:val="18"/>
              </w:rPr>
              <w:t>在竞争关系的任何经济实体、机构、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经济组织的权益，或以其他任何形</w:t>
            </w:r>
            <w:r>
              <w:rPr>
                <w:rFonts w:ascii="宋体" w:hAnsi="宋体" w:cs="宋体" w:eastAsia="宋体" w:hint="default"/>
                <w:sz w:val="18"/>
                <w:szCs w:val="18"/>
              </w:rPr>
              <w:t> 式取得该经济实体、机构、经济组 织的控制权，或在该经济实体、机 构、经济组织中担任高级管理人员 或核心技术人员。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人严格履行该 承诺。</w:t>
            </w:r>
          </w:p>
        </w:tc>
      </w:tr>
      <w:tr>
        <w:trPr>
          <w:trHeight w:val="714" w:hRule="exact"/>
        </w:trPr>
        <w:tc>
          <w:tcPr>
            <w:tcW w:w="2268" w:type="dxa"/>
            <w:vMerge/>
            <w:tcBorders>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00"/>
              <w:jc w:val="left"/>
              <w:rPr>
                <w:rFonts w:ascii="宋体" w:hAnsi="宋体" w:cs="宋体" w:eastAsia="宋体" w:hint="default"/>
                <w:sz w:val="18"/>
                <w:szCs w:val="18"/>
              </w:rPr>
            </w:pPr>
            <w:r>
              <w:rPr>
                <w:rFonts w:ascii="宋体" w:hAnsi="宋体" w:cs="宋体" w:eastAsia="宋体" w:hint="default"/>
                <w:sz w:val="18"/>
                <w:szCs w:val="18"/>
              </w:rPr>
              <w:t>在锁定股份承诺基础上，还承诺三 十六个月的承诺期限届满后，在职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人严格履行该</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2836"/>
        <w:gridCol w:w="992"/>
        <w:gridCol w:w="928"/>
        <w:gridCol w:w="1268"/>
      </w:tblGrid>
      <w:tr>
        <w:trPr>
          <w:trHeight w:val="1298" w:hRule="exact"/>
        </w:trPr>
        <w:tc>
          <w:tcPr>
            <w:tcW w:w="2268" w:type="dxa"/>
            <w:vMerge w:val="restart"/>
            <w:tcBorders>
              <w:top w:val="nil" w:sz="6" w:space="0" w:color="auto"/>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0"/>
              <w:jc w:val="both"/>
              <w:rPr>
                <w:rFonts w:ascii="宋体" w:hAnsi="宋体" w:cs="宋体" w:eastAsia="宋体" w:hint="default"/>
                <w:sz w:val="18"/>
                <w:szCs w:val="18"/>
              </w:rPr>
            </w:pPr>
            <w:r>
              <w:rPr>
                <w:rFonts w:ascii="宋体" w:hAnsi="宋体" w:cs="宋体" w:eastAsia="宋体" w:hint="default"/>
                <w:sz w:val="18"/>
                <w:szCs w:val="18"/>
              </w:rPr>
              <w:t>期间每年转让的股份不超过其所持 有的该公司股份总数的百分之二十 五；离职后，其所持公司股份在法 律、法规规定的限售期内不转让。</w:t>
            </w:r>
          </w:p>
        </w:tc>
        <w:tc>
          <w:tcPr>
            <w:tcW w:w="992"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1650" w:hRule="exact"/>
        </w:trPr>
        <w:tc>
          <w:tcPr>
            <w:tcW w:w="2268"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0"/>
              <w:jc w:val="both"/>
              <w:rPr>
                <w:rFonts w:ascii="宋体" w:hAnsi="宋体" w:cs="宋体" w:eastAsia="宋体" w:hint="default"/>
                <w:sz w:val="18"/>
                <w:szCs w:val="18"/>
              </w:rPr>
            </w:pPr>
            <w:r>
              <w:rPr>
                <w:rFonts w:ascii="宋体" w:hAnsi="宋体" w:cs="宋体" w:eastAsia="宋体" w:hint="default"/>
                <w:sz w:val="18"/>
                <w:szCs w:val="18"/>
              </w:rPr>
              <w:t>本人及近亲属在本人任职期间及离 职后半年内，不从事自营或为他人 经营与发行人同类的业务，也不从 事与发行人利益发生冲突的对外投 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人严格履行该 承诺。</w:t>
            </w:r>
          </w:p>
        </w:tc>
      </w:tr>
      <w:tr>
        <w:trPr>
          <w:trHeight w:val="258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董泰湘、赵福君</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1"/>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日期间，不转让或者委托他人管 理本人直接和间接持有的公司股 份，也不由公司收购该部分股份。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鉴于承诺人于 公司首次公开 发行时做出的 股份锁定承诺 </w:t>
            </w:r>
            <w:r>
              <w:rPr>
                <w:rFonts w:ascii="宋体" w:hAnsi="宋体" w:cs="宋体" w:eastAsia="宋体" w:hint="default"/>
                <w:spacing w:val="-7"/>
                <w:sz w:val="18"/>
                <w:szCs w:val="18"/>
              </w:rPr>
              <w:t>期限届满，承诺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人于本报告期 内追加锁定期 限一年。</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30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未完成履行的具体原因及下 一步计划</w:t>
            </w:r>
          </w:p>
        </w:tc>
        <w:tc>
          <w:tcPr>
            <w:tcW w:w="730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是否就导致的同业竞争和关 联交易问题作出承诺</w:t>
            </w:r>
          </w:p>
        </w:tc>
        <w:tc>
          <w:tcPr>
            <w:tcW w:w="730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30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30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300"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四、聘任、解聘会计师事务所情况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陈勇波、隋振涛</w:t>
            </w:r>
          </w:p>
        </w:tc>
      </w:tr>
    </w:tbl>
    <w:p>
      <w:pPr>
        <w:pStyle w:val="BodyText"/>
        <w:spacing w:line="240" w:lineRule="auto" w:before="51"/>
        <w:ind w:right="0"/>
        <w:jc w:val="left"/>
      </w:pPr>
      <w:r>
        <w:rPr/>
        <w:t>当期是否改聘会计师事务所</w:t>
      </w:r>
    </w:p>
    <w:p>
      <w:pPr>
        <w:pStyle w:val="BodyText"/>
        <w:spacing w:line="340" w:lineRule="auto" w:before="116"/>
        <w:ind w:right="70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0"/>
        <w:ind w:right="68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3"/>
        <w:ind w:right="70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spacing w:after="0" w:line="338"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181"/>
        <w:jc w:val="left"/>
      </w:pPr>
      <w:r>
        <w:rPr>
          <w:spacing w:val="-2"/>
        </w:rPr>
        <w:t>报告期内，公司原聘请的大信会计师事务所人员变动较大，为确保审计工作质量，经公司</w:t>
      </w:r>
      <w:r>
        <w:rPr>
          <w:rFonts w:ascii="Times New Roman" w:hAnsi="Times New Roman" w:cs="Times New Roman" w:eastAsia="Times New Roman" w:hint="default"/>
          <w:spacing w:val="-2"/>
        </w:rPr>
        <w:t>2012</w:t>
      </w:r>
      <w:r>
        <w:rPr>
          <w:spacing w:val="-2"/>
        </w:rPr>
        <w:t>年第一次临时股东大会审议通</w:t>
      </w:r>
      <w:r>
        <w:rPr>
          <w:spacing w:val="-62"/>
        </w:rPr>
        <w:t> </w:t>
      </w:r>
      <w:r>
        <w:rPr/>
        <w:t>过，公司改聘立信会计师事务所为公司提供</w:t>
      </w:r>
      <w:r>
        <w:rPr>
          <w:rFonts w:ascii="Times New Roman" w:hAnsi="Times New Roman" w:cs="Times New Roman" w:eastAsia="Times New Roman" w:hint="default"/>
        </w:rPr>
        <w:t>2012</w:t>
      </w:r>
      <w:r>
        <w:rPr/>
        <w:t>年年报及其他审计服务。 聘请内部控制审计会计师事务所、财务顾问或保荐人情况</w:t>
      </w:r>
    </w:p>
    <w:p>
      <w:pPr>
        <w:pStyle w:val="BodyText"/>
        <w:spacing w:line="240" w:lineRule="auto" w:before="58"/>
        <w:ind w:left="153"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181"/>
        <w:jc w:val="left"/>
        <w:rPr>
          <w:b w:val="0"/>
          <w:bCs w:val="0"/>
        </w:rPr>
      </w:pPr>
      <w:r>
        <w:rPr/>
        <w:t>五、其他重大事项的说明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t>无</w:t>
      </w:r>
    </w:p>
    <w:p>
      <w:pPr>
        <w:spacing w:line="240" w:lineRule="auto" w:before="2"/>
        <w:rPr>
          <w:rFonts w:ascii="宋体" w:hAnsi="宋体" w:cs="宋体" w:eastAsia="宋体" w:hint="default"/>
          <w:sz w:val="25"/>
          <w:szCs w:val="25"/>
        </w:rPr>
      </w:pPr>
    </w:p>
    <w:p>
      <w:pPr>
        <w:pStyle w:val="Heading3"/>
        <w:spacing w:line="240" w:lineRule="auto"/>
        <w:ind w:right="181"/>
        <w:jc w:val="left"/>
        <w:rPr>
          <w:b w:val="0"/>
          <w:bCs w:val="0"/>
        </w:rPr>
      </w:pPr>
      <w:r>
        <w:rPr/>
        <w:t>六、公司子公司重要事项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left="153" w:right="189"/>
        <w:jc w:val="left"/>
      </w:pPr>
      <w:r>
        <w:rPr>
          <w:rFonts w:ascii="Times New Roman" w:hAnsi="Times New Roman" w:cs="Times New Roman" w:eastAsia="Times New Roman" w:hint="default"/>
        </w:rPr>
        <w:t>1</w:t>
      </w:r>
      <w:r>
        <w:rPr/>
        <w:t>、报告期内，公司与广东新华南方软件外包有限公司签署股权转让协议，以</w:t>
      </w:r>
      <w:r>
        <w:rPr>
          <w:rFonts w:ascii="Times New Roman" w:hAnsi="Times New Roman" w:cs="Times New Roman" w:eastAsia="Times New Roman" w:hint="default"/>
        </w:rPr>
        <w:t>135.25</w:t>
      </w:r>
      <w:r>
        <w:rPr/>
        <w:t>万元受让广东新华南方持有的北邮中望 的全部股权，受让后公司持有北邮中望的比例由</w:t>
      </w:r>
      <w:r>
        <w:rPr>
          <w:rFonts w:ascii="Times New Roman" w:hAnsi="Times New Roman" w:cs="Times New Roman" w:eastAsia="Times New Roman" w:hint="default"/>
        </w:rPr>
        <w:t>72.738%</w:t>
      </w:r>
      <w:r>
        <w:rPr/>
        <w:t>增至</w:t>
      </w:r>
      <w:r>
        <w:rPr>
          <w:rFonts w:ascii="Times New Roman" w:hAnsi="Times New Roman" w:cs="Times New Roman" w:eastAsia="Times New Roman" w:hint="default"/>
        </w:rPr>
        <w:t>83.24%</w:t>
      </w:r>
      <w:r>
        <w:rPr/>
        <w:t>。 </w:t>
      </w:r>
      <w:r>
        <w:rPr>
          <w:rFonts w:ascii="Times New Roman" w:hAnsi="Times New Roman" w:cs="Times New Roman" w:eastAsia="Times New Roman" w:hint="default"/>
        </w:rPr>
        <w:t>2</w:t>
      </w:r>
      <w:r>
        <w:rPr/>
        <w:t>、经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日召开的公司第四届董事会第十一次会议审议通过，公司投资</w:t>
      </w:r>
      <w:r>
        <w:rPr>
          <w:rFonts w:ascii="Times New Roman" w:hAnsi="Times New Roman" w:cs="Times New Roman" w:eastAsia="Times New Roman" w:hint="default"/>
        </w:rPr>
        <w:t>500</w:t>
      </w:r>
      <w:r>
        <w:rPr/>
        <w:t>万元在海南省设立全资子公司海南久其 </w:t>
      </w:r>
      <w:r>
        <w:rPr>
          <w:spacing w:val="-2"/>
        </w:rPr>
        <w:t>云计算科技有限公司，将依托海南的区域优势、成本优势及信息产业的政策优势，积极发展云计算技术的研发和应用。公司</w:t>
      </w:r>
      <w:r>
        <w:rPr>
          <w:spacing w:val="-66"/>
        </w:rPr>
        <w:t> </w:t>
      </w:r>
      <w:r>
        <w:rPr>
          <w:spacing w:val="-66"/>
        </w:rPr>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日办理完成海南久其工商登记事宜。（公告编号：</w:t>
      </w:r>
      <w:r>
        <w:rPr>
          <w:rFonts w:ascii="Times New Roman" w:hAnsi="Times New Roman" w:cs="Times New Roman" w:eastAsia="Times New Roman" w:hint="default"/>
        </w:rPr>
        <w:t>2012-006</w:t>
      </w:r>
      <w:r>
        <w:rPr/>
        <w:t>、</w:t>
      </w:r>
      <w:r>
        <w:rPr>
          <w:rFonts w:ascii="Times New Roman" w:hAnsi="Times New Roman" w:cs="Times New Roman" w:eastAsia="Times New Roman" w:hint="default"/>
        </w:rPr>
        <w:t>2012-008</w:t>
      </w:r>
      <w:r>
        <w:rPr/>
        <w:t>、</w:t>
      </w:r>
      <w:r>
        <w:rPr>
          <w:rFonts w:ascii="Times New Roman" w:hAnsi="Times New Roman" w:cs="Times New Roman" w:eastAsia="Times New Roman" w:hint="default"/>
        </w:rPr>
        <w:t>2012-024</w:t>
      </w:r>
      <w:r>
        <w:rPr/>
        <w:t>）</w:t>
      </w:r>
    </w:p>
    <w:p>
      <w:pPr>
        <w:pStyle w:val="BodyText"/>
        <w:spacing w:line="300" w:lineRule="auto" w:before="9"/>
        <w:ind w:left="153" w:right="100"/>
        <w:jc w:val="left"/>
      </w:pPr>
      <w:r>
        <w:rPr>
          <w:rFonts w:ascii="Times New Roman" w:hAnsi="Times New Roman" w:cs="Times New Roman" w:eastAsia="Times New Roman" w:hint="default"/>
          <w:spacing w:val="-2"/>
        </w:rPr>
        <w:t>3</w:t>
      </w:r>
      <w:r>
        <w:rPr>
          <w:spacing w:val="-2"/>
        </w:rPr>
        <w:t>、经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日召开的公司第四届董事会第十四次会议审议通过，决定注销公司全资子公司深圳市久其软件有限公司，</w:t>
      </w:r>
      <w:r>
        <w:rPr>
          <w:spacing w:val="-54"/>
        </w:rPr>
        <w:t> </w:t>
      </w:r>
      <w:r>
        <w:rPr>
          <w:spacing w:val="-54"/>
        </w:rPr>
      </w:r>
      <w:r>
        <w:rPr/>
        <w:t>截止到报告期末，注销手续仍在办理中。（公告编号：</w:t>
      </w:r>
      <w:r>
        <w:rPr>
          <w:rFonts w:ascii="Times New Roman" w:hAnsi="Times New Roman" w:cs="Times New Roman" w:eastAsia="Times New Roman" w:hint="default"/>
        </w:rPr>
        <w:t>2012-032</w:t>
      </w:r>
      <w:r>
        <w:rPr/>
        <w:t>、</w:t>
      </w:r>
      <w:r>
        <w:rPr>
          <w:rFonts w:ascii="Times New Roman" w:hAnsi="Times New Roman" w:cs="Times New Roman" w:eastAsia="Times New Roman" w:hint="default"/>
        </w:rPr>
        <w:t>2012-034</w:t>
      </w:r>
      <w:r>
        <w:rPr/>
        <w:t>） </w:t>
      </w:r>
      <w:r>
        <w:rPr>
          <w:rFonts w:ascii="Times New Roman" w:hAnsi="Times New Roman" w:cs="Times New Roman" w:eastAsia="Times New Roman" w:hint="default"/>
          <w:spacing w:val="-2"/>
        </w:rPr>
        <w:t>4</w:t>
      </w:r>
      <w:r>
        <w:rPr>
          <w:spacing w:val="-2"/>
        </w:rPr>
        <w:t>、报告期内，经久其政务</w:t>
      </w:r>
      <w:r>
        <w:rPr>
          <w:rFonts w:ascii="Times New Roman" w:hAnsi="Times New Roman" w:cs="Times New Roman" w:eastAsia="Times New Roman" w:hint="default"/>
          <w:spacing w:val="-2"/>
        </w:rPr>
        <w:t>2012</w:t>
      </w:r>
      <w:r>
        <w:rPr>
          <w:spacing w:val="-2"/>
        </w:rPr>
        <w:t>年第一次临时股东大会审议通过，决定以截至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日总股本</w:t>
      </w:r>
      <w:r>
        <w:rPr>
          <w:rFonts w:ascii="Times New Roman" w:hAnsi="Times New Roman" w:cs="Times New Roman" w:eastAsia="Times New Roman" w:hint="default"/>
          <w:spacing w:val="-2"/>
        </w:rPr>
        <w:t>32,000,000</w:t>
      </w:r>
      <w:r>
        <w:rPr>
          <w:spacing w:val="-2"/>
        </w:rPr>
        <w:t>股为基数，每</w:t>
      </w:r>
    </w:p>
    <w:p>
      <w:pPr>
        <w:pStyle w:val="BodyText"/>
        <w:spacing w:line="240" w:lineRule="auto" w:before="13"/>
        <w:ind w:left="153" w:right="181"/>
        <w:jc w:val="left"/>
      </w:pP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5</w:t>
      </w:r>
      <w:r>
        <w:rPr/>
        <w:t>元（含税），合计派发现金股利</w:t>
      </w:r>
      <w:r>
        <w:rPr>
          <w:rFonts w:ascii="Times New Roman" w:hAnsi="Times New Roman" w:cs="Times New Roman" w:eastAsia="Times New Roman" w:hint="default"/>
        </w:rPr>
        <w:t>1,600</w:t>
      </w:r>
      <w:r>
        <w:rPr/>
        <w:t>万元。</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37"/>
        <w:gridCol w:w="1145"/>
        <w:gridCol w:w="850"/>
        <w:gridCol w:w="852"/>
        <w:gridCol w:w="566"/>
        <w:gridCol w:w="992"/>
        <w:gridCol w:w="991"/>
        <w:gridCol w:w="992"/>
        <w:gridCol w:w="994"/>
        <w:gridCol w:w="632"/>
      </w:tblGrid>
      <w:tr>
        <w:trPr>
          <w:trHeight w:val="402" w:hRule="exact"/>
        </w:trPr>
        <w:tc>
          <w:tcPr>
            <w:tcW w:w="15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1537" w:type="dxa"/>
            <w:vMerge w:val="restart"/>
            <w:tcBorders>
              <w:top w:val="nil" w:sz="6" w:space="0" w:color="auto"/>
              <w:left w:val="single" w:sz="4" w:space="0" w:color="000000"/>
              <w:right w:val="single" w:sz="4" w:space="0" w:color="000000"/>
            </w:tcBorders>
            <w:shd w:val="clear" w:color="auto" w:fill="D3D3D3"/>
          </w:tcPr>
          <w:p>
            <w:pPr/>
          </w:p>
        </w:tc>
        <w:tc>
          <w:tcPr>
            <w:tcW w:w="11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852"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shd w:val="clear" w:color="auto" w:fill="D3D3D3"/>
          </w:tcPr>
          <w:p>
            <w:pPr/>
          </w:p>
        </w:tc>
        <w:tc>
          <w:tcPr>
            <w:tcW w:w="991"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76" w:right="0"/>
              <w:jc w:val="left"/>
              <w:rPr>
                <w:rFonts w:ascii="Times New Roman" w:hAnsi="Times New Roman" w:cs="Times New Roman" w:eastAsia="Times New Roman" w:hint="default"/>
                <w:sz w:val="18"/>
                <w:szCs w:val="18"/>
              </w:rPr>
            </w:pPr>
            <w:r>
              <w:rPr>
                <w:rFonts w:ascii="Times New Roman"/>
                <w:sz w:val="18"/>
              </w:rPr>
              <w:t>(%)</w:t>
            </w:r>
          </w:p>
        </w:tc>
      </w:tr>
      <w:tr>
        <w:trPr>
          <w:trHeight w:val="192" w:hRule="exact"/>
        </w:trPr>
        <w:tc>
          <w:tcPr>
            <w:tcW w:w="1537" w:type="dxa"/>
            <w:vMerge/>
            <w:tcBorders>
              <w:left w:val="single" w:sz="4" w:space="0" w:color="000000"/>
              <w:bottom w:val="nil" w:sz="6" w:space="0" w:color="auto"/>
              <w:right w:val="single" w:sz="4" w:space="0" w:color="000000"/>
            </w:tcBorders>
            <w:shd w:val="clear" w:color="auto" w:fill="D3D3D3"/>
          </w:tcPr>
          <w:p>
            <w:pPr/>
          </w:p>
        </w:tc>
        <w:tc>
          <w:tcPr>
            <w:tcW w:w="11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32" w:type="dxa"/>
            <w:vMerge/>
            <w:tcBorders>
              <w:left w:val="single" w:sz="4" w:space="0" w:color="000000"/>
              <w:right w:val="single" w:sz="4" w:space="0" w:color="000000"/>
            </w:tcBorders>
            <w:shd w:val="clear" w:color="auto" w:fill="D3D3D3"/>
          </w:tcPr>
          <w:p>
            <w:pPr/>
          </w:p>
        </w:tc>
      </w:tr>
      <w:tr>
        <w:trPr>
          <w:trHeight w:val="202" w:hRule="exact"/>
        </w:trPr>
        <w:tc>
          <w:tcPr>
            <w:tcW w:w="1537" w:type="dxa"/>
            <w:vMerge w:val="restart"/>
            <w:tcBorders>
              <w:top w:val="nil" w:sz="6" w:space="0" w:color="auto"/>
              <w:left w:val="single" w:sz="4" w:space="0" w:color="000000"/>
              <w:right w:val="single" w:sz="4" w:space="0" w:color="000000"/>
            </w:tcBorders>
            <w:shd w:val="clear" w:color="auto" w:fill="D3D3D3"/>
          </w:tcPr>
          <w:p>
            <w:pPr/>
          </w:p>
        </w:tc>
        <w:tc>
          <w:tcPr>
            <w:tcW w:w="1145" w:type="dxa"/>
            <w:vMerge/>
            <w:tcBorders>
              <w:left w:val="single" w:sz="4" w:space="0" w:color="000000"/>
              <w:bottom w:val="nil" w:sz="6" w:space="0" w:color="auto"/>
              <w:right w:val="single" w:sz="4" w:space="0" w:color="000000"/>
            </w:tcBorders>
            <w:shd w:val="clear" w:color="auto" w:fill="D3D3D3"/>
          </w:tcPr>
          <w:p>
            <w:pPr/>
          </w:p>
        </w:tc>
        <w:tc>
          <w:tcPr>
            <w:tcW w:w="850" w:type="dxa"/>
            <w:vMerge/>
            <w:tcBorders>
              <w:left w:val="single" w:sz="4" w:space="0" w:color="000000"/>
              <w:bottom w:val="nil" w:sz="6" w:space="0" w:color="auto"/>
              <w:right w:val="single" w:sz="4" w:space="0" w:color="000000"/>
            </w:tcBorders>
            <w:shd w:val="clear" w:color="auto" w:fill="D3D3D3"/>
          </w:tcPr>
          <w:p>
            <w:pPr/>
          </w:p>
        </w:tc>
        <w:tc>
          <w:tcPr>
            <w:tcW w:w="852" w:type="dxa"/>
            <w:vMerge/>
            <w:tcBorders>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bottom w:val="nil" w:sz="6" w:space="0" w:color="auto"/>
              <w:right w:val="single" w:sz="4" w:space="0" w:color="000000"/>
            </w:tcBorders>
            <w:shd w:val="clear" w:color="auto" w:fill="D3D3D3"/>
          </w:tcPr>
          <w:p>
            <w:pPr/>
          </w:p>
        </w:tc>
        <w:tc>
          <w:tcPr>
            <w:tcW w:w="991"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bottom w:val="nil" w:sz="6" w:space="0" w:color="auto"/>
              <w:right w:val="single" w:sz="4" w:space="0" w:color="000000"/>
            </w:tcBorders>
            <w:shd w:val="clear" w:color="auto" w:fill="D3D3D3"/>
          </w:tcPr>
          <w:p>
            <w:pPr/>
          </w:p>
        </w:tc>
        <w:tc>
          <w:tcPr>
            <w:tcW w:w="994" w:type="dxa"/>
            <w:vMerge/>
            <w:tcBorders>
              <w:left w:val="single" w:sz="4" w:space="0" w:color="000000"/>
              <w:bottom w:val="nil" w:sz="6" w:space="0" w:color="auto"/>
              <w:right w:val="single" w:sz="4" w:space="0" w:color="000000"/>
            </w:tcBorders>
            <w:shd w:val="clear" w:color="auto" w:fill="D3D3D3"/>
          </w:tcPr>
          <w:p>
            <w:pPr/>
          </w:p>
        </w:tc>
        <w:tc>
          <w:tcPr>
            <w:tcW w:w="632" w:type="dxa"/>
            <w:vMerge/>
            <w:tcBorders>
              <w:left w:val="single" w:sz="4" w:space="0" w:color="000000"/>
              <w:right w:val="single" w:sz="4" w:space="0" w:color="000000"/>
            </w:tcBorders>
            <w:shd w:val="clear" w:color="auto" w:fill="D3D3D3"/>
          </w:tcPr>
          <w:p>
            <w:pPr/>
          </w:p>
        </w:tc>
      </w:tr>
      <w:tr>
        <w:trPr>
          <w:trHeight w:val="160" w:hRule="exact"/>
        </w:trPr>
        <w:tc>
          <w:tcPr>
            <w:tcW w:w="1537" w:type="dxa"/>
            <w:vMerge/>
            <w:tcBorders>
              <w:left w:val="single" w:sz="4" w:space="0" w:color="000000"/>
              <w:bottom w:val="single" w:sz="4" w:space="0" w:color="000000"/>
              <w:right w:val="single" w:sz="4" w:space="0" w:color="000000"/>
            </w:tcBorders>
            <w:shd w:val="clear" w:color="auto" w:fill="D3D3D3"/>
          </w:tcPr>
          <w:p>
            <w:pPr/>
          </w:p>
        </w:tc>
        <w:tc>
          <w:tcPr>
            <w:tcW w:w="11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852"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shd w:val="clear" w:color="auto" w:fill="D3D3D3"/>
          </w:tcPr>
          <w:p>
            <w:pPr/>
          </w:p>
        </w:tc>
        <w:tc>
          <w:tcPr>
            <w:tcW w:w="991"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3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11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70,992,929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64.61%</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42,408,836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-45,435,641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-3,026,805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67,966,124</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38.66%</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65,487,518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39,292,510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-45,052,107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-5,759,597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59,727,921</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11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28,157,567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25.63%</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16,894,540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-45,052,107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-28,157,567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37,329,951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33.98%</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22,397,970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22,397,970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59,727,921</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33.98%</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5,505,411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3,116,326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-383,534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2,732,792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8,238,203</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11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38,879,137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35.39%</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23,514,403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45,435,641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68,950,044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107,829,181</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61.34%</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38,879,137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35.39%</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23,514,403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45,435,641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68,950,044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107,829,181</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61.34%</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109,872,066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65,923,239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65,923,239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175,795,305</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股份变动的原因</w:t>
      </w:r>
    </w:p>
    <w:p>
      <w:pPr>
        <w:pStyle w:val="BodyText"/>
        <w:spacing w:line="240" w:lineRule="auto" w:before="116"/>
        <w:ind w:right="0"/>
        <w:jc w:val="left"/>
      </w:pPr>
      <w:r>
        <w:rPr>
          <w:rFonts w:ascii="Times New Roman" w:hAnsi="Times New Roman" w:cs="Times New Roman" w:eastAsia="Times New Roman" w:hint="default"/>
        </w:rPr>
        <w:t>1</w:t>
      </w:r>
      <w:r>
        <w:rPr/>
        <w:t>、报告期内，公司实施</w:t>
      </w:r>
      <w:r>
        <w:rPr>
          <w:rFonts w:ascii="Times New Roman" w:hAnsi="Times New Roman" w:cs="Times New Roman" w:eastAsia="Times New Roman" w:hint="default"/>
        </w:rPr>
        <w:t>2011</w:t>
      </w:r>
      <w:r>
        <w:rPr/>
        <w:t>年度权益分派方案，以资本公积金向全体股东每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股，公司总股本由</w:t>
      </w:r>
      <w:r>
        <w:rPr>
          <w:rFonts w:ascii="Times New Roman" w:hAnsi="Times New Roman" w:cs="Times New Roman" w:eastAsia="Times New Roman" w:hint="default"/>
        </w:rPr>
        <w:t>109,872,066</w:t>
      </w:r>
      <w:r>
        <w:rPr/>
        <w:t>股增至</w:t>
      </w:r>
    </w:p>
    <w:p>
      <w:pPr>
        <w:pStyle w:val="BodyText"/>
        <w:spacing w:line="240" w:lineRule="auto" w:before="63"/>
        <w:ind w:left="153" w:right="0"/>
        <w:jc w:val="left"/>
      </w:pPr>
      <w:r>
        <w:rPr>
          <w:rFonts w:ascii="Times New Roman" w:hAnsi="Times New Roman" w:cs="Times New Roman" w:eastAsia="Times New Roman" w:hint="default"/>
        </w:rPr>
        <w:t>175,795,305</w:t>
      </w:r>
      <w:r>
        <w:rPr/>
        <w:t>股；</w:t>
      </w:r>
    </w:p>
    <w:p>
      <w:pPr>
        <w:pStyle w:val="BodyText"/>
        <w:spacing w:line="240" w:lineRule="auto" w:before="63"/>
        <w:ind w:right="0"/>
        <w:jc w:val="left"/>
      </w:pPr>
      <w:r>
        <w:rPr>
          <w:rFonts w:ascii="Times New Roman" w:hAnsi="Times New Roman" w:cs="Times New Roman" w:eastAsia="Times New Roman" w:hint="default"/>
        </w:rPr>
        <w:t>2</w:t>
      </w:r>
      <w:r>
        <w:rPr/>
        <w:t>、报告期内，公司控股股东北京久其科技投资有限公司持有的股份解除限售，共计</w:t>
      </w:r>
      <w:r>
        <w:rPr>
          <w:rFonts w:ascii="Times New Roman" w:hAnsi="Times New Roman" w:cs="Times New Roman" w:eastAsia="Times New Roman" w:hint="default"/>
        </w:rPr>
        <w:t>45,052,107</w:t>
      </w:r>
      <w:r>
        <w:rPr/>
        <w:t>股上市流通；</w:t>
      </w:r>
    </w:p>
    <w:p>
      <w:pPr>
        <w:pStyle w:val="BodyText"/>
        <w:spacing w:line="300" w:lineRule="auto" w:before="63"/>
        <w:ind w:left="153" w:right="141"/>
        <w:jc w:val="left"/>
      </w:pPr>
      <w:r>
        <w:rPr>
          <w:rFonts w:ascii="Times New Roman" w:hAnsi="Times New Roman" w:cs="Times New Roman" w:eastAsia="Times New Roman" w:hint="default"/>
        </w:rPr>
        <w:t>3</w:t>
      </w:r>
      <w:r>
        <w:rPr/>
        <w:t>、因公司董事施瑞丰、欧阳曜、李坤奇及高管刘文圣于</w:t>
      </w:r>
      <w:r>
        <w:rPr>
          <w:rFonts w:ascii="Times New Roman" w:hAnsi="Times New Roman" w:cs="Times New Roman" w:eastAsia="Times New Roman" w:hint="default"/>
        </w:rPr>
        <w:t>2011</w:t>
      </w:r>
      <w:r>
        <w:rPr/>
        <w:t>年减持股份及公司高管邓宇超于报告期内离职，所以报告期内 高管股份发生变动。</w:t>
      </w:r>
    </w:p>
    <w:p>
      <w:pPr>
        <w:spacing w:line="240" w:lineRule="auto" w:before="0"/>
        <w:rPr>
          <w:rFonts w:ascii="宋体" w:hAnsi="宋体" w:cs="宋体" w:eastAsia="宋体" w:hint="default"/>
          <w:sz w:val="18"/>
          <w:szCs w:val="18"/>
        </w:rPr>
      </w:pPr>
    </w:p>
    <w:p>
      <w:pPr>
        <w:pStyle w:val="BodyText"/>
        <w:spacing w:line="240" w:lineRule="auto" w:before="148"/>
        <w:ind w:left="153" w:right="0"/>
        <w:jc w:val="left"/>
      </w:pPr>
      <w:r>
        <w:rPr/>
        <w:t>股份变动的批准情况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w:t>
      </w:r>
      <w:r>
        <w:rPr>
          <w:rFonts w:ascii="Times New Roman" w:hAnsi="Times New Roman" w:cs="Times New Roman" w:eastAsia="Times New Roman" w:hint="default"/>
          <w:spacing w:val="-2"/>
        </w:rPr>
        <w:t>2011</w:t>
      </w:r>
      <w:r>
        <w:rPr>
          <w:spacing w:val="-2"/>
        </w:rPr>
        <w:t>年度股东大会审议通过了《</w:t>
      </w:r>
      <w:r>
        <w:rPr>
          <w:rFonts w:ascii="Times New Roman" w:hAnsi="Times New Roman" w:cs="Times New Roman" w:eastAsia="Times New Roman" w:hint="default"/>
          <w:spacing w:val="-2"/>
        </w:rPr>
        <w:t>2011</w:t>
      </w:r>
      <w:r>
        <w:rPr>
          <w:spacing w:val="-2"/>
        </w:rPr>
        <w:t>年度利润分配方案》，其中同意以资本公积金向全体股东每</w:t>
      </w:r>
      <w:r>
        <w:rPr>
          <w:rFonts w:ascii="Times New Roman" w:hAnsi="Times New Roman" w:cs="Times New Roman" w:eastAsia="Times New Roman" w:hint="default"/>
          <w:spacing w:val="-2"/>
        </w:rPr>
        <w:t>10</w:t>
      </w:r>
      <w:r>
        <w:rPr>
          <w:spacing w:val="-2"/>
        </w:rPr>
        <w:t>股转</w:t>
      </w:r>
      <w:r>
        <w:rPr>
          <w:spacing w:val="-50"/>
        </w:rPr>
        <w:t> </w:t>
      </w:r>
      <w:r>
        <w:rPr/>
        <w:t>增</w:t>
      </w:r>
      <w:r>
        <w:rPr>
          <w:rFonts w:ascii="Times New Roman" w:hAnsi="Times New Roman" w:cs="Times New Roman" w:eastAsia="Times New Roman" w:hint="default"/>
        </w:rPr>
        <w:t>6</w:t>
      </w:r>
      <w:r>
        <w:rPr/>
        <w:t>股。</w:t>
      </w:r>
    </w:p>
    <w:p>
      <w:pPr>
        <w:pStyle w:val="BodyText"/>
        <w:spacing w:line="357" w:lineRule="auto" w:before="38"/>
        <w:ind w:right="8150"/>
        <w:jc w:val="left"/>
      </w:pPr>
      <w:r>
        <w:rPr/>
        <w:t>股份变动的过户情况 不适用</w:t>
      </w:r>
    </w:p>
    <w:p>
      <w:pPr>
        <w:pStyle w:val="BodyText"/>
        <w:spacing w:line="240" w:lineRule="auto" w:before="29"/>
        <w:ind w:right="0"/>
        <w:jc w:val="left"/>
      </w:pPr>
      <w:r>
        <w:rPr/>
        <w:t>股份变动对最近一年和最近一期基本每股收益和稀释每股收益、归属于公司普通股股东的每股净资产等财务指标的影响</w:t>
      </w:r>
    </w:p>
    <w:p>
      <w:pPr>
        <w:pStyle w:val="BodyText"/>
        <w:spacing w:line="319" w:lineRule="auto" w:before="117"/>
        <w:ind w:right="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本报告期实施权益分派方案后，按最新股本</w:t>
      </w:r>
      <w:r>
        <w:rPr>
          <w:rFonts w:ascii="Times New Roman" w:hAnsi="Times New Roman" w:cs="Times New Roman" w:eastAsia="Times New Roman" w:hint="default"/>
        </w:rPr>
        <w:t>175,795,305</w:t>
      </w:r>
      <w:r>
        <w:rPr/>
        <w:t>股摊薄计算，</w:t>
      </w:r>
      <w:r>
        <w:rPr>
          <w:rFonts w:ascii="Times New Roman" w:hAnsi="Times New Roman" w:cs="Times New Roman" w:eastAsia="Times New Roman" w:hint="default"/>
        </w:rPr>
        <w:t>2011</w:t>
      </w:r>
      <w:r>
        <w:rPr/>
        <w:t>年基本每股收益为</w:t>
      </w:r>
      <w:r>
        <w:rPr>
          <w:rFonts w:ascii="Times New Roman" w:hAnsi="Times New Roman" w:cs="Times New Roman" w:eastAsia="Times New Roman" w:hint="default"/>
        </w:rPr>
        <w:t>0.3492</w:t>
      </w:r>
      <w:r>
        <w:rPr/>
        <w:t>元（原为</w:t>
      </w:r>
      <w:r>
        <w:rPr>
          <w:rFonts w:ascii="Times New Roman" w:hAnsi="Times New Roman" w:cs="Times New Roman" w:eastAsia="Times New Roman" w:hint="default"/>
        </w:rPr>
        <w:t>0.5588</w:t>
      </w:r>
      <w:r>
        <w:rPr/>
        <w:t>元），稀 释每股收益为</w:t>
      </w:r>
      <w:r>
        <w:rPr>
          <w:rFonts w:ascii="Times New Roman" w:hAnsi="Times New Roman" w:cs="Times New Roman" w:eastAsia="Times New Roman" w:hint="default"/>
        </w:rPr>
        <w:t>0.3492</w:t>
      </w:r>
      <w:r>
        <w:rPr/>
        <w:t>元（原为</w:t>
      </w:r>
      <w:r>
        <w:rPr>
          <w:rFonts w:ascii="Times New Roman" w:hAnsi="Times New Roman" w:cs="Times New Roman" w:eastAsia="Times New Roman" w:hint="default"/>
        </w:rPr>
        <w:t>0.5588</w:t>
      </w:r>
      <w:r>
        <w:rPr/>
        <w:t>元）。</w:t>
      </w:r>
    </w:p>
    <w:p>
      <w:pPr>
        <w:pStyle w:val="BodyText"/>
        <w:spacing w:line="240" w:lineRule="auto" w:before="38"/>
        <w:ind w:right="0"/>
        <w:jc w:val="left"/>
      </w:pPr>
      <w:r>
        <w:rPr/>
        <w:t>公司认为必要或证券监管机构要求披露的其他内容</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181"/>
        <w:jc w:val="left"/>
      </w:pPr>
      <w:r>
        <w:rPr/>
        <w:t>无</w:t>
      </w:r>
    </w:p>
    <w:p>
      <w:pPr>
        <w:spacing w:line="240" w:lineRule="auto" w:before="2"/>
        <w:rPr>
          <w:rFonts w:ascii="宋体" w:hAnsi="宋体" w:cs="宋体" w:eastAsia="宋体" w:hint="default"/>
          <w:sz w:val="25"/>
          <w:szCs w:val="25"/>
        </w:rPr>
      </w:pPr>
    </w:p>
    <w:p>
      <w:pPr>
        <w:pStyle w:val="Heading3"/>
        <w:spacing w:line="240" w:lineRule="auto"/>
        <w:ind w:right="181"/>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751"/>
        <w:gridCol w:w="983"/>
        <w:gridCol w:w="1144"/>
        <w:gridCol w:w="1591"/>
        <w:gridCol w:w="1528"/>
        <w:gridCol w:w="120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7"/>
              <w:ind w:left="36"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15,300,000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61,040,037</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1"/>
        <w:ind w:left="513" w:right="181" w:hanging="360"/>
        <w:jc w:val="left"/>
      </w:pPr>
      <w:r>
        <w:rPr/>
        <w:t>前三年历次证券发行情况的说明 经中国证券监督管理委员会证监许可</w:t>
      </w:r>
      <w:r>
        <w:rPr>
          <w:rFonts w:ascii="Times New Roman" w:hAnsi="Times New Roman" w:cs="Times New Roman" w:eastAsia="Times New Roman" w:hint="default"/>
        </w:rPr>
        <w:t>[2009]671</w:t>
      </w:r>
      <w:r>
        <w:rPr/>
        <w:t>号</w:t>
      </w:r>
      <w:r>
        <w:rPr>
          <w:rFonts w:ascii="Times New Roman" w:hAnsi="Times New Roman" w:cs="Times New Roman" w:eastAsia="Times New Roman" w:hint="default"/>
        </w:rPr>
        <w:t>“</w:t>
      </w:r>
      <w:r>
        <w:rPr/>
        <w:t>关于核准北京久其软件股份有限公司首次公开发行股票的批复</w:t>
      </w:r>
      <w:r>
        <w:rPr>
          <w:rFonts w:ascii="Times New Roman" w:hAnsi="Times New Roman" w:cs="Times New Roman" w:eastAsia="Times New Roman" w:hint="default"/>
        </w:rPr>
        <w:t>”</w:t>
      </w:r>
      <w:r>
        <w:rPr/>
        <w:t>的核</w:t>
      </w:r>
    </w:p>
    <w:p>
      <w:pPr>
        <w:pStyle w:val="BodyText"/>
        <w:spacing w:line="214" w:lineRule="exact"/>
        <w:ind w:left="153" w:right="0"/>
        <w:jc w:val="both"/>
      </w:pPr>
      <w:r>
        <w:rPr/>
        <w:t>准，公司于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日向社会发行新股</w:t>
      </w:r>
      <w:r>
        <w:rPr>
          <w:rFonts w:ascii="Times New Roman" w:hAnsi="Times New Roman" w:cs="Times New Roman" w:eastAsia="Times New Roman" w:hint="default"/>
        </w:rPr>
        <w:t>15,300,000</w:t>
      </w:r>
      <w:r>
        <w:rPr/>
        <w:t>股，采用网下向股票配售对象询价配售和网上向社会公众投资者定价发</w:t>
      </w:r>
    </w:p>
    <w:p>
      <w:pPr>
        <w:pStyle w:val="BodyText"/>
        <w:spacing w:line="300" w:lineRule="auto" w:before="63"/>
        <w:ind w:left="153" w:right="187"/>
        <w:jc w:val="both"/>
      </w:pPr>
      <w:r>
        <w:rPr>
          <w:spacing w:val="-2"/>
        </w:rPr>
        <w:t>行相结合的方式，其中网下配售</w:t>
      </w:r>
      <w:r>
        <w:rPr>
          <w:rFonts w:ascii="Times New Roman" w:hAnsi="Times New Roman" w:cs="Times New Roman" w:eastAsia="Times New Roman" w:hint="default"/>
          <w:spacing w:val="-2"/>
        </w:rPr>
        <w:t>3,060,000</w:t>
      </w:r>
      <w:r>
        <w:rPr>
          <w:spacing w:val="-2"/>
        </w:rPr>
        <w:t>股，网上定价发行</w:t>
      </w:r>
      <w:r>
        <w:rPr>
          <w:rFonts w:ascii="Times New Roman" w:hAnsi="Times New Roman" w:cs="Times New Roman" w:eastAsia="Times New Roman" w:hint="default"/>
          <w:spacing w:val="-2"/>
        </w:rPr>
        <w:t>12,240,000</w:t>
      </w:r>
      <w:r>
        <w:rPr>
          <w:spacing w:val="-2"/>
        </w:rPr>
        <w:t>股，发行价格为</w:t>
      </w:r>
      <w:r>
        <w:rPr>
          <w:rFonts w:ascii="Times New Roman" w:hAnsi="Times New Roman" w:cs="Times New Roman" w:eastAsia="Times New Roman" w:hint="default"/>
          <w:spacing w:val="-2"/>
        </w:rPr>
        <w:t>27.00</w:t>
      </w:r>
      <w:r>
        <w:rPr>
          <w:spacing w:val="-2"/>
        </w:rPr>
        <w:t>元</w:t>
      </w:r>
      <w:r>
        <w:rPr>
          <w:rFonts w:ascii="Times New Roman" w:hAnsi="Times New Roman" w:cs="Times New Roman" w:eastAsia="Times New Roman" w:hint="default"/>
          <w:spacing w:val="-2"/>
        </w:rPr>
        <w:t>/</w:t>
      </w:r>
      <w:r>
        <w:rPr>
          <w:spacing w:val="-2"/>
        </w:rPr>
        <w:t>股。经深圳证券交易所《关于</w:t>
      </w:r>
      <w:r>
        <w:rPr>
          <w:spacing w:val="-46"/>
        </w:rPr>
        <w:t> </w:t>
      </w:r>
      <w:r>
        <w:rPr>
          <w:spacing w:val="-46"/>
        </w:rPr>
      </w:r>
      <w:r>
        <w:rPr>
          <w:spacing w:val="-1"/>
        </w:rPr>
        <w:t>北京久其软件股份有限公司人民币普通股股票上市的通知》（深证上</w:t>
      </w:r>
      <w:r>
        <w:rPr>
          <w:rFonts w:ascii="Times New Roman" w:hAnsi="Times New Roman" w:cs="Times New Roman" w:eastAsia="Times New Roman" w:hint="default"/>
          <w:spacing w:val="-1"/>
        </w:rPr>
        <w:t>[2009]65</w:t>
      </w:r>
      <w:r>
        <w:rPr>
          <w:spacing w:val="-1"/>
        </w:rPr>
        <w:t>号文）同意，本公司发行的人民币普通股股票</w:t>
      </w:r>
      <w:r>
        <w:rPr>
          <w:spacing w:val="-57"/>
        </w:rPr>
        <w:t> </w:t>
      </w:r>
      <w:r>
        <w:rPr>
          <w:spacing w:val="-57"/>
        </w:rPr>
      </w:r>
      <w:r>
        <w:rPr/>
        <w:t>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日起在深圳证券交易所上市，股票简称</w:t>
      </w:r>
      <w:r>
        <w:rPr>
          <w:rFonts w:ascii="Times New Roman" w:hAnsi="Times New Roman" w:cs="Times New Roman" w:eastAsia="Times New Roman" w:hint="default"/>
        </w:rPr>
        <w:t>“</w:t>
      </w:r>
      <w:r>
        <w:rPr/>
        <w:t>久其软件</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“002279”</w:t>
      </w:r>
      <w:r>
        <w:rPr/>
        <w:t>。公司股票发行上市后，公司总股本</w:t>
      </w:r>
      <w:r>
        <w:rPr>
          <w:spacing w:val="-56"/>
        </w:rPr>
        <w:t> </w:t>
      </w:r>
      <w:r>
        <w:rPr>
          <w:spacing w:val="-56"/>
        </w:rPr>
      </w:r>
      <w:r>
        <w:rPr/>
        <w:t>由</w:t>
      </w:r>
      <w:r>
        <w:rPr>
          <w:rFonts w:ascii="Times New Roman" w:hAnsi="Times New Roman" w:cs="Times New Roman" w:eastAsia="Times New Roman" w:hint="default"/>
        </w:rPr>
        <w:t>45,740,037</w:t>
      </w:r>
      <w:r>
        <w:rPr/>
        <w:t>股变更为</w:t>
      </w:r>
      <w:r>
        <w:rPr>
          <w:rFonts w:ascii="Times New Roman" w:hAnsi="Times New Roman" w:cs="Times New Roman" w:eastAsia="Times New Roman" w:hint="default"/>
        </w:rPr>
        <w:t>61,040,037</w:t>
      </w:r>
      <w:r>
        <w:rPr/>
        <w:t>股。</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0" w:firstLine="360"/>
        <w:jc w:val="left"/>
      </w:pPr>
      <w:r>
        <w:rPr>
          <w:spacing w:val="-2"/>
        </w:rPr>
        <w:t>报告期内，公司于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日召开的</w:t>
      </w:r>
      <w:r>
        <w:rPr>
          <w:rFonts w:ascii="Times New Roman" w:hAnsi="Times New Roman" w:cs="Times New Roman" w:eastAsia="Times New Roman" w:hint="default"/>
          <w:spacing w:val="-2"/>
        </w:rPr>
        <w:t>2011</w:t>
      </w:r>
      <w:r>
        <w:rPr>
          <w:spacing w:val="-2"/>
        </w:rPr>
        <w:t>年度股东大会审议通过了《</w:t>
      </w:r>
      <w:r>
        <w:rPr>
          <w:rFonts w:ascii="Times New Roman" w:hAnsi="Times New Roman" w:cs="Times New Roman" w:eastAsia="Times New Roman" w:hint="default"/>
          <w:spacing w:val="-2"/>
        </w:rPr>
        <w:t>2011</w:t>
      </w:r>
      <w:r>
        <w:rPr>
          <w:spacing w:val="-2"/>
        </w:rPr>
        <w:t>年度利润分配方案》，以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公司总股本</w:t>
      </w:r>
      <w:r>
        <w:rPr>
          <w:rFonts w:ascii="Times New Roman" w:hAnsi="Times New Roman" w:cs="Times New Roman" w:eastAsia="Times New Roman" w:hint="default"/>
        </w:rPr>
        <w:t>109,872,066</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 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日实施了</w:t>
      </w:r>
      <w:r>
        <w:rPr>
          <w:rFonts w:ascii="Times New Roman" w:hAnsi="Times New Roman" w:cs="Times New Roman" w:eastAsia="Times New Roman" w:hint="default"/>
        </w:rPr>
        <w:t>2011</w:t>
      </w:r>
      <w:r>
        <w:rPr/>
        <w:t>年度权益分派方案，公司总股本由</w:t>
      </w:r>
      <w:r>
        <w:rPr>
          <w:rFonts w:ascii="Times New Roman" w:hAnsi="Times New Roman" w:cs="Times New Roman" w:eastAsia="Times New Roman" w:hint="default"/>
        </w:rPr>
        <w:t>109,872,066</w:t>
      </w:r>
      <w:r>
        <w:rPr/>
        <w:t>股增至</w:t>
      </w:r>
      <w:r>
        <w:rPr>
          <w:rFonts w:ascii="Times New Roman" w:hAnsi="Times New Roman" w:cs="Times New Roman" w:eastAsia="Times New Roman" w:hint="default"/>
        </w:rPr>
        <w:t>175,795,305</w:t>
      </w:r>
      <w:r>
        <w:rPr/>
        <w:t>股。</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0"/>
        <w:gridCol w:w="1187"/>
        <w:gridCol w:w="1003"/>
        <w:gridCol w:w="1230"/>
        <w:gridCol w:w="890"/>
        <w:gridCol w:w="994"/>
        <w:gridCol w:w="1134"/>
        <w:gridCol w:w="391"/>
        <w:gridCol w:w="459"/>
        <w:gridCol w:w="909"/>
      </w:tblGrid>
      <w:tr>
        <w:trPr>
          <w:trHeight w:val="402" w:hRule="exact"/>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003"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14,770</w:t>
            </w:r>
          </w:p>
        </w:tc>
        <w:tc>
          <w:tcPr>
            <w:tcW w:w="46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14,249</w:t>
            </w:r>
          </w:p>
        </w:tc>
      </w:tr>
      <w:tr>
        <w:trPr>
          <w:trHeight w:val="402" w:hRule="exact"/>
        </w:trPr>
        <w:tc>
          <w:tcPr>
            <w:tcW w:w="955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0" w:hRule="exact"/>
        </w:trPr>
        <w:tc>
          <w:tcPr>
            <w:tcW w:w="1360" w:type="dxa"/>
            <w:vMerge w:val="restart"/>
            <w:tcBorders>
              <w:top w:val="single" w:sz="4" w:space="0" w:color="000000"/>
              <w:left w:val="single" w:sz="4" w:space="0" w:color="000000"/>
              <w:right w:val="single" w:sz="4" w:space="0" w:color="000000"/>
            </w:tcBorders>
            <w:shd w:val="clear" w:color="auto" w:fill="D3D3D3"/>
          </w:tcPr>
          <w:p>
            <w:pPr/>
          </w:p>
        </w:tc>
        <w:tc>
          <w:tcPr>
            <w:tcW w:w="1187" w:type="dxa"/>
            <w:vMerge w:val="restart"/>
            <w:tcBorders>
              <w:top w:val="single" w:sz="4" w:space="0" w:color="000000"/>
              <w:left w:val="single" w:sz="4" w:space="0" w:color="000000"/>
              <w:right w:val="single" w:sz="4" w:space="0" w:color="000000"/>
            </w:tcBorders>
            <w:shd w:val="clear" w:color="auto" w:fill="D3D3D3"/>
          </w:tcPr>
          <w:p>
            <w:pPr/>
          </w:p>
        </w:tc>
        <w:tc>
          <w:tcPr>
            <w:tcW w:w="10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0" w:right="7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5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187" w:type="dxa"/>
            <w:vMerge/>
            <w:tcBorders>
              <w:left w:val="single" w:sz="4" w:space="0" w:color="000000"/>
              <w:bottom w:val="nil" w:sz="6" w:space="0" w:color="auto"/>
              <w:right w:val="single" w:sz="4" w:space="0" w:color="000000"/>
            </w:tcBorders>
            <w:shd w:val="clear" w:color="auto" w:fill="D3D3D3"/>
          </w:tcPr>
          <w:p>
            <w:pPr/>
          </w:p>
        </w:tc>
        <w:tc>
          <w:tcPr>
            <w:tcW w:w="10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27" w:right="71"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89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1759" w:type="dxa"/>
            <w:gridSpan w:val="3"/>
            <w:vMerge/>
            <w:tcBorders>
              <w:left w:val="single" w:sz="4" w:space="0" w:color="000000"/>
              <w:right w:val="single" w:sz="4" w:space="0" w:color="000000"/>
            </w:tcBorders>
            <w:shd w:val="clear" w:color="auto" w:fill="D3D3D3"/>
          </w:tcPr>
          <w:p>
            <w:pPr/>
          </w:p>
        </w:tc>
      </w:tr>
      <w:tr>
        <w:trPr>
          <w:trHeight w:val="141" w:hRule="exact"/>
        </w:trPr>
        <w:tc>
          <w:tcPr>
            <w:tcW w:w="13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03" w:type="dxa"/>
            <w:vMerge/>
            <w:tcBorders>
              <w:left w:val="single" w:sz="4" w:space="0" w:color="000000"/>
              <w:right w:val="single" w:sz="4" w:space="0" w:color="000000"/>
            </w:tcBorders>
            <w:shd w:val="clear" w:color="auto" w:fill="D3D3D3"/>
          </w:tcPr>
          <w:p>
            <w:pPr/>
          </w:p>
        </w:tc>
        <w:tc>
          <w:tcPr>
            <w:tcW w:w="1230" w:type="dxa"/>
            <w:vMerge/>
            <w:tcBorders>
              <w:left w:val="single" w:sz="4" w:space="0" w:color="000000"/>
              <w:right w:val="single" w:sz="4" w:space="0" w:color="000000"/>
            </w:tcBorders>
            <w:shd w:val="clear" w:color="auto" w:fill="D3D3D3"/>
          </w:tcPr>
          <w:p>
            <w:pPr/>
          </w:p>
        </w:tc>
        <w:tc>
          <w:tcPr>
            <w:tcW w:w="89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1759" w:type="dxa"/>
            <w:gridSpan w:val="3"/>
            <w:vMerge/>
            <w:tcBorders>
              <w:left w:val="single" w:sz="4" w:space="0" w:color="000000"/>
              <w:bottom w:val="single" w:sz="4" w:space="0" w:color="000000"/>
              <w:right w:val="single" w:sz="4" w:space="0" w:color="000000"/>
            </w:tcBorders>
            <w:shd w:val="clear" w:color="auto" w:fill="D3D3D3"/>
          </w:tcPr>
          <w:p>
            <w:pPr/>
          </w:p>
        </w:tc>
      </w:tr>
      <w:tr>
        <w:trPr>
          <w:trHeight w:val="251"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187" w:type="dxa"/>
            <w:vMerge/>
            <w:tcBorders>
              <w:left w:val="single" w:sz="4" w:space="0" w:color="000000"/>
              <w:bottom w:val="nil" w:sz="6" w:space="0" w:color="auto"/>
              <w:right w:val="single" w:sz="4" w:space="0" w:color="000000"/>
            </w:tcBorders>
            <w:shd w:val="clear" w:color="auto" w:fill="D3D3D3"/>
          </w:tcPr>
          <w:p>
            <w:pPr/>
          </w:p>
        </w:tc>
        <w:tc>
          <w:tcPr>
            <w:tcW w:w="1003" w:type="dxa"/>
            <w:vMerge/>
            <w:tcBorders>
              <w:left w:val="single" w:sz="4" w:space="0" w:color="000000"/>
              <w:right w:val="single" w:sz="4" w:space="0" w:color="000000"/>
            </w:tcBorders>
            <w:shd w:val="clear" w:color="auto" w:fill="D3D3D3"/>
          </w:tcPr>
          <w:p>
            <w:pPr/>
          </w:p>
        </w:tc>
        <w:tc>
          <w:tcPr>
            <w:tcW w:w="1230" w:type="dxa"/>
            <w:vMerge/>
            <w:tcBorders>
              <w:left w:val="single" w:sz="4" w:space="0" w:color="000000"/>
              <w:right w:val="single" w:sz="4" w:space="0" w:color="000000"/>
            </w:tcBorders>
            <w:shd w:val="clear" w:color="auto" w:fill="D3D3D3"/>
          </w:tcPr>
          <w:p>
            <w:pPr/>
          </w:p>
        </w:tc>
        <w:tc>
          <w:tcPr>
            <w:tcW w:w="89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8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0" w:type="dxa"/>
            <w:vMerge w:val="restart"/>
            <w:tcBorders>
              <w:top w:val="nil" w:sz="6" w:space="0" w:color="auto"/>
              <w:left w:val="single" w:sz="4" w:space="0" w:color="000000"/>
              <w:right w:val="single" w:sz="4" w:space="0" w:color="000000"/>
            </w:tcBorders>
            <w:shd w:val="clear" w:color="auto" w:fill="D3D3D3"/>
          </w:tcPr>
          <w:p>
            <w:pPr/>
          </w:p>
        </w:tc>
        <w:tc>
          <w:tcPr>
            <w:tcW w:w="1187" w:type="dxa"/>
            <w:vMerge w:val="restart"/>
            <w:tcBorders>
              <w:top w:val="nil" w:sz="6" w:space="0" w:color="auto"/>
              <w:left w:val="single" w:sz="4" w:space="0" w:color="000000"/>
              <w:right w:val="single" w:sz="4" w:space="0" w:color="000000"/>
            </w:tcBorders>
            <w:shd w:val="clear" w:color="auto" w:fill="D3D3D3"/>
          </w:tcPr>
          <w:p>
            <w:pPr/>
          </w:p>
        </w:tc>
        <w:tc>
          <w:tcPr>
            <w:tcW w:w="1003" w:type="dxa"/>
            <w:vMerge/>
            <w:tcBorders>
              <w:left w:val="single" w:sz="4" w:space="0" w:color="000000"/>
              <w:bottom w:val="nil" w:sz="6" w:space="0" w:color="auto"/>
              <w:right w:val="single" w:sz="4" w:space="0" w:color="000000"/>
            </w:tcBorders>
            <w:shd w:val="clear" w:color="auto" w:fill="D3D3D3"/>
          </w:tcPr>
          <w:p>
            <w:pPr/>
          </w:p>
        </w:tc>
        <w:tc>
          <w:tcPr>
            <w:tcW w:w="1230" w:type="dxa"/>
            <w:vMerge/>
            <w:tcBorders>
              <w:left w:val="single" w:sz="4" w:space="0" w:color="000000"/>
              <w:bottom w:val="nil" w:sz="6" w:space="0" w:color="auto"/>
              <w:right w:val="single" w:sz="4" w:space="0" w:color="000000"/>
            </w:tcBorders>
            <w:shd w:val="clear" w:color="auto" w:fill="D3D3D3"/>
          </w:tcPr>
          <w:p>
            <w:pPr/>
          </w:p>
        </w:tc>
        <w:tc>
          <w:tcPr>
            <w:tcW w:w="89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shd w:val="clear" w:color="auto" w:fill="D3D3D3"/>
          </w:tcPr>
          <w:p>
            <w:pPr/>
          </w:p>
        </w:tc>
        <w:tc>
          <w:tcPr>
            <w:tcW w:w="850" w:type="dxa"/>
            <w:gridSpan w:val="2"/>
            <w:vMerge/>
            <w:tcBorders>
              <w:left w:val="single" w:sz="4" w:space="0" w:color="000000"/>
              <w:right w:val="single" w:sz="4" w:space="0" w:color="000000"/>
            </w:tcBorders>
            <w:shd w:val="clear" w:color="auto" w:fill="D3D3D3"/>
          </w:tcPr>
          <w:p>
            <w:pPr/>
          </w:p>
        </w:tc>
        <w:tc>
          <w:tcPr>
            <w:tcW w:w="909" w:type="dxa"/>
            <w:vMerge/>
            <w:tcBorders>
              <w:left w:val="single" w:sz="4" w:space="0" w:color="000000"/>
              <w:right w:val="single" w:sz="4" w:space="0" w:color="000000"/>
            </w:tcBorders>
            <w:shd w:val="clear" w:color="auto" w:fill="D3D3D3"/>
          </w:tcPr>
          <w:p>
            <w:pPr/>
          </w:p>
        </w:tc>
      </w:tr>
      <w:tr>
        <w:trPr>
          <w:trHeight w:val="162"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1187" w:type="dxa"/>
            <w:vMerge/>
            <w:tcBorders>
              <w:left w:val="single" w:sz="4" w:space="0" w:color="000000"/>
              <w:bottom w:val="single" w:sz="4" w:space="0" w:color="000000"/>
              <w:right w:val="single" w:sz="4" w:space="0" w:color="000000"/>
            </w:tcBorders>
            <w:shd w:val="clear" w:color="auto" w:fill="D3D3D3"/>
          </w:tcPr>
          <w:p>
            <w:pPr/>
          </w:p>
        </w:tc>
        <w:tc>
          <w:tcPr>
            <w:tcW w:w="10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30" w:type="dxa"/>
            <w:tcBorders>
              <w:top w:val="nil" w:sz="6" w:space="0" w:color="auto"/>
              <w:left w:val="single" w:sz="4" w:space="0" w:color="000000"/>
              <w:bottom w:val="single" w:sz="4" w:space="0" w:color="000000"/>
              <w:right w:val="single" w:sz="4" w:space="0" w:color="000000"/>
            </w:tcBorders>
            <w:shd w:val="clear" w:color="auto" w:fill="D3D3D3"/>
          </w:tcPr>
          <w:p>
            <w:pPr/>
          </w:p>
        </w:tc>
        <w:tc>
          <w:tcPr>
            <w:tcW w:w="890"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850" w:type="dxa"/>
            <w:gridSpan w:val="2"/>
            <w:vMerge/>
            <w:tcBorders>
              <w:left w:val="single" w:sz="4" w:space="0" w:color="000000"/>
              <w:bottom w:val="single" w:sz="4" w:space="0" w:color="000000"/>
              <w:right w:val="single" w:sz="4" w:space="0" w:color="000000"/>
            </w:tcBorders>
            <w:shd w:val="clear" w:color="auto" w:fill="D3D3D3"/>
          </w:tcPr>
          <w:p>
            <w:pPr/>
          </w:p>
        </w:tc>
        <w:tc>
          <w:tcPr>
            <w:tcW w:w="90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北京久其科技投 资有限公司</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25.7%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45,182,172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16,943,314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45,182,172</w:t>
            </w:r>
          </w:p>
        </w:tc>
        <w:tc>
          <w:tcPr>
            <w:tcW w:w="850" w:type="dxa"/>
            <w:gridSpan w:val="2"/>
            <w:tcBorders>
              <w:top w:val="single" w:sz="48" w:space="0" w:color="D3D3D3"/>
              <w:left w:val="single" w:sz="4" w:space="0" w:color="000000"/>
              <w:bottom w:val="single" w:sz="4" w:space="0" w:color="000000"/>
              <w:right w:val="single" w:sz="4" w:space="0" w:color="000000"/>
            </w:tcBorders>
          </w:tcPr>
          <w:p>
            <w:pPr/>
          </w:p>
        </w:tc>
        <w:tc>
          <w:tcPr>
            <w:tcW w:w="909" w:type="dxa"/>
            <w:tcBorders>
              <w:top w:val="single" w:sz="48" w:space="0" w:color="D3D3D3"/>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20.54%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36,110,798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13,541,549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36,110,798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13.43%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23,617,123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8,856,421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23,617,123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4.72%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8,299,385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3,112,269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6,224,539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2,074,846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left="0" w:right="188"/>
        <w:jc w:val="right"/>
      </w:pPr>
      <w:r>
        <w:rPr/>
        <w:pict>
          <v:shape style="position:absolute;margin-left:56.459999pt;margin-top:-487.548004pt;width:479.1pt;height:622.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0"/>
                    <w:gridCol w:w="1193"/>
                    <w:gridCol w:w="991"/>
                    <w:gridCol w:w="1236"/>
                    <w:gridCol w:w="890"/>
                    <w:gridCol w:w="994"/>
                    <w:gridCol w:w="168"/>
                    <w:gridCol w:w="966"/>
                    <w:gridCol w:w="402"/>
                    <w:gridCol w:w="448"/>
                    <w:gridCol w:w="920"/>
                  </w:tblGrid>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1,013,979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380,242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760,485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253,494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李坤奇</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989,305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370,989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741,979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247,326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戚小敏</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300,520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300,520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雷梓豪</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291,600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李敏</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288,000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唐志军</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263,072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263,072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有）</w:t>
                        </w:r>
                      </w:p>
                    </w:tc>
                    <w:tc>
                      <w:tcPr>
                        <w:tcW w:w="7015" w:type="dxa"/>
                        <w:gridSpan w:val="9"/>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5" w:type="dxa"/>
                        <w:gridSpan w:val="9"/>
                        <w:tcBorders>
                          <w:top w:val="single" w:sz="4" w:space="0" w:color="000000"/>
                          <w:left w:val="single" w:sz="13" w:space="0" w:color="D3D3D3"/>
                          <w:bottom w:val="single" w:sz="4" w:space="0" w:color="000000"/>
                          <w:right w:val="single" w:sz="4" w:space="0" w:color="000000"/>
                        </w:tcBorders>
                      </w:tcPr>
                      <w:p>
                        <w:pPr>
                          <w:pStyle w:val="TableParagraph"/>
                          <w:spacing w:line="319" w:lineRule="auto" w:before="51"/>
                          <w:ind w:left="10" w:right="20"/>
                          <w:jc w:val="left"/>
                          <w:rPr>
                            <w:rFonts w:ascii="宋体" w:hAnsi="宋体" w:cs="宋体" w:eastAsia="宋体" w:hint="default"/>
                            <w:sz w:val="18"/>
                            <w:szCs w:val="18"/>
                          </w:rPr>
                        </w:pPr>
                        <w:r>
                          <w:rPr>
                            <w:rFonts w:ascii="宋体" w:hAnsi="宋体" w:cs="宋体" w:eastAsia="宋体" w:hint="default"/>
                            <w:spacing w:val="-2"/>
                            <w:sz w:val="18"/>
                            <w:szCs w:val="18"/>
                          </w:rPr>
                          <w:t>董泰湘与赵福君系夫妻关系，且均为北京久其科技投资有限公司股东，分别持有北京久其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股份。</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7"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27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5" w:hRule="exact"/>
                    </w:trPr>
                    <w:tc>
                      <w:tcPr>
                        <w:tcW w:w="255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7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4"/>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552" w:type="dxa"/>
                        <w:gridSpan w:val="2"/>
                        <w:vMerge/>
                        <w:tcBorders>
                          <w:left w:val="single" w:sz="4" w:space="0" w:color="000000"/>
                          <w:bottom w:val="nil" w:sz="6" w:space="0" w:color="auto"/>
                          <w:right w:val="single" w:sz="4" w:space="0" w:color="000000"/>
                        </w:tcBorders>
                        <w:shd w:val="clear" w:color="auto" w:fill="D3D3D3"/>
                      </w:tcPr>
                      <w:p>
                        <w:pPr/>
                      </w:p>
                    </w:tc>
                    <w:tc>
                      <w:tcPr>
                        <w:tcW w:w="4279" w:type="dxa"/>
                        <w:gridSpan w:val="5"/>
                        <w:vMerge/>
                        <w:tcBorders>
                          <w:left w:val="single" w:sz="4" w:space="0" w:color="000000"/>
                          <w:bottom w:val="nil" w:sz="6" w:space="0" w:color="auto"/>
                          <w:right w:val="single" w:sz="4" w:space="0" w:color="000000"/>
                        </w:tcBorders>
                        <w:shd w:val="clear" w:color="auto" w:fill="D3D3D3"/>
                      </w:tcPr>
                      <w:p>
                        <w:pP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27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45,182,172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45,182,172</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2,074,846</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2,074,846</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戚小敏</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300,520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300,520</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雷梓豪</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291,600</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李敏</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288,000</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唐志军</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263,072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263,072</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郭建秀</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262,100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262,100</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李月英</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257,068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257,068</w:t>
                        </w:r>
                      </w:p>
                    </w:tc>
                  </w:tr>
                  <w:tr>
                    <w:trPr>
                      <w:trHeight w:val="714"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华安证券有限责任公司客户信 用交易担保证券账户</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256,221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256,221</w:t>
                        </w:r>
                      </w:p>
                    </w:tc>
                  </w:tr>
                  <w:tr>
                    <w:trPr>
                      <w:trHeight w:val="402"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42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253,494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253,494</w:t>
                        </w:r>
                      </w:p>
                    </w:tc>
                  </w:tr>
                  <w:tr>
                    <w:trPr>
                      <w:trHeight w:val="2042"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名无限售流通股股东之间，</w:t>
                        </w:r>
                        <w:r>
                          <w:rPr>
                            <w:rFonts w:ascii="宋体" w:hAnsi="宋体" w:cs="宋体" w:eastAsia="宋体" w:hint="default"/>
                            <w:sz w:val="18"/>
                            <w:szCs w:val="18"/>
                          </w:rPr>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2" w:lineRule="auto" w:before="63"/>
                          <w:ind w:left="22" w:right="89"/>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7015" w:type="dxa"/>
                        <w:gridSpan w:val="9"/>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名无限售流通股股东中，欧阳曜、施瑞丰是北京久其科技投资有限公司的股东 分别持有北京久其科技投资有限公司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的股份；</w:t>
                        </w:r>
                      </w:p>
                      <w:p>
                        <w:pPr>
                          <w:pStyle w:val="TableParagraph"/>
                          <w:spacing w:line="302" w:lineRule="auto" w:before="49"/>
                          <w:ind w:left="22" w:right="11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名股东中，董泰湘与赵福君系夫妻关系，且均为北京久其科技投资有限公司股东</w:t>
                        </w:r>
                        <w:r>
                          <w:rPr>
                            <w:rFonts w:ascii="宋体" w:hAnsi="宋体" w:cs="宋体" w:eastAsia="宋体" w:hint="default"/>
                            <w:sz w:val="18"/>
                            <w:szCs w:val="18"/>
                          </w:rPr>
                          <w:t> 分别持有北京久其科技投资有限公司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股份；</w:t>
                        </w:r>
                      </w:p>
                      <w:p>
                        <w:pPr>
                          <w:pStyle w:val="TableParagraph"/>
                          <w:spacing w:line="302"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名无限售条件股东中的其他股东，未知他们之间是否存在关 联关系，也未知他们是否属于《上市公司收购管理办法》中规定的一致行动人。</w:t>
                        </w:r>
                      </w:p>
                    </w:tc>
                  </w:tr>
                  <w:tr>
                    <w:trPr>
                      <w:trHeight w:val="714"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参与融资融券业务股东情况说 明（如有）</w:t>
                        </w:r>
                      </w:p>
                    </w:tc>
                    <w:tc>
                      <w:tcPr>
                        <w:tcW w:w="701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4"/>
        <w:rPr>
          <w:rFonts w:ascii="宋体" w:hAnsi="宋体" w:cs="宋体" w:eastAsia="宋体" w:hint="default"/>
          <w:sz w:val="29"/>
          <w:szCs w:val="29"/>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法人</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1134"/>
        <w:gridCol w:w="1559"/>
        <w:gridCol w:w="992"/>
        <w:gridCol w:w="994"/>
        <w:gridCol w:w="2904"/>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1" w:right="38"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198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9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许可经营项目：无。一般经营项目：</w:t>
            </w:r>
          </w:p>
        </w:tc>
      </w:tr>
      <w:tr>
        <w:trPr>
          <w:trHeight w:val="312" w:hRule="exact"/>
        </w:trPr>
        <w:tc>
          <w:tcPr>
            <w:tcW w:w="198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投资管理。法律、行政法规、国务院</w:t>
            </w:r>
          </w:p>
        </w:tc>
      </w:tr>
      <w:tr>
        <w:trPr>
          <w:trHeight w:val="312" w:hRule="exact"/>
        </w:trPr>
        <w:tc>
          <w:tcPr>
            <w:tcW w:w="198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决定禁止的，不得经营；法律、行政</w:t>
            </w:r>
          </w:p>
        </w:tc>
      </w:tr>
      <w:tr>
        <w:trPr>
          <w:trHeight w:val="625" w:hRule="exact"/>
        </w:trPr>
        <w:tc>
          <w:tcPr>
            <w:tcW w:w="198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50"/>
              <w:jc w:val="left"/>
              <w:rPr>
                <w:rFonts w:ascii="宋体" w:hAnsi="宋体" w:cs="宋体" w:eastAsia="宋体" w:hint="default"/>
                <w:sz w:val="18"/>
                <w:szCs w:val="18"/>
              </w:rPr>
            </w:pPr>
            <w:r>
              <w:rPr>
                <w:rFonts w:ascii="宋体" w:hAnsi="宋体" w:cs="宋体" w:eastAsia="宋体" w:hint="default"/>
                <w:sz w:val="18"/>
                <w:szCs w:val="18"/>
              </w:rPr>
              <w:t>北京久其科技投资有限 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63361327-X</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9"/>
              <w:jc w:val="right"/>
              <w:rPr>
                <w:rFonts w:ascii="宋体" w:hAnsi="宋体" w:cs="宋体" w:eastAsia="宋体" w:hint="default"/>
                <w:sz w:val="18"/>
                <w:szCs w:val="18"/>
              </w:rPr>
            </w:pPr>
            <w:r>
              <w:rPr>
                <w:rFonts w:ascii="Times New Roman" w:hAnsi="Times New Roman" w:cs="Times New Roman" w:eastAsia="Times New Roman" w:hint="default"/>
                <w:sz w:val="18"/>
                <w:szCs w:val="18"/>
              </w:rPr>
              <w:t>1,050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90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法规、国务院决定规定应经许可的， 经审批机关批准并经工商行政管理</w:t>
            </w:r>
          </w:p>
        </w:tc>
      </w:tr>
      <w:tr>
        <w:trPr>
          <w:trHeight w:val="311" w:hRule="exact"/>
        </w:trPr>
        <w:tc>
          <w:tcPr>
            <w:tcW w:w="198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机关登记注册后方可经营；法律、行</w:t>
            </w:r>
          </w:p>
        </w:tc>
      </w:tr>
      <w:tr>
        <w:trPr>
          <w:trHeight w:val="313" w:hRule="exact"/>
        </w:trPr>
        <w:tc>
          <w:tcPr>
            <w:tcW w:w="198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29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9"/>
              <w:jc w:val="left"/>
              <w:rPr>
                <w:rFonts w:ascii="宋体" w:hAnsi="宋体" w:cs="宋体" w:eastAsia="宋体" w:hint="default"/>
                <w:sz w:val="18"/>
                <w:szCs w:val="18"/>
              </w:rPr>
            </w:pPr>
            <w:r>
              <w:rPr>
                <w:rFonts w:ascii="宋体" w:hAnsi="宋体" w:cs="宋体" w:eastAsia="宋体" w:hint="default"/>
                <w:sz w:val="18"/>
                <w:szCs w:val="18"/>
              </w:rPr>
              <w:t>政法规、国务院决定未规定许可的，</w:t>
            </w:r>
          </w:p>
        </w:tc>
      </w:tr>
      <w:tr>
        <w:trPr>
          <w:trHeight w:val="356" w:hRule="exact"/>
        </w:trPr>
        <w:tc>
          <w:tcPr>
            <w:tcW w:w="198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9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自主选择经营项目开展经营活动。</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5"/>
                <w:sz w:val="18"/>
                <w:szCs w:val="18"/>
              </w:rPr>
              <w:t>经营成果、财务状况、现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金流和未来发展战略等</w:t>
            </w:r>
          </w:p>
        </w:tc>
        <w:tc>
          <w:tcPr>
            <w:tcW w:w="75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截至报告期末，北京科投资产总额为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5,093.78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万元，净资产为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4,934.35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万元，期末现金及现金等</w:t>
            </w:r>
          </w:p>
          <w:p>
            <w:pPr>
              <w:pStyle w:val="TableParagraph"/>
              <w:spacing w:line="302" w:lineRule="auto" w:before="63"/>
              <w:ind w:left="22" w:right="35"/>
              <w:jc w:val="left"/>
              <w:rPr>
                <w:rFonts w:ascii="宋体" w:hAnsi="宋体" w:cs="宋体" w:eastAsia="宋体" w:hint="default"/>
                <w:sz w:val="18"/>
                <w:szCs w:val="18"/>
              </w:rPr>
            </w:pPr>
            <w:r>
              <w:rPr>
                <w:rFonts w:ascii="宋体" w:hAnsi="宋体" w:cs="宋体" w:eastAsia="宋体" w:hint="default"/>
                <w:sz w:val="18"/>
                <w:szCs w:val="18"/>
              </w:rPr>
              <w:t>价物余额为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万元；北京科投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万元。北京 科投未来将继续以高科技企业为主展开投资活动。</w:t>
            </w:r>
          </w:p>
        </w:tc>
      </w:tr>
      <w:tr>
        <w:trPr>
          <w:trHeight w:val="358"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7583" w:type="dxa"/>
            <w:gridSpan w:val="5"/>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7583"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7583" w:type="dxa"/>
            <w:gridSpan w:val="5"/>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报告期控股股东变更</w:t>
      </w:r>
    </w:p>
    <w:p>
      <w:pPr>
        <w:spacing w:line="547" w:lineRule="auto" w:before="117"/>
        <w:ind w:left="154" w:right="75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44"/>
        <w:ind w:left="0" w:right="158"/>
        <w:jc w:val="right"/>
      </w:pPr>
      <w:r>
        <w:rPr/>
        <w:pict>
          <v:shape style="position:absolute;margin-left:56.459999pt;margin-top:-141.098297pt;width:479.1pt;height:25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33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、董泰湘女士，</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月毕业于哈尔滨船舶工程学院计</w:t>
                        </w:r>
                      </w:p>
                    </w:tc>
                  </w:tr>
                  <w:tr>
                    <w:trPr>
                      <w:trHeight w:val="306"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算机系，获硕士学位。历任北京船舶工业管理干部学院讲师、太平洋软件（中</w:t>
                        </w:r>
                      </w:p>
                    </w:tc>
                  </w:tr>
                  <w:tr>
                    <w:trPr>
                      <w:trHeight w:val="313"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国）有限公司技术部经理、北京久其软件股份有限公司董事长。现任北京久其</w:t>
                        </w:r>
                      </w:p>
                    </w:tc>
                  </w:tr>
                  <w:tr>
                    <w:trPr>
                      <w:trHeight w:val="33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科技投资有限公司执行董事。</w:t>
                        </w:r>
                      </w:p>
                    </w:tc>
                  </w:tr>
                  <w:tr>
                    <w:trPr>
                      <w:trHeight w:val="327"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、赵福君先生，</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月毕业于哈尔滨船舶工程学院计</w:t>
                        </w:r>
                      </w:p>
                    </w:tc>
                  </w:tr>
                  <w:tr>
                    <w:trPr>
                      <w:trHeight w:val="317"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算机系，获硕士学位。历任北京船舶工业管理干部学院计算机系主任、副教授</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北京久其科技投资有限公司经理。现任公司董事长，成都久其软件有限公司、</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上海久其软件有限公司、新疆久其科技有限公司、重庆久其软件有限公司、西</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安久其软件有限公司、海南久其云计算科技有限公司等公司控股子公司的执行</w:t>
                        </w:r>
                      </w:p>
                    </w:tc>
                  </w:tr>
                  <w:tr>
                    <w:trPr>
                      <w:trHeight w:val="313"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董事。中国软件行业协会第六届理事会理事，全国会计信息化标准化技术委员</w:t>
                        </w:r>
                      </w:p>
                    </w:tc>
                  </w:tr>
                  <w:tr>
                    <w:trPr>
                      <w:trHeight w:val="357" w:hRule="exact"/>
                    </w:trPr>
                    <w:tc>
                      <w:tcPr>
                        <w:tcW w:w="33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3"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会委员。</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除久其软件外，董泰湘及赵福君过去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年未曾控股其他的境内外上市公司。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44"/>
        <w:ind w:right="0"/>
        <w:jc w:val="left"/>
      </w:pPr>
      <w:r>
        <w:rPr/>
        <w:t>报告期实际控制人变更</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4320" w:lineRule="exact"/>
        <w:ind w:left="301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2485644" cy="27432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2485644" cy="2743200"/>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7"/>
        <w:rPr>
          <w:rFonts w:ascii="宋体" w:hAnsi="宋体" w:cs="宋体" w:eastAsia="宋体" w:hint="default"/>
          <w:sz w:val="14"/>
          <w:szCs w:val="14"/>
        </w:rPr>
      </w:pPr>
    </w:p>
    <w:p>
      <w:pPr>
        <w:pStyle w:val="BodyText"/>
        <w:spacing w:line="240" w:lineRule="auto" w:before="44"/>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1258"/>
        <w:gridCol w:w="850"/>
        <w:gridCol w:w="709"/>
        <w:gridCol w:w="664"/>
        <w:gridCol w:w="868"/>
        <w:gridCol w:w="870"/>
        <w:gridCol w:w="869"/>
        <w:gridCol w:w="869"/>
        <w:gridCol w:w="869"/>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14,760,702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8,856,421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23,617,123</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633,737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380,242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1,013,979</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5,187,116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3,112,269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8,299,385</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李坤奇</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618,316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370,989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989,305</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144,000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黄蓉芳</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赵红</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1258"/>
        <w:gridCol w:w="850"/>
        <w:gridCol w:w="709"/>
        <w:gridCol w:w="664"/>
        <w:gridCol w:w="868"/>
        <w:gridCol w:w="870"/>
        <w:gridCol w:w="869"/>
        <w:gridCol w:w="869"/>
        <w:gridCol w:w="869"/>
        <w:gridCol w:w="869"/>
      </w:tblGrid>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144,000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副总裁、董事会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邓宇超</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144,000</w:t>
            </w: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21,655,871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12,993,521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34,649,392</w:t>
            </w:r>
          </w:p>
        </w:tc>
      </w:tr>
    </w:tbl>
    <w:p>
      <w:pPr>
        <w:spacing w:line="240" w:lineRule="auto" w:before="2"/>
        <w:rPr>
          <w:rFonts w:ascii="宋体" w:hAnsi="宋体" w:cs="宋体" w:eastAsia="宋体" w:hint="default"/>
          <w:b/>
          <w:bCs/>
          <w:sz w:val="18"/>
          <w:szCs w:val="18"/>
        </w:rPr>
      </w:pPr>
    </w:p>
    <w:p>
      <w:pPr>
        <w:pStyle w:val="Heading3"/>
        <w:spacing w:line="240" w:lineRule="auto" w:before="26"/>
        <w:ind w:right="181"/>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2"/>
        <w:ind w:right="181"/>
        <w:jc w:val="left"/>
      </w:pPr>
      <w:r>
        <w:rPr/>
        <w:t>（一）公司董事会成员</w:t>
      </w:r>
    </w:p>
    <w:p>
      <w:pPr>
        <w:pStyle w:val="BodyText"/>
        <w:spacing w:line="309" w:lineRule="auto" w:before="76"/>
        <w:ind w:left="153" w:right="188" w:firstLine="360"/>
        <w:jc w:val="both"/>
      </w:pPr>
      <w:r>
        <w:rPr>
          <w:rFonts w:ascii="Times New Roman" w:hAnsi="Times New Roman" w:cs="Times New Roman" w:eastAsia="Times New Roman" w:hint="default"/>
          <w:spacing w:val="-2"/>
        </w:rPr>
        <w:t>1</w:t>
      </w:r>
      <w:r>
        <w:rPr>
          <w:spacing w:val="-2"/>
        </w:rPr>
        <w:t>、赵福君先生，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8</w:t>
      </w:r>
      <w:r>
        <w:rPr>
          <w:spacing w:val="-2"/>
        </w:rPr>
        <w:t>月出生，研究生学历。</w:t>
      </w:r>
      <w:r>
        <w:rPr>
          <w:rFonts w:ascii="Times New Roman" w:hAnsi="Times New Roman" w:cs="Times New Roman" w:eastAsia="Times New Roman" w:hint="default"/>
          <w:spacing w:val="-2"/>
        </w:rPr>
        <w:t>1997</w:t>
      </w:r>
      <w:r>
        <w:rPr>
          <w:spacing w:val="-2"/>
        </w:rPr>
        <w:t>年创办久其公司，曾任北京久其科技投资有限公司经理。现任公司</w:t>
      </w:r>
      <w:r>
        <w:rPr/>
        <w:t> </w:t>
      </w:r>
      <w:r>
        <w:rPr>
          <w:spacing w:val="-2"/>
        </w:rPr>
        <w:t>董事长，成都久其软件有限公司、上海久其软件有限公司、重庆久其软件有限公司、西安久其软件有限公司、新疆久其科技</w:t>
      </w:r>
      <w:r>
        <w:rPr>
          <w:spacing w:val="-66"/>
        </w:rPr>
        <w:t> </w:t>
      </w:r>
      <w:r>
        <w:rPr>
          <w:spacing w:val="-66"/>
        </w:rPr>
      </w:r>
      <w:r>
        <w:rPr/>
        <w:t>有限公司、海南久其云计算科技有限公司等公司控股子公司执行董事。</w:t>
      </w:r>
    </w:p>
    <w:p>
      <w:pPr>
        <w:pStyle w:val="BodyText"/>
        <w:spacing w:line="300" w:lineRule="auto" w:before="24"/>
        <w:ind w:left="153" w:right="191" w:firstLine="360"/>
        <w:jc w:val="both"/>
      </w:pPr>
      <w:r>
        <w:rPr>
          <w:rFonts w:ascii="Times New Roman" w:hAnsi="Times New Roman" w:cs="Times New Roman" w:eastAsia="Times New Roman" w:hint="default"/>
          <w:spacing w:val="-2"/>
        </w:rPr>
        <w:t>2</w:t>
      </w:r>
      <w:r>
        <w:rPr>
          <w:spacing w:val="-2"/>
        </w:rPr>
        <w:t>、施瑞丰先生，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9</w:t>
      </w:r>
      <w:r>
        <w:rPr>
          <w:spacing w:val="-2"/>
        </w:rPr>
        <w:t>月出生，本科学历。公司创始人之一，曾任公司副总裁。现任公司董事、总裁及北京久其政务</w:t>
      </w:r>
      <w:r>
        <w:rPr/>
        <w:t> 软件股份有限公司董事长。</w:t>
      </w:r>
    </w:p>
    <w:p>
      <w:pPr>
        <w:pStyle w:val="BodyText"/>
        <w:spacing w:line="300" w:lineRule="auto" w:before="31"/>
        <w:ind w:left="153" w:right="188" w:firstLine="360"/>
        <w:jc w:val="both"/>
      </w:pPr>
      <w:r>
        <w:rPr>
          <w:rFonts w:ascii="Times New Roman" w:hAnsi="Times New Roman" w:cs="Times New Roman" w:eastAsia="Times New Roman" w:hint="default"/>
          <w:spacing w:val="-2"/>
        </w:rPr>
        <w:t>3</w:t>
      </w:r>
      <w:r>
        <w:rPr>
          <w:spacing w:val="-2"/>
        </w:rPr>
        <w:t>、欧阳曜先生，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3</w:t>
      </w:r>
      <w:r>
        <w:rPr>
          <w:spacing w:val="-2"/>
        </w:rPr>
        <w:t>月出生，本科学历。公司创始人之一，现任公司董事、副总裁及北京久其科技投资有限公司监</w:t>
      </w:r>
      <w:r>
        <w:rPr/>
        <w:t> 事。</w:t>
      </w:r>
    </w:p>
    <w:p>
      <w:pPr>
        <w:pStyle w:val="BodyText"/>
        <w:spacing w:line="300" w:lineRule="auto" w:before="31"/>
        <w:ind w:right="188" w:firstLine="360"/>
        <w:jc w:val="both"/>
      </w:pPr>
      <w:r>
        <w:rPr>
          <w:rFonts w:ascii="Times New Roman" w:hAnsi="Times New Roman" w:cs="Times New Roman" w:eastAsia="Times New Roman" w:hint="default"/>
          <w:spacing w:val="-2"/>
        </w:rPr>
        <w:t>4</w:t>
      </w:r>
      <w:r>
        <w:rPr>
          <w:spacing w:val="-2"/>
        </w:rPr>
        <w:t>、李坤奇先生，</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12</w:t>
      </w:r>
      <w:r>
        <w:rPr>
          <w:spacing w:val="-2"/>
        </w:rPr>
        <w:t>月出生，本科学历。公司创始人之一，曾任公司</w:t>
      </w:r>
      <w:r>
        <w:rPr>
          <w:rFonts w:ascii="Times New Roman" w:hAnsi="Times New Roman" w:cs="Times New Roman" w:eastAsia="Times New Roman" w:hint="default"/>
          <w:spacing w:val="-2"/>
        </w:rPr>
        <w:t>RO</w:t>
      </w:r>
      <w:r>
        <w:rPr>
          <w:spacing w:val="-2"/>
        </w:rPr>
        <w:t>事业部总经理。现任公司董事、政府事业</w:t>
      </w:r>
      <w:r>
        <w:rPr/>
        <w:t> 部高级顾问。</w:t>
      </w:r>
    </w:p>
    <w:p>
      <w:pPr>
        <w:pStyle w:val="BodyText"/>
        <w:spacing w:line="300" w:lineRule="auto" w:before="31"/>
        <w:ind w:right="191" w:firstLine="360"/>
        <w:jc w:val="both"/>
      </w:pPr>
      <w:r>
        <w:rPr>
          <w:rFonts w:ascii="Times New Roman" w:hAnsi="Times New Roman" w:cs="Times New Roman" w:eastAsia="Times New Roman" w:hint="default"/>
          <w:spacing w:val="-2"/>
        </w:rPr>
        <w:t>5</w:t>
      </w:r>
      <w:r>
        <w:rPr>
          <w:spacing w:val="-2"/>
        </w:rPr>
        <w:t>、邱安超先生，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9</w:t>
      </w:r>
      <w:r>
        <w:rPr>
          <w:spacing w:val="-2"/>
        </w:rPr>
        <w:t>月出生，本科学历，高级经济师，中国注册会计师非执业会员。</w:t>
      </w:r>
      <w:r>
        <w:rPr>
          <w:rFonts w:ascii="Times New Roman" w:hAnsi="Times New Roman" w:cs="Times New Roman" w:eastAsia="Times New Roman" w:hint="default"/>
          <w:spacing w:val="-2"/>
        </w:rPr>
        <w:t>2000</w:t>
      </w:r>
      <w:r>
        <w:rPr>
          <w:spacing w:val="-2"/>
        </w:rPr>
        <w:t>年加入公司，现任公司董</w:t>
      </w:r>
      <w:r>
        <w:rPr/>
        <w:t> 事、副总裁、财务总监，深圳市拜特科技股份有限公司董事，广东同望科技股份有限公司董事。</w:t>
      </w:r>
    </w:p>
    <w:p>
      <w:pPr>
        <w:pStyle w:val="BodyText"/>
        <w:spacing w:line="312" w:lineRule="auto" w:before="31"/>
        <w:ind w:right="90" w:firstLine="360"/>
        <w:jc w:val="left"/>
      </w:pPr>
      <w:r>
        <w:rPr>
          <w:rFonts w:ascii="Times New Roman" w:hAnsi="Times New Roman" w:cs="Times New Roman" w:eastAsia="Times New Roman" w:hint="default"/>
        </w:rPr>
        <w:t>6</w:t>
      </w:r>
      <w:r>
        <w:rPr/>
        <w:t>、刘汝林先生，</w:t>
      </w:r>
      <w:r>
        <w:rPr>
          <w:rFonts w:ascii="Times New Roman" w:hAnsi="Times New Roman" w:cs="Times New Roman" w:eastAsia="Times New Roman" w:hint="default"/>
        </w:rPr>
        <w:t>1945</w:t>
      </w:r>
      <w:r>
        <w:rPr/>
        <w:t>年</w:t>
      </w:r>
      <w:r>
        <w:rPr>
          <w:rFonts w:ascii="Times New Roman" w:hAnsi="Times New Roman" w:cs="Times New Roman" w:eastAsia="Times New Roman" w:hint="default"/>
        </w:rPr>
        <w:t>3</w:t>
      </w:r>
      <w:r>
        <w:rPr/>
        <w:t>月出生，本科学历，研究员级高级工程师。曾在机电部电子行业发展司、电子部综合规划司、 </w:t>
      </w:r>
      <w:r>
        <w:rPr>
          <w:spacing w:val="-2"/>
        </w:rPr>
        <w:t>信息产业部综合规划司担任处长、副司长，曾任中国电子学会秘书长，彩虹显示器件股份有限公司、大唐高鸿数据网络技术</w:t>
      </w:r>
      <w:r>
        <w:rPr>
          <w:spacing w:val="-66"/>
        </w:rPr>
        <w:t> </w:t>
      </w:r>
      <w:r>
        <w:rPr>
          <w:spacing w:val="-66"/>
        </w:rPr>
      </w:r>
      <w:r>
        <w:rPr/>
        <w:t>股份有限公司独立董事。现任公司独立董事，中国电子学会副理事长，太极计算机股份有限公司、万达信息股份有限公司、 广州杰赛科技股份有限公司及山东新北洋信息技术股份有限公司独立董事。</w:t>
      </w:r>
    </w:p>
    <w:p>
      <w:pPr>
        <w:pStyle w:val="BodyText"/>
        <w:spacing w:line="300" w:lineRule="auto" w:before="22"/>
        <w:ind w:right="191" w:firstLine="360"/>
        <w:jc w:val="both"/>
      </w:pPr>
      <w:r>
        <w:rPr>
          <w:rFonts w:ascii="Times New Roman" w:hAnsi="Times New Roman" w:cs="Times New Roman" w:eastAsia="Times New Roman" w:hint="default"/>
          <w:spacing w:val="-2"/>
        </w:rPr>
        <w:t>7</w:t>
      </w:r>
      <w:r>
        <w:rPr>
          <w:spacing w:val="-2"/>
        </w:rPr>
        <w:t>、韩凤岐先生，</w:t>
      </w:r>
      <w:r>
        <w:rPr>
          <w:rFonts w:ascii="Times New Roman" w:hAnsi="Times New Roman" w:cs="Times New Roman" w:eastAsia="Times New Roman" w:hint="default"/>
          <w:spacing w:val="-2"/>
        </w:rPr>
        <w:t>1949</w:t>
      </w:r>
      <w:r>
        <w:rPr>
          <w:spacing w:val="-2"/>
        </w:rPr>
        <w:t>年</w:t>
      </w:r>
      <w:r>
        <w:rPr>
          <w:rFonts w:ascii="Times New Roman" w:hAnsi="Times New Roman" w:cs="Times New Roman" w:eastAsia="Times New Roman" w:hint="default"/>
          <w:spacing w:val="-2"/>
        </w:rPr>
        <w:t>5</w:t>
      </w:r>
      <w:r>
        <w:rPr>
          <w:spacing w:val="-2"/>
        </w:rPr>
        <w:t>月出生，本科学历，高级会计师。曾任北京旅游集团公司财务总监、总会计师，北京首都旅游</w:t>
      </w:r>
      <w:r>
        <w:rPr/>
        <w:t> 股份有限公司董事，中国全聚德（集团）股份有限公司董事。现任公司独立董事。</w:t>
      </w:r>
    </w:p>
    <w:p>
      <w:pPr>
        <w:pStyle w:val="BodyText"/>
        <w:spacing w:line="309" w:lineRule="auto" w:before="31"/>
        <w:ind w:right="189" w:firstLine="360"/>
        <w:jc w:val="both"/>
      </w:pPr>
      <w:r>
        <w:rPr>
          <w:rFonts w:ascii="Times New Roman" w:hAnsi="Times New Roman" w:cs="Times New Roman" w:eastAsia="Times New Roman" w:hint="default"/>
          <w:spacing w:val="-2"/>
        </w:rPr>
        <w:t>8</w:t>
      </w:r>
      <w:r>
        <w:rPr>
          <w:spacing w:val="-2"/>
        </w:rPr>
        <w:t>、祝卫先生，</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8</w:t>
      </w:r>
      <w:r>
        <w:rPr>
          <w:spacing w:val="-2"/>
        </w:rPr>
        <w:t>月出生，研究生学历，高级经济师，注册会计师。曾任财政部工业交通司、经贸司副处长，中晟</w:t>
      </w:r>
      <w:r>
        <w:rPr/>
        <w:t> </w:t>
      </w:r>
      <w:r>
        <w:rPr>
          <w:spacing w:val="-2"/>
        </w:rPr>
        <w:t>环保科技开发投资有限公司董事、副总经理。现任公司独立董事，中天运会计师事务所董事长，武汉健民药业集团股份有限</w:t>
      </w:r>
      <w:r>
        <w:rPr>
          <w:spacing w:val="-66"/>
        </w:rPr>
        <w:t> </w:t>
      </w:r>
      <w:r>
        <w:rPr>
          <w:spacing w:val="-66"/>
        </w:rPr>
      </w:r>
      <w:r>
        <w:rPr/>
        <w:t>公司、北京湘鄂情集团股份有限公司及杭州华东医药股份有限公司独立董事。</w:t>
      </w:r>
    </w:p>
    <w:p>
      <w:pPr>
        <w:spacing w:line="240" w:lineRule="auto" w:before="9"/>
        <w:rPr>
          <w:rFonts w:ascii="宋体" w:hAnsi="宋体" w:cs="宋体" w:eastAsia="宋体" w:hint="default"/>
          <w:sz w:val="25"/>
          <w:szCs w:val="25"/>
        </w:rPr>
      </w:pPr>
    </w:p>
    <w:p>
      <w:pPr>
        <w:pStyle w:val="BodyText"/>
        <w:spacing w:line="240" w:lineRule="auto"/>
        <w:ind w:right="181"/>
        <w:jc w:val="left"/>
      </w:pPr>
      <w:r>
        <w:rPr/>
        <w:t>（二）公司监事会成员</w:t>
      </w:r>
    </w:p>
    <w:p>
      <w:pPr>
        <w:pStyle w:val="BodyText"/>
        <w:spacing w:line="300" w:lineRule="auto" w:before="76"/>
        <w:ind w:right="191" w:firstLine="360"/>
        <w:jc w:val="both"/>
      </w:pPr>
      <w:r>
        <w:rPr>
          <w:rFonts w:ascii="Times New Roman" w:hAnsi="Times New Roman" w:cs="Times New Roman" w:eastAsia="Times New Roman" w:hint="default"/>
          <w:spacing w:val="-2"/>
        </w:rPr>
        <w:t>1</w:t>
      </w:r>
      <w:r>
        <w:rPr>
          <w:spacing w:val="-2"/>
        </w:rPr>
        <w:t>、王劲岩女士，</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4</w:t>
      </w:r>
      <w:r>
        <w:rPr>
          <w:spacing w:val="-2"/>
        </w:rPr>
        <w:t>月出生，大学学历。</w:t>
      </w:r>
      <w:r>
        <w:rPr>
          <w:rFonts w:ascii="Times New Roman" w:hAnsi="Times New Roman" w:cs="Times New Roman" w:eastAsia="Times New Roman" w:hint="default"/>
          <w:spacing w:val="-2"/>
        </w:rPr>
        <w:t>1999</w:t>
      </w:r>
      <w:r>
        <w:rPr>
          <w:spacing w:val="-2"/>
        </w:rPr>
        <w:t>年加入公司，曾任公司后勤服务部经理。现任公司监事会主席、工会</w:t>
      </w:r>
      <w:r>
        <w:rPr/>
        <w:t> 主席、服务中心经理。</w:t>
      </w:r>
    </w:p>
    <w:p>
      <w:pPr>
        <w:pStyle w:val="BodyText"/>
        <w:spacing w:line="300" w:lineRule="auto" w:before="31"/>
        <w:ind w:right="191" w:firstLine="360"/>
        <w:jc w:val="both"/>
      </w:pPr>
      <w:r>
        <w:rPr>
          <w:rFonts w:ascii="Times New Roman" w:hAnsi="Times New Roman" w:cs="Times New Roman" w:eastAsia="Times New Roman" w:hint="default"/>
          <w:spacing w:val="-1"/>
        </w:rPr>
        <w:t>2</w:t>
      </w:r>
      <w:r>
        <w:rPr>
          <w:spacing w:val="-1"/>
        </w:rPr>
        <w:t>、曾超先生，</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1</w:t>
      </w:r>
      <w:r>
        <w:rPr>
          <w:spacing w:val="-1"/>
        </w:rPr>
        <w:t>月出生，本科学历。</w:t>
      </w:r>
      <w:r>
        <w:rPr>
          <w:rFonts w:ascii="Times New Roman" w:hAnsi="Times New Roman" w:cs="Times New Roman" w:eastAsia="Times New Roman" w:hint="default"/>
          <w:spacing w:val="-1"/>
        </w:rPr>
        <w:t>1999</w:t>
      </w:r>
      <w:r>
        <w:rPr>
          <w:spacing w:val="-1"/>
        </w:rPr>
        <w:t>年加入公司，曾任公司</w:t>
      </w:r>
      <w:r>
        <w:rPr>
          <w:rFonts w:ascii="Times New Roman" w:hAnsi="Times New Roman" w:cs="Times New Roman" w:eastAsia="Times New Roman" w:hint="default"/>
          <w:spacing w:val="-1"/>
        </w:rPr>
        <w:t>VA</w:t>
      </w:r>
      <w:r>
        <w:rPr>
          <w:spacing w:val="-1"/>
        </w:rPr>
        <w:t>产品事业部总经理。现任公司监事、</w:t>
      </w:r>
      <w:r>
        <w:rPr>
          <w:rFonts w:ascii="Times New Roman" w:hAnsi="Times New Roman" w:cs="Times New Roman" w:eastAsia="Times New Roman" w:hint="default"/>
          <w:spacing w:val="-1"/>
        </w:rPr>
        <w:t>GMC</w:t>
      </w:r>
      <w:r>
        <w:rPr>
          <w:spacing w:val="-1"/>
        </w:rPr>
        <w:t>产</w:t>
      </w:r>
      <w:r>
        <w:rPr/>
        <w:t> 品事业部总经理。</w:t>
      </w:r>
    </w:p>
    <w:p>
      <w:pPr>
        <w:pStyle w:val="BodyText"/>
        <w:spacing w:line="240" w:lineRule="auto" w:before="31"/>
        <w:ind w:left="513" w:right="181"/>
        <w:jc w:val="left"/>
      </w:pPr>
      <w:r>
        <w:rPr>
          <w:rFonts w:ascii="Times New Roman" w:hAnsi="Times New Roman" w:cs="Times New Roman" w:eastAsia="Times New Roman" w:hint="default"/>
        </w:rPr>
        <w:t>3</w:t>
      </w:r>
      <w:r>
        <w:rPr/>
        <w:t>、蒋硕先生，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w:t>
      </w:r>
      <w:r>
        <w:rPr/>
        <w:t>月出生，大专学历。</w:t>
      </w:r>
      <w:r>
        <w:rPr>
          <w:rFonts w:ascii="Times New Roman" w:hAnsi="Times New Roman" w:cs="Times New Roman" w:eastAsia="Times New Roman" w:hint="default"/>
        </w:rPr>
        <w:t>1999</w:t>
      </w:r>
      <w:r>
        <w:rPr/>
        <w:t>年加入公司，现任公司监事。</w:t>
      </w:r>
    </w:p>
    <w:p>
      <w:pPr>
        <w:spacing w:line="240" w:lineRule="auto" w:before="0"/>
        <w:rPr>
          <w:rFonts w:ascii="宋体" w:hAnsi="宋体" w:cs="宋体" w:eastAsia="宋体" w:hint="default"/>
          <w:sz w:val="18"/>
          <w:szCs w:val="18"/>
        </w:rPr>
      </w:pPr>
    </w:p>
    <w:p>
      <w:pPr>
        <w:pStyle w:val="BodyText"/>
        <w:spacing w:line="240" w:lineRule="auto" w:before="139"/>
        <w:ind w:left="153" w:right="181"/>
        <w:jc w:val="left"/>
      </w:pPr>
      <w:r>
        <w:rPr/>
        <w:t>（三）公司高级管理人员</w:t>
      </w:r>
    </w:p>
    <w:p>
      <w:pPr>
        <w:pStyle w:val="BodyText"/>
        <w:spacing w:line="240" w:lineRule="auto" w:before="76"/>
        <w:ind w:left="513" w:right="181"/>
        <w:jc w:val="left"/>
      </w:pPr>
      <w:r>
        <w:rPr>
          <w:rFonts w:ascii="Times New Roman" w:hAnsi="Times New Roman" w:cs="Times New Roman" w:eastAsia="Times New Roman" w:hint="default"/>
        </w:rPr>
        <w:t>1</w:t>
      </w:r>
      <w:r>
        <w:rPr/>
        <w:t>、施瑞丰先生简历见董事简历。</w:t>
      </w:r>
    </w:p>
    <w:p>
      <w:pPr>
        <w:pStyle w:val="BodyText"/>
        <w:spacing w:line="240" w:lineRule="auto" w:before="63"/>
        <w:ind w:left="513" w:right="181"/>
        <w:jc w:val="left"/>
      </w:pPr>
      <w:r>
        <w:rPr>
          <w:rFonts w:ascii="Times New Roman" w:hAnsi="Times New Roman" w:cs="Times New Roman" w:eastAsia="Times New Roman" w:hint="default"/>
        </w:rPr>
        <w:t>2</w:t>
      </w:r>
      <w:r>
        <w:rPr/>
        <w:t>、欧阳曜先生简历见董事简历。</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3</w:t>
      </w:r>
      <w:r>
        <w:rPr/>
        <w:t>、邱安超先生简历见董事简历。</w:t>
      </w:r>
    </w:p>
    <w:p>
      <w:pPr>
        <w:pStyle w:val="BodyText"/>
        <w:spacing w:line="300" w:lineRule="auto" w:before="63"/>
        <w:ind w:left="153" w:right="0" w:firstLine="360"/>
        <w:jc w:val="left"/>
      </w:pPr>
      <w:r>
        <w:rPr>
          <w:rFonts w:ascii="Times New Roman" w:hAnsi="Times New Roman" w:cs="Times New Roman" w:eastAsia="Times New Roman" w:hint="default"/>
          <w:spacing w:val="-2"/>
        </w:rPr>
        <w:t>4</w:t>
      </w:r>
      <w:r>
        <w:rPr>
          <w:spacing w:val="-2"/>
        </w:rPr>
        <w:t>、刘文圣先生，</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4</w:t>
      </w:r>
      <w:r>
        <w:rPr>
          <w:spacing w:val="-2"/>
        </w:rPr>
        <w:t>月出生，研究生学历。</w:t>
      </w:r>
      <w:r>
        <w:rPr>
          <w:rFonts w:ascii="Times New Roman" w:hAnsi="Times New Roman" w:cs="Times New Roman" w:eastAsia="Times New Roman" w:hint="default"/>
          <w:spacing w:val="-2"/>
        </w:rPr>
        <w:t>2002</w:t>
      </w:r>
      <w:r>
        <w:rPr>
          <w:spacing w:val="-2"/>
        </w:rPr>
        <w:t>年加入公司，曾任北京北邮中望信息科技有限责任公司董事。现任</w:t>
      </w:r>
      <w:r>
        <w:rPr/>
        <w:t> 公司副总裁、</w:t>
      </w:r>
      <w:r>
        <w:rPr>
          <w:rFonts w:ascii="Times New Roman" w:hAnsi="Times New Roman" w:cs="Times New Roman" w:eastAsia="Times New Roman" w:hint="default"/>
        </w:rPr>
        <w:t>BI</w:t>
      </w:r>
      <w:r>
        <w:rPr/>
        <w:t>产品事业部总经理。</w:t>
      </w:r>
    </w:p>
    <w:p>
      <w:pPr>
        <w:pStyle w:val="BodyText"/>
        <w:spacing w:line="300" w:lineRule="auto" w:before="13"/>
        <w:ind w:left="153" w:right="0" w:firstLine="360"/>
        <w:jc w:val="left"/>
      </w:pPr>
      <w:r>
        <w:rPr>
          <w:rFonts w:ascii="Times New Roman" w:hAnsi="Times New Roman" w:cs="Times New Roman" w:eastAsia="Times New Roman" w:hint="default"/>
          <w:spacing w:val="-2"/>
        </w:rPr>
        <w:t>5</w:t>
      </w:r>
      <w:r>
        <w:rPr>
          <w:spacing w:val="-2"/>
        </w:rPr>
        <w:t>、朱晓钧先生，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3</w:t>
      </w:r>
      <w:r>
        <w:rPr>
          <w:spacing w:val="-2"/>
        </w:rPr>
        <w:t>月出生，本科学历。</w:t>
      </w:r>
      <w:r>
        <w:rPr>
          <w:rFonts w:ascii="Times New Roman" w:hAnsi="Times New Roman" w:cs="Times New Roman" w:eastAsia="Times New Roman" w:hint="default"/>
          <w:spacing w:val="-2"/>
        </w:rPr>
        <w:t>1999</w:t>
      </w:r>
      <w:r>
        <w:rPr>
          <w:spacing w:val="-2"/>
        </w:rPr>
        <w:t>年加入公司，曾任公司运营监管中心经理、测试中心经理。现任公司</w:t>
      </w:r>
      <w:r>
        <w:rPr/>
        <w:t> 副总裁、通信行业事业部总经理。</w:t>
      </w:r>
    </w:p>
    <w:p>
      <w:pPr>
        <w:pStyle w:val="BodyText"/>
        <w:spacing w:line="300" w:lineRule="auto" w:before="31"/>
        <w:ind w:right="0" w:firstLine="360"/>
        <w:jc w:val="left"/>
      </w:pPr>
      <w:r>
        <w:rPr>
          <w:rFonts w:ascii="Times New Roman" w:hAnsi="Times New Roman" w:cs="Times New Roman" w:eastAsia="Times New Roman" w:hint="default"/>
          <w:spacing w:val="-2"/>
        </w:rPr>
        <w:t>6</w:t>
      </w:r>
      <w:r>
        <w:rPr>
          <w:spacing w:val="-2"/>
        </w:rPr>
        <w:t>、王海霞女士，</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4</w:t>
      </w:r>
      <w:r>
        <w:rPr>
          <w:spacing w:val="-2"/>
        </w:rPr>
        <w:t>月出生，本科学历。</w:t>
      </w:r>
      <w:r>
        <w:rPr>
          <w:rFonts w:ascii="Times New Roman" w:hAnsi="Times New Roman" w:cs="Times New Roman" w:eastAsia="Times New Roman" w:hint="default"/>
          <w:spacing w:val="-2"/>
        </w:rPr>
        <w:t>2001</w:t>
      </w:r>
      <w:r>
        <w:rPr>
          <w:spacing w:val="-2"/>
        </w:rPr>
        <w:t>年加入公司，曾任公司生产经营部经理、总裁办公室主任。现任公司</w:t>
      </w:r>
      <w:r>
        <w:rPr/>
        <w:t> 副总裁、董事会秘书，新疆久其及海南久其公司监事。</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2342"/>
        <w:gridCol w:w="1134"/>
        <w:gridCol w:w="1702"/>
        <w:gridCol w:w="1601"/>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2" w:right="109"/>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center"/>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2768"/>
        <w:gridCol w:w="1134"/>
        <w:gridCol w:w="1560"/>
        <w:gridCol w:w="1559"/>
        <w:gridCol w:w="1345"/>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深圳市拜特科技股份有限公司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中国电子学会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万达信息股份有限公司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山东新北洋信息技术股份有限公司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中天运会计师事务所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北京湘鄂情集团股份有限公司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杭州华东医药股份有限公司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w:t>
      </w:r>
    </w:p>
    <w:p>
      <w:pPr>
        <w:pStyle w:val="BodyText"/>
        <w:spacing w:line="309" w:lineRule="auto" w:before="115"/>
        <w:ind w:left="153" w:right="141"/>
        <w:jc w:val="left"/>
      </w:pPr>
      <w:r>
        <w:rPr>
          <w:rFonts w:ascii="Times New Roman" w:hAnsi="Times New Roman" w:cs="Times New Roman" w:eastAsia="Times New Roman" w:hint="default"/>
        </w:rPr>
        <w:t>1</w:t>
      </w:r>
      <w:r>
        <w:rPr/>
        <w:t>、公司董事会薪酬与考核委员会负责研究董事、高级管理人员考核的标准，根据高级管理人员岗位职责制定薪酬方案，审</w:t>
      </w:r>
      <w:r>
        <w:rPr>
          <w:spacing w:val="-83"/>
        </w:rPr>
        <w:t> </w:t>
      </w:r>
      <w:r>
        <w:rPr>
          <w:spacing w:val="-83"/>
        </w:rPr>
      </w:r>
      <w:r>
        <w:rPr/>
        <w:t>查公司董事、高级管理人员的履职情况并对其进行年度绩效考评。 </w:t>
      </w:r>
      <w:r>
        <w:rPr>
          <w:rFonts w:ascii="Times New Roman" w:hAnsi="Times New Roman" w:cs="Times New Roman" w:eastAsia="Times New Roman" w:hint="default"/>
        </w:rPr>
        <w:t>2</w:t>
      </w:r>
      <w:r>
        <w:rPr/>
        <w:t>、公司董事、监事按照其在公司的任职情况，根据公司现行薪酬管理制度、绩效管理制度的规定领取薪酬，无董事津贴、</w:t>
      </w:r>
    </w:p>
    <w:p>
      <w:pPr>
        <w:spacing w:after="0" w:line="309"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181"/>
        <w:jc w:val="left"/>
      </w:pPr>
      <w:r>
        <w:rPr/>
        <w:t>监事津贴。</w:t>
      </w:r>
    </w:p>
    <w:p>
      <w:pPr>
        <w:pStyle w:val="BodyText"/>
        <w:spacing w:line="240" w:lineRule="auto" w:before="76"/>
        <w:ind w:left="153" w:right="181"/>
        <w:jc w:val="left"/>
      </w:pPr>
      <w:r>
        <w:rPr>
          <w:rFonts w:ascii="Times New Roman" w:hAnsi="Times New Roman" w:cs="Times New Roman" w:eastAsia="Times New Roman" w:hint="default"/>
        </w:rPr>
        <w:t>3</w:t>
      </w:r>
      <w:r>
        <w:rPr/>
        <w:t>、独立董事津贴标准按照由股东大会审议通过的《独立董事津贴办法》执行。</w:t>
      </w:r>
    </w:p>
    <w:p>
      <w:pPr>
        <w:pStyle w:val="BodyText"/>
        <w:spacing w:line="300" w:lineRule="auto" w:before="63"/>
        <w:ind w:left="153" w:right="90"/>
        <w:jc w:val="left"/>
      </w:pPr>
      <w:r>
        <w:rPr>
          <w:rFonts w:ascii="Times New Roman" w:hAnsi="Times New Roman" w:cs="Times New Roman" w:eastAsia="Times New Roman" w:hint="default"/>
          <w:spacing w:val="-2"/>
        </w:rPr>
        <w:t>4</w:t>
      </w:r>
      <w:r>
        <w:rPr>
          <w:spacing w:val="-2"/>
        </w:rPr>
        <w:t>、按照公司《高级管理人员薪酬管理制度》的规定，公司高级管理人员的年度薪酬总额由基本年薪和浮动奖金两部分构成，</w:t>
      </w:r>
      <w:r>
        <w:rPr>
          <w:spacing w:val="-64"/>
        </w:rPr>
        <w:t> </w:t>
      </w:r>
      <w:r>
        <w:rPr>
          <w:spacing w:val="-64"/>
        </w:rPr>
      </w:r>
      <w:r>
        <w:rPr/>
        <w:t>由其岗位级别来确定其基本年薪；根据年度绩效考核结果及公司经营业绩情况来确定其浮动奖金。</w:t>
      </w:r>
    </w:p>
    <w:p>
      <w:pPr>
        <w:spacing w:line="240" w:lineRule="auto" w:before="13"/>
        <w:rPr>
          <w:rFonts w:ascii="宋体" w:hAnsi="宋体" w:cs="宋体" w:eastAsia="宋体" w:hint="default"/>
          <w:sz w:val="25"/>
          <w:szCs w:val="25"/>
        </w:rPr>
      </w:pPr>
    </w:p>
    <w:p>
      <w:pPr>
        <w:pStyle w:val="BodyText"/>
        <w:spacing w:line="240" w:lineRule="auto" w:before="44"/>
        <w:ind w:left="153" w:right="181"/>
        <w:jc w:val="left"/>
      </w:pPr>
      <w:r>
        <w:rPr/>
        <w:t>公司报告期内董事、监事和高级管理人员报酬情况</w:t>
      </w:r>
    </w:p>
    <w:p>
      <w:pPr>
        <w:pStyle w:val="BodyText"/>
        <w:spacing w:line="240" w:lineRule="auto" w:before="117"/>
        <w:ind w:left="0" w:right="19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45.57</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李坤奇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5"/>
                <w:sz w:val="18"/>
                <w:szCs w:val="18"/>
              </w:rPr>
              <w:t>董事、副总裁</w:t>
            </w:r>
            <w:r>
              <w:rPr>
                <w:rFonts w:ascii="宋体" w:hAnsi="宋体" w:cs="宋体" w:eastAsia="宋体" w:hint="default"/>
                <w:sz w:val="18"/>
                <w:szCs w:val="18"/>
              </w:rPr>
              <w:t> 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53.18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黄蓉芳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43.83</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邓宇超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2.11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2.11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473.79</w:t>
            </w:r>
          </w:p>
        </w:tc>
      </w:tr>
    </w:tbl>
    <w:p>
      <w:pPr>
        <w:pStyle w:val="BodyText"/>
        <w:spacing w:line="240" w:lineRule="auto" w:before="51"/>
        <w:ind w:right="181"/>
        <w:jc w:val="left"/>
      </w:pPr>
      <w:r>
        <w:rPr/>
        <w:t>公司董事、监事、高级管理人员报告期内被授予的股权激励情况</w:t>
      </w:r>
    </w:p>
    <w:p>
      <w:pPr>
        <w:pStyle w:val="BodyText"/>
        <w:spacing w:line="240" w:lineRule="auto" w:before="117"/>
        <w:ind w:left="153"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3"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3"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9" w:right="0"/>
              <w:jc w:val="left"/>
              <w:rPr>
                <w:rFonts w:ascii="Times New Roman" w:hAnsi="Times New Roman" w:cs="Times New Roman" w:eastAsia="Times New Roman" w:hint="default"/>
                <w:sz w:val="18"/>
                <w:szCs w:val="18"/>
              </w:rPr>
            </w:pPr>
            <w:r>
              <w:rPr>
                <w:rFonts w:ascii="Times New Roman"/>
                <w:sz w:val="18"/>
              </w:rPr>
              <w:t>96,000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9" w:right="0"/>
              <w:jc w:val="left"/>
              <w:rPr>
                <w:rFonts w:ascii="Times New Roman" w:hAnsi="Times New Roman" w:cs="Times New Roman" w:eastAsia="Times New Roman" w:hint="default"/>
                <w:sz w:val="18"/>
                <w:szCs w:val="18"/>
              </w:rPr>
            </w:pPr>
            <w:r>
              <w:rPr>
                <w:rFonts w:ascii="Times New Roman"/>
                <w:sz w:val="18"/>
              </w:rPr>
              <w:t>7.83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李坤奇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董事、副总 裁、财务总 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四、公司董事、监事、高级管理人员离职和解聘情况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027"/>
        <w:gridCol w:w="1633"/>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58" w:hRule="exact"/>
        </w:trPr>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1633" w:type="dxa"/>
            <w:tcBorders>
              <w:top w:val="single" w:sz="4" w:space="0" w:color="000000"/>
              <w:left w:val="single" w:sz="4" w:space="0" w:color="000000"/>
              <w:bottom w:val="nil" w:sz="6" w:space="0" w:color="auto"/>
              <w:right w:val="single" w:sz="4" w:space="0" w:color="000000"/>
            </w:tcBorders>
          </w:tcPr>
          <w:p>
            <w:pPr/>
          </w:p>
        </w:tc>
        <w:tc>
          <w:tcPr>
            <w:tcW w:w="4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公司董事长赵福君先生基于公司战略规划考虑，为进</w:t>
            </w:r>
          </w:p>
        </w:tc>
      </w:tr>
      <w:tr>
        <w:trPr>
          <w:trHeight w:val="318" w:hRule="exact"/>
        </w:trPr>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一步推动公司治理结构的完善与优化，申请辞去兼任</w:t>
            </w:r>
          </w:p>
        </w:tc>
      </w:tr>
      <w:tr>
        <w:trPr>
          <w:trHeight w:val="350" w:hRule="exact"/>
        </w:trPr>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1633" w:type="dxa"/>
            <w:tcBorders>
              <w:top w:val="nil" w:sz="6" w:space="0" w:color="auto"/>
              <w:left w:val="single" w:sz="4" w:space="0" w:color="000000"/>
              <w:bottom w:val="single" w:sz="4" w:space="0" w:color="000000"/>
              <w:right w:val="single" w:sz="4" w:space="0" w:color="000000"/>
            </w:tcBorders>
          </w:tcPr>
          <w:p>
            <w:pPr/>
          </w:p>
        </w:tc>
        <w:tc>
          <w:tcPr>
            <w:tcW w:w="4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的总裁职务。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在本公司担任独立董事的任期满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黄蓉芳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在本公司担任独立董事的任期满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在本公司担任独立董事的任期满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邓宇超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报告期内，公司未发生核心技术团队或关键技术人员（非董事、监事、高级管理人员）变动情况。</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371" w:right="1633"/>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日，公司员工（含控股子公司）总数为</w:t>
      </w:r>
      <w:r>
        <w:rPr>
          <w:rFonts w:ascii="Times New Roman" w:hAnsi="Times New Roman" w:cs="Times New Roman" w:eastAsia="Times New Roman" w:hint="default"/>
        </w:rPr>
        <w:t>1384</w:t>
      </w:r>
      <w:r>
        <w:rPr/>
        <w:t>人，公司没有承担费用的离退休职工。 公司员工专业构成、教育程度情况如下：</w:t>
      </w:r>
    </w:p>
    <w:p>
      <w:pPr>
        <w:pStyle w:val="BodyText"/>
        <w:spacing w:line="240" w:lineRule="auto" w:before="31"/>
        <w:ind w:right="0"/>
        <w:jc w:val="left"/>
      </w:pPr>
      <w:r>
        <w:rPr>
          <w:rFonts w:ascii="Times New Roman" w:hAnsi="Times New Roman" w:cs="Times New Roman" w:eastAsia="Times New Roman" w:hint="default"/>
        </w:rPr>
        <w:t>1</w:t>
      </w:r>
      <w:r>
        <w:rPr/>
        <w:t>、专业构成</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262"/>
        <w:gridCol w:w="2125"/>
        <w:gridCol w:w="4111"/>
      </w:tblGrid>
      <w:tr>
        <w:trPr>
          <w:trHeight w:val="427" w:hRule="exact"/>
        </w:trPr>
        <w:tc>
          <w:tcPr>
            <w:tcW w:w="32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专业类别</w:t>
            </w:r>
          </w:p>
        </w:tc>
        <w:tc>
          <w:tcPr>
            <w:tcW w:w="212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人数</w:t>
            </w:r>
          </w:p>
        </w:tc>
        <w:tc>
          <w:tcPr>
            <w:tcW w:w="411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1328" w:right="0"/>
              <w:jc w:val="left"/>
              <w:rPr>
                <w:rFonts w:ascii="宋体" w:hAnsi="宋体" w:cs="宋体" w:eastAsia="宋体" w:hint="default"/>
                <w:sz w:val="18"/>
                <w:szCs w:val="18"/>
              </w:rPr>
            </w:pPr>
            <w:r>
              <w:rPr>
                <w:rFonts w:ascii="宋体" w:hAnsi="宋体" w:cs="宋体" w:eastAsia="宋体" w:hint="default"/>
                <w:sz w:val="18"/>
                <w:szCs w:val="18"/>
              </w:rPr>
              <w:t>占公司总人数比例</w:t>
            </w:r>
          </w:p>
        </w:tc>
      </w:tr>
      <w:tr>
        <w:trPr>
          <w:trHeight w:val="347" w:hRule="exact"/>
        </w:trPr>
        <w:tc>
          <w:tcPr>
            <w:tcW w:w="32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销售人员</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106</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7.66%</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技术人员</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1032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74.57%</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管理人员</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102</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7.37%</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职能人员</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10.40%</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1384</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100.00%</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4485" w:lineRule="exact"/>
        <w:ind w:left="154"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571388" cy="28479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571388" cy="2847975"/>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12"/>
        <w:rPr>
          <w:rFonts w:ascii="宋体" w:hAnsi="宋体" w:cs="宋体" w:eastAsia="宋体" w:hint="default"/>
          <w:sz w:val="4"/>
          <w:szCs w:val="4"/>
        </w:rPr>
      </w:pPr>
    </w:p>
    <w:p>
      <w:pPr>
        <w:pStyle w:val="BodyText"/>
        <w:spacing w:line="240" w:lineRule="auto" w:before="44"/>
        <w:ind w:left="153" w:right="0"/>
        <w:jc w:val="left"/>
      </w:pPr>
      <w:r>
        <w:rPr>
          <w:rFonts w:ascii="Times New Roman" w:hAnsi="Times New Roman" w:cs="Times New Roman" w:eastAsia="Times New Roman" w:hint="default"/>
        </w:rPr>
        <w:t>2</w:t>
      </w:r>
      <w:r>
        <w:rPr/>
        <w:t>、教育程度</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119"/>
        <w:gridCol w:w="2693"/>
        <w:gridCol w:w="3545"/>
      </w:tblGrid>
      <w:tr>
        <w:trPr>
          <w:trHeight w:val="346" w:hRule="exact"/>
        </w:trPr>
        <w:tc>
          <w:tcPr>
            <w:tcW w:w="3119"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学历类别</w:t>
            </w:r>
          </w:p>
        </w:tc>
        <w:tc>
          <w:tcPr>
            <w:tcW w:w="269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人数</w:t>
            </w:r>
          </w:p>
        </w:tc>
        <w:tc>
          <w:tcPr>
            <w:tcW w:w="3545"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
              <w:ind w:left="965" w:right="0"/>
              <w:jc w:val="left"/>
              <w:rPr>
                <w:rFonts w:ascii="宋体" w:hAnsi="宋体" w:cs="宋体" w:eastAsia="宋体" w:hint="default"/>
                <w:sz w:val="20"/>
                <w:szCs w:val="20"/>
              </w:rPr>
            </w:pPr>
            <w:r>
              <w:rPr>
                <w:rFonts w:ascii="宋体" w:hAnsi="宋体" w:cs="宋体" w:eastAsia="宋体" w:hint="default"/>
                <w:sz w:val="20"/>
                <w:szCs w:val="20"/>
              </w:rPr>
              <w:t>占公司总人数比例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研究生及以上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77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5.56%</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本科</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1070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77.31%</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大专</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14.88%</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大专以下</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31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2.24%</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1384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3808" w:lineRule="exact"/>
        <w:ind w:left="154"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167096" cy="241830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167096" cy="2418302"/>
                    </a:xfrm>
                    <a:prstGeom prst="rect">
                      <a:avLst/>
                    </a:prstGeom>
                  </pic:spPr>
                </pic:pic>
              </a:graphicData>
            </a:graphic>
          </wp:inline>
        </w:drawing>
      </w:r>
      <w:r>
        <w:rPr>
          <w:rFonts w:ascii="宋体" w:hAnsi="宋体" w:cs="宋体" w:eastAsia="宋体" w:hint="default"/>
          <w:position w:val="-75"/>
          <w:sz w:val="20"/>
          <w:szCs w:val="20"/>
        </w:rPr>
      </w:r>
    </w:p>
    <w:p>
      <w:pPr>
        <w:spacing w:after="0" w:line="3808"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3"/>
        <w:spacing w:line="240" w:lineRule="auto" w:before="26"/>
        <w:ind w:right="0"/>
        <w:jc w:val="left"/>
        <w:rPr>
          <w:b w:val="0"/>
          <w:bCs w:val="0"/>
        </w:rPr>
      </w:pPr>
      <w:r>
        <w:rPr/>
        <w:t>一、公司治理的基本状况</w:t>
      </w:r>
      <w:r>
        <w:rPr>
          <w:b w:val="0"/>
          <w:bCs w:val="0"/>
        </w:rPr>
      </w:r>
    </w:p>
    <w:p>
      <w:pPr>
        <w:pStyle w:val="BodyText"/>
        <w:spacing w:line="316" w:lineRule="auto" w:before="167"/>
        <w:ind w:right="149"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圳证券交易所中小企业板上市公司规范运作指引》等相关法律、法规的规定，不断完善公司法人治理结构，健全内部控制体</w:t>
      </w:r>
      <w:r>
        <w:rPr>
          <w:spacing w:val="-66"/>
        </w:rPr>
        <w:t> </w:t>
      </w:r>
      <w:r>
        <w:rPr>
          <w:spacing w:val="-66"/>
        </w:rPr>
      </w:r>
      <w:r>
        <w:rPr/>
        <w:t>系，进一步实现规范运作。截至报告期末，公司已建立的法人治理相关制度如下：</w:t>
      </w:r>
    </w:p>
    <w:tbl>
      <w:tblPr>
        <w:tblW w:w="0" w:type="auto"/>
        <w:jc w:val="left"/>
        <w:tblInd w:w="704" w:type="dxa"/>
        <w:tblLayout w:type="fixed"/>
        <w:tblCellMar>
          <w:top w:w="0" w:type="dxa"/>
          <w:left w:w="0" w:type="dxa"/>
          <w:bottom w:w="0" w:type="dxa"/>
          <w:right w:w="0" w:type="dxa"/>
        </w:tblCellMar>
        <w:tblLook w:val="01E0"/>
      </w:tblPr>
      <w:tblGrid>
        <w:gridCol w:w="817"/>
        <w:gridCol w:w="5954"/>
        <w:gridCol w:w="1751"/>
      </w:tblGrid>
      <w:tr>
        <w:trPr>
          <w:trHeight w:val="348" w:hRule="exact"/>
        </w:trPr>
        <w:tc>
          <w:tcPr>
            <w:tcW w:w="817"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95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175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建立</w:t>
            </w:r>
            <w:r>
              <w:rPr>
                <w:rFonts w:ascii="Times New Roman" w:hAnsi="Times New Roman" w:cs="Times New Roman" w:eastAsia="Times New Roman" w:hint="default"/>
                <w:sz w:val="18"/>
                <w:szCs w:val="18"/>
              </w:rPr>
              <w:t>/</w:t>
            </w:r>
            <w:r>
              <w:rPr>
                <w:rFonts w:ascii="宋体" w:hAnsi="宋体" w:cs="宋体" w:eastAsia="宋体" w:hint="default"/>
                <w:sz w:val="18"/>
                <w:szCs w:val="18"/>
              </w:rPr>
              <w:t>修订时间</w:t>
            </w:r>
          </w:p>
        </w:tc>
      </w:tr>
      <w:tr>
        <w:trPr>
          <w:trHeight w:val="347" w:hRule="exact"/>
        </w:trPr>
        <w:tc>
          <w:tcPr>
            <w:tcW w:w="8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2012-08-08</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2010-08-02</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2010-11-25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2010-05-10</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2009-09-18</w:t>
            </w:r>
          </w:p>
        </w:tc>
      </w:tr>
      <w:tr>
        <w:trPr>
          <w:trHeight w:val="348"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《董事会战略发展委员会议事规则》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2010-02-25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2010-02-25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《董事会薪酬与考核委员会议事规则》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2010-02-25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2010-02-25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2007-02-01</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《信息披露制度》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2011-02-21</w:t>
            </w:r>
          </w:p>
        </w:tc>
      </w:tr>
      <w:tr>
        <w:trPr>
          <w:trHeight w:val="348"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《关联交易决策制度》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2009-10-15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2010-11-08</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《募集资金专项存储与使用管理办法》</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2012-07-19</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《财务管理办法》</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2009-01-18</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《独立董事津贴办法》</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2010-11-25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2012-10-25</w:t>
            </w:r>
          </w:p>
        </w:tc>
      </w:tr>
      <w:tr>
        <w:trPr>
          <w:trHeight w:val="348"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《董事、监事和高级管理人员所持公司股份及其变动管理制度》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2009-10-26</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2011-12-13</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2010-02-02</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2010-02-25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《分子公司管理制度》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2010-04-26</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2012-08-08</w:t>
            </w:r>
          </w:p>
        </w:tc>
      </w:tr>
      <w:tr>
        <w:trPr>
          <w:trHeight w:val="348"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2010-08-02</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25</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《高级管理人员薪酬管理制度》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2010-11-25</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2011-02-21</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2011-02-21</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2011-02-21</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《规范与关联方资金往来的管理制度》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2012-04-16</w:t>
            </w:r>
          </w:p>
        </w:tc>
      </w:tr>
      <w:tr>
        <w:trPr>
          <w:trHeight w:val="348"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《控股股东内幕信息管理制度》</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2011-04-20</w:t>
            </w:r>
          </w:p>
        </w:tc>
      </w:tr>
      <w:tr>
        <w:trPr>
          <w:trHeight w:val="34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w:t>
            </w:r>
          </w:p>
        </w:tc>
        <w:tc>
          <w:tcPr>
            <w:tcW w:w="5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《股票期权激励计划考核管理办法》</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2011-10-13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before="44"/>
        <w:ind w:left="513" w:right="181" w:hanging="360"/>
        <w:jc w:val="left"/>
      </w:pPr>
      <w:r>
        <w:rPr/>
        <w:t>（一）关于股东与股东大会 </w:t>
      </w:r>
      <w:r>
        <w:rPr>
          <w:spacing w:val="-2"/>
        </w:rPr>
        <w:t>公司严格按照《公司法》、《公司章程》及《股东大会议事规则》的要求，股东大会的召集、召开、提案提交及表决等</w:t>
      </w:r>
    </w:p>
    <w:p>
      <w:pPr>
        <w:pStyle w:val="BodyText"/>
        <w:spacing w:line="316" w:lineRule="auto" w:before="19"/>
        <w:ind w:left="153" w:right="181"/>
        <w:jc w:val="left"/>
      </w:pPr>
      <w:r>
        <w:rPr>
          <w:spacing w:val="-2"/>
        </w:rPr>
        <w:t>均能够严格按照规定的程序，依法规范运作，保障股东的合法权益，确保股东特别是中小股东能够充分行使股东权利，未出</w:t>
      </w:r>
      <w:r>
        <w:rPr>
          <w:spacing w:val="-66"/>
        </w:rPr>
        <w:t> </w:t>
      </w:r>
      <w:r>
        <w:rPr>
          <w:spacing w:val="-66"/>
        </w:rPr>
      </w:r>
      <w:r>
        <w:rPr/>
        <w:t>现违法违规的情况。</w:t>
      </w:r>
    </w:p>
    <w:p>
      <w:pPr>
        <w:pStyle w:val="BodyText"/>
        <w:spacing w:line="316" w:lineRule="auto" w:before="19"/>
        <w:ind w:left="513" w:right="181" w:hanging="360"/>
        <w:jc w:val="left"/>
      </w:pPr>
      <w:r>
        <w:rPr/>
        <w:t>（二）关于公司与控股股东 </w:t>
      </w:r>
      <w:r>
        <w:rPr>
          <w:spacing w:val="-2"/>
        </w:rPr>
        <w:t>公司拥有独立的业务和经营自主能力，在业务、人员、资产、机构、财务上独立于控股股东，公司董事会、监事会和内</w:t>
      </w:r>
    </w:p>
    <w:p>
      <w:pPr>
        <w:pStyle w:val="BodyText"/>
        <w:spacing w:line="316" w:lineRule="auto" w:before="19"/>
        <w:ind w:left="153" w:right="181"/>
        <w:jc w:val="left"/>
      </w:pPr>
      <w:r>
        <w:rPr>
          <w:spacing w:val="-2"/>
        </w:rPr>
        <w:t>部机构独立运作。公司控股股东能严格规范自己的行为，没有超越公司股东大会直接或间接干预公司的决策和经营活动的行</w:t>
      </w:r>
      <w:r>
        <w:rPr>
          <w:spacing w:val="-64"/>
        </w:rPr>
        <w:t> </w:t>
      </w:r>
      <w:r>
        <w:rPr>
          <w:spacing w:val="-64"/>
        </w:rPr>
      </w:r>
      <w:r>
        <w:rPr/>
        <w:t>为。</w:t>
      </w:r>
    </w:p>
    <w:p>
      <w:pPr>
        <w:pStyle w:val="BodyText"/>
        <w:spacing w:line="316" w:lineRule="auto" w:before="19"/>
        <w:ind w:left="513" w:right="181" w:hanging="360"/>
        <w:jc w:val="left"/>
      </w:pPr>
      <w:r>
        <w:rPr/>
        <w:t>（三）关于董事和董事会 </w:t>
      </w:r>
      <w:r>
        <w:rPr>
          <w:spacing w:val="-2"/>
        </w:rPr>
        <w:t>公司董事会由</w:t>
      </w:r>
      <w:r>
        <w:rPr>
          <w:rFonts w:ascii="Times New Roman" w:hAnsi="Times New Roman" w:cs="Times New Roman" w:eastAsia="Times New Roman" w:hint="default"/>
          <w:spacing w:val="-2"/>
        </w:rPr>
        <w:t>8</w:t>
      </w:r>
      <w:r>
        <w:rPr>
          <w:spacing w:val="-2"/>
        </w:rPr>
        <w:t>名董事组成，其中独立董事</w:t>
      </w:r>
      <w:r>
        <w:rPr>
          <w:rFonts w:ascii="Times New Roman" w:hAnsi="Times New Roman" w:cs="Times New Roman" w:eastAsia="Times New Roman" w:hint="default"/>
          <w:spacing w:val="-2"/>
        </w:rPr>
        <w:t>3</w:t>
      </w:r>
      <w:r>
        <w:rPr>
          <w:spacing w:val="-2"/>
        </w:rPr>
        <w:t>名。董事会的人数及人员构成符合相关法律、法规的要求。报告期内，由于</w:t>
      </w:r>
    </w:p>
    <w:p>
      <w:pPr>
        <w:pStyle w:val="BodyText"/>
        <w:spacing w:line="235" w:lineRule="exact"/>
        <w:ind w:left="153" w:right="0"/>
        <w:jc w:val="left"/>
      </w:pPr>
      <w:r>
        <w:rPr/>
        <w:t>原独立董事连续任职已满六年，公司完成了独立董事更换工作，独立董事的选任程序合法、合规。董事会按照《公司法》、</w:t>
      </w:r>
    </w:p>
    <w:p>
      <w:pPr>
        <w:pStyle w:val="BodyText"/>
        <w:spacing w:line="316" w:lineRule="auto" w:before="76"/>
        <w:ind w:left="153" w:right="181"/>
        <w:jc w:val="left"/>
      </w:pPr>
      <w:r>
        <w:rPr>
          <w:spacing w:val="-2"/>
        </w:rPr>
        <w:t>《董事会议事规则》及《深圳证券交易所中小企业板上市公司规范运作指引》的要求召集组织会议，全体董事能够依法行使</w:t>
      </w:r>
      <w:r>
        <w:rPr>
          <w:spacing w:val="-66"/>
        </w:rPr>
        <w:t> </w:t>
      </w:r>
      <w:r>
        <w:rPr>
          <w:spacing w:val="-66"/>
        </w:rPr>
      </w:r>
      <w:r>
        <w:rPr/>
        <w:t>职权，认真履行董事诚实守信、勤勉尽责的义务，认真出席董事会和股东大会。</w:t>
      </w:r>
    </w:p>
    <w:p>
      <w:pPr>
        <w:pStyle w:val="BodyText"/>
        <w:spacing w:line="316" w:lineRule="auto" w:before="19"/>
        <w:ind w:left="153" w:right="90" w:firstLine="360"/>
        <w:jc w:val="left"/>
      </w:pPr>
      <w:r>
        <w:rPr>
          <w:spacing w:val="-2"/>
        </w:rPr>
        <w:t>董事会下设的战略发展委员会、审计委员会、薪酬与考核委员会和提名委员会，能够严格按照有关议事规则的要求召集</w:t>
      </w:r>
      <w:r>
        <w:rPr/>
        <w:t> </w:t>
      </w:r>
      <w:r>
        <w:rPr>
          <w:spacing w:val="-4"/>
        </w:rPr>
        <w:t>并组织会议，在董事会授权范围内，积极发挥专门委员会的专业作用，协助董事会履行职责，有效提升了董事会的履职能力，</w:t>
      </w:r>
      <w:r>
        <w:rPr>
          <w:spacing w:val="-46"/>
        </w:rPr>
        <w:t> </w:t>
      </w:r>
      <w:r>
        <w:rPr>
          <w:spacing w:val="-46"/>
        </w:rPr>
      </w:r>
      <w:r>
        <w:rPr/>
        <w:t>进一步完善了公司治理结构。</w:t>
      </w:r>
    </w:p>
    <w:p>
      <w:pPr>
        <w:pStyle w:val="BodyText"/>
        <w:spacing w:line="316" w:lineRule="auto" w:before="19"/>
        <w:ind w:left="513" w:right="181" w:hanging="360"/>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名，监事会的人数和构成符合相关法律、法规的要求。监事会严格按照《公</w:t>
      </w:r>
    </w:p>
    <w:p>
      <w:pPr>
        <w:pStyle w:val="BodyText"/>
        <w:spacing w:line="316" w:lineRule="auto"/>
        <w:ind w:left="153" w:right="181"/>
        <w:jc w:val="left"/>
      </w:pPr>
      <w:r>
        <w:rPr>
          <w:spacing w:val="-2"/>
        </w:rPr>
        <w:t>司章程》和《监事会议事规则》要求，对公司财务状况、董事会专门委员会及董事、独立董事、高级管理人员履职的合法合</w:t>
      </w:r>
      <w:r>
        <w:rPr>
          <w:spacing w:val="-65"/>
        </w:rPr>
        <w:t> </w:t>
      </w:r>
      <w:r>
        <w:rPr>
          <w:spacing w:val="-65"/>
        </w:rPr>
      </w:r>
      <w:r>
        <w:rPr/>
        <w:t>规性进行了监督，切实履行了职责。</w:t>
      </w:r>
    </w:p>
    <w:p>
      <w:pPr>
        <w:pStyle w:val="BodyText"/>
        <w:spacing w:line="316" w:lineRule="auto" w:before="19"/>
        <w:ind w:left="513" w:right="181" w:hanging="360"/>
        <w:jc w:val="left"/>
      </w:pPr>
      <w:r>
        <w:rPr/>
        <w:t>（五）关于内部审计工作 </w:t>
      </w:r>
      <w:r>
        <w:rPr>
          <w:spacing w:val="-2"/>
        </w:rPr>
        <w:t>公司按照《公司法》、《审计法》、《审计署关于内部审计工作的规定》、《深圳证券交易所中小企业板上市公司规范</w:t>
      </w:r>
    </w:p>
    <w:p>
      <w:pPr>
        <w:pStyle w:val="BodyText"/>
        <w:spacing w:line="316" w:lineRule="auto" w:before="19"/>
        <w:ind w:left="153" w:right="181"/>
        <w:jc w:val="left"/>
      </w:pPr>
      <w:r>
        <w:rPr>
          <w:spacing w:val="-2"/>
        </w:rPr>
        <w:t>运作指引》的要求，制定了《内部审计制度》，设立了审计部，并配备了专职的内部审计人员，对公司日常运营进行有效监</w:t>
      </w:r>
      <w:r>
        <w:rPr>
          <w:spacing w:val="-65"/>
        </w:rPr>
        <w:t> </w:t>
      </w:r>
      <w:r>
        <w:rPr>
          <w:spacing w:val="-65"/>
        </w:rPr>
      </w:r>
      <w:r>
        <w:rPr/>
        <w:t>控，并对公司内控的完整性、合理性及其实施的有效性进行检查和评估。</w:t>
      </w:r>
    </w:p>
    <w:p>
      <w:pPr>
        <w:pStyle w:val="BodyText"/>
        <w:spacing w:line="316" w:lineRule="auto" w:before="19"/>
        <w:ind w:left="513" w:right="181" w:hanging="360"/>
        <w:jc w:val="left"/>
      </w:pPr>
      <w:r>
        <w:rPr/>
        <w:t>（六）关于相关利益者 </w:t>
      </w:r>
      <w:r>
        <w:rPr>
          <w:spacing w:val="-2"/>
        </w:rPr>
        <w:t>公司充分尊重和维护相关利益者的合法权益，实现社会、股东、公司、员工等各方利益的协调平衡，诚信对待供应商和</w:t>
      </w:r>
    </w:p>
    <w:p>
      <w:pPr>
        <w:pStyle w:val="BodyText"/>
        <w:spacing w:line="240" w:lineRule="auto" w:before="19"/>
        <w:ind w:left="153" w:right="181"/>
        <w:jc w:val="left"/>
      </w:pPr>
      <w:r>
        <w:rPr/>
        <w:t>客户，坚持与相关利益者互利共赢的原则，共同推动公司持续、稳健发展。</w:t>
      </w:r>
    </w:p>
    <w:p>
      <w:pPr>
        <w:pStyle w:val="BodyText"/>
        <w:spacing w:line="316" w:lineRule="auto" w:before="76"/>
        <w:ind w:left="513" w:right="181" w:hanging="360"/>
        <w:jc w:val="left"/>
      </w:pPr>
      <w:r>
        <w:rPr/>
        <w:t>（七）关于信息披露与投资者关系管理 </w:t>
      </w:r>
      <w:r>
        <w:rPr>
          <w:spacing w:val="-2"/>
        </w:rPr>
        <w:t>公司严格按照中国证监会《上市公司信息披露管理办法》、《深圳证券交易所中小企业板上市公司规范运作指引》的规</w:t>
      </w:r>
    </w:p>
    <w:p>
      <w:pPr>
        <w:pStyle w:val="BodyText"/>
        <w:spacing w:line="314" w:lineRule="auto" w:before="19"/>
        <w:ind w:left="153" w:right="108"/>
        <w:jc w:val="both"/>
      </w:pPr>
      <w:r>
        <w:rPr>
          <w:spacing w:val="-2"/>
        </w:rPr>
        <w:t>定，以及公司《信息披露制度》、《投资者关系管理制度》的要求，履行信息披露义务。公司董事会秘书为信息披露及投资</w:t>
      </w:r>
      <w:r>
        <w:rPr>
          <w:spacing w:val="-67"/>
        </w:rPr>
        <w:t> </w:t>
      </w:r>
      <w:r>
        <w:rPr>
          <w:spacing w:val="-67"/>
        </w:rPr>
      </w:r>
      <w:r>
        <w:rPr>
          <w:spacing w:val="-2"/>
        </w:rPr>
        <w:t>者关系管理的负责人，通过采用投资者专线电话、电子邮箱、现场接待及深圳证券交易所互动易平台等多种方式，实现与广</w:t>
      </w:r>
      <w:r>
        <w:rPr>
          <w:spacing w:val="-66"/>
        </w:rPr>
        <w:t> </w:t>
      </w:r>
      <w:r>
        <w:rPr>
          <w:spacing w:val="-66"/>
        </w:rPr>
      </w:r>
      <w:r>
        <w:rPr>
          <w:spacing w:val="-2"/>
        </w:rPr>
        <w:t>大投资者及时、高效的沟通；并及时通过深交所互动易平台向广大股东展示投资者关系活动记录表，着力于向公众提高公司</w:t>
      </w:r>
      <w:r>
        <w:rPr>
          <w:spacing w:val="-66"/>
        </w:rPr>
        <w:t> </w:t>
      </w:r>
      <w:r>
        <w:rPr>
          <w:spacing w:val="-66"/>
        </w:rPr>
      </w:r>
      <w:r>
        <w:rPr/>
        <w:t>的透明度及公平性。《中国证券报》、《证券时报》为公司信息披露的指定报纸，巨潮资讯网</w:t>
      </w:r>
      <w:hyperlink r:id="rId17">
        <w:r>
          <w:rPr>
            <w:rFonts w:ascii="Times New Roman" w:hAnsi="Times New Roman" w:cs="Times New Roman" w:eastAsia="Times New Roman" w:hint="default"/>
          </w:rPr>
          <w:t>www.cninfo.com.cn</w:t>
        </w:r>
        <w:r>
          <w:rPr/>
          <w:t>为公司信</w:t>
        </w:r>
      </w:hyperlink>
      <w:r>
        <w:rPr>
          <w:spacing w:val="-45"/>
        </w:rPr>
        <w:t> </w:t>
      </w:r>
      <w:r>
        <w:rPr>
          <w:spacing w:val="-45"/>
        </w:rPr>
      </w:r>
      <w:r>
        <w:rPr/>
        <w:t>息披露的指定网站，严格按照有关规定真实、准确、完整、及时地披露有关信息，确保公司所有股东能够平等地获得信息。</w:t>
      </w:r>
    </w:p>
    <w:p>
      <w:pPr>
        <w:spacing w:line="240" w:lineRule="auto" w:before="0"/>
        <w:rPr>
          <w:rFonts w:ascii="宋体" w:hAnsi="宋体" w:cs="宋体" w:eastAsia="宋体" w:hint="default"/>
          <w:sz w:val="18"/>
          <w:szCs w:val="18"/>
        </w:rPr>
      </w:pPr>
    </w:p>
    <w:p>
      <w:pPr>
        <w:pStyle w:val="BodyText"/>
        <w:spacing w:line="240" w:lineRule="auto" w:before="138"/>
        <w:ind w:left="153" w:right="181"/>
        <w:jc w:val="left"/>
      </w:pPr>
      <w:r>
        <w:rPr/>
        <w:t>公司治理与《公司法》和中国证监会相关规定的要求是否存在差异</w:t>
      </w:r>
    </w:p>
    <w:p>
      <w:pPr>
        <w:pStyle w:val="BodyText"/>
        <w:spacing w:line="338" w:lineRule="auto" w:before="117"/>
        <w:ind w:right="45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2"/>
        <w:ind w:right="181"/>
        <w:jc w:val="left"/>
      </w:pPr>
      <w:r>
        <w:rPr/>
        <w:t>公司治理专项活动开展情况以及内幕信息知情人登记管理制度的制定、实施情况</w:t>
      </w:r>
    </w:p>
    <w:p>
      <w:pPr>
        <w:pStyle w:val="BodyText"/>
        <w:spacing w:line="240" w:lineRule="auto" w:before="117"/>
        <w:ind w:right="181"/>
        <w:jc w:val="left"/>
      </w:pPr>
      <w:r>
        <w:rPr/>
        <w:t>（一）  报告期内公司治理专项活动开展情况</w:t>
      </w:r>
    </w:p>
    <w:p>
      <w:pPr>
        <w:pStyle w:val="BodyText"/>
        <w:spacing w:line="240" w:lineRule="auto" w:before="115"/>
        <w:ind w:left="514" w:right="0"/>
        <w:jc w:val="left"/>
      </w:pPr>
      <w:r>
        <w:rPr/>
        <w:t>根据</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日北京证监局下发</w:t>
      </w:r>
      <w:r>
        <w:rPr>
          <w:spacing w:val="-90"/>
        </w:rPr>
        <w:t>的</w:t>
      </w:r>
      <w:r>
        <w:rPr/>
        <w:t>《关于开展北京辖区上市公司规范运作自查自纠工作的通知</w:t>
      </w:r>
      <w:r>
        <w:rPr>
          <w:spacing w:val="-180"/>
        </w:rPr>
        <w:t>》</w:t>
      </w:r>
      <w:r>
        <w:rPr/>
        <w:t>（京证公司</w:t>
      </w:r>
      <w:r>
        <w:rPr>
          <w:spacing w:val="-90"/>
        </w:rPr>
        <w:t>发</w:t>
      </w:r>
      <w:r>
        <w:rPr/>
        <w:t>〔</w:t>
      </w:r>
      <w:r>
        <w:rPr>
          <w:rFonts w:ascii="Times New Roman" w:hAnsi="Times New Roman" w:cs="Times New Roman" w:eastAsia="Times New Roman" w:hint="default"/>
        </w:rPr>
        <w:t>2012</w:t>
      </w:r>
      <w:r>
        <w:rPr/>
        <w:t>〕</w:t>
      </w:r>
    </w:p>
    <w:p>
      <w:pPr>
        <w:pStyle w:val="BodyText"/>
        <w:spacing w:line="300" w:lineRule="auto" w:before="63"/>
        <w:ind w:left="153" w:right="91"/>
        <w:jc w:val="left"/>
      </w:pP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t>号）的要求，报告期内，由公司监事会主席负责，监事、内部审计人员及董事会办公室人员联合参与进行了有关自查自 纠工作。针对《募集资金专项存储与使用管理办法》和《对外投资管理制度》中存在的制度缺失，制定了相应的整改措施，</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90"/>
        <w:jc w:val="left"/>
      </w:pPr>
      <w:r>
        <w:rPr/>
        <w:t>并落实赵福君董事长为整改责任人，于整改完成时间</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月底前完成了相关制度的修订和审议工作，进一步完善公司</w:t>
      </w:r>
    </w:p>
    <w:p>
      <w:pPr>
        <w:pStyle w:val="BodyText"/>
        <w:spacing w:line="302" w:lineRule="auto" w:before="63"/>
        <w:ind w:right="184"/>
        <w:jc w:val="left"/>
      </w:pPr>
      <w:r>
        <w:rPr>
          <w:spacing w:val="-2"/>
        </w:rPr>
        <w:t>治理机制，促进公司规范运作水平的不断提高。该专项治理活动相关信息已披露于</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spacing w:val="-19"/>
        </w:rPr>
        <w:t>日的《中国证券报》、《证</w:t>
      </w:r>
      <w:r>
        <w:rPr/>
        <w:t> 券时报》和巨潮资讯网</w:t>
      </w:r>
      <w:r>
        <w:rPr>
          <w:spacing w:val="-54"/>
        </w:rPr>
        <w:t> </w:t>
      </w:r>
      <w:hyperlink r:id="rId13">
        <w:r>
          <w:rPr>
            <w:rFonts w:ascii="Times New Roman" w:hAnsi="Times New Roman" w:cs="Times New Roman" w:eastAsia="Times New Roman" w:hint="default"/>
          </w:rPr>
          <w:t>www.cninfo.com.cn</w:t>
        </w:r>
      </w:hyperlink>
      <w:r>
        <w:rPr/>
        <w:t>，公告编号为</w:t>
      </w:r>
      <w:r>
        <w:rPr>
          <w:spacing w:val="-54"/>
        </w:rPr>
        <w:t> </w:t>
      </w:r>
      <w:r>
        <w:rPr>
          <w:rFonts w:ascii="Times New Roman" w:hAnsi="Times New Roman" w:cs="Times New Roman" w:eastAsia="Times New Roman" w:hint="default"/>
        </w:rPr>
        <w:t>2012-018</w:t>
      </w:r>
      <w:r>
        <w:rPr/>
        <w:t>。</w:t>
      </w:r>
    </w:p>
    <w:p>
      <w:pPr>
        <w:pStyle w:val="BodyText"/>
        <w:spacing w:line="240" w:lineRule="auto" w:before="50"/>
        <w:ind w:right="181"/>
        <w:jc w:val="left"/>
      </w:pPr>
      <w:r>
        <w:rPr/>
        <w:t>（二）  报告期内公司内幕信息知情人登记管理制度的制定、实施情况</w:t>
      </w:r>
    </w:p>
    <w:p>
      <w:pPr>
        <w:pStyle w:val="BodyText"/>
        <w:spacing w:line="314" w:lineRule="auto" w:before="116"/>
        <w:ind w:right="86" w:firstLine="360"/>
        <w:jc w:val="left"/>
      </w:pPr>
      <w:r>
        <w:rPr/>
        <w:t>公司</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9"/>
        </w:rPr>
        <w:t>年即建立了《内幕信息知情人管理制度》。报告期内，公司严格按照《证券法》、《上市公司信息披露管理办法》</w:t>
      </w:r>
      <w:r>
        <w:rPr/>
        <w:t> </w:t>
      </w:r>
      <w:r>
        <w:rPr>
          <w:spacing w:val="-4"/>
        </w:rPr>
        <w:t>及《关于上市公司建立内幕信息知情人登记管理制度的规定》等法律、法规，以及公司《内幕信息知情人管理制度》的规定，</w:t>
      </w:r>
      <w:r>
        <w:rPr>
          <w:spacing w:val="-44"/>
        </w:rPr>
        <w:t> </w:t>
      </w:r>
      <w:r>
        <w:rPr>
          <w:spacing w:val="-44"/>
        </w:rPr>
      </w:r>
      <w:r>
        <w:rPr>
          <w:spacing w:val="-2"/>
        </w:rPr>
        <w:t>落实并执行了内幕信息知情人窗口期禁止买卖的提示告知，以及定期报告等事项的内幕信息知情人登记备案工作，公司能够</w:t>
      </w:r>
      <w:r>
        <w:rPr>
          <w:spacing w:val="-64"/>
        </w:rPr>
        <w:t> </w:t>
      </w:r>
      <w:r>
        <w:rPr>
          <w:spacing w:val="-64"/>
        </w:rPr>
      </w:r>
      <w:r>
        <w:rPr/>
        <w:t>有效的展开内幕信息管理工作，保护投资者合法权益。报告期内，公司未发生内幕信息知情人利用内幕信息买卖公司股票， 以及监管部门查处和整改情况；公司董事、监事和高级管理人员不存在违规买卖公司股票的情况。</w:t>
      </w:r>
    </w:p>
    <w:p>
      <w:pPr>
        <w:spacing w:line="240" w:lineRule="auto" w:before="9"/>
        <w:rPr>
          <w:rFonts w:ascii="宋体" w:hAnsi="宋体" w:cs="宋体" w:eastAsia="宋体" w:hint="default"/>
          <w:sz w:val="20"/>
          <w:szCs w:val="20"/>
        </w:rPr>
      </w:pPr>
    </w:p>
    <w:p>
      <w:pPr>
        <w:pStyle w:val="Heading3"/>
        <w:spacing w:line="240" w:lineRule="auto"/>
        <w:ind w:right="181"/>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81"/>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312"/>
        <w:gridCol w:w="1559"/>
        <w:gridCol w:w="1912"/>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年度董事会</w:t>
            </w:r>
          </w:p>
        </w:tc>
        <w:tc>
          <w:tcPr>
            <w:tcW w:w="1312"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91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31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1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年度监事会工作报</w:t>
            </w:r>
          </w:p>
        </w:tc>
        <w:tc>
          <w:tcPr>
            <w:tcW w:w="131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度财</w:t>
            </w:r>
          </w:p>
        </w:tc>
        <w:tc>
          <w:tcPr>
            <w:tcW w:w="131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年度股东大会决</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务决算报告</w:t>
            </w:r>
            <w:r>
              <w:rPr>
                <w:rFonts w:ascii="宋体" w:hAnsi="宋体" w:cs="宋体" w:eastAsia="宋体" w:hint="default"/>
                <w:spacing w:val="-90"/>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31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80"/>
              <w:jc w:val="left"/>
              <w:rPr>
                <w:rFonts w:ascii="宋体" w:hAnsi="宋体" w:cs="宋体" w:eastAsia="宋体" w:hint="default"/>
                <w:sz w:val="18"/>
                <w:szCs w:val="18"/>
              </w:rPr>
            </w:pPr>
            <w:r>
              <w:rPr>
                <w:rFonts w:ascii="宋体" w:hAnsi="宋体" w:cs="宋体" w:eastAsia="宋体" w:hint="default"/>
                <w:sz w:val="18"/>
                <w:szCs w:val="18"/>
              </w:rPr>
              <w:t>年度利润分配方 </w:t>
            </w:r>
            <w:r>
              <w:rPr>
                <w:rFonts w:ascii="宋体" w:hAnsi="宋体" w:cs="宋体" w:eastAsia="宋体" w:hint="default"/>
                <w:spacing w:val="-24"/>
                <w:sz w:val="18"/>
                <w:szCs w:val="18"/>
              </w:rPr>
              <w:t>案》、《</w:t>
            </w:r>
            <w:r>
              <w:rPr>
                <w:rFonts w:ascii="Times New Roman" w:hAnsi="Times New Roman" w:cs="Times New Roman" w:eastAsia="Times New Roman" w:hint="default"/>
                <w:spacing w:val="-24"/>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2012-012</w:t>
            </w:r>
            <w:r>
              <w:rPr>
                <w:rFonts w:ascii="宋体" w:hAnsi="宋体" w:cs="宋体" w:eastAsia="宋体" w:hint="default"/>
                <w:sz w:val="18"/>
                <w:szCs w:val="18"/>
              </w:rPr>
              <w:t>）已披露于证 券时报、中国证券报和</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告》及其摘要</w:t>
            </w:r>
            <w:r>
              <w:rPr>
                <w:rFonts w:ascii="宋体" w:hAnsi="宋体" w:cs="宋体" w:eastAsia="宋体" w:hint="default"/>
                <w:spacing w:val="-90"/>
                <w:sz w:val="18"/>
                <w:szCs w:val="18"/>
              </w:rPr>
              <w:t>、</w:t>
            </w:r>
            <w:r>
              <w:rPr>
                <w:rFonts w:ascii="宋体" w:hAnsi="宋体" w:cs="宋体" w:eastAsia="宋体" w:hint="default"/>
                <w:sz w:val="18"/>
                <w:szCs w:val="18"/>
              </w:rPr>
              <w:t>《关</w:t>
            </w:r>
          </w:p>
        </w:tc>
        <w:tc>
          <w:tcPr>
            <w:tcW w:w="131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于续聘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w:t>
            </w:r>
          </w:p>
        </w:tc>
        <w:tc>
          <w:tcPr>
            <w:tcW w:w="131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计机构的议案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w:t>
            </w:r>
          </w:p>
        </w:tc>
        <w:tc>
          <w:tcPr>
            <w:tcW w:w="131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1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p>
        </w:tc>
        <w:tc>
          <w:tcPr>
            <w:tcW w:w="1312"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91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312"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912"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181"/>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before="44"/>
        <w:ind w:left="0" w:right="199"/>
        <w:jc w:val="right"/>
      </w:pPr>
      <w:r>
        <w:rPr/>
        <w:pict>
          <v:shape style="position:absolute;margin-left:56.459999pt;margin-top:-52.117386pt;width:479.05pt;height:214.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702"/>
                    <w:gridCol w:w="2126"/>
                    <w:gridCol w:w="992"/>
                    <w:gridCol w:w="1702"/>
                    <w:gridCol w:w="1769"/>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7"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22" w:right="23"/>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15"/>
                            <w:sz w:val="18"/>
                            <w:szCs w:val="18"/>
                          </w:rPr>
                          <w:t>议案》、《关于修订</w:t>
                        </w:r>
                        <w:r>
                          <w:rPr>
                            <w:rFonts w:ascii="Times New Roman" w:hAnsi="Times New Roman" w:cs="Times New Roman" w:eastAsia="Times New Roman" w:hint="default"/>
                            <w:spacing w:val="-15"/>
                            <w:sz w:val="18"/>
                            <w:szCs w:val="18"/>
                          </w:rPr>
                          <w:t>&lt;</w:t>
                        </w:r>
                        <w:r>
                          <w:rPr>
                            <w:rFonts w:ascii="宋体" w:hAnsi="宋体" w:cs="宋体" w:eastAsia="宋体" w:hint="default"/>
                            <w:spacing w:val="-15"/>
                            <w:sz w:val="18"/>
                            <w:szCs w:val="18"/>
                          </w:rPr>
                          <w:t>对外投</w:t>
                        </w:r>
                        <w:r>
                          <w:rPr>
                            <w:rFonts w:ascii="宋体" w:hAnsi="宋体" w:cs="宋体" w:eastAsia="宋体" w:hint="default"/>
                            <w:spacing w:val="-87"/>
                            <w:sz w:val="18"/>
                            <w:szCs w:val="18"/>
                          </w:rPr>
                          <w:t> </w:t>
                        </w:r>
                        <w:r>
                          <w:rPr>
                            <w:rFonts w:ascii="宋体" w:hAnsi="宋体" w:cs="宋体" w:eastAsia="宋体" w:hint="default"/>
                            <w:spacing w:val="-15"/>
                            <w:sz w:val="18"/>
                            <w:szCs w:val="18"/>
                          </w:rPr>
                          <w:t>资管理制度</w:t>
                        </w:r>
                        <w:r>
                          <w:rPr>
                            <w:rFonts w:ascii="Times New Roman" w:hAnsi="Times New Roman" w:cs="Times New Roman" w:eastAsia="Times New Roman" w:hint="default"/>
                            <w:spacing w:val="-15"/>
                            <w:sz w:val="18"/>
                            <w:szCs w:val="18"/>
                          </w:rPr>
                          <w:t>&gt;</w:t>
                        </w:r>
                        <w:r>
                          <w:rPr>
                            <w:rFonts w:ascii="宋体" w:hAnsi="宋体" w:cs="宋体" w:eastAsia="宋体" w:hint="default"/>
                            <w:spacing w:val="-15"/>
                            <w:sz w:val="18"/>
                            <w:szCs w:val="18"/>
                          </w:rPr>
                          <w:t>的议案》、《关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于更换会计师事务所的议 </w:t>
                        </w:r>
                        <w:r>
                          <w:rPr>
                            <w:rFonts w:ascii="宋体" w:hAnsi="宋体" w:cs="宋体" w:eastAsia="宋体" w:hint="default"/>
                            <w:spacing w:val="-21"/>
                            <w:sz w:val="18"/>
                            <w:szCs w:val="18"/>
                          </w:rPr>
                          <w:t>案》、《关于使用闲置资金投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资短期理财产品的议案》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p>
                        <w:pPr>
                          <w:pStyle w:val="TableParagraph"/>
                          <w:spacing w:line="314" w:lineRule="auto" w:before="31"/>
                          <w:ind w:left="22" w:right="2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2012-028 </w:t>
                        </w:r>
                        <w:r>
                          <w:rPr>
                            <w:rFonts w:ascii="宋体" w:hAnsi="宋体" w:cs="宋体" w:eastAsia="宋体" w:hint="default"/>
                            <w:spacing w:val="-9"/>
                            <w:sz w:val="18"/>
                            <w:szCs w:val="18"/>
                          </w:rPr>
                          <w:t>已披露于证券时报、中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国证券报和巨潮资讯 网 </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6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《关于更换公司独立董事 </w:t>
                        </w:r>
                        <w:r>
                          <w:rPr>
                            <w:rFonts w:ascii="宋体" w:hAnsi="宋体" w:cs="宋体" w:eastAsia="宋体" w:hint="default"/>
                            <w:spacing w:val="-8"/>
                            <w:sz w:val="18"/>
                            <w:szCs w:val="18"/>
                          </w:rPr>
                          <w:t>的议案》（选举刘汝林、韩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凤岐、祝卫担任公司独立董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w:t>
                        </w:r>
                      </w:p>
                      <w:p>
                        <w:pPr>
                          <w:pStyle w:val="TableParagraph"/>
                          <w:spacing w:line="309" w:lineRule="auto" w:before="31"/>
                          <w:ind w:left="22" w:right="2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2012-039 </w:t>
                        </w:r>
                        <w:r>
                          <w:rPr>
                            <w:rFonts w:ascii="宋体" w:hAnsi="宋体" w:cs="宋体" w:eastAsia="宋体" w:hint="default"/>
                            <w:spacing w:val="-9"/>
                            <w:sz w:val="18"/>
                            <w:szCs w:val="18"/>
                          </w:rPr>
                          <w:t>已披露于证券时报、中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国证券报和巨潮资讯</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99"/>
        <w:jc w:val="right"/>
      </w:pPr>
      <w:r>
        <w:rPr/>
        <w:t>）</w:t>
      </w:r>
    </w:p>
    <w:p>
      <w:pPr>
        <w:spacing w:after="0" w:line="240" w:lineRule="auto"/>
        <w:jc w:val="righ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2126"/>
        <w:gridCol w:w="992"/>
        <w:gridCol w:w="1702"/>
        <w:gridCol w:w="1769"/>
      </w:tblGrid>
      <w:tr>
        <w:trPr>
          <w:trHeight w:val="674"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77"/>
              <w:ind w:left="22" w:right="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3"/>
        <w:spacing w:line="240" w:lineRule="auto" w:before="26"/>
        <w:ind w:right="181"/>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黄蓉芳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181"/>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18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独立董事对公司有关事项是否提出异议</w:t>
      </w:r>
    </w:p>
    <w:p>
      <w:pPr>
        <w:pStyle w:val="BodyText"/>
        <w:spacing w:line="340" w:lineRule="auto" w:before="116"/>
        <w:ind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18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1"/>
        <w:jc w:val="left"/>
      </w:pPr>
      <w:r>
        <w:rPr/>
        <w:t>独立董事对公司有关建议是否被采纳</w:t>
      </w:r>
    </w:p>
    <w:p>
      <w:pPr>
        <w:pStyle w:val="BodyText"/>
        <w:spacing w:line="338"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90" w:firstLine="360"/>
        <w:jc w:val="left"/>
      </w:pPr>
      <w:r>
        <w:rPr>
          <w:spacing w:val="-4"/>
        </w:rPr>
        <w:t>报告期内，公司独立董事建议公司要继续加强在战略风险管控方面的工作，有效地执行经营规划，达成经营目标。同时，</w:t>
      </w:r>
      <w:r>
        <w:rPr/>
        <w:t> </w:t>
      </w:r>
      <w:r>
        <w:rPr>
          <w:spacing w:val="-2"/>
        </w:rPr>
        <w:t>在人力资源建设方面，要持续完善激励机制建设，注重人才能力的提升，优化人才结构，提高企业人均产出。公司采纳了独</w:t>
      </w:r>
      <w:r>
        <w:rPr>
          <w:spacing w:val="-66"/>
        </w:rPr>
        <w:t> </w:t>
      </w:r>
      <w:r>
        <w:rPr>
          <w:spacing w:val="-66"/>
        </w:rPr>
      </w:r>
      <w:r>
        <w:rPr/>
        <w:t>立董事上述建议，经营管理层组织相关工作的开展。</w:t>
      </w:r>
    </w:p>
    <w:p>
      <w:pPr>
        <w:spacing w:line="240" w:lineRule="auto" w:before="10"/>
        <w:rPr>
          <w:rFonts w:ascii="宋体" w:hAnsi="宋体" w:cs="宋体" w:eastAsia="宋体" w:hint="default"/>
          <w:sz w:val="20"/>
          <w:szCs w:val="20"/>
        </w:rPr>
      </w:pPr>
    </w:p>
    <w:p>
      <w:pPr>
        <w:pStyle w:val="Heading3"/>
        <w:spacing w:line="240" w:lineRule="auto"/>
        <w:ind w:right="181"/>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1" w:firstLine="360"/>
        <w:jc w:val="left"/>
      </w:pPr>
      <w:r>
        <w:rPr>
          <w:spacing w:val="-2"/>
        </w:rPr>
        <w:t>报告期内，董事会战略发展委员会、审计委员会、薪酬与考核委员会、提名委员会按照其议事规则、《深圳证券交易所</w:t>
      </w:r>
      <w:r>
        <w:rPr/>
        <w:t> 中小企业板上市公司规范运作指引》等规范的要求，组织召开了专门委员会会议，认真履行有关职责。</w:t>
      </w:r>
    </w:p>
    <w:p>
      <w:pPr>
        <w:pStyle w:val="BodyText"/>
        <w:spacing w:line="316" w:lineRule="auto" w:before="19"/>
        <w:ind w:left="513" w:right="181" w:hanging="360"/>
        <w:jc w:val="left"/>
      </w:pPr>
      <w:r>
        <w:rPr/>
        <w:t>（一）董事会战略发展委员会 </w:t>
      </w:r>
      <w:r>
        <w:rPr>
          <w:spacing w:val="-2"/>
        </w:rPr>
        <w:t>董事会战略发展委员会报告期召开了一次会议，就公司组织机构调整事项进行了讨论和审议，促进公司管理的进一步规</w:t>
      </w:r>
    </w:p>
    <w:p>
      <w:pPr>
        <w:pStyle w:val="BodyText"/>
        <w:spacing w:line="240" w:lineRule="auto" w:before="19"/>
        <w:ind w:left="153" w:right="181"/>
        <w:jc w:val="left"/>
      </w:pPr>
      <w:r>
        <w:rPr/>
        <w:t>范和完善。</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181" w:hanging="360"/>
        <w:jc w:val="left"/>
      </w:pPr>
      <w:r>
        <w:rPr/>
        <w:t>（二）董事会审计委员会 </w:t>
      </w:r>
      <w:r>
        <w:rPr>
          <w:spacing w:val="-2"/>
        </w:rPr>
        <w:t>董事会审计委员会报告期共召开六次会议。在</w:t>
      </w:r>
      <w:r>
        <w:rPr>
          <w:rFonts w:ascii="Times New Roman" w:hAnsi="Times New Roman" w:cs="Times New Roman" w:eastAsia="Times New Roman" w:hint="default"/>
          <w:spacing w:val="-2"/>
        </w:rPr>
        <w:t>2011</w:t>
      </w:r>
      <w:r>
        <w:rPr>
          <w:spacing w:val="-2"/>
        </w:rPr>
        <w:t>年度报告编制期间，通过审议财务报告、审计工作报告和内部控制报</w:t>
      </w:r>
    </w:p>
    <w:p>
      <w:pPr>
        <w:pStyle w:val="BodyText"/>
        <w:spacing w:line="309" w:lineRule="auto"/>
        <w:ind w:left="153" w:right="191"/>
        <w:jc w:val="both"/>
      </w:pPr>
      <w:r>
        <w:rPr>
          <w:spacing w:val="-2"/>
        </w:rPr>
        <w:t>告等文件，以及与经营管理层和年审会计师现场沟通的方式，有效地指导了年度审计工作的开展。通过审议公司</w:t>
      </w:r>
      <w:r>
        <w:rPr>
          <w:rFonts w:ascii="Times New Roman" w:hAnsi="Times New Roman" w:cs="Times New Roman" w:eastAsia="Times New Roman" w:hint="default"/>
          <w:spacing w:val="-2"/>
        </w:rPr>
        <w:t>2012</w:t>
      </w:r>
      <w:r>
        <w:rPr>
          <w:spacing w:val="-2"/>
        </w:rPr>
        <w:t>年第一</w:t>
      </w:r>
      <w:r>
        <w:rPr>
          <w:spacing w:val="-62"/>
        </w:rPr>
        <w:t> </w:t>
      </w:r>
      <w:r>
        <w:rPr>
          <w:spacing w:val="-2"/>
        </w:rPr>
        <w:t>季度、半年度、第三季度的财务报表和内部审计工作报告与计划，加强对公司财务和内部审计的监督和核查，并讨论审议了</w:t>
      </w:r>
      <w:r>
        <w:rPr>
          <w:spacing w:val="-66"/>
        </w:rPr>
        <w:t> </w:t>
      </w:r>
      <w:r>
        <w:rPr>
          <w:spacing w:val="-66"/>
        </w:rPr>
      </w:r>
      <w:r>
        <w:rPr/>
        <w:t>公司更换会计师事务所相关事项。</w:t>
      </w:r>
    </w:p>
    <w:p>
      <w:pPr>
        <w:pStyle w:val="BodyText"/>
        <w:spacing w:line="316" w:lineRule="auto" w:before="24"/>
        <w:ind w:left="513" w:right="181" w:hanging="360"/>
        <w:jc w:val="left"/>
      </w:pPr>
      <w:r>
        <w:rPr/>
        <w:t>（三）董事会薪酬与考核委员会 </w:t>
      </w:r>
      <w:r>
        <w:rPr>
          <w:spacing w:val="-2"/>
        </w:rPr>
        <w:t>董事会薪酬与考核委员会报告期共召开两次会议。根据</w:t>
      </w:r>
      <w:r>
        <w:rPr>
          <w:rFonts w:ascii="Times New Roman" w:hAnsi="Times New Roman" w:cs="Times New Roman" w:eastAsia="Times New Roman" w:hint="default"/>
          <w:spacing w:val="-2"/>
        </w:rPr>
        <w:t>2011</w:t>
      </w:r>
      <w:r>
        <w:rPr>
          <w:spacing w:val="-2"/>
        </w:rPr>
        <w:t>年业绩情况，对</w:t>
      </w:r>
      <w:r>
        <w:rPr>
          <w:rFonts w:ascii="Times New Roman" w:hAnsi="Times New Roman" w:cs="Times New Roman" w:eastAsia="Times New Roman" w:hint="default"/>
          <w:spacing w:val="-2"/>
        </w:rPr>
        <w:t>2011</w:t>
      </w:r>
      <w:r>
        <w:rPr>
          <w:spacing w:val="-2"/>
        </w:rPr>
        <w:t>年度高级管理人员的绩效考核成绩与薪</w:t>
      </w:r>
    </w:p>
    <w:p>
      <w:pPr>
        <w:pStyle w:val="BodyText"/>
        <w:spacing w:line="248" w:lineRule="exact"/>
        <w:ind w:left="153" w:right="181"/>
        <w:jc w:val="left"/>
      </w:pPr>
      <w:r>
        <w:rPr/>
        <w:t>酬，以及公司股权激励对象的年度绩效考核情况进行审查，并根据董事会授权确定了</w:t>
      </w:r>
      <w:r>
        <w:rPr>
          <w:rFonts w:ascii="Times New Roman" w:hAnsi="Times New Roman" w:cs="Times New Roman" w:eastAsia="Times New Roman" w:hint="default"/>
        </w:rPr>
        <w:t>2012</w:t>
      </w:r>
      <w:r>
        <w:rPr/>
        <w:t>年度总经理薪酬方案。</w:t>
      </w:r>
    </w:p>
    <w:p>
      <w:pPr>
        <w:pStyle w:val="BodyText"/>
        <w:spacing w:line="316" w:lineRule="auto" w:before="63"/>
        <w:ind w:left="513" w:right="181" w:hanging="360"/>
        <w:jc w:val="left"/>
      </w:pPr>
      <w:r>
        <w:rPr/>
        <w:t>（四）董事会提名委员会 </w:t>
      </w:r>
      <w:r>
        <w:rPr>
          <w:spacing w:val="-2"/>
        </w:rPr>
        <w:t>董事会提名委员会报告期召开了一次会议。就公司独立董事换届及聘任总经理的事项，审查了三位独立董事候选人及一</w:t>
      </w:r>
    </w:p>
    <w:p>
      <w:pPr>
        <w:pStyle w:val="BodyText"/>
        <w:spacing w:line="240" w:lineRule="auto" w:before="19"/>
        <w:ind w:left="153" w:right="181"/>
        <w:jc w:val="left"/>
      </w:pPr>
      <w:r>
        <w:rPr/>
        <w:t>名总经理候选人的任职资格、选择标准和程序，并提出候选建议，提交至公司董事会。</w:t>
      </w:r>
    </w:p>
    <w:p>
      <w:pPr>
        <w:spacing w:line="240" w:lineRule="auto" w:before="2"/>
        <w:rPr>
          <w:rFonts w:ascii="宋体" w:hAnsi="宋体" w:cs="宋体" w:eastAsia="宋体" w:hint="default"/>
          <w:sz w:val="25"/>
          <w:szCs w:val="25"/>
        </w:rPr>
      </w:pPr>
    </w:p>
    <w:p>
      <w:pPr>
        <w:pStyle w:val="Heading3"/>
        <w:spacing w:line="240" w:lineRule="auto"/>
        <w:ind w:right="181"/>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1"/>
        <w:jc w:val="left"/>
      </w:pPr>
      <w:r>
        <w:rPr/>
        <w:t>监事会在报告期内的监督活动中发现公司是否存在风险</w:t>
      </w:r>
    </w:p>
    <w:p>
      <w:pPr>
        <w:pStyle w:val="BodyText"/>
        <w:spacing w:line="340" w:lineRule="auto" w:before="116"/>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3"/>
        <w:spacing w:line="240" w:lineRule="auto"/>
        <w:ind w:right="181"/>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0" w:firstLine="360"/>
        <w:jc w:val="both"/>
      </w:pPr>
      <w:r>
        <w:rPr>
          <w:spacing w:val="-2"/>
        </w:rPr>
        <w:t>公司的控股股东是北京久其科技投资有限公司。该控股股东行为规范，没有超越股东大会直接或通过其他途径间接干预</w:t>
      </w:r>
      <w:r>
        <w:rPr/>
        <w:t> </w:t>
      </w:r>
      <w:r>
        <w:rPr>
          <w:spacing w:val="-2"/>
        </w:rPr>
        <w:t>公司的决策和经营活动。公司董事会、监事会、经理会能够独立运作，公司与控股股东在业务、人员、资产、机构、财务等</w:t>
      </w:r>
      <w:r>
        <w:rPr>
          <w:spacing w:val="-67"/>
        </w:rPr>
        <w:t> </w:t>
      </w:r>
      <w:r>
        <w:rPr>
          <w:spacing w:val="-67"/>
        </w:rPr>
      </w:r>
      <w:r>
        <w:rPr/>
        <w:t>方面完全分开，具有独立完整的业务及自主经营能力。</w:t>
      </w:r>
    </w:p>
    <w:p>
      <w:pPr>
        <w:pStyle w:val="BodyText"/>
        <w:spacing w:line="319" w:lineRule="auto" w:before="55"/>
        <w:ind w:left="153" w:right="189" w:firstLine="360"/>
        <w:jc w:val="both"/>
      </w:pPr>
      <w:r>
        <w:rPr>
          <w:spacing w:val="-2"/>
        </w:rPr>
        <w:t>业务独立情况：公司独立从事业务经营，拥有独立产品研发、销售采购和技术服务运作体系和独立的商标权、著作权等</w:t>
      </w:r>
      <w:r>
        <w:rPr/>
        <w:t> 知识产权，与控股股东及其关联企业不存在依赖关系。</w:t>
      </w:r>
    </w:p>
    <w:p>
      <w:pPr>
        <w:pStyle w:val="BodyText"/>
        <w:spacing w:line="357" w:lineRule="auto" w:before="56"/>
        <w:ind w:left="513" w:right="181"/>
        <w:jc w:val="left"/>
      </w:pPr>
      <w:r>
        <w:rPr/>
        <w:t>人员独立情况：公司的人事管理和绩效管理完全独立，与控股股东及其关联企业不存在依赖关系。 </w:t>
      </w:r>
      <w:r>
        <w:rPr>
          <w:spacing w:val="-2"/>
        </w:rPr>
        <w:t>资产独立情况：公司所拥有的生产经营场所房屋所有权、土地使用权、相关配套设施、工业产权和非专利技术等有形和</w:t>
      </w:r>
    </w:p>
    <w:p>
      <w:pPr>
        <w:pStyle w:val="BodyText"/>
        <w:spacing w:line="357" w:lineRule="auto"/>
        <w:ind w:left="513" w:right="181" w:hanging="360"/>
        <w:jc w:val="left"/>
      </w:pPr>
      <w:r>
        <w:rPr/>
        <w:t>无形资产完全独立于控股股东及其关联企业。 机构独立情况：公司与控股股东及其关联企业在机构设置方面不存在交叉关联及上下级关系情况。 </w:t>
      </w:r>
      <w:r>
        <w:rPr>
          <w:spacing w:val="-2"/>
        </w:rPr>
        <w:t>财务独立情况：公司拥有独立的财务会计部门，独立的会计核算体系和财务管理制度。公司独立做出财务决策，并拥有</w:t>
      </w:r>
    </w:p>
    <w:p>
      <w:pPr>
        <w:pStyle w:val="BodyText"/>
        <w:spacing w:line="225" w:lineRule="exact"/>
        <w:ind w:left="153" w:right="181"/>
        <w:jc w:val="left"/>
      </w:pPr>
      <w:r>
        <w:rPr/>
        <w:t>独立银行账户，依法独立纳税。</w:t>
      </w:r>
    </w:p>
    <w:p>
      <w:pPr>
        <w:spacing w:line="240" w:lineRule="auto" w:before="1"/>
        <w:rPr>
          <w:rFonts w:ascii="宋体" w:hAnsi="宋体" w:cs="宋体" w:eastAsia="宋体" w:hint="default"/>
          <w:sz w:val="25"/>
          <w:szCs w:val="25"/>
        </w:rPr>
      </w:pPr>
    </w:p>
    <w:p>
      <w:pPr>
        <w:pStyle w:val="Heading3"/>
        <w:spacing w:line="240" w:lineRule="auto"/>
        <w:ind w:right="181"/>
        <w:jc w:val="left"/>
        <w:rPr>
          <w:b w:val="0"/>
          <w:bCs w:val="0"/>
        </w:rPr>
      </w:pPr>
      <w:r>
        <w:rPr/>
        <w:t>七、高级管理人员的考评及激励情况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8" w:firstLine="360"/>
        <w:jc w:val="both"/>
      </w:pPr>
      <w:r>
        <w:rPr/>
        <w:t>公司高级管理人员的年度薪酬总额与其所任公司职务、岗位级别，以及公司经营业绩和个人绩效考核挂钩。报告期内， 公司董事会薪酬与考核委员会根据《高级管理人员薪酬管理制度》的规定，对</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年度高级管理人员的绩效考核成绩与薪</w:t>
      </w:r>
    </w:p>
    <w:p>
      <w:pPr>
        <w:pStyle w:val="BodyText"/>
        <w:spacing w:line="309" w:lineRule="auto"/>
        <w:ind w:right="189"/>
        <w:jc w:val="both"/>
      </w:pPr>
      <w:r>
        <w:rPr/>
        <w:t>酬进行审查，并根据董事会授权确定了</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年度总经理薪酬方案。为了构建更加公正、透明的董事、监事和高级管理人员 </w:t>
      </w:r>
      <w:r>
        <w:rPr>
          <w:spacing w:val="-2"/>
        </w:rPr>
        <w:t>绩效评价标准和程序，公司依据《董事会薪酬与考核委员会议事规则》的规定，制定了《董事、监事和高级管理人员薪酬管</w:t>
      </w:r>
      <w:r>
        <w:rPr>
          <w:spacing w:val="-69"/>
        </w:rPr>
        <w:t> </w:t>
      </w:r>
      <w:r>
        <w:rPr>
          <w:spacing w:val="-69"/>
        </w:rPr>
      </w:r>
      <w:r>
        <w:rPr>
          <w:spacing w:val="-5"/>
        </w:rPr>
        <w:t>理制度》，其中对高级管理人员的薪酬方案和绩效考核程序做了进一步明确。《董事、监事和高级管理人员薪酬管理制度》已</w:t>
      </w:r>
      <w:r>
        <w:rPr>
          <w:spacing w:val="-79"/>
        </w:rPr>
        <w:t> </w:t>
      </w:r>
      <w:r>
        <w:rPr>
          <w:spacing w:val="-79"/>
        </w:rPr>
      </w:r>
      <w:r>
        <w:rPr/>
        <w:t>经</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日召开的第四届董事会第十七次会议审议通过，制度全文详见</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spacing w:val="-4"/>
        </w:rPr>
        <w:t>日指定信息披露媒体《中国</w:t>
      </w:r>
      <w:r>
        <w:rPr/>
        <w:t> </w:t>
      </w:r>
      <w:r>
        <w:rPr>
          <w:spacing w:val="-11"/>
        </w:rPr>
        <w:t>证券报》、《证券时报》和巨潮资讯网</w:t>
      </w:r>
      <w:r>
        <w:rPr>
          <w:spacing w:val="-35"/>
        </w:rPr>
        <w:t> </w:t>
      </w:r>
      <w:hyperlink r:id="rId13">
        <w:r>
          <w:rPr>
            <w:rFonts w:ascii="Times New Roman" w:hAnsi="Times New Roman" w:cs="Times New Roman" w:eastAsia="Times New Roman" w:hint="default"/>
            <w:spacing w:val="-1"/>
          </w:rPr>
          <w:t>www.cninfo.com.cn</w:t>
        </w:r>
      </w:hyperlink>
      <w:r>
        <w:rPr>
          <w:spacing w:val="-1"/>
        </w:rPr>
        <w:t>。</w:t>
      </w:r>
    </w:p>
    <w:p>
      <w:pPr>
        <w:spacing w:after="0" w:line="309"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81"/>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0" w:firstLine="360"/>
        <w:jc w:val="both"/>
      </w:pPr>
      <w:r>
        <w:rPr>
          <w:spacing w:val="-2"/>
        </w:rPr>
        <w:t>公司对内部控制的相关责任落实到位，董事会负责指导内部控制的建立健全及有效实施，监事会负责对各项内部控制进</w:t>
      </w:r>
      <w:r>
        <w:rPr/>
        <w:t> </w:t>
      </w:r>
      <w:r>
        <w:rPr>
          <w:spacing w:val="-2"/>
        </w:rPr>
        <w:t>行监督，经营管理层负责组织各项内部控制措施的日常运行。报告期内，公司依据《企业内部控制基本规范》及其配套指引</w:t>
      </w:r>
      <w:r>
        <w:rPr>
          <w:spacing w:val="-66"/>
        </w:rPr>
        <w:t> </w:t>
      </w:r>
      <w:r>
        <w:rPr>
          <w:spacing w:val="-66"/>
        </w:rPr>
      </w:r>
      <w:r>
        <w:rPr>
          <w:spacing w:val="-2"/>
        </w:rPr>
        <w:t>的相关要求，结合公司自身经营模式及业务特点，对公司日常管理制度和业务流程进行梳理和检查，针对某些经营管理的风</w:t>
      </w:r>
      <w:r>
        <w:rPr>
          <w:spacing w:val="-66"/>
        </w:rPr>
        <w:t> </w:t>
      </w:r>
      <w:r>
        <w:rPr>
          <w:spacing w:val="-66"/>
        </w:rPr>
      </w:r>
      <w:r>
        <w:rPr/>
        <w:t>险点，展开行之有效的规范与调整，逐步健全法人治理结构，完善内部控制体系。</w:t>
      </w:r>
    </w:p>
    <w:p>
      <w:pPr>
        <w:pStyle w:val="BodyText"/>
        <w:spacing w:line="357" w:lineRule="auto" w:before="58"/>
        <w:ind w:left="513" w:right="181" w:hanging="360"/>
        <w:jc w:val="left"/>
      </w:pPr>
      <w:r>
        <w:rPr/>
        <w:t>（一）组织架构 </w:t>
      </w:r>
      <w:r>
        <w:rPr>
          <w:spacing w:val="-2"/>
        </w:rPr>
        <w:t>公司的法人治理结构围绕股东大会、董事会、监事会和经理会组成，制定了相关议事规则，明确了各级组织的职责和权</w:t>
      </w:r>
    </w:p>
    <w:p>
      <w:pPr>
        <w:pStyle w:val="BodyText"/>
        <w:spacing w:line="224" w:lineRule="exact"/>
        <w:ind w:left="153" w:right="0"/>
        <w:jc w:val="left"/>
      </w:pPr>
      <w:r>
        <w:rPr/>
        <w:t>限，并为董事会设立四个专门委员会，以增强董事会专业履职能力。为适应业务发展需要，公司构建了事业部制运营模式，</w:t>
      </w:r>
    </w:p>
    <w:p>
      <w:pPr>
        <w:pStyle w:val="BodyText"/>
        <w:spacing w:line="319" w:lineRule="auto" w:before="76"/>
        <w:ind w:left="153" w:right="91"/>
        <w:jc w:val="left"/>
      </w:pPr>
      <w:r>
        <w:rPr/>
        <w:t>设立了三个前台事业部、三个产品事业部、两个混合事业部、软件研究院、测试中心，以及运营监管、售前、渠道、市场、 人力、财务、审计、服务等共</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个责任中心，制定了各项岗位职责并明确分工，为公司的经营运作打下基础。</w:t>
      </w:r>
    </w:p>
    <w:p>
      <w:pPr>
        <w:pStyle w:val="BodyText"/>
        <w:spacing w:line="357" w:lineRule="auto" w:before="36"/>
        <w:ind w:left="514" w:right="181" w:hanging="360"/>
        <w:jc w:val="left"/>
      </w:pPr>
      <w:r>
        <w:rPr/>
        <w:t>（二）发展战略 </w:t>
      </w:r>
      <w:r>
        <w:rPr>
          <w:spacing w:val="-2"/>
        </w:rPr>
        <w:t>公司董事会战略委员会负责组织对公司发展目标和战略规划进行可行性研究和论证。为了更好地落实战略规划并促进其</w:t>
      </w:r>
    </w:p>
    <w:p>
      <w:pPr>
        <w:pStyle w:val="BodyText"/>
        <w:spacing w:line="224" w:lineRule="exact"/>
        <w:ind w:right="0"/>
        <w:jc w:val="left"/>
      </w:pPr>
      <w:r>
        <w:rPr/>
        <w:t>成效，公司设立了技术与产品管理委员会、项目管理委员会、财经管理委员会、企业文化管理委员会和顾问管理委员会，并</w:t>
      </w:r>
    </w:p>
    <w:p>
      <w:pPr>
        <w:pStyle w:val="BodyText"/>
        <w:spacing w:line="240" w:lineRule="auto" w:before="77"/>
        <w:ind w:right="181"/>
        <w:jc w:val="left"/>
      </w:pPr>
      <w:r>
        <w:rPr/>
        <w:t>建立了相关委员会章程，对不同层面的战略规划进行分解，确定阶段及目标，公司经理会负责相关具体工作任务的执行。</w:t>
      </w:r>
    </w:p>
    <w:p>
      <w:pPr>
        <w:pStyle w:val="BodyText"/>
        <w:spacing w:line="357" w:lineRule="auto" w:before="116"/>
        <w:ind w:left="514" w:right="181" w:hanging="360"/>
        <w:jc w:val="left"/>
      </w:pPr>
      <w:r>
        <w:rPr/>
        <w:t>（三）人力资源 </w:t>
      </w:r>
      <w:r>
        <w:rPr>
          <w:spacing w:val="-2"/>
        </w:rPr>
        <w:t>人力资源对企业战略规划的实现具有重要意义，公司充分重视人力资源管理和控制，针对人才的引进、开发、使用、培</w:t>
      </w:r>
    </w:p>
    <w:p>
      <w:pPr>
        <w:pStyle w:val="BodyText"/>
        <w:spacing w:line="224" w:lineRule="exact"/>
        <w:ind w:right="90"/>
        <w:jc w:val="left"/>
      </w:pPr>
      <w:r>
        <w:rPr>
          <w:spacing w:val="-4"/>
        </w:rPr>
        <w:t>养、考核、激励、退出建立了相关招聘管理、培训学习管理、绩效管理、薪酬管理、员工晋级管理、人事管理等十余项制度，</w:t>
      </w:r>
    </w:p>
    <w:p>
      <w:pPr>
        <w:pStyle w:val="BodyText"/>
        <w:spacing w:line="240" w:lineRule="auto" w:before="77"/>
        <w:ind w:right="181"/>
        <w:jc w:val="left"/>
      </w:pPr>
      <w:r>
        <w:rPr/>
        <w:t>并通过建立信息化管理平台对人力资源情况进行配置及优化，防范人力资源管控风险。</w:t>
      </w:r>
    </w:p>
    <w:p>
      <w:pPr>
        <w:pStyle w:val="BodyText"/>
        <w:spacing w:line="357" w:lineRule="auto" w:before="117"/>
        <w:ind w:left="514" w:right="181" w:hanging="360"/>
        <w:jc w:val="left"/>
      </w:pPr>
      <w:r>
        <w:rPr/>
        <w:t>（四）企业文化 </w:t>
      </w:r>
      <w:r>
        <w:rPr>
          <w:spacing w:val="-2"/>
        </w:rPr>
        <w:t>公司企业文化管理委员会负责研究并制定文化战略和方针政策，组织开展有关工作及活动。经过多年积淀与发展，形成</w:t>
      </w:r>
    </w:p>
    <w:p>
      <w:pPr>
        <w:pStyle w:val="BodyText"/>
        <w:spacing w:line="237" w:lineRule="exact"/>
        <w:ind w:right="181"/>
        <w:jc w:val="left"/>
      </w:pPr>
      <w:r>
        <w:rPr/>
        <w:t>了公司独具特色的企业文化。</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年底公司发布了《久其企业文化手册（总纲</w:t>
      </w:r>
      <w:r>
        <w:rPr>
          <w:spacing w:val="-90"/>
        </w:rPr>
        <w:t>）》</w:t>
      </w:r>
      <w:r>
        <w:rPr/>
        <w:t>，围绕久其的使命与愿景，挖掘并提炼出</w:t>
      </w:r>
    </w:p>
    <w:p>
      <w:pPr>
        <w:pStyle w:val="BodyText"/>
        <w:spacing w:line="319" w:lineRule="auto" w:before="63"/>
        <w:ind w:right="181"/>
        <w:jc w:val="left"/>
      </w:pPr>
      <w:r>
        <w:rPr>
          <w:spacing w:val="-2"/>
        </w:rPr>
        <w:t>久其价值观与核心价值，构建了久其的核心文化体系，强调了文化对于管理、人才、研发、市场、服务等的重要意义，为营</w:t>
      </w:r>
      <w:r>
        <w:rPr>
          <w:spacing w:val="-65"/>
        </w:rPr>
        <w:t> </w:t>
      </w:r>
      <w:r>
        <w:rPr>
          <w:spacing w:val="-65"/>
        </w:rPr>
      </w:r>
      <w:r>
        <w:rPr/>
        <w:t>造团结进取的企业氛围，并促成全员向心力和凝聚力起到了积极作用。</w:t>
      </w:r>
    </w:p>
    <w:p>
      <w:pPr>
        <w:pStyle w:val="BodyText"/>
        <w:spacing w:line="357" w:lineRule="auto" w:before="56"/>
        <w:ind w:left="514" w:right="90" w:hanging="360"/>
        <w:jc w:val="left"/>
      </w:pPr>
      <w:r>
        <w:rPr/>
        <w:t>（五）资金活动 </w:t>
      </w:r>
      <w:r>
        <w:rPr>
          <w:spacing w:val="-4"/>
        </w:rPr>
        <w:t>公司建立了《募集资金专项存储与使用管理办法》，明确了募集资金存放、使用、变更和监督等事项的职责及审批权限。</w:t>
      </w:r>
    </w:p>
    <w:p>
      <w:pPr>
        <w:pStyle w:val="BodyText"/>
        <w:spacing w:line="224" w:lineRule="exact"/>
        <w:ind w:right="90"/>
        <w:jc w:val="left"/>
      </w:pPr>
      <w:r>
        <w:rPr>
          <w:spacing w:val="-5"/>
        </w:rPr>
        <w:t>报告期内，公司的募集资金的存放及使用符合相关法规的要求。为了进一步增强对公司投资活动的管理监督，公司建立了《对</w:t>
      </w:r>
      <w:r>
        <w:rPr/>
      </w:r>
    </w:p>
    <w:p>
      <w:pPr>
        <w:pStyle w:val="BodyText"/>
        <w:spacing w:line="319" w:lineRule="auto" w:before="76"/>
        <w:ind w:right="90"/>
        <w:jc w:val="left"/>
      </w:pPr>
      <w:r>
        <w:rPr>
          <w:spacing w:val="-2"/>
        </w:rPr>
        <w:t>外投资管理制度》，并设专人跟踪被投资企业的日常经营，还针对使用闲置自有资金进行理财的事项，设立了理财工作小组</w:t>
      </w:r>
      <w:r>
        <w:rPr>
          <w:spacing w:val="-72"/>
        </w:rPr>
        <w:t> </w:t>
      </w:r>
      <w:r>
        <w:rPr>
          <w:spacing w:val="-72"/>
        </w:rPr>
      </w:r>
      <w:r>
        <w:rPr>
          <w:spacing w:val="-2"/>
        </w:rPr>
        <w:t>及风险控制小组，从产品筛选、风险评估到投资决策，建立了一套较完备的流程规范，防范对外投资风险。此外，公司还制</w:t>
      </w:r>
      <w:r>
        <w:rPr>
          <w:spacing w:val="-68"/>
        </w:rPr>
        <w:t> </w:t>
      </w:r>
      <w:r>
        <w:rPr>
          <w:spacing w:val="-68"/>
        </w:rPr>
      </w:r>
      <w:r>
        <w:rPr>
          <w:spacing w:val="-4"/>
        </w:rPr>
        <w:t>定了《关联交易决策制度》，确认了关联人、关联关系及关联交易，规范了关联交易的决策程序及信息披露要求。报告期内，</w:t>
      </w:r>
      <w:r>
        <w:rPr>
          <w:spacing w:val="-44"/>
        </w:rPr>
        <w:t> </w:t>
      </w:r>
      <w:r>
        <w:rPr>
          <w:spacing w:val="-44"/>
        </w:rPr>
      </w:r>
      <w:r>
        <w:rPr>
          <w:spacing w:val="-2"/>
        </w:rPr>
        <w:t>公司发生的关联交易事项均严格按照相关规定执行，属于公司正常的业务经营需要，按照公平自愿、互惠互利原则进行，交</w:t>
      </w:r>
      <w:r>
        <w:rPr>
          <w:spacing w:val="-66"/>
        </w:rPr>
        <w:t> </w:t>
      </w:r>
      <w:r>
        <w:rPr>
          <w:spacing w:val="-66"/>
        </w:rPr>
      </w:r>
      <w:r>
        <w:rPr/>
        <w:t>易价格按市场公允价格确定。</w:t>
      </w:r>
    </w:p>
    <w:p>
      <w:pPr>
        <w:pStyle w:val="BodyText"/>
        <w:spacing w:line="357" w:lineRule="auto" w:before="56"/>
        <w:ind w:left="514" w:right="194" w:hanging="360"/>
        <w:jc w:val="left"/>
      </w:pPr>
      <w:r>
        <w:rPr/>
        <w:t>（六）担保业务 </w:t>
      </w:r>
      <w:r>
        <w:rPr>
          <w:spacing w:val="-2"/>
        </w:rPr>
        <w:t>公司制定了《对外担保管理制度》，规范了公司及控股子公司对外担保事项的决策权限、申请及审核程序、日常管理、</w:t>
      </w:r>
    </w:p>
    <w:p>
      <w:pPr>
        <w:pStyle w:val="BodyText"/>
        <w:spacing w:line="225" w:lineRule="exact"/>
        <w:ind w:right="181"/>
        <w:jc w:val="left"/>
      </w:pPr>
      <w:r>
        <w:rPr/>
        <w:t>持续风险控制及信息披露的机制。报告期内，公司及控股子公司未发生对外担保事项。</w:t>
      </w:r>
    </w:p>
    <w:p>
      <w:pPr>
        <w:pStyle w:val="BodyText"/>
        <w:spacing w:line="357" w:lineRule="auto" w:before="116"/>
        <w:ind w:left="514" w:right="90" w:hanging="360"/>
        <w:jc w:val="left"/>
      </w:pPr>
      <w:r>
        <w:rPr/>
        <w:t>（七）资产管理 为加强公司存货及固定资产的管理，维护资产安全和完整，公司设立专职部门并建立了生产经营和资产管理相关制度，</w:t>
      </w:r>
    </w:p>
    <w:p>
      <w:pPr>
        <w:pStyle w:val="BodyText"/>
        <w:spacing w:line="224" w:lineRule="exact"/>
        <w:ind w:right="0"/>
        <w:jc w:val="left"/>
      </w:pPr>
      <w:r>
        <w:rPr/>
        <w:t>明确了资产出入库、维护、管理等的职责及流程规范，保证了公司资产的正常运转，提高了资产使用效率。无形资产方面，</w:t>
      </w:r>
    </w:p>
    <w:p>
      <w:pPr>
        <w:spacing w:after="0" w:line="224" w:lineRule="exact"/>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81"/>
        <w:jc w:val="left"/>
      </w:pPr>
      <w:r>
        <w:rPr>
          <w:spacing w:val="-2"/>
        </w:rPr>
        <w:t>公司配备专职人员进行信息资产管理，并建立相关制度，能够对品牌、商标、软件著作权、土地使用权等无形资产实施有效</w:t>
      </w:r>
      <w:r>
        <w:rPr>
          <w:spacing w:val="-66"/>
        </w:rPr>
        <w:t> </w:t>
      </w:r>
      <w:r>
        <w:rPr>
          <w:spacing w:val="-66"/>
        </w:rPr>
      </w:r>
      <w:r>
        <w:rPr/>
        <w:t>管理，公司法务负责无形资产权益的保护，防范侵权行为及法律风险。</w:t>
      </w:r>
    </w:p>
    <w:p>
      <w:pPr>
        <w:pStyle w:val="BodyText"/>
        <w:spacing w:line="357" w:lineRule="auto" w:before="56"/>
        <w:ind w:left="513" w:right="181" w:hanging="360"/>
        <w:jc w:val="left"/>
      </w:pPr>
      <w:r>
        <w:rPr/>
        <w:t>（八）销售业务 </w:t>
      </w:r>
      <w:r>
        <w:rPr>
          <w:spacing w:val="-2"/>
        </w:rPr>
        <w:t>基于各前台事业部与全国分支机构形成的营销服务网络，公司构建了适应自身业务特点的销售管理模式，制定了销售管</w:t>
      </w:r>
    </w:p>
    <w:p>
      <w:pPr>
        <w:pStyle w:val="BodyText"/>
        <w:spacing w:line="224" w:lineRule="exact"/>
        <w:ind w:left="153" w:right="0"/>
        <w:jc w:val="left"/>
      </w:pPr>
      <w:r>
        <w:rPr/>
        <w:t>理制度、产品报价策略、投标操作指南、客户服务白皮书等制度规范，并通过总分联动一体化的方式，开展市场营销活动。</w:t>
      </w:r>
    </w:p>
    <w:p>
      <w:pPr>
        <w:pStyle w:val="BodyText"/>
        <w:spacing w:line="240" w:lineRule="auto" w:before="77"/>
        <w:ind w:left="153" w:right="181"/>
        <w:jc w:val="left"/>
      </w:pPr>
      <w:r>
        <w:rPr/>
        <w:t>采用信息化方式，对销售立项、费用、回款、开票等情况进行监督管理，及时防范企业利益受损的风险。</w:t>
      </w:r>
    </w:p>
    <w:p>
      <w:pPr>
        <w:pStyle w:val="BodyText"/>
        <w:spacing w:line="357" w:lineRule="auto" w:before="116"/>
        <w:ind w:left="513" w:right="181" w:hanging="360"/>
        <w:jc w:val="left"/>
      </w:pPr>
      <w:r>
        <w:rPr/>
        <w:t>（九）研究与开发 </w:t>
      </w:r>
      <w:r>
        <w:rPr>
          <w:spacing w:val="-2"/>
        </w:rPr>
        <w:t>公司技术与产品管理委员会负责评估并论证技术、产品及研发过程相关战略规划。公司坚持自主研发和技术创新，研究</w:t>
      </w:r>
    </w:p>
    <w:p>
      <w:pPr>
        <w:pStyle w:val="BodyText"/>
        <w:spacing w:line="237" w:lineRule="exact"/>
        <w:ind w:left="153" w:right="90"/>
        <w:jc w:val="left"/>
      </w:pPr>
      <w:r>
        <w:rPr/>
        <w:t>开发项目的执行过程严格遵循</w:t>
      </w:r>
      <w:r>
        <w:rPr>
          <w:spacing w:val="-54"/>
        </w:rPr>
        <w:t> </w:t>
      </w:r>
      <w:r>
        <w:rPr>
          <w:rFonts w:ascii="Times New Roman" w:hAnsi="Times New Roman" w:cs="Times New Roman" w:eastAsia="Times New Roman" w:hint="default"/>
        </w:rPr>
        <w:t>CMMI</w:t>
      </w:r>
      <w:r>
        <w:rPr>
          <w:rFonts w:ascii="Times New Roman" w:hAnsi="Times New Roman" w:cs="Times New Roman" w:eastAsia="Times New Roman" w:hint="default"/>
          <w:spacing w:val="-10"/>
        </w:rPr>
        <w:t> </w:t>
      </w:r>
      <w:r>
        <w:rPr/>
        <w:t>和</w:t>
      </w:r>
      <w:r>
        <w:rPr>
          <w:spacing w:val="-54"/>
        </w:rPr>
        <w:t> </w:t>
      </w:r>
      <w:r>
        <w:rPr>
          <w:rFonts w:ascii="Times New Roman" w:hAnsi="Times New Roman" w:cs="Times New Roman" w:eastAsia="Times New Roman" w:hint="default"/>
        </w:rPr>
        <w:t>ISO9001:2008</w:t>
      </w:r>
      <w:r>
        <w:rPr>
          <w:rFonts w:ascii="Times New Roman" w:hAnsi="Times New Roman" w:cs="Times New Roman" w:eastAsia="Times New Roman" w:hint="default"/>
          <w:spacing w:val="-9"/>
        </w:rPr>
        <w:t> </w:t>
      </w:r>
      <w:r>
        <w:rPr/>
        <w:t>质量管理体系规范的要求，并针对研发和实施项目制定了体系化的规</w:t>
      </w:r>
    </w:p>
    <w:p>
      <w:pPr>
        <w:pStyle w:val="BodyText"/>
        <w:spacing w:line="240" w:lineRule="auto" w:before="64"/>
        <w:ind w:right="181"/>
        <w:jc w:val="left"/>
      </w:pPr>
      <w:r>
        <w:rPr/>
        <w:t>范、流程，形成了从需求、设计、研发、测试到实施、验收等项目全生命周期的明确规范与质量控制。</w:t>
      </w:r>
    </w:p>
    <w:p>
      <w:pPr>
        <w:pStyle w:val="BodyText"/>
        <w:spacing w:line="357" w:lineRule="auto" w:before="117"/>
        <w:ind w:left="514" w:right="181" w:hanging="360"/>
        <w:jc w:val="left"/>
      </w:pPr>
      <w:r>
        <w:rPr/>
        <w:t>（十）合同管理 </w:t>
      </w:r>
      <w:r>
        <w:rPr>
          <w:spacing w:val="-2"/>
        </w:rPr>
        <w:t>公司设立了专职法务人员，并按照《合同管理制度》的要求执行合同管理工作，在合同订立过程中重点关注双方的权利</w:t>
      </w:r>
    </w:p>
    <w:p>
      <w:pPr>
        <w:pStyle w:val="BodyText"/>
        <w:spacing w:line="224" w:lineRule="exact"/>
        <w:ind w:right="0"/>
        <w:jc w:val="left"/>
      </w:pPr>
      <w:r>
        <w:rPr/>
        <w:t>义务和违约责任，在确保条款内容完整、表述清晰的基础上，加强了对合同商务和技术内容的审核力度，避免出现重大疏漏</w:t>
      </w:r>
    </w:p>
    <w:p>
      <w:pPr>
        <w:pStyle w:val="BodyText"/>
        <w:spacing w:line="240" w:lineRule="auto" w:before="77"/>
        <w:ind w:right="181"/>
        <w:jc w:val="left"/>
      </w:pPr>
      <w:r>
        <w:rPr/>
        <w:t>或风险。采用公司内部信息化系统，在合同签约之后，及时掌握项目执行和交付、销售开票回款等合同履约情况。</w:t>
      </w:r>
    </w:p>
    <w:p>
      <w:pPr>
        <w:pStyle w:val="BodyText"/>
        <w:spacing w:line="357" w:lineRule="auto" w:before="116"/>
        <w:ind w:left="514" w:right="181" w:hanging="360"/>
        <w:jc w:val="left"/>
      </w:pPr>
      <w:r>
        <w:rPr/>
        <w:t>（十一）项目管理 </w:t>
      </w:r>
      <w:r>
        <w:rPr>
          <w:spacing w:val="-2"/>
        </w:rPr>
        <w:t>公司项目管理委员会指导项目监管部开展研发和实施项目的管理和监督工作，以项目交付和项目质量为目标，从项目前</w:t>
      </w:r>
    </w:p>
    <w:p>
      <w:pPr>
        <w:pStyle w:val="BodyText"/>
        <w:spacing w:line="224" w:lineRule="exact"/>
        <w:ind w:right="0"/>
        <w:jc w:val="left"/>
      </w:pPr>
      <w:r>
        <w:rPr/>
        <w:t>期的立项、计划、成本评审，到项目过程中的定期沟通机制、问题跟踪反馈，以及项目后期的质量评审、结项、考核等，针</w:t>
      </w:r>
    </w:p>
    <w:p>
      <w:pPr>
        <w:pStyle w:val="BodyText"/>
        <w:spacing w:line="319" w:lineRule="auto" w:before="76"/>
        <w:ind w:right="181"/>
        <w:jc w:val="left"/>
      </w:pPr>
      <w:r>
        <w:rPr>
          <w:spacing w:val="-2"/>
        </w:rPr>
        <w:t>对研发项目及实施项目形成了较为完整并有效的管理制度和流程规范，并通过加强并完善项目奖惩机制建设，进一步落实项</w:t>
      </w:r>
      <w:r>
        <w:rPr>
          <w:spacing w:val="-64"/>
        </w:rPr>
        <w:t> </w:t>
      </w:r>
      <w:r>
        <w:rPr>
          <w:spacing w:val="-64"/>
        </w:rPr>
      </w:r>
      <w:r>
        <w:rPr/>
        <w:t>目责权人，促进项目成效。</w:t>
      </w:r>
    </w:p>
    <w:p>
      <w:pPr>
        <w:pStyle w:val="BodyText"/>
        <w:spacing w:line="357" w:lineRule="auto" w:before="56"/>
        <w:ind w:left="514" w:right="100" w:hanging="360"/>
        <w:jc w:val="left"/>
      </w:pPr>
      <w:r>
        <w:rPr/>
        <w:t>（十二）内部信息传递 </w:t>
      </w:r>
      <w:r>
        <w:rPr>
          <w:spacing w:val="-10"/>
        </w:rPr>
        <w:t>公司制定了《信息披露制度》、《重大信息内部报告制度》、《内幕信息知情人管理制度》、《控股股东内幕信息管理制度》</w:t>
      </w:r>
    </w:p>
    <w:p>
      <w:pPr>
        <w:pStyle w:val="BodyText"/>
        <w:spacing w:line="224" w:lineRule="exact"/>
        <w:ind w:right="90"/>
        <w:jc w:val="left"/>
      </w:pPr>
      <w:r>
        <w:rPr/>
        <w:t>及《分子公司管理制度</w:t>
      </w:r>
      <w:r>
        <w:rPr>
          <w:spacing w:val="-90"/>
        </w:rPr>
        <w:t>》</w:t>
      </w:r>
      <w:r>
        <w:rPr/>
        <w:t>，建立了较为有效内部信息传递机制，针对不同信息的类型明确了传递层级和范围，落实了信息知</w:t>
      </w:r>
    </w:p>
    <w:p>
      <w:pPr>
        <w:pStyle w:val="BodyText"/>
        <w:spacing w:line="240" w:lineRule="auto" w:before="77"/>
        <w:ind w:right="181"/>
        <w:jc w:val="left"/>
      </w:pPr>
      <w:r>
        <w:rPr/>
        <w:t>悉人的职责权限。报告期内，公司未发生因内部信息传递问题导致的内幕信息泄露风险。</w:t>
      </w:r>
    </w:p>
    <w:p>
      <w:pPr>
        <w:spacing w:line="240" w:lineRule="auto" w:before="1"/>
        <w:rPr>
          <w:rFonts w:ascii="宋体" w:hAnsi="宋体" w:cs="宋体" w:eastAsia="宋体" w:hint="default"/>
          <w:sz w:val="25"/>
          <w:szCs w:val="25"/>
        </w:rPr>
      </w:pPr>
    </w:p>
    <w:p>
      <w:pPr>
        <w:pStyle w:val="Heading3"/>
        <w:spacing w:line="240" w:lineRule="auto"/>
        <w:ind w:right="181"/>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153" w:right="90" w:firstLine="360"/>
        <w:jc w:val="left"/>
      </w:pPr>
      <w:r>
        <w:rPr/>
        <w:t>公司董事会对公司</w:t>
      </w:r>
      <w:r>
        <w:rPr>
          <w:spacing w:val="-46"/>
        </w:rPr>
        <w:t> </w:t>
      </w:r>
      <w:r>
        <w:rPr>
          <w:rFonts w:ascii="Times New Roman" w:hAnsi="Times New Roman" w:cs="Times New Roman" w:eastAsia="Times New Roman" w:hint="default"/>
        </w:rPr>
        <w:t>2012 </w:t>
      </w:r>
      <w:r>
        <w:rPr/>
        <w:t>年度内部控制活动承担责任。公司董事会对公司内部控制进行了认真的自查和分析，认为：公 </w:t>
      </w:r>
      <w:r>
        <w:rPr>
          <w:spacing w:val="-4"/>
        </w:rPr>
        <w:t>司具有比较完善的法人治理结构，内部控制体系较为健全，符合有关法律法规规定。公司内部控制制度能够得到有效地执行，</w:t>
      </w:r>
      <w:r>
        <w:rPr>
          <w:spacing w:val="-44"/>
        </w:rPr>
        <w:t> </w:t>
      </w:r>
      <w:r>
        <w:rPr>
          <w:spacing w:val="-44"/>
        </w:rPr>
      </w:r>
      <w:r>
        <w:rPr>
          <w:spacing w:val="-2"/>
        </w:rPr>
        <w:t>对控制和防范经营管理风险、保护投资者的合法权益、促进公司规范运作和健康发展起到了积极的作用，在公司未来的经营</w:t>
      </w:r>
      <w:r>
        <w:rPr>
          <w:spacing w:val="-66"/>
        </w:rPr>
        <w:t> </w:t>
      </w:r>
      <w:r>
        <w:rPr>
          <w:spacing w:val="-66"/>
        </w:rPr>
      </w:r>
      <w:r>
        <w:rPr/>
        <w:t>发展中，公司需持续不断的推进内部控制体系建设，保证内部控制体系的有效性和完备性。</w:t>
      </w:r>
    </w:p>
    <w:p>
      <w:pPr>
        <w:spacing w:line="240" w:lineRule="auto" w:before="12"/>
        <w:rPr>
          <w:rFonts w:ascii="宋体" w:hAnsi="宋体" w:cs="宋体" w:eastAsia="宋体" w:hint="default"/>
          <w:sz w:val="20"/>
          <w:szCs w:val="20"/>
        </w:rPr>
      </w:pPr>
    </w:p>
    <w:p>
      <w:pPr>
        <w:pStyle w:val="Heading3"/>
        <w:spacing w:line="240" w:lineRule="auto"/>
        <w:ind w:right="181"/>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89" w:firstLine="360"/>
        <w:jc w:val="both"/>
      </w:pPr>
      <w:r>
        <w:rPr>
          <w:spacing w:val="-2"/>
        </w:rPr>
        <w:t>按照《企业内部控制基本规范》和《企业内部控制应用指引》，公司持续完善内部财务管理体系，严格执行会计法律法</w:t>
      </w:r>
      <w:r>
        <w:rPr/>
        <w:t> </w:t>
      </w:r>
      <w:r>
        <w:rPr>
          <w:spacing w:val="-2"/>
        </w:rPr>
        <w:t>规和国家统一的会计准则并按要求编制财务报告，在进一步完善财务决策机制、内部会计控制及会计核算流程的基础上，加</w:t>
      </w:r>
      <w:r>
        <w:rPr>
          <w:spacing w:val="-66"/>
        </w:rPr>
        <w:t> </w:t>
      </w:r>
      <w:r>
        <w:rPr>
          <w:spacing w:val="-66"/>
        </w:rPr>
      </w:r>
      <w:r>
        <w:rPr>
          <w:spacing w:val="-2"/>
        </w:rPr>
        <w:t>强对财务报告编制，以及对外提供和分析利用财务报告的过程管理，明确相关工作流程和要求，落实责任，确保财务报告合</w:t>
      </w:r>
      <w:r>
        <w:rPr>
          <w:spacing w:val="-66"/>
        </w:rPr>
        <w:t> </w:t>
      </w:r>
      <w:r>
        <w:rPr>
          <w:spacing w:val="-66"/>
        </w:rPr>
      </w:r>
      <w:r>
        <w:rPr/>
        <w:t>法合规、真实完整和有效利用。报告期内，公司不存在财务报告内部控制的重大缺陷。</w:t>
      </w:r>
    </w:p>
    <w:p>
      <w:pPr>
        <w:spacing w:line="240" w:lineRule="auto" w:before="7"/>
        <w:rPr>
          <w:rFonts w:ascii="宋体" w:hAnsi="宋体" w:cs="宋体" w:eastAsia="宋体" w:hint="default"/>
          <w:sz w:val="20"/>
          <w:szCs w:val="20"/>
        </w:rPr>
      </w:pPr>
    </w:p>
    <w:p>
      <w:pPr>
        <w:pStyle w:val="Heading3"/>
        <w:spacing w:line="240" w:lineRule="auto"/>
        <w:ind w:right="181"/>
        <w:jc w:val="left"/>
        <w:rPr>
          <w:b w:val="0"/>
          <w:bCs w:val="0"/>
        </w:rPr>
      </w:pPr>
      <w:r>
        <w:rPr/>
        <w:t>四、内部控制自我评价报告</w:t>
      </w:r>
      <w:r>
        <w:rPr>
          <w:b w:val="0"/>
          <w:bCs w:val="0"/>
        </w:rPr>
      </w:r>
    </w:p>
    <w:p>
      <w:pPr>
        <w:spacing w:line="240" w:lineRule="auto" w:before="4"/>
        <w:rPr>
          <w:rFonts w:ascii="宋体" w:hAnsi="宋体" w:cs="宋体" w:eastAsia="宋体" w:hint="default"/>
          <w:b/>
          <w:bCs/>
          <w:sz w:val="25"/>
          <w:szCs w:val="25"/>
        </w:rPr>
      </w:pPr>
    </w:p>
    <w:p>
      <w:pPr>
        <w:spacing w:line="824"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35pt;height:41.25pt;mso-position-horizontal-relative:char;mso-position-vertical-relative:line" coordorigin="0,0" coordsize="9587,825">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7;top:16;width:9513;height:392" coordorigin="37,16" coordsize="9513,392">
              <v:shape style="position:absolute;left:37;top:16;width:9513;height:392" coordorigin="37,16" coordsize="9513,392" path="m37,407l9550,407,9550,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10;top:5;width:2;height:815" coordorigin="10,5" coordsize="2,815">
              <v:shape style="position:absolute;left:10;top:5;width:2;height:815" coordorigin="10,5" coordsize="0,815" path="m10,5l10,820e" filled="false" stroked="true" strokeweight=".48001pt" strokecolor="#000000">
                <v:path arrowok="t"/>
              </v:shape>
            </v:group>
            <v:group style="position:absolute;left:5;top:815;width:9568;height:2" coordorigin="5,815" coordsize="9568,2">
              <v:shape style="position:absolute;left:5;top:815;width:9568;height:2" coordorigin="5,815" coordsize="9568,0" path="m5,815l9572,815e" filled="false" stroked="true" strokeweight=".47998pt" strokecolor="#000000">
                <v:path arrowok="t"/>
              </v:shape>
            </v:group>
            <v:group style="position:absolute;left:9577;top:5;width:2;height:815" coordorigin="9577,5" coordsize="2,815">
              <v:shape style="position:absolute;left:9577;top:5;width:2;height:815" coordorigin="9577,5" coordsize="0,815" path="m9577,5l9577,820e" filled="false" stroked="true" strokeweight=".47998pt" strokecolor="#000000">
                <v:path arrowok="t"/>
              </v:shape>
              <v:shape style="position:absolute;left:10;top:10;width:9568;height:402" type="#_x0000_t202" filled="false" stroked="false">
                <v:textbox inset="0,0,0,0">
                  <w:txbxContent>
                    <w:p>
                      <w:pPr>
                        <w:spacing w:before="56"/>
                        <w:ind w:left="1993" w:right="0" w:firstLine="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xbxContent>
                </v:textbox>
                <w10:wrap type="none"/>
              </v:shape>
              <v:shape style="position:absolute;left:10;top:412;width:9568;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报告期内未发现公司内部控制存在重大缺陷的情况。</w:t>
                      </w:r>
                    </w:p>
                  </w:txbxContent>
                </v:textbox>
                <w10:wrap type="none"/>
              </v:shape>
            </v:group>
          </v:group>
        </w:pict>
      </w:r>
      <w:r>
        <w:rPr>
          <w:rFonts w:ascii="宋体" w:hAnsi="宋体" w:cs="宋体" w:eastAsia="宋体" w:hint="default"/>
          <w:position w:val="-15"/>
          <w:sz w:val="20"/>
          <w:szCs w:val="20"/>
        </w:rPr>
      </w:r>
    </w:p>
    <w:p>
      <w:pPr>
        <w:spacing w:after="0" w:line="824" w:lineRule="exact"/>
        <w:rPr>
          <w:rFonts w:ascii="宋体" w:hAnsi="宋体" w:cs="宋体" w:eastAsia="宋体" w:hint="default"/>
          <w:sz w:val="20"/>
          <w:szCs w:val="20"/>
        </w:rPr>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年度内部控制的自我评价报告》披露于证券时报、中国证券报和巨潮资讯网</w:t>
            </w:r>
          </w:p>
          <w:p>
            <w:pPr>
              <w:pStyle w:val="TableParagraph"/>
              <w:spacing w:line="240" w:lineRule="auto" w:before="104"/>
              <w:ind w:left="40"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both"/>
        <w:rPr>
          <w:b w:val="0"/>
          <w:bCs w:val="0"/>
        </w:rPr>
      </w:pPr>
      <w:r>
        <w:rPr/>
        <w:t>五、年度报告重大差错责任追究制度的建立与执行情况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04" w:right="0"/>
        <w:jc w:val="left"/>
      </w:pPr>
      <w:r>
        <w:rPr/>
        <w:t>根据《证券法</w:t>
      </w:r>
      <w:r>
        <w:rPr>
          <w:spacing w:val="-90"/>
        </w:rPr>
        <w:t>》、</w:t>
      </w:r>
      <w:r>
        <w:rPr/>
        <w:t>《会计法</w:t>
      </w:r>
      <w:r>
        <w:rPr>
          <w:spacing w:val="-90"/>
        </w:rPr>
        <w:t>》、</w:t>
      </w:r>
      <w:r>
        <w:rPr/>
        <w:t>《上市公司信息披露管理办法</w:t>
      </w:r>
      <w:r>
        <w:rPr>
          <w:spacing w:val="-90"/>
        </w:rPr>
        <w:t>》、</w:t>
      </w:r>
      <w:r>
        <w:rPr/>
        <w:t>《上市公司治理准则》等法律、法规的要求，公司制定了</w:t>
      </w:r>
    </w:p>
    <w:p>
      <w:pPr>
        <w:pStyle w:val="BodyText"/>
        <w:spacing w:line="319" w:lineRule="auto" w:before="76"/>
        <w:ind w:left="153" w:right="151"/>
        <w:jc w:val="both"/>
      </w:pPr>
      <w:r>
        <w:rPr>
          <w:spacing w:val="-2"/>
        </w:rPr>
        <w:t>《年报信息披露重大差错责任追究制度》，明确了年度报告重大差错的责任追究机制，有效保障了信息披露的真实性、准确</w:t>
      </w:r>
      <w:r>
        <w:rPr>
          <w:spacing w:val="-72"/>
        </w:rPr>
        <w:t> </w:t>
      </w:r>
      <w:r>
        <w:rPr>
          <w:spacing w:val="-72"/>
        </w:rPr>
      </w:r>
      <w:r>
        <w:rPr>
          <w:spacing w:val="-2"/>
        </w:rPr>
        <w:t>性、完整性和及时性，提高年度报告信息披露的质量和透明度。报告期内，公司未发生重大会计差错更正、重大遗漏信息补</w:t>
      </w:r>
      <w:r>
        <w:rPr>
          <w:spacing w:val="-66"/>
        </w:rPr>
        <w:t> </w:t>
      </w:r>
      <w:r>
        <w:rPr>
          <w:spacing w:val="-66"/>
        </w:rPr>
      </w:r>
      <w:r>
        <w:rPr/>
        <w:t>充等情况。</w:t>
      </w:r>
    </w:p>
    <w:p>
      <w:pPr>
        <w:spacing w:after="0" w:line="319"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line="240" w:lineRule="auto" w:before="6"/>
        <w:rPr>
          <w:rFonts w:ascii="宋体" w:hAnsi="宋体" w:cs="宋体" w:eastAsia="宋体" w:hint="default"/>
          <w:b/>
          <w:bCs/>
          <w:sz w:val="5"/>
          <w:szCs w:val="5"/>
        </w:rPr>
      </w:pPr>
    </w:p>
    <w:p>
      <w:pPr>
        <w:pStyle w:val="Heading2"/>
        <w:spacing w:line="240" w:lineRule="auto" w:before="13"/>
        <w:ind w:left="0" w:right="0"/>
        <w:jc w:val="center"/>
        <w:rPr>
          <w:b w:val="0"/>
          <w:bCs w:val="0"/>
        </w:rPr>
      </w:pPr>
      <w:r>
        <w:rPr/>
        <w:t>审 计 报</w:t>
      </w:r>
      <w:r>
        <w:rPr>
          <w:spacing w:val="-68"/>
        </w:rPr>
        <w:t> </w:t>
      </w:r>
      <w:r>
        <w:rPr/>
        <w:t>告</w:t>
      </w:r>
      <w:r>
        <w:rPr>
          <w:b w:val="0"/>
          <w:bCs w:val="0"/>
        </w:rPr>
      </w:r>
    </w:p>
    <w:p>
      <w:pPr>
        <w:spacing w:line="240" w:lineRule="auto" w:before="8"/>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47" w:footer="982" w:top="1060" w:bottom="1180" w:left="980" w:right="980"/>
        </w:sectPr>
      </w:pP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r>
        <w:rPr>
          <w:w w:val="95"/>
        </w:rPr>
        <w:t>北京久其软件股份有限公司全体股东：</w:t>
      </w:r>
      <w:r>
        <w:rPr>
          <w:b w:val="0"/>
          <w:bCs w:val="0"/>
        </w:rPr>
      </w:r>
    </w:p>
    <w:p>
      <w:pPr>
        <w:pStyle w:val="BodyText"/>
        <w:spacing w:line="240" w:lineRule="auto" w:before="44"/>
        <w:ind w:left="153" w:right="0"/>
        <w:jc w:val="left"/>
      </w:pPr>
      <w:r>
        <w:rPr/>
        <w:br w:type="column"/>
      </w:r>
      <w:r>
        <w:rPr/>
        <w:t>信会师报字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710689</w:t>
      </w:r>
      <w:r>
        <w:rPr/>
        <w:t>号</w:t>
      </w:r>
    </w:p>
    <w:p>
      <w:pPr>
        <w:spacing w:after="0" w:line="240" w:lineRule="auto"/>
        <w:jc w:val="left"/>
        <w:sectPr>
          <w:type w:val="continuous"/>
          <w:pgSz w:w="11910" w:h="16840"/>
          <w:pgMar w:top="1060" w:bottom="1180" w:left="980" w:right="980"/>
          <w:cols w:num="2" w:equalWidth="0">
            <w:col w:w="3736" w:space="3622"/>
            <w:col w:w="2592"/>
          </w:cols>
        </w:sectPr>
      </w:pPr>
    </w:p>
    <w:p>
      <w:pPr>
        <w:spacing w:line="240" w:lineRule="auto" w:before="13"/>
        <w:rPr>
          <w:rFonts w:ascii="宋体" w:hAnsi="宋体" w:cs="宋体" w:eastAsia="宋体" w:hint="default"/>
          <w:sz w:val="23"/>
          <w:szCs w:val="23"/>
        </w:rPr>
      </w:pPr>
    </w:p>
    <w:p>
      <w:pPr>
        <w:pStyle w:val="Heading5"/>
        <w:spacing w:line="256" w:lineRule="auto" w:before="35"/>
        <w:ind w:right="0"/>
        <w:jc w:val="left"/>
        <w:rPr>
          <w:rFonts w:ascii="宋体" w:hAnsi="宋体" w:cs="宋体" w:eastAsia="宋体" w:hint="default"/>
        </w:rPr>
      </w:pPr>
      <w:r>
        <w:rPr/>
        <w:t>我们审计了后附的北京久其软件股份有限公司（以下简称贵公司）财务报表，包括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1"/>
        </w:rPr>
        <w:t>的资产负债表和合并资产负债表、</w:t>
      </w:r>
      <w:r>
        <w:rPr>
          <w:rFonts w:ascii="Times New Roman" w:hAnsi="Times New Roman" w:cs="Times New Roman" w:eastAsia="Times New Roman" w:hint="default"/>
          <w:spacing w:val="-1"/>
        </w:rPr>
        <w:t>2012</w:t>
      </w:r>
      <w:r>
        <w:rPr>
          <w:spacing w:val="-1"/>
        </w:rPr>
        <w:t>年度的利润表和合并利润表、</w:t>
      </w:r>
      <w:r>
        <w:rPr>
          <w:rFonts w:ascii="Times New Roman" w:hAnsi="Times New Roman" w:cs="Times New Roman" w:eastAsia="Times New Roman" w:hint="default"/>
          <w:spacing w:val="-1"/>
        </w:rPr>
        <w:t>2012</w:t>
      </w:r>
      <w:r>
        <w:rPr>
          <w:spacing w:val="-1"/>
        </w:rPr>
        <w:t>年度的现金流量表和合并现金流</w:t>
      </w:r>
      <w:r>
        <w:rPr>
          <w:spacing w:val="-84"/>
        </w:rPr>
        <w:t> </w:t>
      </w:r>
      <w:r>
        <w:rPr>
          <w:spacing w:val="-84"/>
        </w:rPr>
      </w:r>
      <w:r>
        <w:rPr/>
        <w:t>量表、</w:t>
      </w:r>
      <w:r>
        <w:rPr>
          <w:rFonts w:ascii="Times New Roman" w:hAnsi="Times New Roman" w:cs="Times New Roman" w:eastAsia="Times New Roman" w:hint="default"/>
        </w:rPr>
        <w:t>2012</w:t>
      </w:r>
      <w:r>
        <w:rPr/>
        <w:t>年度的所有者权益变动表和合并所有者权益变动表以及财务报表附注。 </w:t>
      </w:r>
      <w:r>
        <w:rPr>
          <w:rFonts w:ascii="宋体" w:hAnsi="宋体" w:cs="宋体" w:eastAsia="宋体" w:hint="default"/>
          <w:b/>
          <w:bCs/>
        </w:rPr>
        <w:t>一、管理层对财务报表的责任</w:t>
      </w:r>
      <w:r>
        <w:rPr>
          <w:rFonts w:ascii="宋体" w:hAnsi="宋体" w:cs="宋体" w:eastAsia="宋体" w:hint="default"/>
        </w:rPr>
      </w:r>
    </w:p>
    <w:p>
      <w:pPr>
        <w:pStyle w:val="Heading5"/>
        <w:spacing w:line="256" w:lineRule="auto" w:before="22"/>
        <w:ind w:left="154" w:right="147"/>
        <w:jc w:val="both"/>
      </w:pPr>
      <w:r>
        <w:rPr>
          <w:spacing w:val="-2"/>
        </w:rPr>
        <w:t>编制和公允列报财务报表是贵公司管理层的责任。这种责任包括：（</w:t>
      </w:r>
      <w:r>
        <w:rPr>
          <w:rFonts w:ascii="Times New Roman" w:hAnsi="Times New Roman" w:cs="Times New Roman" w:eastAsia="Times New Roman" w:hint="default"/>
          <w:spacing w:val="-2"/>
        </w:rPr>
        <w:t>1</w:t>
      </w:r>
      <w:r>
        <w:rPr>
          <w:spacing w:val="-2"/>
        </w:rPr>
        <w:t>）按照企业会计准则的规定编</w:t>
      </w:r>
      <w:r>
        <w:rPr/>
        <w:t> 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34"/>
        </w:rPr>
        <w:t> </w:t>
      </w:r>
      <w:r>
        <w:rPr>
          <w:spacing w:val="-34"/>
        </w:rPr>
      </w:r>
      <w:r>
        <w:rPr/>
        <w:t>舞弊或错误导致的重大错报。</w:t>
      </w:r>
    </w:p>
    <w:p>
      <w:pPr>
        <w:spacing w:line="273" w:lineRule="auto" w:before="22"/>
        <w:ind w:left="714" w:right="0" w:hanging="561"/>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我们的责任是在执行审计工作的基础上对财务报表发表审计意见。我们按照中国注册会计师审计准</w:t>
      </w:r>
    </w:p>
    <w:p>
      <w:pPr>
        <w:pStyle w:val="Heading5"/>
        <w:spacing w:line="273" w:lineRule="auto"/>
        <w:ind w:left="154" w:right="0" w:firstLine="0"/>
        <w:jc w:val="left"/>
      </w:pPr>
      <w:r>
        <w:rPr>
          <w:spacing w:val="-1"/>
        </w:rPr>
        <w:t>则的规定执行了审计工作。中国注册会计师审计准则要求我们遵守中国注册会计师职业道德守则，计划和</w:t>
      </w:r>
      <w:r>
        <w:rPr>
          <w:spacing w:val="-81"/>
        </w:rPr>
        <w:t> </w:t>
      </w:r>
      <w:r>
        <w:rPr>
          <w:spacing w:val="-81"/>
        </w:rPr>
      </w:r>
      <w:r>
        <w:rPr/>
        <w:t>执行审计工作以对财务报表是否不存在重大错报获取合理保证。</w:t>
      </w:r>
    </w:p>
    <w:p>
      <w:pPr>
        <w:pStyle w:val="Heading5"/>
        <w:spacing w:line="273" w:lineRule="auto"/>
        <w:ind w:left="154" w:right="148"/>
        <w:jc w:val="both"/>
      </w:pPr>
      <w:r>
        <w:rPr/>
        <w:t>审计工作涉及实施审计程序，以获取有关财务报表金额和披露的审计证据。选择的审计程序取决于 </w:t>
      </w:r>
      <w:r>
        <w:rPr>
          <w:spacing w:val="-1"/>
        </w:rPr>
        <w:t>注册会计师的判断，包括对由于舞弊或错误导致的财务报表重大错报风险的评估。在进行风险评估时，注</w:t>
      </w:r>
      <w:r>
        <w:rPr>
          <w:spacing w:val="-83"/>
        </w:rPr>
        <w:t> </w:t>
      </w:r>
      <w:r>
        <w:rPr>
          <w:spacing w:val="-83"/>
        </w:rPr>
      </w:r>
      <w:r>
        <w:rPr>
          <w:spacing w:val="-1"/>
        </w:rPr>
        <w:t>册会计师考虑与财务报表编制和公允列报相关的内部控制，以设计恰当的审计程序，但目的并非对内部控</w:t>
      </w:r>
      <w:r>
        <w:rPr>
          <w:spacing w:val="-81"/>
        </w:rPr>
        <w:t> </w:t>
      </w:r>
      <w:r>
        <w:rPr>
          <w:spacing w:val="-81"/>
        </w:rPr>
      </w:r>
      <w:r>
        <w:rPr>
          <w:spacing w:val="-1"/>
        </w:rPr>
        <w:t>制的有效性发表意见。审计工作还包括评价管理层选用会计政策的恰当性和作出会计估计的合理性，以及</w:t>
      </w:r>
      <w:r>
        <w:rPr>
          <w:spacing w:val="-81"/>
        </w:rPr>
        <w:t> </w:t>
      </w:r>
      <w:r>
        <w:rPr>
          <w:spacing w:val="-81"/>
        </w:rPr>
      </w:r>
      <w:r>
        <w:rPr/>
        <w:t>评价财务报表的总体列报。</w:t>
      </w:r>
    </w:p>
    <w:p>
      <w:pPr>
        <w:spacing w:line="240" w:lineRule="auto" w:before="6"/>
        <w:rPr>
          <w:rFonts w:ascii="宋体" w:hAnsi="宋体" w:cs="宋体" w:eastAsia="宋体" w:hint="default"/>
          <w:sz w:val="24"/>
          <w:szCs w:val="24"/>
        </w:rPr>
      </w:pPr>
    </w:p>
    <w:p>
      <w:pPr>
        <w:pStyle w:val="Heading5"/>
        <w:spacing w:line="544" w:lineRule="auto" w:before="0"/>
        <w:ind w:right="1861"/>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Heading5"/>
        <w:spacing w:line="256" w:lineRule="auto" w:before="82"/>
        <w:ind w:right="147"/>
        <w:jc w:val="both"/>
      </w:pPr>
      <w:r>
        <w:rPr/>
        <w:t>我们认为，贵公司财务报表在所有重大方面按照企业会计准则的规定编制，公允反映了贵公司</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3"/>
        <w:rPr>
          <w:rFonts w:ascii="宋体" w:hAnsi="宋体" w:cs="宋体" w:eastAsia="宋体" w:hint="default"/>
          <w:sz w:val="24"/>
          <w:szCs w:val="24"/>
        </w:rPr>
      </w:pPr>
    </w:p>
    <w:p>
      <w:pPr>
        <w:pStyle w:val="Heading4"/>
        <w:tabs>
          <w:tab w:pos="4920" w:val="left" w:leader="none"/>
        </w:tabs>
        <w:spacing w:line="544" w:lineRule="auto"/>
        <w:ind w:left="1050" w:right="2593" w:hanging="897"/>
        <w:jc w:val="left"/>
        <w:rPr>
          <w:b w:val="0"/>
          <w:bCs w:val="0"/>
        </w:rPr>
      </w:pPr>
      <w:r>
        <w:rPr>
          <w:w w:val="95"/>
        </w:rPr>
        <w:t>立信会计师事务所（特殊普通合伙）</w:t>
        <w:tab/>
      </w:r>
      <w:r>
        <w:rPr/>
        <w:t>中国注册会计师：</w:t>
      </w:r>
      <w:r>
        <w:rPr>
          <w:spacing w:val="-20"/>
        </w:rPr>
        <w:t> </w:t>
      </w:r>
      <w:r>
        <w:rPr/>
        <w:t>陈勇波</w:t>
      </w:r>
      <w:r>
        <w:rPr>
          <w:w w:val="99"/>
        </w:rPr>
        <w:t> </w:t>
      </w:r>
      <w:r>
        <w:rPr>
          <w:w w:val="95"/>
        </w:rPr>
        <w:t>中国</w:t>
      </w:r>
      <w:r>
        <w:rPr>
          <w:rFonts w:ascii="Times New Roman" w:hAnsi="Times New Roman" w:cs="Times New Roman" w:eastAsia="Times New Roman" w:hint="default"/>
          <w:w w:val="95"/>
        </w:rPr>
        <w:t>·</w:t>
      </w:r>
      <w:r>
        <w:rPr>
          <w:w w:val="95"/>
        </w:rPr>
        <w:t>上海</w:t>
        <w:tab/>
      </w:r>
      <w:r>
        <w:rPr/>
        <w:t>中国注册会计师：</w:t>
      </w:r>
      <w:r>
        <w:rPr>
          <w:spacing w:val="-20"/>
        </w:rPr>
        <w:t> </w:t>
      </w:r>
      <w:r>
        <w:rPr/>
        <w:t>隋振涛</w:t>
      </w:r>
      <w:r>
        <w:rPr>
          <w:b w:val="0"/>
          <w:bCs w:val="0"/>
        </w:rPr>
      </w:r>
    </w:p>
    <w:p>
      <w:pPr>
        <w:pStyle w:val="Heading4"/>
        <w:spacing w:line="240" w:lineRule="auto" w:before="38"/>
        <w:ind w:left="0" w:right="150"/>
        <w:jc w:val="right"/>
        <w:rPr>
          <w:b w:val="0"/>
          <w:bCs w:val="0"/>
        </w:rPr>
      </w:pPr>
      <w:r>
        <w:rPr>
          <w:w w:val="95"/>
        </w:rPr>
        <w:t>二</w:t>
      </w:r>
      <w:r>
        <w:rPr>
          <w:rFonts w:ascii="Times New Roman" w:hAnsi="Times New Roman" w:cs="Times New Roman" w:eastAsia="Times New Roman" w:hint="default"/>
          <w:w w:val="95"/>
        </w:rPr>
        <w:t>O</w:t>
      </w:r>
      <w:r>
        <w:rPr>
          <w:w w:val="95"/>
        </w:rPr>
        <w:t>一三年四月二十二日</w:t>
      </w:r>
      <w:r>
        <w:rPr>
          <w:b w:val="0"/>
          <w:bCs w:val="0"/>
        </w:rPr>
      </w:r>
    </w:p>
    <w:p>
      <w:pPr>
        <w:spacing w:after="0" w:line="240" w:lineRule="auto"/>
        <w:jc w:val="right"/>
        <w:sectPr>
          <w:type w:val="continuous"/>
          <w:pgSz w:w="11910" w:h="16840"/>
          <w:pgMar w:top="1060" w:bottom="1180" w:left="980" w:right="98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编制单位：北京久其软件股份有限公司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231,128,801.80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336,015,003.39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70,685,791.77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61,047,578.77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57,943,402.00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1,469,727.83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2,592,756.57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11,366,382.16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6,469,127.22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519,813.04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251,510.60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376,498,095.37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403,271,799.78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30,824,383.56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73,092,382.31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75,789,605.98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154,792,553.98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144,775,271.02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3,631,325.00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39,819,507.79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44,065,657.06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21,172,335.16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9,564,471.64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2,971,594.34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4,551,488.50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3,861,638.64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5,827,231.90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432,323.91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151,728.15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328,838,420.69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288,356,779.25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705,336,516.06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691,628,579.03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2,937,239.92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2,084,752.92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1,769,636.00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4,285,507.00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20,154,165.35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17,833,312.33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5,181,868.11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4,547,653.18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687,583.46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687,583.46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4,442,466.80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3,364,733.93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35,252,959.64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32,803,542.82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68,579.18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1,768,579.18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37,021,538.82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32,803,542.82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109,872,066.00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275,919,230.51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330,015,020.98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32,871,261.46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30,367,996.05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182,310,083.56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187,254,529.29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666,895,880.53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657,509,612.32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1,419,096.71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1,315,423.89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668,314,977.24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658,825,036.21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705,336,516.06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691,628,579.03</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法定代表人：赵福君</w:t>
        <w:tab/>
        <w:t>主管会计工作负责人：邱安超</w:t>
        <w:tab/>
        <w:t>会计机构负责人：马巧红</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编制单位：北京久其软件股份有限公司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3"/>
        <w:gridCol w:w="3302"/>
        <w:gridCol w:w="3289"/>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137" w:right="0"/>
              <w:jc w:val="left"/>
              <w:rPr>
                <w:rFonts w:ascii="Times New Roman" w:hAnsi="Times New Roman" w:cs="Times New Roman" w:eastAsia="Times New Roman" w:hint="default"/>
                <w:sz w:val="18"/>
                <w:szCs w:val="18"/>
              </w:rPr>
            </w:pPr>
            <w:r>
              <w:rPr>
                <w:rFonts w:ascii="Times New Roman"/>
                <w:sz w:val="18"/>
              </w:rPr>
              <w:t>161,253,970.12</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280,502,677.02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70,685,791.77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55,098,470.77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51,595,598.40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1,437,209.47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2,050,283.08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13,501,950.60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10,280,810.70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331,639.11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169,619.58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318,509,031.84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344,598,988.78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30,824,383.56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122,639,316.96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118,984,040.63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136,389,767.42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126,433,006.79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3,631,325.00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36,895,899.40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43,869,313.38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21,172,335.16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9,564,471.64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3,418,787.22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5,002,465.26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387,493.16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116,329.26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353,599,683.88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307,600,951.96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672,108,715.72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652,199,940.74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1,605,256.20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1,594,959.20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1,098,184.00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3,614,984.00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17,130,776.91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14,390,891.04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2,690,170.20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2,645,562.55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5,042,236.55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3,950,597.52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27,566,623.86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26,196,994.31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68,579.18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1,768,579.18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29,335,203.04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26,196,994.31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109,872,066.00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277,971,196.61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330,182,110.25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32,871,261.46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30,367,996.05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156,135,749.61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155,580,774.13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642,773,512.68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626,002,946.43</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672,108,715.72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652,199,940.74</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法定代表人：赵福君</w:t>
        <w:tab/>
        <w:t>主管会计工作负责人：邱安超</w:t>
        <w:tab/>
        <w:t>会计机构负责人：马巧红</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编制单位：北京久其软件股份有限公司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247,321,193.27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241,258,375.38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247,321,193.27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241,258,375.38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238,353,086.64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184,061,447.06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9,125,865.63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7,685,471.45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3,181,832.55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6,244,499.70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23,553,136.22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15,691,861.38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205,666,721.72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160,154,158.65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-5,870,785.57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-7,518,841.98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2,696,316.09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1,804,297.86</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685,791.77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-1,709,109.97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2,991,964.77</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-2,697,223.67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2,991,964.77</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7,944,788.43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60,188,893.09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14,647,698.77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5,661,234.53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119,748.83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156,821.34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56,783.66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22,472,738.37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65,693,306.28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3,288,209.50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4,199,707.23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19,184,528.87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61,493,599.05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19,533,232.88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61,391,651.91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-348,704.01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101,947.14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6"/>
                <w:sz w:val="18"/>
              </w:rPr>
              <w:t>0.1111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0.3492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6"/>
                <w:sz w:val="18"/>
              </w:rPr>
              <w:t>0.1111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0.3492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19,184,528.87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61,493,599.05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19,533,232.88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61,391,651.91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-348,704.01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101,947.14</w:t>
            </w:r>
          </w:p>
        </w:tc>
      </w:tr>
    </w:tbl>
    <w:p>
      <w:pPr>
        <w:pStyle w:val="BodyText"/>
        <w:spacing w:line="240" w:lineRule="auto" w:before="51"/>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3" w:val="left" w:leader="none"/>
          <w:tab w:pos="7713" w:val="left" w:leader="none"/>
        </w:tabs>
        <w:spacing w:line="240" w:lineRule="auto" w:before="141"/>
        <w:ind w:left="153" w:right="0"/>
        <w:jc w:val="left"/>
      </w:pPr>
      <w:r>
        <w:rPr/>
        <w:t>法定代表人：赵福君</w:t>
        <w:tab/>
        <w:t>主管会计工作负责人：邱安超</w:t>
        <w:tab/>
        <w:t>会计机构负责人：马巧红</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编制单位：北京久其软件股份有限公司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204,625,735.33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202,012,625.72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8,437,400.96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6,539,307.76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2,013,730.92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4,364,642.96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20,953,356.86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13,306,704.20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176,570,583.44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131,171,069.67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-4,968,476.35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-6,604,413.67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1,011,638.96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1,525,499.06</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685,791.77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14,210,890.03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2,991,964.77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-2,697,223.67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2,991,964.77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15,504,182.34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54,701,780.51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10,769,119.50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4,204,749.85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72,245.51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30,991.63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69,924.84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30,991.63</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26,201,056.33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58,875,538.73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1,168,402.24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3,570,115.69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25,032,654.09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55,305,423.04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0.3146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0.3146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25,032,654.09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55,305,423.04</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left"/>
      </w:pPr>
      <w:r>
        <w:rPr/>
        <w:t>法定代表人：赵福君</w:t>
        <w:tab/>
        <w:t>主管会计工作负责人：邱安超</w:t>
        <w:tab/>
        <w:t>会计机构负责人：马巧红</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编制单位：北京久其软件股份有限公司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252,934,518.34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213,331,412.86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5,694,734.95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2,367,190.36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16,591,573.45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11,018,119.57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275,220,826.74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226,716,722.79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11,440,308.59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8,955,369.62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143,575,403.62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108,281,664.08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16,898,230.74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19,348,954.34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60,718,667.99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51,466,812.35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232,632,610.94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188,052,800.39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42,588,215.80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38,663,922.40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163,730.14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268,454.23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259,546.01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28,532,184.37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259,546.01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27,741,048.93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34,164,055.85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129,452,500.00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157,193,548.93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84,264,055.85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-128,661,364.56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-84,004,509.84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21,974,413.20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32,961,619.80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21,974,413.20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32,961,619.80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-21,974,413.20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-32,961,619.80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-108,047,561.96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-78,302,207.24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336,015,003.39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414,317,210.63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227,967,441.43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336,015,003.39</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法定代表人：赵福君</w:t>
        <w:tab/>
        <w:t>主管会计工作负责人：邱安超</w:t>
        <w:tab/>
        <w:t>会计机构负责人：马巧红</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编制单位：北京久其软件股份有限公司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206,379,348.92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174,684,278.08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4,265,715.68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1,166,205.68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13,233,778.25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9,684,620.30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223,878,842.85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185,535,104.06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9,462,115.17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7,536,874.42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119,145,472.47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85,855,111.46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11,852,959.10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15,329,244.98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53,924,830.09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50,788,476.90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194,385,376.83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159,509,707.76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29,493,466.02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26,025,396.30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163,730.14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235,991.16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62,116.69</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28,499,721.30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62,116.69</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26,976,341.39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30,375,083.70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131,452,500.00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158,428,841.39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82,975,083.70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-129,929,120.09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-82,912,967.01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21,974,413.20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32,961,619.80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21,974,413.20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32,961,619.80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-21,974,413.20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-32,961,619.80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-122,410,067.27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-89,849,190.51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280,502,677.02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370,351,867.53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158,092,609.75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280,502,677.02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tabs>
          <w:tab w:pos="3573" w:val="left" w:leader="none"/>
          <w:tab w:pos="7713" w:val="left" w:leader="none"/>
        </w:tabs>
        <w:spacing w:line="240" w:lineRule="auto" w:before="44"/>
        <w:ind w:left="153" w:right="0"/>
        <w:jc w:val="left"/>
      </w:pPr>
      <w:r>
        <w:rPr/>
        <w:t>法定代表人：赵福君</w:t>
        <w:tab/>
        <w:t>主管会计工作负责人：邱安超</w:t>
        <w:tab/>
        <w:t>会计机构负责人：马巧红</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before="44"/>
        <w:ind w:left="153" w:right="-19"/>
        <w:jc w:val="left"/>
      </w:pPr>
      <w:r>
        <w:rPr/>
        <w:t>编制单位：北京久其软件股份有限公司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3"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2"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109,872</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,066.00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330,015,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020.98</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30,367,</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996.05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187,254,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529.29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658,825,03</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6.21</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109,872</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,066.00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330,015,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020.98</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30,367,</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996.05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187,254,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529.29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658,825,03</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6.21</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65,923,</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239.00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-54,095,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790.47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2,503,2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65.41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-4,944,4</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45.73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103,672.8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9,489,941.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19,533,2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32.88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-348,704.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19,184,528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19,533,2</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32.88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-348,704.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19,184,528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11,827,4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48.53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532,376.8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12,359,825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13,712,3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25.36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13,712,325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-1,884,8</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76.83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532,376.8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2,503,2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65.41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-24,477,</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678.61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-22,054,41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3.20</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2,503,2</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65.41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-2,503,2</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65.41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-21,974,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413.20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-22,054,41</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65,923,</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239.00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-65,923,</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239.00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65,923,</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239.00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-65,923,</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239.00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,305.00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275,919,</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230.51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32,871,</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261.46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182,310,</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083.56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1,419,096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668,314,97</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7.24</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234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44"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109,872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,066.00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326,024,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801.79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24,837,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453.75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164,355,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039.48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1,196,387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626,285,74</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8.50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109,872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,066.00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326,024,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801.79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24,837,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453.75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164,355,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039.48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1,196,387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626,285,74</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8.50</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3,990,21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9.19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5,530,5</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42.30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22,899,4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89.81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119,036.4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32,539,287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61,391,6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51.91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101,947.1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61,493,599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2"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61,391,6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51.91</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101,947.1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61,493,599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3,990,21</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9.19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17,089.27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4,007,308.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4,157,30</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8.46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4,157,308.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-167,08</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9.27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17,089.27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5,530,5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42.30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-38,492,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162.10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-32,961,61</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9.80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5,530,5</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42.30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-5,530,5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42.30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619.80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-32,961,61</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109,872</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,066.00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330,015,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020.98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30,367,</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996.05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187,254,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529.29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658,825,03</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6.21</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left"/>
      </w:pPr>
      <w:r>
        <w:rPr/>
        <w:t>法定代表人：赵福君</w:t>
        <w:tab/>
        <w:t>主管会计工作负责人：邱安超</w:t>
        <w:tab/>
        <w:t>会计机构负责人：马巧红</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711"/>
        <w:jc w:val="left"/>
      </w:pPr>
      <w:r>
        <w:rPr/>
        <w:t>编制单位：北京久其软件股份有限公司 本期金额</w:t>
      </w:r>
    </w:p>
    <w:p>
      <w:pPr>
        <w:spacing w:after="0" w:line="36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64"/>
        <w:gridCol w:w="886"/>
        <w:gridCol w:w="884"/>
        <w:gridCol w:w="886"/>
        <w:gridCol w:w="886"/>
        <w:gridCol w:w="887"/>
        <w:gridCol w:w="886"/>
        <w:gridCol w:w="886"/>
        <w:gridCol w:w="893"/>
      </w:tblGrid>
      <w:tr>
        <w:trPr>
          <w:trHeight w:val="40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4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6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0" w:hRule="exact"/>
        </w:trPr>
        <w:tc>
          <w:tcPr>
            <w:tcW w:w="2464"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0" w:hRule="exact"/>
        </w:trPr>
        <w:tc>
          <w:tcPr>
            <w:tcW w:w="246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109,872,06</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6.00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330,182,11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30,367,996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155,580,77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4.13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626,002,94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6.43</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109,872,06</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6.00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330,182,11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30,367,996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155,580,77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4.13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626,002,94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6.43</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65,923,239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-52,210,91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3.64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2,503,265.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554,975.48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16,770,566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25,032,654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25,032,654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25,032,654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25,032,654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13,712,325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13,712,325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13,712,325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13,712,325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2,503,265.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-24,477,67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8.61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-21,974,41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3.20</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2,503,265.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-2,503,265.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-21,974,41</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3.20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-21,974,41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3.20</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65,923,239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-65,923,23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162" w:lineRule="exact" w:before="92"/>
              <w:ind w:right="19"/>
              <w:jc w:val="right"/>
              <w:rPr>
                <w:rFonts w:ascii="Times New Roman" w:hAnsi="Times New Roman" w:cs="Times New Roman" w:eastAsia="Times New Roman" w:hint="default"/>
                <w:sz w:val="18"/>
                <w:szCs w:val="18"/>
              </w:rPr>
            </w:pPr>
            <w:r>
              <w:rPr>
                <w:rFonts w:ascii="Times New Roman"/>
                <w:sz w:val="18"/>
              </w:rPr>
              <w:t>65,923,239</w:t>
            </w:r>
          </w:p>
          <w:p>
            <w:pPr>
              <w:pStyle w:val="TableParagraph"/>
              <w:spacing w:line="17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-65,923,23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175,795,30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5.00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277,971,19</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6.61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32,871,261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156,135,74</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9.61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642,773,51</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2.68</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7"/>
        <w:gridCol w:w="884"/>
        <w:gridCol w:w="886"/>
        <w:gridCol w:w="883"/>
        <w:gridCol w:w="884"/>
        <w:gridCol w:w="884"/>
        <w:gridCol w:w="883"/>
        <w:gridCol w:w="882"/>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0" w:hRule="exact"/>
        </w:trPr>
        <w:tc>
          <w:tcPr>
            <w:tcW w:w="2472"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72"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109,872,06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326,024,80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1.79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24,837,453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138,767,51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3.19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599,501,83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4.73</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109,872,06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326,024,80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1.79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24,837,453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138,767,51</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3.19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599,501,83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4.73</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5,530,542.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16,813,260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26,501,111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55,305,423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55,305,423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55,305,423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55,305,423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5,530,542.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-38,492,16</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2.10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-32,961,61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9.80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5,530,542.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-5,530,542.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2"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-32,961,61</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9.80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-32,961,61</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109,872,06</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6.00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330,182,11</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0.25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30,367,996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155,580,77</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4.13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626,002,94</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6.43</w:t>
            </w:r>
          </w:p>
        </w:tc>
      </w:tr>
    </w:tbl>
    <w:p>
      <w:pPr>
        <w:spacing w:line="240" w:lineRule="auto" w:before="6"/>
        <w:rPr>
          <w:rFonts w:ascii="宋体" w:hAnsi="宋体" w:cs="宋体" w:eastAsia="宋体" w:hint="default"/>
          <w:sz w:val="20"/>
          <w:szCs w:val="20"/>
        </w:rPr>
      </w:pPr>
    </w:p>
    <w:p>
      <w:pPr>
        <w:pStyle w:val="BodyText"/>
        <w:tabs>
          <w:tab w:pos="3573" w:val="left" w:leader="none"/>
          <w:tab w:pos="7713" w:val="left" w:leader="none"/>
        </w:tabs>
        <w:spacing w:line="240" w:lineRule="auto" w:before="44"/>
        <w:ind w:right="0"/>
        <w:jc w:val="both"/>
      </w:pPr>
      <w:r>
        <w:rPr/>
        <w:t>法定代表人：赵福君</w:t>
        <w:tab/>
        <w:t>主管会计工作负责人：邱安超</w:t>
        <w:tab/>
        <w:t>会计机构负责人：马巧红</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68" w:firstLine="360"/>
        <w:jc w:val="both"/>
      </w:pPr>
      <w:r>
        <w:rPr/>
        <w:t>北京久其软件股份有限公司成立于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日，原名为北京久其北方软件技术有限公司，是经北京市工商行政管理 局批准，由自然人董泰湘出资</w:t>
      </w:r>
      <w:r>
        <w:rPr>
          <w:rFonts w:ascii="Times New Roman" w:hAnsi="Times New Roman" w:cs="Times New Roman" w:eastAsia="Times New Roman" w:hint="default"/>
        </w:rPr>
        <w:t>25</w:t>
      </w:r>
      <w:r>
        <w:rPr/>
        <w:t>万元，自然人赵福君出资</w:t>
      </w:r>
      <w:r>
        <w:rPr>
          <w:rFonts w:ascii="Times New Roman" w:hAnsi="Times New Roman" w:cs="Times New Roman" w:eastAsia="Times New Roman" w:hint="default"/>
        </w:rPr>
        <w:t>20</w:t>
      </w:r>
      <w:r>
        <w:rPr/>
        <w:t>万元，自然人欧阳曜出资</w:t>
      </w:r>
      <w:r>
        <w:rPr>
          <w:rFonts w:ascii="Times New Roman" w:hAnsi="Times New Roman" w:cs="Times New Roman" w:eastAsia="Times New Roman" w:hint="default"/>
        </w:rPr>
        <w:t>5</w:t>
      </w:r>
      <w:r>
        <w:rPr/>
        <w:t>万元设立的有限责任公司。上述出资</w:t>
      </w:r>
      <w:r>
        <w:rPr>
          <w:spacing w:val="-83"/>
        </w:rPr>
        <w:t> </w:t>
      </w:r>
      <w:r>
        <w:rPr>
          <w:spacing w:val="-83"/>
        </w:rPr>
      </w:r>
      <w:r>
        <w:rPr/>
        <w:t>业经北京中之光会计师事务所审验，并出具（</w:t>
      </w:r>
      <w:r>
        <w:rPr>
          <w:rFonts w:ascii="Times New Roman" w:hAnsi="Times New Roman" w:cs="Times New Roman" w:eastAsia="Times New Roman" w:hint="default"/>
        </w:rPr>
        <w:t>99</w:t>
      </w:r>
      <w:r>
        <w:rPr/>
        <w:t>）京之验字第</w:t>
      </w:r>
      <w:r>
        <w:rPr>
          <w:rFonts w:ascii="Times New Roman" w:hAnsi="Times New Roman" w:cs="Times New Roman" w:eastAsia="Times New Roman" w:hint="default"/>
        </w:rPr>
        <w:t>606</w:t>
      </w:r>
      <w:r>
        <w:rPr/>
        <w:t>号验资报告予以验证。</w:t>
      </w:r>
    </w:p>
    <w:p>
      <w:pPr>
        <w:pStyle w:val="BodyText"/>
        <w:spacing w:line="300" w:lineRule="auto" w:before="13"/>
        <w:ind w:left="153" w:right="168" w:firstLine="36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日，公司增加注册资本</w:t>
      </w:r>
      <w:r>
        <w:rPr>
          <w:rFonts w:ascii="Times New Roman" w:hAnsi="Times New Roman" w:cs="Times New Roman" w:eastAsia="Times New Roman" w:hint="default"/>
        </w:rPr>
        <w:t>450</w:t>
      </w:r>
      <w:r>
        <w:rPr/>
        <w:t>万元，分别由原股东董泰湘以货币形式追加投资</w:t>
      </w:r>
      <w:r>
        <w:rPr>
          <w:rFonts w:ascii="Times New Roman" w:hAnsi="Times New Roman" w:cs="Times New Roman" w:eastAsia="Times New Roman" w:hint="default"/>
        </w:rPr>
        <w:t>225</w:t>
      </w:r>
      <w:r>
        <w:rPr/>
        <w:t>万元，原股东赵福君以货币 形式追加投资</w:t>
      </w:r>
      <w:r>
        <w:rPr>
          <w:rFonts w:ascii="Times New Roman" w:hAnsi="Times New Roman" w:cs="Times New Roman" w:eastAsia="Times New Roman" w:hint="default"/>
        </w:rPr>
        <w:t>160</w:t>
      </w:r>
      <w:r>
        <w:rPr/>
        <w:t>万元，原股东欧阳曜以货币形式追加投资</w:t>
      </w:r>
      <w:r>
        <w:rPr>
          <w:rFonts w:ascii="Times New Roman" w:hAnsi="Times New Roman" w:cs="Times New Roman" w:eastAsia="Times New Roman" w:hint="default"/>
        </w:rPr>
        <w:t>45</w:t>
      </w:r>
      <w:r>
        <w:rPr/>
        <w:t>万元，新股东李坤奇以货币形式投资</w:t>
      </w:r>
      <w:r>
        <w:rPr>
          <w:rFonts w:ascii="Times New Roman" w:hAnsi="Times New Roman" w:cs="Times New Roman" w:eastAsia="Times New Roman" w:hint="default"/>
        </w:rPr>
        <w:t>10</w:t>
      </w:r>
      <w:r>
        <w:rPr/>
        <w:t>万元，新股东施瑞丰以</w:t>
      </w:r>
      <w:r>
        <w:rPr>
          <w:spacing w:val="-83"/>
        </w:rPr>
        <w:t> </w:t>
      </w:r>
      <w:r>
        <w:rPr>
          <w:spacing w:val="-83"/>
        </w:rPr>
      </w:r>
      <w:r>
        <w:rPr/>
        <w:t>货币形式投资</w:t>
      </w:r>
      <w:r>
        <w:rPr>
          <w:rFonts w:ascii="Times New Roman" w:hAnsi="Times New Roman" w:cs="Times New Roman" w:eastAsia="Times New Roman" w:hint="default"/>
        </w:rPr>
        <w:t>10</w:t>
      </w:r>
      <w:r>
        <w:rPr/>
        <w:t>万元，公司的注册资本由</w:t>
      </w:r>
      <w:r>
        <w:rPr>
          <w:rFonts w:ascii="Times New Roman" w:hAnsi="Times New Roman" w:cs="Times New Roman" w:eastAsia="Times New Roman" w:hint="default"/>
        </w:rPr>
        <w:t>50</w:t>
      </w:r>
      <w:r>
        <w:rPr/>
        <w:t>万元变更为</w:t>
      </w:r>
      <w:r>
        <w:rPr>
          <w:rFonts w:ascii="Times New Roman" w:hAnsi="Times New Roman" w:cs="Times New Roman" w:eastAsia="Times New Roman" w:hint="default"/>
        </w:rPr>
        <w:t>500</w:t>
      </w:r>
      <w:r>
        <w:rPr/>
        <w:t>万元。上述出资业经中科华会计师事务所有限公司审验，并出具</w:t>
      </w:r>
      <w:r>
        <w:rPr>
          <w:spacing w:val="-83"/>
        </w:rPr>
        <w:t> </w:t>
      </w:r>
      <w:r>
        <w:rPr>
          <w:spacing w:val="-83"/>
        </w:rPr>
      </w:r>
      <w:r>
        <w:rPr/>
        <w:t>中科华验字（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1420</w:t>
      </w:r>
      <w:r>
        <w:rPr/>
        <w:t>号验资报告予以验证。</w:t>
      </w:r>
    </w:p>
    <w:p>
      <w:pPr>
        <w:pStyle w:val="BodyText"/>
        <w:spacing w:line="300" w:lineRule="auto" w:before="13"/>
        <w:ind w:left="153" w:right="112" w:firstLine="36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日，公司再次增加注册资金，新增的</w:t>
      </w:r>
      <w:r>
        <w:rPr>
          <w:rFonts w:ascii="Times New Roman" w:hAnsi="Times New Roman" w:cs="Times New Roman" w:eastAsia="Times New Roman" w:hint="default"/>
        </w:rPr>
        <w:t>260</w:t>
      </w:r>
      <w:r>
        <w:rPr/>
        <w:t>万元，全部由新股东北京久其科技投资有限公司以无形资产（非 专利技术）</w:t>
      </w:r>
      <w:r>
        <w:rPr>
          <w:rFonts w:ascii="Times New Roman" w:hAnsi="Times New Roman" w:cs="Times New Roman" w:eastAsia="Times New Roman" w:hint="default"/>
        </w:rPr>
        <w:t>——“</w:t>
      </w:r>
      <w:r>
        <w:rPr/>
        <w:t>久其报表数据管理系统</w:t>
      </w:r>
      <w:r>
        <w:rPr>
          <w:rFonts w:ascii="Times New Roman" w:hAnsi="Times New Roman" w:cs="Times New Roman" w:eastAsia="Times New Roman" w:hint="default"/>
        </w:rPr>
        <w:t>V2.0”</w:t>
      </w:r>
      <w:r>
        <w:rPr/>
        <w:t>软件技术的形式追加投入。公司的注册资本由原来的</w:t>
      </w:r>
      <w:r>
        <w:rPr>
          <w:rFonts w:ascii="Times New Roman" w:hAnsi="Times New Roman" w:cs="Times New Roman" w:eastAsia="Times New Roman" w:hint="default"/>
        </w:rPr>
        <w:t>500</w:t>
      </w:r>
      <w:r>
        <w:rPr/>
        <w:t>万元变更为</w:t>
      </w:r>
      <w:r>
        <w:rPr>
          <w:rFonts w:ascii="Times New Roman" w:hAnsi="Times New Roman" w:cs="Times New Roman" w:eastAsia="Times New Roman" w:hint="default"/>
        </w:rPr>
        <w:t>760</w:t>
      </w:r>
      <w:r>
        <w:rPr/>
        <w:t>万元。 上述增资业经中鸿信建元会计师事务所有限公司审验，并出具中鸿信建元验字（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56</w:t>
      </w:r>
      <w:r>
        <w:rPr/>
        <w:t>号验资报告予以验证。</w:t>
      </w:r>
    </w:p>
    <w:p>
      <w:pPr>
        <w:pStyle w:val="BodyText"/>
        <w:spacing w:line="300" w:lineRule="auto" w:before="13"/>
        <w:ind w:right="159" w:firstLine="360"/>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日，经京政体改股函</w:t>
      </w:r>
      <w:r>
        <w:rPr>
          <w:rFonts w:ascii="Times New Roman" w:hAnsi="Times New Roman" w:cs="Times New Roman" w:eastAsia="Times New Roman" w:hint="default"/>
          <w:spacing w:val="-1"/>
        </w:rPr>
        <w:t>[2001]65</w:t>
      </w:r>
      <w:r>
        <w:rPr>
          <w:spacing w:val="-1"/>
        </w:rPr>
        <w:t>号文批准，公司整体改制为北京久其软件股份有限公司，并以截至</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11</w:t>
      </w:r>
      <w:r>
        <w:rPr>
          <w:rFonts w:ascii="Times New Roman" w:hAnsi="Times New Roman" w:cs="Times New Roman" w:eastAsia="Times New Roman" w:hint="default"/>
        </w:rPr>
        <w:t> </w:t>
      </w:r>
      <w:r>
        <w:rPr>
          <w:spacing w:val="-1"/>
        </w:rPr>
        <w:t>月</w:t>
      </w:r>
      <w:r>
        <w:rPr>
          <w:rFonts w:ascii="Times New Roman" w:hAnsi="Times New Roman" w:cs="Times New Roman" w:eastAsia="Times New Roman" w:hint="default"/>
          <w:spacing w:val="-1"/>
        </w:rPr>
        <w:t>30</w:t>
      </w:r>
      <w:r>
        <w:rPr>
          <w:spacing w:val="-1"/>
        </w:rPr>
        <w:t>日止经中鸿信建元会计师事务所有限公司审计的净资产</w:t>
      </w:r>
      <w:r>
        <w:rPr>
          <w:rFonts w:ascii="Times New Roman" w:hAnsi="Times New Roman" w:cs="Times New Roman" w:eastAsia="Times New Roman" w:hint="default"/>
          <w:spacing w:val="-1"/>
        </w:rPr>
        <w:t>45,740,037.00</w:t>
      </w:r>
      <w:r>
        <w:rPr>
          <w:spacing w:val="-1"/>
        </w:rPr>
        <w:t>元为基准，按</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1</w:t>
      </w:r>
      <w:r>
        <w:rPr>
          <w:spacing w:val="-1"/>
        </w:rPr>
        <w:t>的比例折股，改制后公司注册资</w:t>
      </w:r>
      <w:r>
        <w:rPr>
          <w:spacing w:val="-65"/>
        </w:rPr>
        <w:t> </w:t>
      </w:r>
      <w:r>
        <w:rPr>
          <w:spacing w:val="-65"/>
        </w:rPr>
      </w:r>
      <w:r>
        <w:rPr/>
        <w:t>本</w:t>
      </w:r>
      <w:r>
        <w:rPr>
          <w:rFonts w:ascii="Times New Roman" w:hAnsi="Times New Roman" w:cs="Times New Roman" w:eastAsia="Times New Roman" w:hint="default"/>
        </w:rPr>
        <w:t>45,740,037.00</w:t>
      </w:r>
      <w:r>
        <w:rPr/>
        <w:t>元，其中北京久其科技投资有限公司出资人民币</w:t>
      </w:r>
      <w:r>
        <w:rPr>
          <w:rFonts w:ascii="Times New Roman" w:hAnsi="Times New Roman" w:cs="Times New Roman" w:eastAsia="Times New Roman" w:hint="default"/>
        </w:rPr>
        <w:t>15,643,093.00</w:t>
      </w:r>
      <w:r>
        <w:rPr/>
        <w:t>元，占注册资本的</w:t>
      </w:r>
      <w:r>
        <w:rPr>
          <w:rFonts w:ascii="Times New Roman" w:hAnsi="Times New Roman" w:cs="Times New Roman" w:eastAsia="Times New Roman" w:hint="default"/>
        </w:rPr>
        <w:t>34.20%</w:t>
      </w:r>
      <w:r>
        <w:rPr/>
        <w:t>；董泰湘出资人民币 </w:t>
      </w:r>
      <w:r>
        <w:rPr>
          <w:rFonts w:ascii="Times New Roman" w:hAnsi="Times New Roman" w:cs="Times New Roman" w:eastAsia="Times New Roman" w:hint="default"/>
          <w:spacing w:val="4"/>
        </w:rPr>
        <w:t>15,048,472.00</w:t>
      </w:r>
      <w:r>
        <w:rPr>
          <w:spacing w:val="4"/>
        </w:rPr>
        <w:t>元，占注册资本的</w:t>
      </w:r>
      <w:r>
        <w:rPr>
          <w:rFonts w:ascii="Times New Roman" w:hAnsi="Times New Roman" w:cs="Times New Roman" w:eastAsia="Times New Roman" w:hint="default"/>
          <w:spacing w:val="4"/>
        </w:rPr>
        <w:t>32.90%</w:t>
      </w:r>
      <w:r>
        <w:rPr>
          <w:spacing w:val="4"/>
        </w:rPr>
        <w:t>；赵福君出资人民币</w:t>
      </w:r>
      <w:r>
        <w:rPr>
          <w:rFonts w:ascii="Times New Roman" w:hAnsi="Times New Roman" w:cs="Times New Roman" w:eastAsia="Times New Roman" w:hint="default"/>
          <w:spacing w:val="4"/>
        </w:rPr>
        <w:t>10,840,390.00</w:t>
      </w:r>
      <w:r>
        <w:rPr>
          <w:spacing w:val="4"/>
        </w:rPr>
        <w:t>元，占注册资本的</w:t>
      </w:r>
      <w:r>
        <w:rPr>
          <w:rFonts w:ascii="Times New Roman" w:hAnsi="Times New Roman" w:cs="Times New Roman" w:eastAsia="Times New Roman" w:hint="default"/>
          <w:spacing w:val="4"/>
        </w:rPr>
        <w:t>23.70%</w:t>
      </w:r>
      <w:r>
        <w:rPr>
          <w:spacing w:val="4"/>
        </w:rPr>
        <w:t>；欧阳曜出资人民币</w:t>
      </w:r>
      <w:r>
        <w:rPr/>
      </w:r>
    </w:p>
    <w:p>
      <w:pPr>
        <w:pStyle w:val="BodyText"/>
        <w:spacing w:line="300" w:lineRule="auto" w:before="13"/>
        <w:ind w:right="169"/>
        <w:jc w:val="both"/>
      </w:pPr>
      <w:r>
        <w:rPr>
          <w:rFonts w:ascii="Times New Roman" w:hAnsi="Times New Roman" w:cs="Times New Roman" w:eastAsia="Times New Roman" w:hint="default"/>
        </w:rPr>
        <w:t>3,018,842.00</w:t>
      </w:r>
      <w:r>
        <w:rPr/>
        <w:t>元，占注册资本的</w:t>
      </w:r>
      <w:r>
        <w:rPr>
          <w:rFonts w:ascii="Times New Roman" w:hAnsi="Times New Roman" w:cs="Times New Roman" w:eastAsia="Times New Roman" w:hint="default"/>
        </w:rPr>
        <w:t>6.60%</w:t>
      </w:r>
      <w:r>
        <w:rPr/>
        <w:t>；李坤奇出资人民币</w:t>
      </w:r>
      <w:r>
        <w:rPr>
          <w:rFonts w:ascii="Times New Roman" w:hAnsi="Times New Roman" w:cs="Times New Roman" w:eastAsia="Times New Roman" w:hint="default"/>
        </w:rPr>
        <w:t>594,620.00</w:t>
      </w:r>
      <w:r>
        <w:rPr/>
        <w:t>元，占注册资本的</w:t>
      </w:r>
      <w:r>
        <w:rPr>
          <w:rFonts w:ascii="Times New Roman" w:hAnsi="Times New Roman" w:cs="Times New Roman" w:eastAsia="Times New Roman" w:hint="default"/>
        </w:rPr>
        <w:t>1.30%</w:t>
      </w:r>
      <w:r>
        <w:rPr/>
        <w:t>；施瑞丰出资人民币</w:t>
      </w:r>
      <w:r>
        <w:rPr>
          <w:rFonts w:ascii="Times New Roman" w:hAnsi="Times New Roman" w:cs="Times New Roman" w:eastAsia="Times New Roman" w:hint="default"/>
        </w:rPr>
        <w:t>594,620.00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元，占注册资本的</w:t>
      </w:r>
      <w:r>
        <w:rPr>
          <w:rFonts w:ascii="Times New Roman" w:hAnsi="Times New Roman" w:cs="Times New Roman" w:eastAsia="Times New Roman" w:hint="default"/>
        </w:rPr>
        <w:t>1.30%</w:t>
      </w:r>
      <w:r>
        <w:rPr/>
        <w:t>。上述行为业经中鸿信建元会计师事务所有限责任公司审验，并出具中鸿信建元验字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61</w:t>
      </w:r>
      <w:r>
        <w:rPr/>
        <w:t>号</w:t>
      </w:r>
      <w:r>
        <w:rPr>
          <w:spacing w:val="-50"/>
        </w:rPr>
        <w:t> </w:t>
      </w:r>
      <w:r>
        <w:rPr/>
        <w:t>验资报告予以验证。</w:t>
      </w:r>
    </w:p>
    <w:p>
      <w:pPr>
        <w:pStyle w:val="BodyText"/>
        <w:spacing w:line="300" w:lineRule="auto" w:before="31"/>
        <w:ind w:right="168" w:firstLine="360"/>
        <w:jc w:val="both"/>
      </w:pPr>
      <w:r>
        <w:rPr>
          <w:spacing w:val="2"/>
        </w:rPr>
        <w:t>根据本公司</w:t>
      </w:r>
      <w:r>
        <w:rPr>
          <w:rFonts w:ascii="Times New Roman" w:hAnsi="Times New Roman" w:cs="Times New Roman" w:eastAsia="Times New Roman" w:hint="default"/>
          <w:spacing w:val="2"/>
        </w:rPr>
        <w:t>2007</w:t>
      </w:r>
      <w:r>
        <w:rPr>
          <w:spacing w:val="2"/>
        </w:rPr>
        <w:t>年度和</w:t>
      </w:r>
      <w:r>
        <w:rPr>
          <w:rFonts w:ascii="Times New Roman" w:hAnsi="Times New Roman" w:cs="Times New Roman" w:eastAsia="Times New Roman" w:hint="default"/>
          <w:spacing w:val="2"/>
        </w:rPr>
        <w:t>2008</w:t>
      </w:r>
      <w:r>
        <w:rPr>
          <w:spacing w:val="2"/>
        </w:rPr>
        <w:t>年度股东大会决议和中国证券监督管理委员会证监许可</w:t>
      </w:r>
      <w:r>
        <w:rPr>
          <w:rFonts w:ascii="Times New Roman" w:hAnsi="Times New Roman" w:cs="Times New Roman" w:eastAsia="Times New Roman" w:hint="default"/>
          <w:spacing w:val="2"/>
        </w:rPr>
        <w:t>[2009]671</w:t>
      </w:r>
      <w:r>
        <w:rPr>
          <w:spacing w:val="2"/>
        </w:rPr>
        <w:t>号</w:t>
      </w:r>
      <w:r>
        <w:rPr>
          <w:rFonts w:ascii="Times New Roman" w:hAnsi="Times New Roman" w:cs="Times New Roman" w:eastAsia="Times New Roman" w:hint="default"/>
          <w:spacing w:val="2"/>
        </w:rPr>
        <w:t>“</w:t>
      </w:r>
      <w:r>
        <w:rPr>
          <w:spacing w:val="2"/>
        </w:rPr>
        <w:t>关于核准北京久其软</w:t>
      </w:r>
      <w:r>
        <w:rPr/>
        <w:t> 件股份有限公司首次公开发行股票的批复</w:t>
      </w:r>
      <w:r>
        <w:rPr>
          <w:rFonts w:ascii="Times New Roman" w:hAnsi="Times New Roman" w:cs="Times New Roman" w:eastAsia="Times New Roman" w:hint="default"/>
        </w:rPr>
        <w:t>”</w:t>
      </w:r>
      <w:r>
        <w:rPr/>
        <w:t>规定，本公司于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日前向不特定对象公开募集股份（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1,530</w:t>
      </w:r>
      <w:r>
        <w:rPr/>
        <w:t>万股，</w:t>
      </w:r>
      <w:r>
        <w:rPr>
          <w:spacing w:val="-76"/>
        </w:rPr>
        <w:t> </w:t>
      </w:r>
      <w:r>
        <w:rPr>
          <w:spacing w:val="-76"/>
        </w:rPr>
      </w:r>
      <w:r>
        <w:rPr>
          <w:spacing w:val="-1"/>
        </w:rPr>
        <w:t>增加注册资本</w:t>
      </w:r>
      <w:r>
        <w:rPr>
          <w:rFonts w:ascii="Times New Roman" w:hAnsi="Times New Roman" w:cs="Times New Roman" w:eastAsia="Times New Roman" w:hint="default"/>
          <w:spacing w:val="-1"/>
        </w:rPr>
        <w:t>1,530</w:t>
      </w:r>
      <w:r>
        <w:rPr>
          <w:spacing w:val="-1"/>
        </w:rPr>
        <w:t>万元，变更后的注册资本为人民币</w:t>
      </w:r>
      <w:r>
        <w:rPr>
          <w:rFonts w:ascii="Times New Roman" w:hAnsi="Times New Roman" w:cs="Times New Roman" w:eastAsia="Times New Roman" w:hint="default"/>
          <w:spacing w:val="-1"/>
        </w:rPr>
        <w:t>6,104.0037</w:t>
      </w:r>
      <w:r>
        <w:rPr>
          <w:spacing w:val="-1"/>
        </w:rPr>
        <w:t>万元，上述募集资金到位情况业经大信会计师事务有限公司</w:t>
      </w:r>
      <w:r>
        <w:rPr>
          <w:spacing w:val="-69"/>
        </w:rPr>
        <w:t> </w:t>
      </w:r>
      <w:r>
        <w:rPr>
          <w:spacing w:val="-69"/>
        </w:rPr>
      </w:r>
      <w:r>
        <w:rPr/>
        <w:t>予以验证，并出具大信验字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1-0021</w:t>
      </w:r>
      <w:r>
        <w:rPr/>
        <w:t>号《验资报告》。</w:t>
      </w:r>
    </w:p>
    <w:p>
      <w:pPr>
        <w:spacing w:after="0" w:line="300" w:lineRule="auto"/>
        <w:jc w:val="both"/>
        <w:sectPr>
          <w:pgSz w:w="11910" w:h="16840"/>
          <w:pgMar w:header="747" w:footer="982" w:top="1060" w:bottom="1180" w:left="980" w:right="960"/>
        </w:sectPr>
      </w:pPr>
    </w:p>
    <w:p>
      <w:pPr>
        <w:spacing w:line="240" w:lineRule="auto" w:before="12"/>
        <w:rPr>
          <w:rFonts w:ascii="宋体" w:hAnsi="宋体" w:cs="宋体" w:eastAsia="宋体" w:hint="default"/>
          <w:sz w:val="25"/>
          <w:szCs w:val="25"/>
        </w:rPr>
      </w:pPr>
    </w:p>
    <w:p>
      <w:pPr>
        <w:pStyle w:val="BodyText"/>
        <w:spacing w:line="300" w:lineRule="auto" w:before="44"/>
        <w:ind w:left="153" w:right="190" w:firstLine="360"/>
        <w:jc w:val="both"/>
      </w:pP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5</w:t>
      </w:r>
      <w:r>
        <w:rPr>
          <w:spacing w:val="-5"/>
        </w:rPr>
        <w:t>月，根据</w:t>
      </w:r>
      <w:r>
        <w:rPr>
          <w:rFonts w:ascii="Times New Roman" w:hAnsi="Times New Roman" w:cs="Times New Roman" w:eastAsia="Times New Roman" w:hint="default"/>
          <w:spacing w:val="-5"/>
        </w:rPr>
        <w:t>2009</w:t>
      </w:r>
      <w:r>
        <w:rPr>
          <w:spacing w:val="-5"/>
        </w:rPr>
        <w:t>年度股东大会通过的有关决议，公司以</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日总股本为基数，每</w:t>
      </w:r>
      <w:r>
        <w:rPr>
          <w:rFonts w:ascii="Times New Roman" w:hAnsi="Times New Roman" w:cs="Times New Roman" w:eastAsia="Times New Roman" w:hint="default"/>
          <w:spacing w:val="-5"/>
        </w:rPr>
        <w:t>10</w:t>
      </w:r>
      <w:r>
        <w:rPr>
          <w:spacing w:val="-5"/>
        </w:rPr>
        <w:t>股派发现金股利</w:t>
      </w:r>
      <w:r>
        <w:rPr>
          <w:rFonts w:ascii="Times New Roman" w:hAnsi="Times New Roman" w:cs="Times New Roman" w:eastAsia="Times New Roman" w:hint="default"/>
          <w:spacing w:val="-5"/>
        </w:rPr>
        <w:t>5</w:t>
      </w:r>
      <w:r>
        <w:rPr>
          <w:spacing w:val="-5"/>
        </w:rPr>
        <w:t>元（含</w:t>
      </w:r>
      <w:r>
        <w:rPr>
          <w:spacing w:val="1"/>
        </w:rPr>
        <w:t> </w:t>
      </w:r>
      <w:r>
        <w:rPr>
          <w:spacing w:val="-2"/>
        </w:rPr>
        <w:t>税），共计派送现金</w:t>
      </w:r>
      <w:r>
        <w:rPr>
          <w:rFonts w:ascii="Times New Roman" w:hAnsi="Times New Roman" w:cs="Times New Roman" w:eastAsia="Times New Roman" w:hint="default"/>
          <w:spacing w:val="-2"/>
        </w:rPr>
        <w:t>30,520,018.50</w:t>
      </w:r>
      <w:r>
        <w:rPr>
          <w:spacing w:val="-2"/>
        </w:rPr>
        <w:t>元；并以资本公积向全体股东每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股，共计转增</w:t>
      </w:r>
      <w:r>
        <w:rPr>
          <w:rFonts w:ascii="Times New Roman" w:hAnsi="Times New Roman" w:cs="Times New Roman" w:eastAsia="Times New Roman" w:hint="default"/>
          <w:spacing w:val="-2"/>
        </w:rPr>
        <w:t>48,832,029.00</w:t>
      </w:r>
      <w:r>
        <w:rPr>
          <w:spacing w:val="-2"/>
        </w:rPr>
        <w:t>股，转增后公司注册</w:t>
      </w:r>
      <w:r>
        <w:rPr>
          <w:spacing w:val="-38"/>
        </w:rPr>
        <w:t> </w:t>
      </w:r>
      <w:r>
        <w:rPr>
          <w:spacing w:val="-38"/>
        </w:rPr>
      </w:r>
      <w:r>
        <w:rPr/>
        <w:t>资本变更为</w:t>
      </w:r>
      <w:r>
        <w:rPr>
          <w:rFonts w:ascii="Times New Roman" w:hAnsi="Times New Roman" w:cs="Times New Roman" w:eastAsia="Times New Roman" w:hint="default"/>
        </w:rPr>
        <w:t>10,987.2066</w:t>
      </w:r>
      <w:r>
        <w:rPr/>
        <w:t>万元，上述变更业经大信会计师事务有限公司出具大信验资</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1-0030</w:t>
      </w:r>
      <w:r>
        <w:rPr/>
        <w:t>号验资报告予以验证。</w:t>
      </w:r>
    </w:p>
    <w:p>
      <w:pPr>
        <w:pStyle w:val="BodyText"/>
        <w:spacing w:line="300" w:lineRule="auto" w:before="13"/>
        <w:ind w:left="153" w:right="190"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月，根据</w:t>
      </w:r>
      <w:r>
        <w:rPr>
          <w:rFonts w:ascii="Times New Roman" w:hAnsi="Times New Roman" w:cs="Times New Roman" w:eastAsia="Times New Roman" w:hint="default"/>
          <w:spacing w:val="-1"/>
        </w:rPr>
        <w:t>2011</w:t>
      </w:r>
      <w:r>
        <w:rPr>
          <w:spacing w:val="-1"/>
        </w:rPr>
        <w:t>年度股东大会通过的有关决议，公司以</w:t>
      </w:r>
      <w:r>
        <w:rPr>
          <w:rFonts w:ascii="Times New Roman" w:hAnsi="Times New Roman" w:cs="Times New Roman" w:eastAsia="Times New Roman" w:hint="default"/>
          <w:spacing w:val="-1"/>
        </w:rPr>
        <w:t>2011</w:t>
      </w:r>
      <w:r>
        <w:rPr>
          <w:spacing w:val="-1"/>
        </w:rPr>
        <w:t>年末总股本</w:t>
      </w:r>
      <w:r>
        <w:rPr>
          <w:rFonts w:ascii="Times New Roman" w:hAnsi="Times New Roman" w:cs="Times New Roman" w:eastAsia="Times New Roman" w:hint="default"/>
          <w:spacing w:val="-1"/>
        </w:rPr>
        <w:t>109,872,066.00</w:t>
      </w:r>
      <w:r>
        <w:rPr>
          <w:spacing w:val="-1"/>
        </w:rPr>
        <w:t>股为基数，每</w:t>
      </w:r>
      <w:r>
        <w:rPr>
          <w:rFonts w:ascii="Times New Roman" w:hAnsi="Times New Roman" w:cs="Times New Roman" w:eastAsia="Times New Roman" w:hint="default"/>
          <w:spacing w:val="-1"/>
        </w:rPr>
        <w:t>10</w:t>
      </w:r>
      <w:r>
        <w:rPr>
          <w:spacing w:val="-1"/>
        </w:rPr>
        <w:t>股派发现金</w:t>
      </w:r>
      <w:r>
        <w:rPr/>
        <w:t> 股利</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，共计派发现金股利</w:t>
      </w:r>
      <w:r>
        <w:rPr>
          <w:rFonts w:ascii="Times New Roman" w:hAnsi="Times New Roman" w:cs="Times New Roman" w:eastAsia="Times New Roman" w:hint="default"/>
        </w:rPr>
        <w:t>21,974,413.20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65,923,239.00</w:t>
      </w:r>
      <w:r>
        <w:rPr/>
        <w:t>股，</w:t>
      </w:r>
      <w:r>
        <w:rPr>
          <w:spacing w:val="-36"/>
        </w:rPr>
        <w:t> </w:t>
      </w:r>
      <w:r>
        <w:rPr>
          <w:spacing w:val="-2"/>
        </w:rPr>
        <w:t>经转增后，贵公司的注册资本由原来的</w:t>
      </w:r>
      <w:r>
        <w:rPr>
          <w:rFonts w:ascii="Times New Roman" w:hAnsi="Times New Roman" w:cs="Times New Roman" w:eastAsia="Times New Roman" w:hint="default"/>
          <w:spacing w:val="-2"/>
        </w:rPr>
        <w:t>10,987.2066</w:t>
      </w:r>
      <w:r>
        <w:rPr>
          <w:spacing w:val="-2"/>
        </w:rPr>
        <w:t>万元变更为</w:t>
      </w:r>
      <w:r>
        <w:rPr>
          <w:rFonts w:ascii="Times New Roman" w:hAnsi="Times New Roman" w:cs="Times New Roman" w:eastAsia="Times New Roman" w:hint="default"/>
          <w:spacing w:val="-2"/>
        </w:rPr>
        <w:t>17,579.5305</w:t>
      </w:r>
      <w:r>
        <w:rPr>
          <w:spacing w:val="-2"/>
        </w:rPr>
        <w:t>万元，上述变更业经大信会计师事务有限公司出具</w:t>
      </w:r>
      <w:r>
        <w:rPr>
          <w:spacing w:val="-46"/>
        </w:rPr>
        <w:t> </w:t>
      </w:r>
      <w:r>
        <w:rPr>
          <w:spacing w:val="-46"/>
        </w:rPr>
      </w:r>
      <w:r>
        <w:rPr/>
        <w:t>大信验字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1-0056</w:t>
      </w:r>
      <w:r>
        <w:rPr/>
        <w:t>号验资报告予以验证。</w:t>
      </w:r>
    </w:p>
    <w:p>
      <w:pPr>
        <w:pStyle w:val="BodyText"/>
        <w:spacing w:line="240" w:lineRule="auto" w:before="13"/>
        <w:ind w:left="513" w:right="181"/>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日，本公司的股本结构如下：</w:t>
      </w:r>
    </w:p>
    <w:p>
      <w:pPr>
        <w:spacing w:line="240" w:lineRule="auto" w:before="2"/>
        <w:rPr>
          <w:rFonts w:ascii="宋体" w:hAnsi="宋体" w:cs="宋体" w:eastAsia="宋体" w:hint="default"/>
          <w:sz w:val="13"/>
          <w:szCs w:val="13"/>
        </w:rPr>
      </w:pPr>
    </w:p>
    <w:tbl>
      <w:tblPr>
        <w:tblW w:w="0" w:type="auto"/>
        <w:jc w:val="left"/>
        <w:tblInd w:w="761" w:type="dxa"/>
        <w:tblLayout w:type="fixed"/>
        <w:tblCellMar>
          <w:top w:w="0" w:type="dxa"/>
          <w:left w:w="0" w:type="dxa"/>
          <w:bottom w:w="0" w:type="dxa"/>
          <w:right w:w="0" w:type="dxa"/>
        </w:tblCellMar>
        <w:tblLook w:val="01E0"/>
      </w:tblPr>
      <w:tblGrid>
        <w:gridCol w:w="3600"/>
        <w:gridCol w:w="1966"/>
        <w:gridCol w:w="2164"/>
      </w:tblGrid>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持股数（股）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45,182,172.00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25.70</w:t>
            </w:r>
          </w:p>
        </w:tc>
      </w:tr>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36,110,798.00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20.54</w:t>
            </w:r>
          </w:p>
        </w:tc>
      </w:tr>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23,617,123.00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13.43</w:t>
            </w:r>
          </w:p>
        </w:tc>
      </w:tr>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8,299,385.00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4.72</w:t>
            </w:r>
          </w:p>
        </w:tc>
      </w:tr>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1,013,979.00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0.58</w:t>
            </w:r>
          </w:p>
        </w:tc>
      </w:tr>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李坤奇</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989,305.00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0.56</w:t>
            </w:r>
          </w:p>
        </w:tc>
      </w:tr>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其他社会公众股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60,582,543.00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34.47</w:t>
            </w:r>
          </w:p>
        </w:tc>
      </w:tr>
      <w:tr>
        <w:trPr>
          <w:trHeight w:val="34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tabs>
                <w:tab w:pos="755" w:val="left" w:leader="none"/>
              </w:tabs>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175,795,305.00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0"/>
        <w:ind w:left="513" w:right="331"/>
        <w:jc w:val="left"/>
        <w:rPr>
          <w:rFonts w:ascii="Times New Roman" w:hAnsi="Times New Roman" w:cs="Times New Roman" w:eastAsia="Times New Roman" w:hint="default"/>
        </w:rPr>
      </w:pPr>
      <w:r>
        <w:rPr/>
        <w:t>公司</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日被北京市软件企业认定和软件产品登记机关认定为软件企业（证书编号：京</w:t>
      </w:r>
      <w:r>
        <w:rPr>
          <w:rFonts w:ascii="Times New Roman" w:hAnsi="Times New Roman" w:cs="Times New Roman" w:eastAsia="Times New Roman" w:hint="default"/>
        </w:rPr>
        <w:t>R—1999—0054</w:t>
      </w:r>
      <w:r>
        <w:rPr/>
        <w:t>）。 公司注册号：</w:t>
      </w:r>
      <w:r>
        <w:rPr>
          <w:rFonts w:ascii="Times New Roman" w:hAnsi="Times New Roman" w:cs="Times New Roman" w:eastAsia="Times New Roman" w:hint="default"/>
        </w:rPr>
        <w:t>110000000798536</w:t>
      </w:r>
    </w:p>
    <w:p>
      <w:pPr>
        <w:pStyle w:val="BodyText"/>
        <w:spacing w:line="300" w:lineRule="auto" w:before="13"/>
        <w:ind w:left="513" w:right="5401"/>
        <w:jc w:val="left"/>
      </w:pPr>
      <w:r>
        <w:rPr/>
        <w:t>公司注册地址：北京市海淀区大慧寺路</w:t>
      </w:r>
      <w:r>
        <w:rPr>
          <w:rFonts w:ascii="Times New Roman" w:hAnsi="Times New Roman" w:cs="Times New Roman" w:eastAsia="Times New Roman" w:hint="default"/>
        </w:rPr>
        <w:t>5</w:t>
      </w:r>
      <w:r>
        <w:rPr/>
        <w:t>号</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3</w:t>
      </w:r>
      <w:r>
        <w:rPr/>
        <w:t>层 公司注册资本：</w:t>
      </w:r>
      <w:r>
        <w:rPr>
          <w:rFonts w:ascii="Times New Roman" w:hAnsi="Times New Roman" w:cs="Times New Roman" w:eastAsia="Times New Roman" w:hint="default"/>
        </w:rPr>
        <w:t>17,579.5305</w:t>
      </w:r>
      <w:r>
        <w:rPr/>
        <w:t>万元 公司法定代表人：赵福君</w:t>
      </w:r>
    </w:p>
    <w:p>
      <w:pPr>
        <w:pStyle w:val="BodyText"/>
        <w:spacing w:line="316" w:lineRule="auto" w:before="31"/>
        <w:ind w:left="153" w:right="191" w:firstLine="360"/>
        <w:jc w:val="both"/>
      </w:pPr>
      <w:r>
        <w:rPr>
          <w:spacing w:val="-2"/>
        </w:rPr>
        <w:t>公司行业性质：公司为管理软件开发企业，多年来公司产品在政府部门和企事业单位的基础统计信息管理、大型统计分</w:t>
      </w:r>
      <w:r>
        <w:rPr/>
        <w:t> </w:t>
      </w:r>
      <w:r>
        <w:rPr>
          <w:spacing w:val="-2"/>
        </w:rPr>
        <w:t>析、财务业务一体化集成应用系统等领域均有广泛应用。从行业细分角度而言，公司主要产品分别属于管理软件的报表管理</w:t>
      </w:r>
      <w:r>
        <w:rPr>
          <w:spacing w:val="-66"/>
        </w:rPr>
        <w:t> </w:t>
      </w:r>
      <w:r>
        <w:rPr>
          <w:spacing w:val="-66"/>
        </w:rPr>
      </w:r>
      <w:r>
        <w:rPr/>
        <w:t>软件领域、电子政务软件领域、商业智能软件领域、集团管控软件领域。</w:t>
      </w:r>
    </w:p>
    <w:p>
      <w:pPr>
        <w:pStyle w:val="BodyText"/>
        <w:spacing w:line="316" w:lineRule="auto" w:before="19"/>
        <w:ind w:left="153" w:right="91" w:firstLine="360"/>
        <w:jc w:val="left"/>
      </w:pPr>
      <w:r>
        <w:rPr/>
        <w:t>公司经营范围：许可经营项目：互联网信息服务业务。一般经营项目：电子计算机软件、硬件及外部设备的技术开发、 </w:t>
      </w:r>
      <w:r>
        <w:rPr>
          <w:spacing w:val="-2"/>
        </w:rPr>
        <w:t>技术咨询、技术转让、技术服务、技术培训；经济贸易咨询、企业管理咨询；计算机系统服务；销售（含网上销售）电子计</w:t>
      </w:r>
      <w:r>
        <w:rPr>
          <w:spacing w:val="-69"/>
        </w:rPr>
        <w:t> </w:t>
      </w:r>
      <w:r>
        <w:rPr>
          <w:spacing w:val="-69"/>
        </w:rPr>
      </w:r>
      <w:r>
        <w:rPr/>
        <w:t>算机软硬件及外部设备、打印纸及计算机耗材；计算机及外部设备租赁；技术进出口、货物进出口、代理进出口。</w:t>
      </w:r>
    </w:p>
    <w:p>
      <w:pPr>
        <w:pStyle w:val="BodyText"/>
        <w:spacing w:line="316" w:lineRule="auto" w:before="19"/>
        <w:ind w:left="153" w:right="189" w:firstLine="360"/>
        <w:jc w:val="both"/>
      </w:pPr>
      <w:r>
        <w:rPr>
          <w:spacing w:val="-2"/>
        </w:rPr>
        <w:t>公司主营业务和主要产品：公司主要从事报表管理软件、电子政务软件、集团管控软件、商业智能软件等管理软件的研</w:t>
      </w:r>
      <w:r>
        <w:rPr/>
        <w:t> </w:t>
      </w:r>
      <w:r>
        <w:rPr>
          <w:spacing w:val="-2"/>
        </w:rPr>
        <w:t>究和开发，为政府部门、企事业单位提供财务决算、统计及决策分析、财务业务一体化管理、全面预算管理、合并报表、关</w:t>
      </w:r>
      <w:r>
        <w:rPr>
          <w:spacing w:val="-65"/>
        </w:rPr>
        <w:t> </w:t>
      </w:r>
      <w:r>
        <w:rPr>
          <w:spacing w:val="-65"/>
        </w:rPr>
      </w:r>
      <w:r>
        <w:rPr/>
        <w:t>联交易核对、资产管理等相关方面的产品与解决方案。主营业务自设立以来未发生变更。公司基本组织架构如下：</w:t>
      </w:r>
    </w:p>
    <w:p>
      <w:pPr>
        <w:spacing w:after="0" w:line="316"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line="6969" w:lineRule="exact"/>
        <w:ind w:left="154" w:right="0" w:firstLine="0"/>
        <w:rPr>
          <w:rFonts w:ascii="宋体" w:hAnsi="宋体" w:cs="宋体" w:eastAsia="宋体" w:hint="default"/>
          <w:sz w:val="20"/>
          <w:szCs w:val="20"/>
        </w:rPr>
      </w:pPr>
      <w:r>
        <w:rPr>
          <w:rFonts w:ascii="宋体" w:hAnsi="宋体" w:cs="宋体" w:eastAsia="宋体" w:hint="default"/>
          <w:position w:val="-138"/>
          <w:sz w:val="20"/>
          <w:szCs w:val="20"/>
        </w:rPr>
        <w:drawing>
          <wp:inline distT="0" distB="0" distL="0" distR="0">
            <wp:extent cx="5785608" cy="44256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785608" cy="4425696"/>
                    </a:xfrm>
                    <a:prstGeom prst="rect">
                      <a:avLst/>
                    </a:prstGeom>
                  </pic:spPr>
                </pic:pic>
              </a:graphicData>
            </a:graphic>
          </wp:inline>
        </w:drawing>
      </w:r>
      <w:r>
        <w:rPr>
          <w:rFonts w:ascii="宋体" w:hAnsi="宋体" w:cs="宋体" w:eastAsia="宋体" w:hint="default"/>
          <w:position w:val="-138"/>
          <w:sz w:val="20"/>
          <w:szCs w:val="20"/>
        </w:rPr>
      </w:r>
    </w:p>
    <w:p>
      <w:pPr>
        <w:spacing w:line="240" w:lineRule="auto" w:before="2"/>
        <w:rPr>
          <w:rFonts w:ascii="宋体" w:hAnsi="宋体" w:cs="宋体" w:eastAsia="宋体" w:hint="default"/>
          <w:sz w:val="25"/>
          <w:szCs w:val="25"/>
        </w:rPr>
      </w:pPr>
    </w:p>
    <w:p>
      <w:pPr>
        <w:pStyle w:val="Heading3"/>
        <w:spacing w:line="240" w:lineRule="auto" w:before="26"/>
        <w:ind w:right="0"/>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8" w:firstLine="360"/>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r>
        <w:rPr>
          <w:rFonts w:ascii="Times New Roman" w:hAnsi="Times New Roman" w:cs="Times New Roman" w:eastAsia="Times New Roman" w:hint="default"/>
        </w:rPr>
        <w:t>——</w:t>
      </w:r>
      <w:r>
        <w:rPr/>
        <w:t>基本准 </w:t>
      </w:r>
      <w:r>
        <w:rPr>
          <w:spacing w:val="2"/>
        </w:rPr>
        <w:t>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项具体会计准则、其后颁布的企业会计准则应用指南、企业会计准则解释及其他相关规定</w:t>
      </w:r>
      <w:r>
        <w:rPr>
          <w:rFonts w:ascii="Times New Roman" w:hAnsi="Times New Roman" w:cs="Times New Roman" w:eastAsia="Times New Roman" w:hint="default"/>
          <w:spacing w:val="2"/>
        </w:rPr>
        <w:t>(</w:t>
      </w:r>
      <w:r>
        <w:rPr>
          <w:spacing w:val="2"/>
        </w:rPr>
        <w:t>以下合称</w:t>
      </w:r>
      <w:r>
        <w:rPr>
          <w:rFonts w:ascii="Times New Roman" w:hAnsi="Times New Roman" w:cs="Times New Roman" w:eastAsia="Times New Roman" w:hint="default"/>
          <w:spacing w:val="2"/>
        </w:rPr>
        <w:t>“</w:t>
      </w:r>
      <w:r>
        <w:rPr>
          <w:spacing w:val="2"/>
        </w:rPr>
        <w:t>企业会计准</w:t>
      </w:r>
      <w:r>
        <w:rPr>
          <w:spacing w:val="-85"/>
        </w:rPr>
        <w:t> </w:t>
      </w:r>
      <w:r>
        <w:rPr/>
        <w:t>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w:t>
      </w:r>
      <w:r>
        <w:rPr>
          <w:spacing w:val="-26"/>
        </w:rPr>
        <w:t> </w:t>
      </w:r>
      <w:r>
        <w:rPr/>
        <w:t>订</w:t>
      </w:r>
      <w:r>
        <w:rPr>
          <w:rFonts w:ascii="Times New Roman" w:hAnsi="Times New Roman" w:cs="Times New Roman" w:eastAsia="Times New Roman" w:hint="default"/>
        </w:rPr>
        <w:t>)</w:t>
      </w:r>
      <w:r>
        <w:rPr/>
        <w:t>的披露规定编制财务报表。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both"/>
      </w:pPr>
      <w:r>
        <w:rPr>
          <w:spacing w:val="-2"/>
        </w:rPr>
        <w:t>公司所编制的财务报表符合企业会计准则的要求，真实、完整地反映了报告期公司的财务状况、经营成果、现金流量等</w:t>
      </w:r>
      <w:r>
        <w:rPr/>
        <w:t> 有关信息。</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采用人民币为记账本位币。</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1" w:firstLine="360"/>
        <w:jc w:val="left"/>
      </w:pPr>
      <w:r>
        <w:rPr>
          <w:spacing w:val="-2"/>
        </w:rPr>
        <w:t>本公司在企业合并中取得的资产和负债，按照合并日在被合并方的账面价值计量。被合并各方采用的会计政策与本公司</w:t>
      </w:r>
      <w:r>
        <w:rPr/>
        <w:t> 不一致的，本公司在合并日按照本公司会计政策进行调整，在此基础上按照调整后的账面价值确认。</w:t>
      </w:r>
    </w:p>
    <w:p>
      <w:pPr>
        <w:pStyle w:val="BodyText"/>
        <w:spacing w:line="316" w:lineRule="auto" w:before="19"/>
        <w:ind w:left="153" w:right="181" w:firstLine="360"/>
        <w:jc w:val="left"/>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19"/>
        <w:ind w:left="153" w:right="90" w:firstLine="360"/>
        <w:jc w:val="left"/>
      </w:pPr>
      <w:r>
        <w:rPr>
          <w:spacing w:val="-4"/>
        </w:rPr>
        <w:t>本公司为进行企业合并而发生的各项直接相关费用，包括为进行企业合并而支付的审计费用、评估费用、法律服务费等，</w:t>
      </w:r>
      <w:r>
        <w:rPr/>
        <w:t> 于发生时计入当期损益。</w:t>
      </w:r>
    </w:p>
    <w:p>
      <w:pPr>
        <w:pStyle w:val="BodyText"/>
        <w:spacing w:line="240" w:lineRule="auto" w:before="19"/>
        <w:ind w:left="513" w:right="0"/>
        <w:jc w:val="left"/>
      </w:pPr>
      <w:r>
        <w:rPr/>
        <w:t>企业合并中发行权益性证券发生的手续费、佣金等，抵减权益性证券溢价收入，溢价收入不足冲减的，冲减留存收益。</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0" w:firstLine="360"/>
        <w:jc w:val="left"/>
      </w:pP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9"/>
        <w:ind w:left="513" w:right="181"/>
        <w:jc w:val="left"/>
      </w:pPr>
      <w:r>
        <w:rPr/>
        <w:t>本公司在购买日对合并成本进行分配，确认所取得的被购买方各项可辨认资产、负债及或有负债的公允价值。 </w:t>
      </w:r>
      <w:r>
        <w:rPr>
          <w:spacing w:val="-2"/>
        </w:rPr>
        <w:t>本公司对合并成本大于合并中取得的被购买方可辨认净资产公允价值份额的差额，确认为商誉；合并成本小于合并中取</w:t>
      </w:r>
    </w:p>
    <w:p>
      <w:pPr>
        <w:pStyle w:val="BodyText"/>
        <w:spacing w:line="316" w:lineRule="auto" w:before="19"/>
        <w:ind w:left="513" w:right="181" w:hanging="360"/>
        <w:jc w:val="left"/>
      </w:pPr>
      <w:r>
        <w:rPr/>
        <w:t>得的被购买方可辨认净资产公允价值份额的差额，经复核后，计入当期损益。 </w:t>
      </w:r>
      <w:r>
        <w:rPr>
          <w:spacing w:val="-2"/>
        </w:rPr>
        <w:t>企业合并中取得的被购买方除无形资产外的其他各项资产（不仅限于被购买方原已确认的资产），其所带来的经济利益</w:t>
      </w:r>
    </w:p>
    <w:p>
      <w:pPr>
        <w:pStyle w:val="BodyText"/>
        <w:spacing w:line="316" w:lineRule="auto" w:before="19"/>
        <w:ind w:left="153" w:right="189"/>
        <w:jc w:val="both"/>
      </w:pPr>
      <w:r>
        <w:rPr>
          <w:spacing w:val="-2"/>
        </w:rPr>
        <w:t>很可能流入本公司且公允价值能够可靠计量的，单独确认并按公允价值计量；公允价值能够可靠计量的无形资产，单独确认</w:t>
      </w:r>
      <w:r>
        <w:rPr>
          <w:spacing w:val="-66"/>
        </w:rPr>
        <w:t> </w:t>
      </w:r>
      <w:r>
        <w:rPr>
          <w:spacing w:val="-66"/>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6"/>
        </w:rPr>
        <w:t> </w:t>
      </w:r>
      <w:r>
        <w:rPr>
          <w:spacing w:val="-66"/>
        </w:rPr>
      </w:r>
      <w:r>
        <w:rPr/>
        <w:t>独确认为负债并按照公允价值计量。</w:t>
      </w:r>
    </w:p>
    <w:p>
      <w:pPr>
        <w:pStyle w:val="BodyText"/>
        <w:spacing w:line="312" w:lineRule="auto" w:before="19"/>
        <w:ind w:left="153" w:right="91" w:firstLine="360"/>
        <w:jc w:val="left"/>
      </w:pPr>
      <w:r>
        <w:rPr/>
        <w:t>本公司在企业合并中取得的被购买方的可抵扣暂时性差异，在购买日不符合递延所得税资产确认条件的，不予以确认。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316" w:lineRule="auto" w:before="22"/>
        <w:ind w:left="153" w:right="189" w:firstLine="360"/>
        <w:jc w:val="both"/>
      </w:pPr>
      <w:r>
        <w:rPr>
          <w:spacing w:val="-2"/>
        </w:rPr>
        <w:t>非同一控制下企业合并，购买方为企业合并发生的审计、法律服务、评估咨询等中介费用以及其他相关管理费用，应当</w:t>
      </w:r>
      <w:r>
        <w:rPr/>
        <w:t> </w:t>
      </w:r>
      <w:r>
        <w:rPr>
          <w:spacing w:val="-2"/>
        </w:rPr>
        <w:t>于发生时计入当期损益；购买方作为合并对价发行的权益性证券或债务性证券的交易费用，应当计入权益性证券或债务性证</w:t>
      </w:r>
      <w:r>
        <w:rPr>
          <w:spacing w:val="-64"/>
        </w:rPr>
        <w:t> </w:t>
      </w:r>
      <w:r>
        <w:rPr>
          <w:spacing w:val="-64"/>
        </w:rPr>
      </w:r>
      <w:r>
        <w:rPr/>
        <w:t>券的初始确认金额。</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jc w:val="left"/>
      </w:pPr>
      <w:r>
        <w:rPr/>
        <w:t>本公司合并财务报表的合并范围以控制为基础确定，所有子公司均纳入合并财务报表。 </w:t>
      </w:r>
      <w:r>
        <w:rPr>
          <w:spacing w:val="-2"/>
        </w:rPr>
        <w:t>所有纳入合并财务报表合并范围的子公司所采用的会计政策、会计期间与本公司一致，如子公司采用的会计政策、会计</w:t>
      </w:r>
    </w:p>
    <w:p>
      <w:pPr>
        <w:pStyle w:val="BodyText"/>
        <w:spacing w:line="316" w:lineRule="auto" w:before="19"/>
        <w:ind w:left="153" w:right="189"/>
        <w:jc w:val="both"/>
      </w:pPr>
      <w:r>
        <w:rPr>
          <w:spacing w:val="-2"/>
        </w:rPr>
        <w:t>期间与本公司不一致的，在编制合并财务报表时，按本公司的会计政策、会计期间进行必要的调整。对于非同一控制下企业</w:t>
      </w:r>
      <w:r>
        <w:rPr>
          <w:spacing w:val="-66"/>
        </w:rPr>
        <w:t> </w:t>
      </w:r>
      <w:r>
        <w:rPr>
          <w:spacing w:val="-66"/>
        </w:rPr>
      </w:r>
      <w:r>
        <w:rPr>
          <w:spacing w:val="-2"/>
        </w:rPr>
        <w:t>合并取得的子公司，以购买日可辨认净资产公允价值为基础对其财务报表进行调整。合并财务报表以本公司及子公司的财务</w:t>
      </w:r>
      <w:r>
        <w:rPr>
          <w:spacing w:val="-64"/>
        </w:rPr>
        <w:t> </w:t>
      </w:r>
      <w:r>
        <w:rPr>
          <w:spacing w:val="-64"/>
        </w:rPr>
      </w:r>
      <w:r>
        <w:rPr/>
        <w:t>报表为基础，根据其他有关资料，按照权益法调整对子公司的长期股权投资后，由本公司编制。</w:t>
      </w:r>
    </w:p>
    <w:p>
      <w:pPr>
        <w:pStyle w:val="BodyText"/>
        <w:spacing w:line="316" w:lineRule="auto" w:before="19"/>
        <w:ind w:left="153" w:right="181" w:firstLine="360"/>
        <w:jc w:val="left"/>
      </w:pPr>
      <w:r>
        <w:rPr>
          <w:spacing w:val="-2"/>
        </w:rPr>
        <w:t>合并财务报表时抵销本公司与各子公司、各子公司相互之间发生的内部交易对合并资产负债表、合并利润表、合并现金</w:t>
      </w:r>
      <w:r>
        <w:rPr/>
        <w:t> 流量表、合并所有者权益变动表的影响。</w:t>
      </w:r>
    </w:p>
    <w:p>
      <w:pPr>
        <w:pStyle w:val="BodyText"/>
        <w:spacing w:line="316" w:lineRule="auto" w:before="19"/>
        <w:ind w:left="153" w:right="91" w:firstLine="360"/>
        <w:jc w:val="left"/>
      </w:pPr>
      <w:r>
        <w:rPr/>
        <w:t>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181"/>
        <w:jc w:val="left"/>
      </w:pPr>
      <w:r>
        <w:rPr/>
        <w:t>益。</w:t>
      </w:r>
    </w:p>
    <w:p>
      <w:pPr>
        <w:pStyle w:val="BodyText"/>
        <w:spacing w:line="316" w:lineRule="auto" w:before="76"/>
        <w:ind w:left="153" w:right="191" w:firstLine="360"/>
        <w:jc w:val="both"/>
      </w:pPr>
      <w:r>
        <w:rPr>
          <w:spacing w:val="-2"/>
        </w:rPr>
        <w:t>在报告期内，若因同一控制下企业合并增加子公司的，则调整合并资产负债表的期初数；将子公司合并当期期初至报告</w:t>
      </w:r>
      <w:r>
        <w:rPr/>
        <w:t> </w:t>
      </w:r>
      <w:r>
        <w:rPr>
          <w:spacing w:val="-2"/>
        </w:rPr>
        <w:t>期末的收入、费用、利润纳入合并利润表；将子公司合并当期期初至报告期末的现金流量纳入合并现金流量表，同时对比较</w:t>
      </w:r>
      <w:r>
        <w:rPr>
          <w:spacing w:val="-66"/>
        </w:rPr>
        <w:t> </w:t>
      </w:r>
      <w:r>
        <w:rPr>
          <w:spacing w:val="-66"/>
        </w:rPr>
      </w:r>
      <w:r>
        <w:rPr/>
        <w:t>报表的相关项目进行调整，视同合并后的报告主体在以前期间一直存在。</w:t>
      </w:r>
    </w:p>
    <w:p>
      <w:pPr>
        <w:pStyle w:val="BodyText"/>
        <w:spacing w:line="316" w:lineRule="auto" w:before="19"/>
        <w:ind w:left="153" w:right="191" w:firstLine="360"/>
        <w:jc w:val="both"/>
      </w:pPr>
      <w:r>
        <w:rPr>
          <w:spacing w:val="-2"/>
        </w:rPr>
        <w:t>在报告期内，若因非同一控制下企业合并增加子公司的，则不调整合并资产负债表期初数；将子公司自购买日至报告期</w:t>
      </w:r>
      <w:r>
        <w:rPr/>
        <w:t> </w:t>
      </w:r>
      <w:r>
        <w:rPr>
          <w:spacing w:val="-2"/>
        </w:rPr>
        <w:t>末的收入、费用、利润纳入合并利润表；该子公司自购买日至报告期末的现金流量纳入合并现金流量表。通过多次交易分步</w:t>
      </w:r>
      <w:r>
        <w:rPr>
          <w:spacing w:val="-66"/>
        </w:rPr>
        <w:t> </w:t>
      </w:r>
      <w:r>
        <w:rPr>
          <w:spacing w:val="-66"/>
        </w:rPr>
      </w:r>
      <w:r>
        <w:rPr>
          <w:spacing w:val="-2"/>
        </w:rPr>
        <w:t>实现非同一控制下企业合并时，对于购买日之前持有的被购买方的股权，本公司按照该股权在购买日的公允价值进行重新计</w:t>
      </w:r>
      <w:r>
        <w:rPr>
          <w:spacing w:val="-64"/>
        </w:rPr>
        <w:t> </w:t>
      </w:r>
      <w:r>
        <w:rPr>
          <w:spacing w:val="-64"/>
        </w:rPr>
      </w:r>
      <w:r>
        <w:rPr>
          <w:spacing w:val="-2"/>
        </w:rPr>
        <w:t>量，公允价值与其账面价值的差额计入当期投资收益。购买日之前持有的被购买方的股权涉及其他综合收益的，与其相关的</w:t>
      </w:r>
      <w:r>
        <w:rPr>
          <w:spacing w:val="-66"/>
        </w:rPr>
        <w:t> </w:t>
      </w:r>
      <w:r>
        <w:rPr>
          <w:spacing w:val="-66"/>
        </w:rPr>
      </w:r>
      <w:r>
        <w:rPr/>
        <w:t>其他综合收益转为购买日所属当期投资收益。</w:t>
      </w:r>
    </w:p>
    <w:p>
      <w:pPr>
        <w:pStyle w:val="BodyText"/>
        <w:spacing w:line="316" w:lineRule="auto" w:before="19"/>
        <w:ind w:left="153" w:right="190" w:firstLine="360"/>
        <w:jc w:val="both"/>
      </w:pPr>
      <w:r>
        <w:rPr>
          <w:spacing w:val="-2"/>
        </w:rPr>
        <w:t>在报告期内，本公司处置子公司，则该子公司期初至处置日的收入、费用、利润纳入合并利润表；该子公司期初至处置</w:t>
      </w:r>
      <w:r>
        <w:rPr/>
        <w:t> </w:t>
      </w:r>
      <w:r>
        <w:rPr>
          <w:spacing w:val="-2"/>
        </w:rPr>
        <w:t>日的现金流量纳入合并现金流量表。因处置部分股权投资或其他原因丧失了对原有子公司控制权时，对于处置后的剩余股权</w:t>
      </w:r>
      <w:r>
        <w:rPr>
          <w:spacing w:val="-64"/>
        </w:rPr>
        <w:t> </w:t>
      </w:r>
      <w:r>
        <w:rPr>
          <w:spacing w:val="-64"/>
        </w:rPr>
      </w:r>
      <w:r>
        <w:rPr>
          <w:spacing w:val="-2"/>
        </w:rPr>
        <w:t>投资，本公司按照其在丧失控制权日的公允价值进行重新计量。处置股权取得的对价与剩余股权公允价值之和，减去按原持</w:t>
      </w:r>
      <w:r>
        <w:rPr>
          <w:spacing w:val="-66"/>
        </w:rPr>
        <w:t> </w:t>
      </w:r>
      <w:r>
        <w:rPr>
          <w:spacing w:val="-66"/>
        </w:rPr>
      </w:r>
      <w:r>
        <w:rPr>
          <w:spacing w:val="-2"/>
        </w:rPr>
        <w:t>股比例计算应享有原有子公司自购买日开始持续计算的净资产的份额之间的差额，计入丧失控制权当期的投资收益。与原有</w:t>
      </w:r>
      <w:r>
        <w:rPr>
          <w:spacing w:val="-64"/>
        </w:rPr>
        <w:t> </w:t>
      </w:r>
      <w:r>
        <w:rPr>
          <w:spacing w:val="-64"/>
        </w:rPr>
      </w:r>
      <w:r>
        <w:rPr/>
        <w:t>子公司股权投资相关的其他综合收益，在丧失控制权时转为当期投资收益。</w:t>
      </w:r>
    </w:p>
    <w:p>
      <w:pPr>
        <w:pStyle w:val="BodyText"/>
        <w:spacing w:line="316" w:lineRule="auto" w:before="19"/>
        <w:ind w:left="153" w:right="91" w:firstLine="360"/>
        <w:jc w:val="left"/>
      </w:pPr>
      <w:r>
        <w:rPr/>
        <w:t>本公司因购买少数股权新取得的长期股权投资与按照新增持股比例计算应享有子公司的可辨认净资产份额之间的差额， 以及在不丧失控制权的情况下因部分处置对子公司的股权投资而取得的处置价款与处置长期股权投资相对应享有子公司净</w:t>
      </w:r>
      <w:r>
        <w:rPr>
          <w:spacing w:val="-9"/>
        </w:rPr>
        <w:t> </w:t>
      </w:r>
      <w:r>
        <w:rPr>
          <w:spacing w:val="-9"/>
        </w:rPr>
      </w:r>
      <w:r>
        <w:rPr/>
        <w:t>资产份额的差额，均调整合并资产负债表中的资本公积中的股本溢价，资本公积中的股本溢价不足冲减的，调整留存收益。</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jc w:val="left"/>
      </w:pPr>
      <w:r>
        <w:rPr/>
        <w:t>外币业务采用交易发生日的即期汇率作为折算汇率将外币金额折合成人民币记账。 </w:t>
      </w:r>
      <w:r>
        <w:rPr>
          <w:spacing w:val="-2"/>
        </w:rPr>
        <w:t>外币货币性项目余额按资产负债表日即期汇率折算，由此产生的汇兑差额，除属于与购建符合资本化条件的资产相关的</w:t>
      </w:r>
    </w:p>
    <w:p>
      <w:pPr>
        <w:pStyle w:val="BodyText"/>
        <w:spacing w:line="316" w:lineRule="auto" w:before="19"/>
        <w:ind w:left="153" w:right="91"/>
        <w:jc w:val="left"/>
      </w:pPr>
      <w:r>
        <w:rPr/>
        <w:t>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6"/>
        </w:rPr>
        <w:t> </w:t>
      </w:r>
      <w:r>
        <w:rPr>
          <w:spacing w:val="-66"/>
        </w:rPr>
      </w:r>
      <w:r>
        <w:rPr/>
        <w:t>的即期汇率折算，由此产生的汇兑差额计入当期损益或资本公积。</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91" w:firstLine="36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目采用发生时的即期汇率折算。利润表中的收入和费用项目，采用交易发生日的即期汇率折算。按照上述折算产生的外币财</w:t>
      </w:r>
      <w:r>
        <w:rPr>
          <w:spacing w:val="-66"/>
        </w:rPr>
        <w:t> </w:t>
      </w:r>
      <w:r>
        <w:rPr>
          <w:spacing w:val="-66"/>
        </w:rPr>
      </w:r>
      <w:r>
        <w:rPr/>
        <w:t>务报表折算差额，在资产负债表所有者权益项目下单独列示。</w:t>
      </w:r>
    </w:p>
    <w:p>
      <w:pPr>
        <w:pStyle w:val="BodyText"/>
        <w:spacing w:line="316" w:lineRule="auto" w:before="24"/>
        <w:ind w:left="153" w:right="101" w:firstLine="360"/>
        <w:jc w:val="both"/>
      </w:pPr>
      <w:r>
        <w:rPr>
          <w:spacing w:val="-2"/>
        </w:rPr>
        <w:t>处置境外经营时，将资产负债表中所有者权益项目下列示的、与该境外经营相关的外币财务报表折算差额，自所有者权</w:t>
      </w:r>
      <w:r>
        <w:rPr/>
        <w:t> </w:t>
      </w:r>
      <w:r>
        <w:rPr>
          <w:spacing w:val="-4"/>
        </w:rPr>
        <w:t>益项目转入处置当期损益；部分处置境外经营的，按处置的比例计算处置部分的外币财务报表折算差额，转入处置当期损益。</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81"/>
        <w:jc w:val="left"/>
      </w:pPr>
      <w:r>
        <w:rPr/>
        <w:t>金融工具包括金融资产、金融负债和权益工具。</w:t>
      </w:r>
    </w:p>
    <w:p>
      <w:pPr>
        <w:spacing w:after="0" w:line="240" w:lineRule="auto"/>
        <w:jc w:val="left"/>
        <w:sectPr>
          <w:footerReference w:type="default" r:id="rId19"/>
          <w:pgSz w:w="11910" w:h="16840"/>
          <w:pgMar w:footer="1484" w:header="747" w:top="1060" w:bottom="1680" w:left="980" w:right="940"/>
          <w:pgNumType w:start="73"/>
        </w:sectPr>
      </w:pPr>
    </w:p>
    <w:p>
      <w:pPr>
        <w:spacing w:line="240" w:lineRule="auto" w:before="10"/>
        <w:rPr>
          <w:rFonts w:ascii="宋体" w:hAnsi="宋体" w:cs="宋体" w:eastAsia="宋体" w:hint="default"/>
          <w:sz w:val="24"/>
          <w:szCs w:val="24"/>
        </w:rPr>
      </w:pPr>
    </w:p>
    <w:p>
      <w:pPr>
        <w:pStyle w:val="Heading4"/>
        <w:spacing w:line="240" w:lineRule="auto" w:before="35"/>
        <w:ind w:right="181"/>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管理层按照取得持有金融资产和承担金融负债的目的，将其划分为：以公允价值计量且其变动计入当期损益的金融资产</w:t>
      </w:r>
      <w:r>
        <w:rPr/>
        <w:t> 或金融负债，包括交易性金融资产或金融负债和直接指定为以公允价值计量且其变动计入当期损益的金融资产或金融负债； 持有至到期投资；应收款项；可供出售金融资产；其他金融负债等。</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8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31"/>
        <w:ind w:left="513" w:right="1891"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spacing w:line="240" w:lineRule="auto" w:before="4"/>
        <w:rPr>
          <w:rFonts w:ascii="宋体" w:hAnsi="宋体" w:cs="宋体" w:eastAsia="宋体" w:hint="default"/>
          <w:sz w:val="25"/>
          <w:szCs w:val="25"/>
        </w:rPr>
      </w:pPr>
    </w:p>
    <w:p>
      <w:pPr>
        <w:pStyle w:val="BodyText"/>
        <w:spacing w:line="309" w:lineRule="auto"/>
        <w:ind w:left="513" w:right="181"/>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24"/>
        <w:ind w:left="513" w:right="4051" w:hanging="360"/>
        <w:jc w:val="left"/>
      </w:pPr>
      <w:r>
        <w:rPr/>
        <w:t>用的更短期间内保持不变。 处置时，将所取得价款与该投资账面价值之间的差额计入投资收益。</w:t>
      </w:r>
    </w:p>
    <w:p>
      <w:pPr>
        <w:spacing w:line="240" w:lineRule="auto" w:before="4"/>
        <w:rPr>
          <w:rFonts w:ascii="宋体" w:hAnsi="宋体" w:cs="宋体" w:eastAsia="宋体" w:hint="default"/>
          <w:sz w:val="25"/>
          <w:szCs w:val="25"/>
        </w:rPr>
      </w:pPr>
    </w:p>
    <w:p>
      <w:pPr>
        <w:pStyle w:val="BodyText"/>
        <w:spacing w:line="300" w:lineRule="auto"/>
        <w:ind w:left="513" w:right="181"/>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31"/>
        <w:ind w:left="153" w:right="181"/>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19"/>
        <w:ind w:left="513" w:right="181"/>
        <w:jc w:val="left"/>
      </w:pPr>
      <w:r>
        <w:rPr/>
        <w:t>收回或处置时，将取得的价款与该应收款项账面价值之间的差额计入当期损益。</w:t>
      </w:r>
    </w:p>
    <w:p>
      <w:pPr>
        <w:spacing w:line="240" w:lineRule="auto" w:before="0"/>
        <w:rPr>
          <w:rFonts w:ascii="宋体" w:hAnsi="宋体" w:cs="宋体" w:eastAsia="宋体" w:hint="default"/>
          <w:sz w:val="18"/>
          <w:szCs w:val="18"/>
        </w:rPr>
      </w:pPr>
    </w:p>
    <w:p>
      <w:pPr>
        <w:pStyle w:val="BodyText"/>
        <w:spacing w:line="300" w:lineRule="auto" w:before="153"/>
        <w:ind w:left="513" w:right="181"/>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1"/>
        <w:ind w:left="513" w:right="181" w:hanging="360"/>
        <w:jc w:val="left"/>
      </w:pPr>
      <w:r>
        <w:rPr/>
        <w:t>初始确认金额。 </w:t>
      </w:r>
      <w:r>
        <w:rPr>
          <w:spacing w:val="-2"/>
        </w:rPr>
        <w:t>持有期间将取得的利息或现金股利确认为投资收益。期末以公允价值计量且将公允价值变动计入资本公积（其他资本公</w:t>
      </w:r>
    </w:p>
    <w:p>
      <w:pPr>
        <w:pStyle w:val="BodyText"/>
        <w:spacing w:line="240" w:lineRule="auto" w:before="19"/>
        <w:ind w:left="153" w:right="181"/>
        <w:jc w:val="left"/>
      </w:pPr>
      <w:r>
        <w:rPr/>
        <w:t>积）。</w:t>
      </w:r>
    </w:p>
    <w:p>
      <w:pPr>
        <w:pStyle w:val="BodyText"/>
        <w:spacing w:line="316" w:lineRule="auto" w:before="76"/>
        <w:ind w:left="153" w:right="181" w:firstLine="360"/>
        <w:jc w:val="left"/>
      </w:pPr>
      <w:r>
        <w:rPr>
          <w:spacing w:val="-2"/>
        </w:rPr>
        <w:t>处置时，将取得的价款与该金融资产账面价值之间的差额，计入投资损益；同时，将原直接计入所有者权益的公允价值</w:t>
      </w:r>
      <w:r>
        <w:rPr/>
        <w:t> 变动累计额对应处置部分的金额转出，计入投资损益。</w:t>
      </w:r>
    </w:p>
    <w:p>
      <w:pPr>
        <w:spacing w:line="240" w:lineRule="auto" w:before="4"/>
        <w:rPr>
          <w:rFonts w:ascii="宋体" w:hAnsi="宋体" w:cs="宋体" w:eastAsia="宋体" w:hint="default"/>
          <w:sz w:val="25"/>
          <w:szCs w:val="25"/>
        </w:rPr>
      </w:pPr>
    </w:p>
    <w:p>
      <w:pPr>
        <w:pStyle w:val="BodyText"/>
        <w:spacing w:line="300" w:lineRule="auto"/>
        <w:ind w:left="513" w:right="279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6"/>
        <w:rPr>
          <w:rFonts w:ascii="宋体" w:hAnsi="宋体" w:cs="宋体" w:eastAsia="宋体" w:hint="default"/>
          <w:sz w:val="23"/>
          <w:szCs w:val="23"/>
        </w:rPr>
      </w:pPr>
    </w:p>
    <w:p>
      <w:pPr>
        <w:pStyle w:val="Heading4"/>
        <w:spacing w:line="240" w:lineRule="auto"/>
        <w:ind w:right="181"/>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1"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left="153" w:right="181"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513" w:right="181"/>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63"/>
        <w:ind w:left="513" w:right="9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w:t>
      </w:r>
    </w:p>
    <w:p>
      <w:pPr>
        <w:spacing w:after="0" w:line="240" w:lineRule="auto"/>
        <w:jc w:val="left"/>
        <w:sectPr>
          <w:footerReference w:type="default" r:id="rId20"/>
          <w:pgSz w:w="11910" w:h="16840"/>
          <w:pgMar w:footer="982" w:header="747" w:top="1060" w:bottom="1180" w:left="980" w:right="940"/>
          <w:pgNumType w:start="74"/>
        </w:sectPr>
      </w:pPr>
    </w:p>
    <w:p>
      <w:pPr>
        <w:spacing w:line="240" w:lineRule="auto" w:before="12"/>
        <w:rPr>
          <w:rFonts w:ascii="宋体" w:hAnsi="宋体" w:cs="宋体" w:eastAsia="宋体" w:hint="default"/>
          <w:sz w:val="25"/>
          <w:szCs w:val="25"/>
        </w:rPr>
      </w:pPr>
    </w:p>
    <w:p>
      <w:pPr>
        <w:pStyle w:val="BodyText"/>
        <w:spacing w:line="316" w:lineRule="auto" w:before="44"/>
        <w:ind w:left="513" w:right="91" w:hanging="360"/>
        <w:jc w:val="left"/>
      </w:pPr>
      <w:r>
        <w:rPr/>
        <w:t>产的情形）之和。 金融资产部分转移满足终止确认条件的，将所转移金融资产整体的账面价值，在终止确认部分和未终止确认部分之间，</w:t>
      </w:r>
    </w:p>
    <w:p>
      <w:pPr>
        <w:pStyle w:val="BodyText"/>
        <w:spacing w:line="240" w:lineRule="auto" w:before="19"/>
        <w:ind w:left="153" w:right="181"/>
        <w:jc w:val="left"/>
      </w:pPr>
      <w:r>
        <w:rPr/>
        <w:t>按照各自的相对公允价值进行分摊，并将下列两项金额的差额计入当期损益：</w:t>
      </w:r>
    </w:p>
    <w:p>
      <w:pPr>
        <w:pStyle w:val="BodyText"/>
        <w:spacing w:line="240" w:lineRule="auto" w:before="76"/>
        <w:ind w:left="513" w:right="181"/>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left="153" w:right="181"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31"/>
        <w:ind w:left="513" w:right="181"/>
        <w:jc w:val="left"/>
      </w:pPr>
      <w:r>
        <w:rPr/>
        <w:t>金融资产转移不满足终止确认条件的，继续确认该金融资产，所收到的对价确认为一项金融负债。</w:t>
      </w:r>
    </w:p>
    <w:p>
      <w:pPr>
        <w:spacing w:line="240" w:lineRule="auto" w:before="12"/>
        <w:rPr>
          <w:rFonts w:ascii="宋体" w:hAnsi="宋体" w:cs="宋体" w:eastAsia="宋体" w:hint="default"/>
          <w:sz w:val="26"/>
          <w:szCs w:val="26"/>
        </w:rPr>
      </w:pPr>
    </w:p>
    <w:p>
      <w:pPr>
        <w:pStyle w:val="Heading4"/>
        <w:spacing w:line="240" w:lineRule="auto"/>
        <w:ind w:right="181"/>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left="153" w:right="181"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left="153" w:right="181"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left="153" w:right="91"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81"/>
        <w:jc w:val="left"/>
      </w:pPr>
      <w:r>
        <w:rPr/>
        <w:t>本公司采用公允价值计量的金融资产和金融负债全部直接参考活跃市场中的报价。</w:t>
      </w:r>
    </w:p>
    <w:p>
      <w:pPr>
        <w:spacing w:line="240" w:lineRule="auto" w:before="12"/>
        <w:rPr>
          <w:rFonts w:ascii="宋体" w:hAnsi="宋体" w:cs="宋体" w:eastAsia="宋体" w:hint="default"/>
          <w:sz w:val="26"/>
          <w:szCs w:val="26"/>
        </w:rPr>
      </w:pPr>
    </w:p>
    <w:p>
      <w:pPr>
        <w:pStyle w:val="Heading4"/>
        <w:spacing w:line="240" w:lineRule="auto"/>
        <w:ind w:right="181"/>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1" w:firstLine="360"/>
        <w:jc w:val="left"/>
      </w:pPr>
      <w:r>
        <w:rPr>
          <w:spacing w:val="-2"/>
        </w:rPr>
        <w:t>除以公允价值计量且其变动计入当期损益的金融资产外，本公司于资产负债表日对金融资产的账面价值进行检查，如果</w:t>
      </w:r>
      <w:r>
        <w:rPr/>
        <w:t> 有客观证据表明某项金融资产发生减值的，计提减值准备。</w:t>
      </w:r>
    </w:p>
    <w:p>
      <w:pPr>
        <w:pStyle w:val="BodyText"/>
        <w:spacing w:line="300" w:lineRule="auto" w:before="19"/>
        <w:ind w:left="513" w:right="181"/>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期末如果可供出售金融资产的公允价值发生较大幅度下降，或在综合考虑各种相关因素后，预期这种下降趋势属于非暂</w:t>
      </w:r>
    </w:p>
    <w:p>
      <w:pPr>
        <w:pStyle w:val="BodyText"/>
        <w:spacing w:line="316" w:lineRule="auto" w:before="31"/>
        <w:ind w:left="514" w:right="181" w:hanging="360"/>
        <w:jc w:val="left"/>
      </w:pPr>
      <w:r>
        <w:rPr/>
        <w:t>时性的，就认定其已发生减值，将原直接计入所有者权益的公允价值下降形成的累计损失一并转出，确认减值损失。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4" w:right="4590" w:hanging="360"/>
        <w:jc w:val="left"/>
      </w:pPr>
      <w:r>
        <w:rPr/>
        <w:t>事项有关的，原确认的减值损失予以转回，计入当期损益。 可供出售权益工具投资发生的减值损失，不得通过损益转回。</w:t>
      </w:r>
    </w:p>
    <w:p>
      <w:pPr>
        <w:pStyle w:val="BodyText"/>
        <w:spacing w:line="300" w:lineRule="auto" w:before="19"/>
        <w:ind w:left="514" w:right="3870"/>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23"/>
          <w:szCs w:val="23"/>
        </w:rPr>
      </w:pPr>
    </w:p>
    <w:p>
      <w:pPr>
        <w:pStyle w:val="Heading4"/>
        <w:spacing w:line="240" w:lineRule="auto"/>
        <w:ind w:right="181"/>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402"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期末单项余额在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w:t>
            </w:r>
          </w:p>
        </w:tc>
      </w:tr>
      <w:tr>
        <w:trPr>
          <w:trHeight w:val="403"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21"/>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2"/>
        <w:rPr>
          <w:rFonts w:ascii="宋体" w:hAnsi="宋体" w:cs="宋体" w:eastAsia="宋体" w:hint="default"/>
          <w:b/>
          <w:bCs/>
          <w:sz w:val="28"/>
          <w:szCs w:val="28"/>
        </w:rPr>
      </w:pPr>
    </w:p>
    <w:p>
      <w:pPr>
        <w:spacing w:line="693" w:lineRule="exact"/>
        <w:ind w:left="14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35pt;height:34.7pt;mso-position-horizontal-relative:char;mso-position-vertical-relative:line" coordorigin="0,0" coordsize="9587,694">
            <v:group style="position:absolute;left:14;top:14;width:5045;height:665" coordorigin="14,14" coordsize="5045,665">
              <v:shape style="position:absolute;left:14;top:14;width:5045;height:665" coordorigin="14,14" coordsize="5045,665" path="m14,679l5059,679,5059,14,14,14,14,679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684" coordorigin="10,5" coordsize="2,684">
              <v:shape style="position:absolute;left:10;top:5;width:2;height:684" coordorigin="10,5" coordsize="0,684" path="m10,5l10,689e" filled="false" stroked="true" strokeweight=".48001pt" strokecolor="#000000">
                <v:path arrowok="t"/>
              </v:shape>
            </v:group>
            <v:group style="position:absolute;left:5;top:684;width:5056;height:2" coordorigin="5,684" coordsize="5056,2">
              <v:shape style="position:absolute;left:5;top:684;width:5056;height:2" coordorigin="5,684" coordsize="5056,0" path="m5,684l5060,684e" filled="false" stroked="true" strokeweight=".47998pt" strokecolor="#000000">
                <v:path arrowok="t"/>
              </v:shape>
            </v:group>
            <v:group style="position:absolute;left:5065;top:14;width:2;height:675" coordorigin="5065,14" coordsize="2,675">
              <v:shape style="position:absolute;left:5065;top:14;width:2;height:675" coordorigin="5065,14" coordsize="0,675" path="m5065,14l5065,689e" filled="false" stroked="true" strokeweight=".47998pt" strokecolor="#000000">
                <v:path arrowok="t"/>
              </v:shape>
            </v:group>
            <v:group style="position:absolute;left:5070;top:684;width:4503;height:2" coordorigin="5070,684" coordsize="4503,2">
              <v:shape style="position:absolute;left:5070;top:684;width:4503;height:2" coordorigin="5070,684" coordsize="4503,0" path="m5070,684l9572,684e" filled="false" stroked="true" strokeweight=".47998pt" strokecolor="#000000">
                <v:path arrowok="t"/>
              </v:shape>
            </v:group>
            <v:group style="position:absolute;left:9577;top:5;width:2;height:684" coordorigin="9577,5" coordsize="2,684">
              <v:shape style="position:absolute;left:9577;top:5;width:2;height:684" coordorigin="9577,5" coordsize="0,684" path="m9577,5l9577,689e" filled="false" stroked="true" strokeweight=".47998pt" strokecolor="#000000">
                <v:path arrowok="t"/>
              </v:shape>
              <v:shape style="position:absolute;left:5065;top:10;width:4513;height:675" type="#_x0000_t202" filled="false" stroked="false">
                <v:textbox inset="0,0,0,0">
                  <w:txbxContent>
                    <w:p>
                      <w:pPr>
                        <w:spacing w:line="319" w:lineRule="auto" w:before="15"/>
                        <w:ind w:left="28" w:right="162" w:firstLine="0"/>
                        <w:jc w:val="left"/>
                        <w:rPr>
                          <w:rFonts w:ascii="宋体" w:hAnsi="宋体" w:cs="宋体" w:eastAsia="宋体" w:hint="default"/>
                          <w:sz w:val="18"/>
                          <w:szCs w:val="18"/>
                        </w:rPr>
                      </w:pPr>
                      <w:r>
                        <w:rPr>
                          <w:rFonts w:ascii="宋体" w:hAnsi="宋体" w:cs="宋体" w:eastAsia="宋体" w:hint="default"/>
                          <w:sz w:val="18"/>
                          <w:szCs w:val="18"/>
                        </w:rPr>
                        <w:t>根据其未来现金流量低于其账面价值的差额确认减值损 失。</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按账龄分析法计提坏账准备的应收款项</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内部及关联方应收账款。除有确定依据表明无法收回全额计 提坏账准备外，不确认坏账准备</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个月</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涉及诉讼或对应收款项金额存在争议的应收款项。</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单独进行减值测试，如果客观证据表明其发生了减值的，根据其未来现金流量 低于其账面价值的差额确认减值损失。</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存货分类为：在途物资、原材料、周转材料、库存商品、在产品、发出商品、委托加工物资、消耗性生物资产等。</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计价方法：加权平均法</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81"/>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13" w:right="181"/>
        <w:jc w:val="left"/>
      </w:pP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316" w:lineRule="auto" w:before="19"/>
        <w:ind w:left="153" w:right="189"/>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9"/>
        <w:ind w:left="153" w:right="189"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153" w:right="191" w:firstLine="360"/>
        <w:jc w:val="both"/>
      </w:pPr>
      <w:r>
        <w:rPr>
          <w:spacing w:val="-2"/>
        </w:rPr>
        <w:t>以前减记存货价值的影响因素已经消失的，减记的金额予以恢复，并在原已计提的存货跌价准备金额内转回，转回的金</w:t>
      </w:r>
      <w:r>
        <w:rPr/>
        <w:t> 额计入当期损益。</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1"/>
        <w:jc w:val="left"/>
      </w:pPr>
      <w:r>
        <w:rPr/>
        <w:t>盘存制度：永续盘存制</w:t>
      </w:r>
    </w:p>
    <w:p>
      <w:pPr>
        <w:spacing w:line="240" w:lineRule="auto" w:before="10"/>
        <w:rPr>
          <w:rFonts w:ascii="宋体" w:hAnsi="宋体" w:cs="宋体" w:eastAsia="宋体" w:hint="default"/>
          <w:sz w:val="26"/>
          <w:szCs w:val="26"/>
        </w:rPr>
      </w:pPr>
    </w:p>
    <w:p>
      <w:pPr>
        <w:pStyle w:val="Heading4"/>
        <w:spacing w:line="240" w:lineRule="auto"/>
        <w:ind w:right="181"/>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011"/>
        <w:jc w:val="left"/>
      </w:pPr>
      <w:r>
        <w:rPr/>
        <w:t>低值易耗品 摊销方法：一次摊销法 包装物 摊销方法：一次摊销法</w:t>
      </w:r>
    </w:p>
    <w:p>
      <w:pPr>
        <w:spacing w:line="240" w:lineRule="auto" w:before="1"/>
        <w:rPr>
          <w:rFonts w:ascii="宋体" w:hAnsi="宋体" w:cs="宋体" w:eastAsia="宋体" w:hint="default"/>
          <w:sz w:val="20"/>
          <w:szCs w:val="20"/>
        </w:rPr>
      </w:pPr>
    </w:p>
    <w:p>
      <w:pPr>
        <w:pStyle w:val="Heading4"/>
        <w:spacing w:line="240" w:lineRule="auto"/>
        <w:ind w:right="181"/>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3" w:right="181"/>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spacing w:val="-2"/>
        </w:rPr>
        <w:t>日按照取得被合并方所有者权益账面价值的份额作为长期股权投资的初始投资成本。长期股权投资初始投资成本与支付合并</w:t>
      </w:r>
      <w:r>
        <w:rPr>
          <w:spacing w:val="-64"/>
        </w:rPr>
        <w:t> </w:t>
      </w:r>
      <w:r>
        <w:rPr>
          <w:spacing w:val="-64"/>
        </w:rPr>
      </w:r>
      <w:r>
        <w:rPr>
          <w:spacing w:val="-2"/>
        </w:rPr>
        <w:t>对价之间的差额，调整资本公积中的股本溢价；资本公积中的股本溢价不足冲减的，调整留存收益。合并发生的各项直接相</w:t>
      </w:r>
      <w:r>
        <w:rPr>
          <w:spacing w:val="-66"/>
        </w:rPr>
        <w:t> </w:t>
      </w:r>
      <w:r>
        <w:rPr>
          <w:spacing w:val="-66"/>
        </w:rPr>
      </w:r>
      <w:r>
        <w:rPr>
          <w:spacing w:val="-2"/>
        </w:rPr>
        <w:t>关费用，包括为进行合并而支付的审计费用、评估费用、法律服务费用等，于发生时计入当期损益。非同一控制下的企业合</w:t>
      </w:r>
      <w:r>
        <w:rPr>
          <w:spacing w:val="-66"/>
        </w:rPr>
        <w:t> </w:t>
      </w:r>
      <w:r>
        <w:rPr>
          <w:spacing w:val="-66"/>
        </w:rPr>
      </w:r>
      <w:r>
        <w:rPr>
          <w:spacing w:val="-2"/>
        </w:rPr>
        <w:t>并：公司按照购买日确定的合并成本作为长期股权投资的初始投资成本。合并成本为购买日购买方为取得对被购买方的控制</w:t>
      </w:r>
      <w:r>
        <w:rPr>
          <w:spacing w:val="-64"/>
        </w:rPr>
        <w:t> </w:t>
      </w:r>
      <w:r>
        <w:rPr>
          <w:spacing w:val="-64"/>
        </w:rPr>
      </w:r>
      <w:r>
        <w:rPr>
          <w:spacing w:val="-2"/>
        </w:rPr>
        <w:t>权而付出的资产、发生或承担的负债以及发行的权益性证券的公允价值。购买方为企业合并而发生的审计、法律服务、评估</w:t>
      </w:r>
      <w:r>
        <w:rPr>
          <w:spacing w:val="-66"/>
        </w:rPr>
        <w:t> </w:t>
      </w:r>
      <w:r>
        <w:rPr>
          <w:spacing w:val="-66"/>
        </w:rPr>
      </w:r>
      <w:r>
        <w:rPr>
          <w:spacing w:val="-2"/>
        </w:rPr>
        <w:t>咨询等中介费用以及其他相关管理费用于发生时计入当期损益；购买方作为合并对价发行的权益性证券或债务性证券的交易</w:t>
      </w:r>
      <w:r>
        <w:rPr>
          <w:spacing w:val="-64"/>
        </w:rPr>
        <w:t> </w:t>
      </w:r>
      <w:r>
        <w:rPr>
          <w:spacing w:val="-64"/>
        </w:rPr>
      </w:r>
      <w:r>
        <w:rPr>
          <w:spacing w:val="-2"/>
        </w:rPr>
        <w:t>费用，计入权益性证券或债务性证券的初始确认金额。通过多次交易分步实现的非同一控制下企业合并，以购买日之前所持</w:t>
      </w:r>
      <w:r>
        <w:rPr>
          <w:spacing w:val="-66"/>
        </w:rPr>
        <w:t> </w:t>
      </w:r>
      <w:r>
        <w:rPr>
          <w:spacing w:val="-66"/>
        </w:rPr>
      </w:r>
      <w:r>
        <w:rPr>
          <w:spacing w:val="-2"/>
        </w:rPr>
        <w:t>被购买方的股权投资的账面价值与购买日新增投资成本之和，作为该项投资的初始投资成本。本公司将合并协议约定的或有</w:t>
      </w:r>
      <w:r>
        <w:rPr>
          <w:spacing w:val="-64"/>
        </w:rPr>
        <w:t> </w:t>
      </w:r>
      <w:r>
        <w:rPr>
          <w:spacing w:val="-64"/>
        </w:rPr>
      </w:r>
      <w:r>
        <w:rPr/>
        <w:t>对价作为企业合并转移对价的一部分，按照其在购买日的公允价值计入企业合并成本。</w:t>
      </w:r>
    </w:p>
    <w:p>
      <w:pPr>
        <w:pStyle w:val="BodyText"/>
        <w:spacing w:line="324" w:lineRule="auto" w:before="56"/>
        <w:ind w:left="153" w:right="90"/>
        <w:jc w:val="left"/>
      </w:pPr>
      <w:r>
        <w:rPr/>
        <w:t>（</w:t>
      </w:r>
      <w:r>
        <w:rPr>
          <w:rFonts w:ascii="Times New Roman" w:hAnsi="Times New Roman" w:cs="Times New Roman" w:eastAsia="Times New Roman" w:hint="default"/>
        </w:rPr>
        <w:t>2</w:t>
      </w:r>
      <w:r>
        <w:rPr/>
        <w:t>）其他方式取得的长期股权投资 </w:t>
      </w:r>
      <w:r>
        <w:rPr>
          <w:spacing w:val="-4"/>
        </w:rPr>
        <w:t>以支付现金方式取得的长期股权投资，按照实际支付的购买价款作为初始投资成本。以发行权益性证券取得的长期股权投资，</w:t>
      </w:r>
      <w:r>
        <w:rPr>
          <w:spacing w:val="-44"/>
        </w:rPr>
        <w:t> </w:t>
      </w:r>
      <w:r>
        <w:rPr>
          <w:spacing w:val="-44"/>
        </w:rPr>
      </w:r>
      <w:r>
        <w:rPr>
          <w:spacing w:val="-2"/>
        </w:rPr>
        <w:t>按照发行权益性证券的公允价值作为初始投资成本。投资者投入的长期股权投资，按照投资合同或协议约定的价值（扣除已</w:t>
      </w:r>
      <w:r>
        <w:rPr>
          <w:spacing w:val="-66"/>
        </w:rPr>
        <w:t> </w:t>
      </w:r>
      <w:r>
        <w:rPr>
          <w:spacing w:val="-66"/>
        </w:rPr>
      </w:r>
      <w:r>
        <w:rPr/>
        <w:t>宣告但尚未发放的现金股利或利润）作为初始投资成本，但合同或协议约定价值不公允的除外。 在非货币性资产交换具备</w:t>
      </w:r>
    </w:p>
    <w:p>
      <w:pPr>
        <w:spacing w:after="0" w:line="324"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90"/>
        <w:jc w:val="left"/>
      </w:pPr>
      <w:r>
        <w:rPr>
          <w:spacing w:val="-2"/>
        </w:rPr>
        <w:t>商业实质和换入资产或换出资产的公允价值能够可靠计量的前提下，非货币性资产交换换入的长期股权投资以换出资产的公</w:t>
      </w:r>
      <w:r>
        <w:rPr>
          <w:spacing w:val="-64"/>
        </w:rPr>
        <w:t> </w:t>
      </w:r>
      <w:r>
        <w:rPr>
          <w:spacing w:val="-64"/>
        </w:rPr>
      </w:r>
      <w:r>
        <w:rPr>
          <w:spacing w:val="-2"/>
        </w:rPr>
        <w:t>允价值为基础确定其初始投资成本，除非有确凿证据表明换入资产的公允价值更加可靠；不满足上述前提的非货币性资产交</w:t>
      </w:r>
      <w:r>
        <w:rPr>
          <w:spacing w:val="-64"/>
        </w:rPr>
        <w:t> </w:t>
      </w:r>
      <w:r>
        <w:rPr>
          <w:spacing w:val="-64"/>
        </w:rPr>
      </w:r>
      <w:r>
        <w:rPr>
          <w:spacing w:val="-4"/>
        </w:rPr>
        <w:t>换，以换出资产的账面价值和应支付的相关税费作为换入长期股权投资的初始投资成本。通过债务重组取得的长期股权投资，</w:t>
      </w:r>
      <w:r>
        <w:rPr>
          <w:spacing w:val="-44"/>
        </w:rPr>
        <w:t> </w:t>
      </w:r>
      <w:r>
        <w:rPr>
          <w:spacing w:val="-44"/>
        </w:rPr>
      </w:r>
      <w:r>
        <w:rPr/>
        <w:t>其初始投资成本按照公允价值为基础确定。</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430"/>
        <w:jc w:val="left"/>
      </w:pPr>
      <w:r>
        <w:rPr/>
        <w:t>（</w:t>
      </w:r>
      <w:r>
        <w:rPr>
          <w:rFonts w:ascii="Times New Roman" w:hAnsi="Times New Roman" w:cs="Times New Roman" w:eastAsia="Times New Roman" w:hint="default"/>
        </w:rPr>
        <w:t>1</w:t>
      </w:r>
      <w:r>
        <w:rPr/>
        <w:t>）后续计量 公司对子公司的长期股权投资，采用成本法核算，编制合并财务报表时按照权益法进行调整。</w:t>
      </w:r>
    </w:p>
    <w:p>
      <w:pPr>
        <w:pStyle w:val="BodyText"/>
        <w:spacing w:line="319" w:lineRule="auto" w:before="42"/>
        <w:ind w:left="153" w:right="181"/>
        <w:jc w:val="left"/>
      </w:pPr>
      <w:r>
        <w:rPr>
          <w:spacing w:val="-2"/>
        </w:rPr>
        <w:t>对被投资单位不具有共同控制或重大影响，并且在活跃市场中没有报价、公允价值不能可靠计量的长期股权投资，采用成本</w:t>
      </w:r>
      <w:r>
        <w:rPr>
          <w:spacing w:val="-66"/>
        </w:rPr>
        <w:t> </w:t>
      </w:r>
      <w:r>
        <w:rPr>
          <w:spacing w:val="-66"/>
        </w:rPr>
      </w:r>
      <w:r>
        <w:rPr/>
        <w:t>法核算。</w:t>
      </w:r>
    </w:p>
    <w:p>
      <w:pPr>
        <w:pStyle w:val="BodyText"/>
        <w:spacing w:line="319" w:lineRule="auto" w:before="55"/>
        <w:ind w:left="153" w:right="190"/>
        <w:jc w:val="both"/>
      </w:pPr>
      <w:r>
        <w:rPr>
          <w:spacing w:val="-2"/>
        </w:rPr>
        <w:t>对被投资单位具有共同控制或重大影响的长期股权投资，采用权益法核算。初始投资成本大于投资时应享有被投资单位可辨</w:t>
      </w:r>
      <w:r>
        <w:rPr>
          <w:spacing w:val="-64"/>
        </w:rPr>
        <w:t> </w:t>
      </w:r>
      <w:r>
        <w:rPr>
          <w:spacing w:val="-64"/>
        </w:rPr>
      </w:r>
      <w:r>
        <w:rPr>
          <w:spacing w:val="-2"/>
        </w:rPr>
        <w:t>认净资产公允价值份额的差额，不调整长期股权投资的初始投资成本；初始投资成本小于投资时应享有被投资单位可辨认净</w:t>
      </w:r>
      <w:r>
        <w:rPr>
          <w:spacing w:val="-64"/>
        </w:rPr>
        <w:t> </w:t>
      </w:r>
      <w:r>
        <w:rPr>
          <w:spacing w:val="-64"/>
        </w:rPr>
      </w:r>
      <w:r>
        <w:rPr/>
        <w:t>资产公允价值份额的差额，计入当期损益。</w:t>
      </w:r>
    </w:p>
    <w:p>
      <w:pPr>
        <w:pStyle w:val="BodyText"/>
        <w:spacing w:line="319" w:lineRule="auto" w:before="55"/>
        <w:ind w:left="153" w:right="189"/>
        <w:jc w:val="both"/>
      </w:pPr>
      <w:r>
        <w:rPr>
          <w:spacing w:val="-2"/>
        </w:rPr>
        <w:t>被投资单位除净损益以外所有者权益其他变动的处理：对于被投资单位除净损益以外所有者权益的其他变动，在持股比例不</w:t>
      </w:r>
      <w:r>
        <w:rPr>
          <w:spacing w:val="-64"/>
        </w:rPr>
        <w:t> </w:t>
      </w:r>
      <w:r>
        <w:rPr>
          <w:spacing w:val="-64"/>
        </w:rPr>
      </w:r>
      <w:r>
        <w:rPr>
          <w:spacing w:val="-2"/>
        </w:rPr>
        <w:t>变的情况下，公司按照持股比例计算应享有或承担的部分，调整长期股权投资的账面价值，同时增加或减少资本公积（其他</w:t>
      </w:r>
      <w:r>
        <w:rPr>
          <w:spacing w:val="-66"/>
        </w:rPr>
        <w:t> </w:t>
      </w:r>
      <w:r>
        <w:rPr>
          <w:spacing w:val="-66"/>
        </w:rPr>
      </w:r>
      <w:r>
        <w:rPr>
          <w:spacing w:val="-15"/>
        </w:rPr>
        <w:t>资本公积）。</w:t>
      </w:r>
    </w:p>
    <w:p>
      <w:pPr>
        <w:pStyle w:val="BodyText"/>
        <w:spacing w:line="328" w:lineRule="auto" w:before="58"/>
        <w:ind w:left="153" w:right="181"/>
        <w:jc w:val="left"/>
      </w:pPr>
      <w:r>
        <w:rPr/>
        <w:t>（</w:t>
      </w:r>
      <w:r>
        <w:rPr>
          <w:rFonts w:ascii="Times New Roman" w:hAnsi="Times New Roman" w:cs="Times New Roman" w:eastAsia="Times New Roman" w:hint="default"/>
        </w:rPr>
        <w:t>2</w:t>
      </w:r>
      <w:r>
        <w:rPr/>
        <w:t>）损益确认 </w:t>
      </w:r>
      <w:r>
        <w:rPr>
          <w:spacing w:val="-2"/>
        </w:rPr>
        <w:t>成本法下，除取得投资时实际支付的价款或对价中包含的已宣告但尚未发放的现金股利或利润外，公司按照享有被投资单位</w:t>
      </w:r>
      <w:r>
        <w:rPr>
          <w:spacing w:val="-64"/>
        </w:rPr>
        <w:t> </w:t>
      </w:r>
      <w:r>
        <w:rPr>
          <w:spacing w:val="-64"/>
        </w:rPr>
      </w:r>
      <w:r>
        <w:rPr/>
        <w:t>宣告发放的现金股利或利润确认投资收益。</w:t>
      </w:r>
    </w:p>
    <w:p>
      <w:pPr>
        <w:pStyle w:val="BodyText"/>
        <w:spacing w:line="319" w:lineRule="auto" w:before="48"/>
        <w:ind w:left="153" w:right="191"/>
        <w:jc w:val="both"/>
      </w:pPr>
      <w:r>
        <w:rPr>
          <w:spacing w:val="-2"/>
        </w:rPr>
        <w:t>权益法下，在被投资单位账面净利润的基础上考虑：被投资单位与本公司采用的会计政策及会计期间不一致，按本公司的会</w:t>
      </w:r>
      <w:r>
        <w:rPr>
          <w:spacing w:val="-66"/>
        </w:rPr>
        <w:t> </w:t>
      </w:r>
      <w:r>
        <w:rPr>
          <w:spacing w:val="-66"/>
        </w:rPr>
      </w:r>
      <w:r>
        <w:rPr>
          <w:spacing w:val="-2"/>
        </w:rPr>
        <w:t>计政策及会计期间对被投资单位财务报表进行调整；以取得投资时被投资单位固定资产、无形资产的公允价值为基础计提的</w:t>
      </w:r>
      <w:r>
        <w:rPr>
          <w:spacing w:val="-64"/>
        </w:rPr>
        <w:t> </w:t>
      </w:r>
      <w:r>
        <w:rPr>
          <w:spacing w:val="-64"/>
        </w:rPr>
      </w:r>
      <w:r>
        <w:rPr>
          <w:spacing w:val="-2"/>
        </w:rPr>
        <w:t>折旧额或摊销额以及有关资产减值准备金额等对被投资单位净利润的影响；对本公司与联营企业及合营企业之间发生的未实</w:t>
      </w:r>
      <w:r>
        <w:rPr>
          <w:spacing w:val="-64"/>
        </w:rPr>
        <w:t> </w:t>
      </w:r>
      <w:r>
        <w:rPr>
          <w:spacing w:val="-64"/>
        </w:rPr>
      </w:r>
      <w:r>
        <w:rPr/>
        <w:t>现内部交易予以抵销等事项的适当调整后，确认应享有或应负担被投资单位的净利润或净亏损。</w:t>
      </w:r>
    </w:p>
    <w:p>
      <w:pPr>
        <w:pStyle w:val="BodyText"/>
        <w:spacing w:line="319" w:lineRule="auto" w:before="56"/>
        <w:ind w:left="153" w:right="90"/>
        <w:jc w:val="left"/>
      </w:pP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6"/>
        </w:rPr>
        <w:t> </w:t>
      </w:r>
      <w:r>
        <w:rPr>
          <w:spacing w:val="-66"/>
        </w:rPr>
      </w:r>
      <w:r>
        <w:rPr>
          <w:spacing w:val="-2"/>
        </w:rPr>
        <w:t>认预计负债，计入当期投资损失。被投资单位以后期间实现盈利的，公司在扣除未确认的亏损分担额后，按与上述相反的顺</w:t>
      </w:r>
      <w:r>
        <w:rPr>
          <w:spacing w:val="-66"/>
        </w:rPr>
        <w:t> </w:t>
      </w:r>
      <w:r>
        <w:rPr>
          <w:spacing w:val="-66"/>
        </w:rPr>
      </w:r>
      <w:r>
        <w:rPr>
          <w:spacing w:val="-4"/>
        </w:rPr>
        <w:t>序处理，减记已确认预计负债的账面余额、恢复其他实质上构成对被投资单位净投资的长期权益及长期股权投资的账面价值，</w:t>
      </w:r>
      <w:r>
        <w:rPr>
          <w:spacing w:val="-44"/>
        </w:rPr>
        <w:t> </w:t>
      </w:r>
      <w:r>
        <w:rPr>
          <w:spacing w:val="-44"/>
        </w:rPr>
      </w:r>
      <w:r>
        <w:rPr/>
        <w:t>同时确认投资收益。</w:t>
      </w:r>
    </w:p>
    <w:p>
      <w:pPr>
        <w:pStyle w:val="BodyText"/>
        <w:spacing w:line="240" w:lineRule="auto" w:before="56"/>
        <w:ind w:right="0"/>
        <w:jc w:val="both"/>
      </w:pPr>
      <w:r>
        <w:rPr/>
        <w:t>在持有投资期间，被投资单位能够提供合并财务报表的，应当以合并财务报表中的净利润和其他权益变动为基础进行核算。</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89"/>
        <w:jc w:val="both"/>
      </w:pPr>
      <w:r>
        <w:rPr>
          <w:spacing w:val="-2"/>
        </w:rPr>
        <w:t>共同控制，是指按照合同约定对某项经济活动所共有的控制，仅在与该项经济活动相关的重要财务和经营决策需要分享控制</w:t>
      </w:r>
      <w:r>
        <w:rPr>
          <w:spacing w:val="-64"/>
        </w:rPr>
        <w:t> </w:t>
      </w:r>
      <w:r>
        <w:rPr>
          <w:spacing w:val="-64"/>
        </w:rPr>
      </w:r>
      <w:r>
        <w:rPr>
          <w:spacing w:val="-2"/>
        </w:rPr>
        <w:t>权的投资方一致同意时存在。投资企业与其他方对被投资单位实施共同控制的，被投资单位为其合营企业。重大影响，是指</w:t>
      </w:r>
      <w:r>
        <w:rPr>
          <w:spacing w:val="-66"/>
        </w:rPr>
        <w:t> </w:t>
      </w:r>
      <w:r>
        <w:rPr>
          <w:spacing w:val="-66"/>
        </w:rPr>
      </w:r>
      <w:r>
        <w:rPr>
          <w:spacing w:val="-2"/>
        </w:rPr>
        <w:t>对一个企业的财务和经营决策有参与决策的权力，但并不能够控制或者与其他方一起共同控制这些政策的制定。投资企业能</w:t>
      </w:r>
      <w:r>
        <w:rPr>
          <w:spacing w:val="-64"/>
        </w:rPr>
        <w:t> </w:t>
      </w:r>
      <w:r>
        <w:rPr>
          <w:spacing w:val="-64"/>
        </w:rPr>
      </w:r>
      <w:r>
        <w:rPr/>
        <w:t>够对被投资单位施加重大影响的，被投资单位为其联营企业。</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81" w:firstLine="360"/>
        <w:jc w:val="left"/>
      </w:pPr>
      <w:r>
        <w:rPr>
          <w:spacing w:val="-2"/>
        </w:rPr>
        <w:t>重大影响以下的、在活跃市场中没有报价、公允价值不能可靠计量的长期股权投资，其减值损失是根据其账面价值与按</w:t>
      </w:r>
      <w:r>
        <w:rPr/>
        <w:t> 类似金融资产当时市场收益率对未来现金流量折现确定的现值之间的差额进行确定。</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firstLine="360"/>
        <w:jc w:val="both"/>
      </w:pPr>
      <w:r>
        <w:rPr>
          <w:spacing w:val="-2"/>
        </w:rPr>
        <w:t>除因企业合并形成的商誉以外的存在减值迹象的其他长期股权投资，如果可收回金额的计量结果表明，该长期股权投资</w:t>
      </w:r>
      <w:r>
        <w:rPr/>
        <w:t> 的可收回金额低于其账面价值的，将差额确认为减值损失。</w:t>
      </w:r>
    </w:p>
    <w:p>
      <w:pPr>
        <w:pStyle w:val="BodyText"/>
        <w:spacing w:line="240" w:lineRule="auto" w:before="19"/>
        <w:ind w:left="513" w:right="181"/>
        <w:jc w:val="left"/>
      </w:pPr>
      <w:r>
        <w:rPr/>
        <w:t>长期股权投资减值损失一经确认，不再转回。</w:t>
      </w:r>
    </w:p>
    <w:p>
      <w:pPr>
        <w:spacing w:line="240" w:lineRule="auto" w:before="12"/>
        <w:rPr>
          <w:rFonts w:ascii="宋体" w:hAnsi="宋体" w:cs="宋体" w:eastAsia="宋体" w:hint="default"/>
          <w:sz w:val="26"/>
          <w:szCs w:val="26"/>
        </w:rPr>
      </w:pPr>
    </w:p>
    <w:p>
      <w:pPr>
        <w:pStyle w:val="Heading4"/>
        <w:spacing w:line="240" w:lineRule="auto"/>
        <w:ind w:right="181"/>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6" w:lineRule="auto" w:before="19"/>
        <w:ind w:left="153" w:right="191"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pStyle w:val="BodyText"/>
        <w:spacing w:line="316" w:lineRule="auto" w:before="19"/>
        <w:ind w:left="513" w:right="1531"/>
        <w:jc w:val="left"/>
      </w:pPr>
      <w:r>
        <w:rPr/>
        <w:t>公司对存在减值迹象的，估计其可收回金额，可收回金额低于其账面价值的，确认相应的减值损失。 投资性房地产减值损失一经确认，不再转回。</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1"/>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0"/>
        <w:rPr>
          <w:rFonts w:ascii="宋体" w:hAnsi="宋体" w:cs="宋体" w:eastAsia="宋体" w:hint="default"/>
          <w:sz w:val="20"/>
          <w:szCs w:val="20"/>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9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4"/>
        </w:rPr>
        <w:t> </w:t>
      </w:r>
      <w:r>
        <w:rPr>
          <w:spacing w:val="-44"/>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1"/>
        <w:rPr>
          <w:rFonts w:ascii="宋体" w:hAnsi="宋体" w:cs="宋体" w:eastAsia="宋体" w:hint="default"/>
          <w:sz w:val="23"/>
          <w:szCs w:val="23"/>
        </w:rPr>
      </w:pPr>
    </w:p>
    <w:p>
      <w:pPr>
        <w:pStyle w:val="Heading4"/>
        <w:spacing w:line="240" w:lineRule="auto"/>
        <w:ind w:right="181"/>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固定资产折旧采用年限平均法计提，根据固定资产类别、预计使用寿命和预计净残值率确定折旧率。如固定资产各组成</w:t>
      </w:r>
      <w:r>
        <w:rPr/>
        <w:t> 部分的使用寿命不同或者以不同方式为企业提供经济利益，则选择不同折旧率或折旧方法，分别计提折旧。</w:t>
      </w:r>
    </w:p>
    <w:p>
      <w:pPr>
        <w:pStyle w:val="BodyText"/>
        <w:spacing w:line="316" w:lineRule="auto" w:before="19"/>
        <w:ind w:left="153" w:right="190"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pStyle w:val="BodyText"/>
        <w:spacing w:line="240" w:lineRule="auto" w:before="19"/>
        <w:ind w:left="513" w:right="181"/>
        <w:jc w:val="left"/>
      </w:pPr>
      <w:r>
        <w:rPr/>
        <w:t>各类固定资产折旧年限和年折旧率如下：</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11.88-23.75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7.92-11.88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81"/>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固定资产存在减值迹象的，估计其可收回金额。可收回金额根据固定资产的公允价值减去处置费用后的净额与固定资产</w:t>
      </w:r>
    </w:p>
    <w:p>
      <w:pPr>
        <w:pStyle w:val="BodyText"/>
        <w:spacing w:line="316" w:lineRule="auto" w:before="19"/>
        <w:ind w:left="513" w:right="181" w:hanging="360"/>
        <w:jc w:val="left"/>
      </w:pPr>
      <w:r>
        <w:rPr/>
        <w:t>预计未来现金流量的现值两者之间较高者确定。 </w:t>
      </w:r>
      <w:r>
        <w:rPr>
          <w:spacing w:val="-2"/>
        </w:rPr>
        <w:t>当固定资产的可收回金额低于其账面价值的，将固定资产的账面价值减记至可收回金额，减记的金额确认为固定资产减</w:t>
      </w:r>
    </w:p>
    <w:p>
      <w:pPr>
        <w:pStyle w:val="BodyText"/>
        <w:spacing w:line="316" w:lineRule="auto" w:before="19"/>
        <w:ind w:left="513" w:right="181" w:hanging="360"/>
        <w:jc w:val="left"/>
      </w:pPr>
      <w:r>
        <w:rPr/>
        <w:t>值损失，计入当期损益，同时计提相应的固定资产减值准备。 </w:t>
      </w:r>
      <w:r>
        <w:rPr>
          <w:spacing w:val="-2"/>
        </w:rPr>
        <w:t>固定资产减值损失确认后，减值固定资产的折旧在未来期间作相应调整，以使该固定资产在剩余使用寿命内，系统地分</w:t>
      </w:r>
    </w:p>
    <w:p>
      <w:pPr>
        <w:pStyle w:val="BodyText"/>
        <w:spacing w:line="316" w:lineRule="auto" w:before="19"/>
        <w:ind w:left="513" w:right="4771" w:hanging="360"/>
        <w:jc w:val="left"/>
      </w:pPr>
      <w:r>
        <w:rPr/>
        <w:t>摊调整后的固定资产账面价值（扣除预计净残值）。 固定资产的减值损失一经确认，在以后会计期间不再转回。</w:t>
      </w:r>
    </w:p>
    <w:p>
      <w:pPr>
        <w:pStyle w:val="BodyText"/>
        <w:spacing w:line="316" w:lineRule="auto" w:before="19"/>
        <w:ind w:left="153" w:right="181" w:firstLine="360"/>
        <w:jc w:val="left"/>
      </w:pPr>
      <w:r>
        <w:rPr>
          <w:spacing w:val="-2"/>
        </w:rPr>
        <w:t>有迹象表明一项固定资产可能发生减值的，企业以单项固定资产为基础估计其可收回金额。企业难以对单项固定资产的</w:t>
      </w:r>
      <w:r>
        <w:rPr/>
        <w:t> 可收回金额进行估计的，以该固定资产所属的资产组为基础确定资产组的可收回金额。</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1"/>
        <w:jc w:val="left"/>
      </w:pPr>
      <w:r>
        <w:rPr/>
        <w:t>在建工程以立项项目分类核算。</w:t>
      </w:r>
    </w:p>
    <w:p>
      <w:pPr>
        <w:spacing w:line="240" w:lineRule="auto" w:before="11"/>
        <w:rPr>
          <w:rFonts w:ascii="宋体" w:hAnsi="宋体" w:cs="宋体" w:eastAsia="宋体" w:hint="default"/>
          <w:sz w:val="26"/>
          <w:szCs w:val="26"/>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9"/>
        <w:jc w:val="both"/>
      </w:pPr>
      <w:r>
        <w:rPr>
          <w:spacing w:val="-2"/>
        </w:rPr>
        <w:t>在建工程项目按建造该项资产达到预定可使用状态前所发生的全部支出，作为固定资产的入账价值。所建造的固定资产在建</w:t>
      </w:r>
      <w:r>
        <w:rPr>
          <w:spacing w:val="-64"/>
        </w:rPr>
        <w:t> </w:t>
      </w:r>
      <w:r>
        <w:rPr>
          <w:spacing w:val="-64"/>
        </w:rPr>
      </w:r>
      <w:r>
        <w:rPr>
          <w:spacing w:val="-2"/>
        </w:rPr>
        <w:t>工程已达到预定可使用状态，但尚未办理竣工决算的，自达到预定可使用状态之日起，根据工程预算、造价或者工程实际成</w:t>
      </w:r>
      <w:r>
        <w:rPr>
          <w:spacing w:val="-66"/>
        </w:rPr>
        <w:t> </w:t>
      </w:r>
      <w:r>
        <w:rPr>
          <w:spacing w:val="-66"/>
        </w:rPr>
      </w:r>
      <w:r>
        <w:rPr>
          <w:spacing w:val="-2"/>
        </w:rPr>
        <w:t>本等，按估计的价值转入固定资产，并按本公司固定资产折旧政策计提固定资产的折旧，待办理竣工决算后，再按实际成本</w:t>
      </w:r>
      <w:r>
        <w:rPr>
          <w:spacing w:val="-66"/>
        </w:rPr>
        <w:t> </w:t>
      </w:r>
      <w:r>
        <w:rPr>
          <w:spacing w:val="-66"/>
        </w:rPr>
      </w:r>
      <w:r>
        <w:rPr/>
        <w:t>调整原来的暂估价值，但不调整原已计提的折旧额。</w:t>
      </w:r>
    </w:p>
    <w:p>
      <w:pPr>
        <w:spacing w:line="240" w:lineRule="auto" w:before="4"/>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jc w:val="left"/>
      </w:pPr>
      <w:r>
        <w:rPr/>
        <w:t>公司在每期末判断在建工程是否存在可能发生减值的迹象。 </w:t>
      </w:r>
      <w:r>
        <w:rPr>
          <w:spacing w:val="-2"/>
        </w:rPr>
        <w:t>在建工程存在减值迹象的，估计其可收回金额。有迹象表明一项在建工程可能发生减值的，企业以单项在建工程为基础</w:t>
      </w:r>
    </w:p>
    <w:p>
      <w:pPr>
        <w:pStyle w:val="BodyText"/>
        <w:spacing w:line="316" w:lineRule="auto" w:before="19"/>
        <w:ind w:left="153" w:right="181"/>
        <w:jc w:val="left"/>
      </w:pPr>
      <w:r>
        <w:rPr>
          <w:spacing w:val="-2"/>
        </w:rPr>
        <w:t>估计其可收回金额。企业难以对单项在建工程的可收回金额进行估计的，以该在建工程所属的资产组为基础确定资产组的可</w:t>
      </w:r>
      <w:r>
        <w:rPr>
          <w:spacing w:val="-64"/>
        </w:rPr>
        <w:t> </w:t>
      </w:r>
      <w:r>
        <w:rPr>
          <w:spacing w:val="-64"/>
        </w:rPr>
      </w:r>
      <w:r>
        <w:rPr/>
        <w:t>收回金额。</w:t>
      </w:r>
    </w:p>
    <w:p>
      <w:pPr>
        <w:pStyle w:val="BodyText"/>
        <w:spacing w:line="316" w:lineRule="auto" w:before="19"/>
        <w:ind w:left="514" w:right="90"/>
        <w:jc w:val="left"/>
      </w:pPr>
      <w:r>
        <w:rPr/>
        <w:t>可收回金额根据在建工程的公允价值减去处置费用后的净额与在建工程预计未来现金流量的现值两者之间较高者确定。 </w:t>
      </w:r>
      <w:r>
        <w:rPr>
          <w:spacing w:val="-2"/>
        </w:rPr>
        <w:t>当在建工程的可收回金额低于其账面价值的，将在建工程的账面价值减记至可收回金额，减记的金额确认为在建工程减</w:t>
      </w:r>
    </w:p>
    <w:p>
      <w:pPr>
        <w:pStyle w:val="BodyText"/>
        <w:spacing w:line="316" w:lineRule="auto" w:before="19"/>
        <w:ind w:left="514" w:right="4770" w:hanging="360"/>
        <w:jc w:val="left"/>
      </w:pPr>
      <w:r>
        <w:rPr/>
        <w:t>值损失，计入当期损益，同时计提相应的在建工程减值准备。 在建工程的减值损失一经确认，在以后会计期间不再转回。</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13" w:right="181"/>
        <w:jc w:val="left"/>
      </w:pP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316" w:lineRule="auto" w:before="17"/>
        <w:ind w:left="513" w:right="181" w:hanging="360"/>
        <w:jc w:val="left"/>
      </w:pPr>
      <w:r>
        <w:rPr/>
        <w:t>借款费用，在发生时根据其发生额确认为费用，计入当期损益。 符合资本化条件的资产，是指需要经过相当长时间的购建或者生产活动才能达到预定可使用或者可销售状态的固定资</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6031" w:hanging="360"/>
        <w:jc w:val="left"/>
      </w:pPr>
      <w:r>
        <w:rPr/>
        <w:t>产、投资性房地产和存货等资产。 借款费用同时满足下列条件时开始资本化：</w:t>
      </w:r>
    </w:p>
    <w:p>
      <w:pPr>
        <w:pStyle w:val="BodyText"/>
        <w:spacing w:line="300" w:lineRule="auto" w:before="19"/>
        <w:ind w:left="153" w:right="181"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3" w:right="181"/>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3" w:right="181"/>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11"/>
        <w:rPr>
          <w:rFonts w:ascii="宋体" w:hAnsi="宋体" w:cs="宋体" w:eastAsia="宋体" w:hint="default"/>
          <w:sz w:val="25"/>
          <w:szCs w:val="25"/>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81"/>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19"/>
        <w:ind w:right="181"/>
        <w:jc w:val="left"/>
      </w:pPr>
      <w:r>
        <w:rPr/>
        <w:t>款费用资本化。</w:t>
      </w:r>
    </w:p>
    <w:p>
      <w:pPr>
        <w:spacing w:line="240" w:lineRule="auto" w:before="12"/>
        <w:rPr>
          <w:rFonts w:ascii="宋体" w:hAnsi="宋体" w:cs="宋体" w:eastAsia="宋体" w:hint="default"/>
          <w:sz w:val="26"/>
          <w:szCs w:val="26"/>
        </w:rPr>
      </w:pPr>
    </w:p>
    <w:p>
      <w:pPr>
        <w:pStyle w:val="Heading4"/>
        <w:spacing w:line="240" w:lineRule="auto"/>
        <w:ind w:right="181"/>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90" w:firstLine="360"/>
        <w:jc w:val="left"/>
      </w:pP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12"/>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1" w:firstLine="360"/>
        <w:jc w:val="left"/>
      </w:pPr>
      <w:r>
        <w:rPr>
          <w:spacing w:val="-2"/>
        </w:rPr>
        <w:t>对于为购建或者生产符合资本化条件的资产而借入的专门借款，以专门借款当期实际发生的借款费用，减去尚未动用的</w:t>
      </w:r>
      <w:r>
        <w:rPr/>
        <w:t> 借款资金存入银行取得的利息收入或进行暂时性投资取得的投资收益后的金额，来确定借款费用的资本化金额。</w:t>
      </w:r>
    </w:p>
    <w:p>
      <w:pPr>
        <w:pStyle w:val="BodyText"/>
        <w:spacing w:line="316" w:lineRule="auto" w:before="19"/>
        <w:ind w:left="153" w:right="191"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pStyle w:val="BodyText"/>
        <w:spacing w:line="240" w:lineRule="auto" w:before="19"/>
        <w:ind w:left="513" w:right="181"/>
        <w:jc w:val="left"/>
      </w:pPr>
      <w:r>
        <w:rPr/>
        <w:t>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Heading4"/>
        <w:spacing w:line="240" w:lineRule="auto"/>
        <w:ind w:right="181"/>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81"/>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181"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81"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left="153" w:right="181"/>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left="153" w:right="181"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240" w:lineRule="auto" w:before="19"/>
        <w:ind w:left="513" w:right="0"/>
        <w:jc w:val="left"/>
      </w:pPr>
      <w:r>
        <w:rPr/>
        <w:t>内部自行开发的无形资产，其成本包括：开发该无形资产时耗用的材料、劳务成本、注册费、在开发过程中使用的其他</w:t>
      </w:r>
    </w:p>
    <w:p>
      <w:pPr>
        <w:spacing w:after="0" w:line="240" w:lineRule="auto"/>
        <w:jc w:val="left"/>
        <w:sectPr>
          <w:footerReference w:type="default" r:id="rId21"/>
          <w:pgSz w:w="11910" w:h="16840"/>
          <w:pgMar w:footer="982" w:header="747" w:top="1060" w:bottom="1180" w:left="980" w:right="940"/>
          <w:pgNumType w:start="81"/>
        </w:sectPr>
      </w:pPr>
    </w:p>
    <w:p>
      <w:pPr>
        <w:spacing w:line="240" w:lineRule="auto" w:before="12"/>
        <w:rPr>
          <w:rFonts w:ascii="宋体" w:hAnsi="宋体" w:cs="宋体" w:eastAsia="宋体" w:hint="default"/>
          <w:sz w:val="25"/>
          <w:szCs w:val="25"/>
        </w:rPr>
      </w:pPr>
    </w:p>
    <w:p>
      <w:pPr>
        <w:pStyle w:val="BodyText"/>
        <w:spacing w:line="240" w:lineRule="auto" w:before="44"/>
        <w:ind w:left="153" w:right="181"/>
        <w:jc w:val="left"/>
      </w:pPr>
      <w:r>
        <w:rPr/>
        <w:t>专利权和特许权的摊销以及满足资本化条件的利息费用，以及为使该无形资产达到预定用途前所发生的其他直接费用。</w:t>
      </w:r>
    </w:p>
    <w:p>
      <w:pPr>
        <w:spacing w:line="240" w:lineRule="auto" w:before="0"/>
        <w:rPr>
          <w:rFonts w:ascii="宋体" w:hAnsi="宋体" w:cs="宋体" w:eastAsia="宋体" w:hint="default"/>
          <w:sz w:val="18"/>
          <w:szCs w:val="18"/>
        </w:rPr>
      </w:pPr>
    </w:p>
    <w:p>
      <w:pPr>
        <w:pStyle w:val="BodyText"/>
        <w:spacing w:line="300" w:lineRule="auto" w:before="153"/>
        <w:ind w:left="513" w:right="621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153" w:right="190"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90"/>
        <w:jc w:val="left"/>
      </w:pPr>
      <w:r>
        <w:rPr>
          <w:spacing w:val="-4"/>
        </w:rPr>
        <w:t>使用寿命有限的无形资产，其应摊销金额在使用寿命内系统合理摊销，无法可靠确定预期实现方式的，采用直线法摊销。</w:t>
      </w:r>
      <w:r>
        <w:rPr>
          <w:spacing w:val="-52"/>
        </w:rPr>
        <w:t> </w:t>
      </w:r>
      <w:r>
        <w:rPr>
          <w:spacing w:val="-52"/>
        </w:rPr>
      </w:r>
      <w:r>
        <w:rPr/>
        <w:t>本公司至少于每年年度终了，对使用寿命有限的无形资产的使用寿命及摊销方法进行复核，必要时进行调整。</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5" w:firstLine="360"/>
        <w:jc w:val="both"/>
      </w:pPr>
      <w:r>
        <w:rPr/>
        <w:t>本公司将无法预见该资产为公司带来经济利益的期限，或使用期限不确定等无形资产确定为使用寿命不确定的无形资</w:t>
      </w:r>
      <w:r>
        <w:rPr>
          <w:spacing w:val="2"/>
        </w:rPr>
        <w:t> </w:t>
      </w:r>
      <w:r>
        <w:rPr/>
        <w:t>产。</w:t>
      </w:r>
    </w:p>
    <w:p>
      <w:pPr>
        <w:pStyle w:val="BodyText"/>
        <w:spacing w:line="316" w:lineRule="auto" w:before="19"/>
        <w:ind w:right="191" w:firstLine="360"/>
        <w:jc w:val="both"/>
      </w:pPr>
      <w:r>
        <w:rPr>
          <w:spacing w:val="-2"/>
        </w:rPr>
        <w:t>使用寿命不确定的判断依据：①来源于合同性权利或其他法定权利，但合同规定或法律规定无明确使用年限；②综合同</w:t>
      </w:r>
      <w:r>
        <w:rPr/>
        <w:t> 行业情况或相关专家论证等，仍无法判断无形资产为公司带来经济利益的期限。</w:t>
      </w:r>
    </w:p>
    <w:p>
      <w:pPr>
        <w:pStyle w:val="BodyText"/>
        <w:spacing w:line="316" w:lineRule="auto" w:before="19"/>
        <w:ind w:left="153" w:right="191" w:firstLine="360"/>
        <w:jc w:val="both"/>
      </w:pPr>
      <w:r>
        <w:rPr>
          <w:spacing w:val="-2"/>
        </w:rPr>
        <w:t>每年年末，对使用寿命不确定无形资产使用寿命进行复核，主要采取自下而上的方式，由无形资产使用相关部门进行基</w:t>
      </w:r>
      <w:r>
        <w:rPr/>
        <w:t> 础复核，评价使用寿命不确定判断依据是否存在变化等。</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对无形资产进行减值测试，估计其可收回金额。有迹象表明一项无形资产可能发生减值的，公司以单项无形资产为基础</w:t>
      </w:r>
    </w:p>
    <w:p>
      <w:pPr>
        <w:pStyle w:val="BodyText"/>
        <w:spacing w:line="316" w:lineRule="auto" w:before="19"/>
        <w:ind w:left="153" w:right="181"/>
        <w:jc w:val="left"/>
      </w:pPr>
      <w:r>
        <w:rPr>
          <w:spacing w:val="-2"/>
        </w:rPr>
        <w:t>估计其可收回金额。公司难以对单项资产的可收回金额进行估计的，以该无形资产所属的资产组为基础确定无形资产组的可</w:t>
      </w:r>
      <w:r>
        <w:rPr>
          <w:spacing w:val="-64"/>
        </w:rPr>
        <w:t> </w:t>
      </w:r>
      <w:r>
        <w:rPr>
          <w:spacing w:val="-64"/>
        </w:rPr>
      </w:r>
      <w:r>
        <w:rPr/>
        <w:t>收回金额。</w:t>
      </w:r>
    </w:p>
    <w:p>
      <w:pPr>
        <w:pStyle w:val="BodyText"/>
        <w:spacing w:line="316" w:lineRule="auto" w:before="19"/>
        <w:ind w:left="514" w:right="90"/>
        <w:jc w:val="left"/>
      </w:pPr>
      <w:r>
        <w:rPr/>
        <w:t>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w:t>
      </w:r>
    </w:p>
    <w:p>
      <w:pPr>
        <w:pStyle w:val="BodyText"/>
        <w:spacing w:line="316" w:lineRule="auto" w:before="19"/>
        <w:ind w:left="514" w:right="181" w:hanging="360"/>
        <w:jc w:val="left"/>
      </w:pPr>
      <w:r>
        <w:rPr/>
        <w:t>值损失，计入当期损益，同时计提相应的无形资产减值准备。 </w:t>
      </w:r>
      <w:r>
        <w:rPr>
          <w:spacing w:val="-2"/>
        </w:rPr>
        <w:t>无形资产减值损失确认后，减值无形资产的折耗或者摊销费用在未来期间作相应调整，以使该无形资产在剩余使用寿命</w:t>
      </w:r>
    </w:p>
    <w:p>
      <w:pPr>
        <w:pStyle w:val="BodyText"/>
        <w:spacing w:line="316" w:lineRule="auto" w:before="19"/>
        <w:ind w:left="514" w:right="4590" w:hanging="360"/>
        <w:jc w:val="left"/>
      </w:pPr>
      <w:r>
        <w:rPr/>
        <w:t>内，系统地分摊调整后的无形资产账面价值（扣除预计净残值）。 无形资产的减值损失一经确认，在以后会计期间不再转回。</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jc w:val="left"/>
      </w:pPr>
      <w:r>
        <w:rPr/>
        <w:t>公司内部研究开发项目的支出分为研究阶段支出和开发阶段支出。 </w:t>
      </w:r>
      <w:r>
        <w:rPr>
          <w:spacing w:val="-2"/>
        </w:rPr>
        <w:t>研究阶段：指为获取新的技术和知识等所进行的有计划的调查。公司的研究阶段一般是指研发部门根据市场需求、技术</w:t>
      </w:r>
    </w:p>
    <w:p>
      <w:pPr>
        <w:pStyle w:val="BodyText"/>
        <w:spacing w:line="316" w:lineRule="auto" w:before="19"/>
        <w:ind w:left="153" w:right="181"/>
        <w:jc w:val="left"/>
      </w:pPr>
      <w:r>
        <w:rPr>
          <w:spacing w:val="-2"/>
        </w:rPr>
        <w:t>需要等因素对需研究开发的项目进行相关分析立项，由项目管理部门对该项目进行技术创新能力、成果转化能力、实际需求</w:t>
      </w:r>
      <w:r>
        <w:rPr>
          <w:spacing w:val="-66"/>
        </w:rPr>
        <w:t> </w:t>
      </w:r>
      <w:r>
        <w:rPr>
          <w:spacing w:val="-66"/>
        </w:rPr>
      </w:r>
      <w:r>
        <w:rPr/>
        <w:t>能力及项目预算资金保障能力等情况进行评审分析的阶段。</w:t>
      </w:r>
    </w:p>
    <w:p>
      <w:pPr>
        <w:pStyle w:val="BodyText"/>
        <w:spacing w:line="316" w:lineRule="auto" w:before="19"/>
        <w:ind w:left="153" w:right="191" w:firstLine="360"/>
        <w:jc w:val="both"/>
      </w:pPr>
      <w:r>
        <w:rPr>
          <w:spacing w:val="-2"/>
        </w:rPr>
        <w:t>开发阶段：指在进行商业性生产或使用前，将研究成果或其他知识应用于某项计划或设计，以生产出新的或具有实质性</w:t>
      </w:r>
      <w:r>
        <w:rPr/>
        <w:t> </w:t>
      </w:r>
      <w:r>
        <w:rPr>
          <w:spacing w:val="-2"/>
        </w:rPr>
        <w:t>改进的材料、装置、产品等。公司的开发阶段是指项目立项申请经过研究阶段的研究分析，评审形成立项报告后，研发项目</w:t>
      </w:r>
      <w:r>
        <w:rPr>
          <w:spacing w:val="-66"/>
        </w:rPr>
        <w:t> </w:t>
      </w:r>
      <w:r>
        <w:rPr>
          <w:spacing w:val="-66"/>
        </w:rPr>
      </w:r>
      <w:r>
        <w:rPr/>
        <w:t>组完成软件详细设计、代码编写、系统测试等工作，并且通过不断修订完善直至达到可使用或可销售状态。</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81"/>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81"/>
        <w:jc w:val="left"/>
      </w:pPr>
      <w:r>
        <w:rPr/>
        <w:t>内部研究开发项目开发阶段的支出，同时满足下列条件时确认为无形资产：</w:t>
      </w:r>
    </w:p>
    <w:p>
      <w:pPr>
        <w:pStyle w:val="BodyText"/>
        <w:spacing w:line="240" w:lineRule="auto" w:before="76"/>
        <w:ind w:left="513" w:right="181"/>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181"/>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153" w:right="181"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3" w:right="181"/>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13" w:right="811"/>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6"/>
        <w:rPr>
          <w:rFonts w:ascii="宋体" w:hAnsi="宋体" w:cs="宋体" w:eastAsia="宋体" w:hint="default"/>
          <w:sz w:val="23"/>
          <w:szCs w:val="23"/>
        </w:rPr>
      </w:pPr>
    </w:p>
    <w:p>
      <w:pPr>
        <w:pStyle w:val="Heading4"/>
        <w:spacing w:line="240" w:lineRule="auto"/>
        <w:ind w:right="181"/>
        <w:jc w:val="left"/>
        <w:rPr>
          <w:b w:val="0"/>
          <w:bCs w:val="0"/>
        </w:rPr>
      </w:pPr>
      <w:r>
        <w:rPr>
          <w:rFonts w:ascii="Times New Roman" w:hAnsi="Times New Roman" w:cs="Times New Roman" w:eastAsia="Times New Roman" w:hint="default"/>
        </w:rPr>
        <w:t>18</w:t>
      </w:r>
      <w:r>
        <w:rPr/>
        <w:t>、</w:t>
      </w:r>
      <w:r>
        <w:rPr>
          <w:spacing w:val="-2"/>
        </w:rPr>
        <w:t> </w:t>
      </w:r>
      <w:r>
        <w:rPr/>
        <w:t>商誉</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81" w:firstLine="360"/>
        <w:jc w:val="left"/>
      </w:pPr>
      <w:r>
        <w:rPr>
          <w:spacing w:val="-2"/>
        </w:rPr>
        <w:t>因非同一控制下企业合并形成的商誉，其初始成本是合并成本大于合并中取得的被购买方可辨认净资产公允价值份额的</w:t>
      </w:r>
      <w:r>
        <w:rPr/>
        <w:t> 差额。</w:t>
      </w:r>
    </w:p>
    <w:p>
      <w:pPr>
        <w:pStyle w:val="BodyText"/>
        <w:spacing w:line="316" w:lineRule="auto" w:before="19"/>
        <w:ind w:left="513" w:right="91"/>
        <w:jc w:val="left"/>
      </w:pPr>
      <w:r>
        <w:rPr/>
        <w:t>商誉在其相关资产组或资产组组合处置时予以转出，计入当期损益。 本公司对商誉不摊销，商誉至少在每年年度终了进行减值测试。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left="153" w:right="91"/>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left="153" w:right="91"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商誉减值损失在发生时计入当期损益，且在以后会计期间不予转回。</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本公司长期待摊费用是指已经支出，但受益期限在一年以上（不含一年）的各项费用，主要包括车位使用费、房屋装修</w:t>
      </w:r>
      <w:r>
        <w:rPr/>
        <w:t> </w:t>
      </w:r>
      <w:r>
        <w:rPr>
          <w:spacing w:val="-2"/>
        </w:rPr>
        <w:t>费等。长期待摊费用按费用项目的受益期限分期摊销。长期待摊的费用项目不能使以后会计期间受益，则将尚未摊销的该项</w:t>
      </w:r>
      <w:r>
        <w:rPr>
          <w:spacing w:val="-66"/>
        </w:rPr>
        <w:t> </w:t>
      </w:r>
      <w:r>
        <w:rPr>
          <w:spacing w:val="-66"/>
        </w:rPr>
      </w:r>
      <w:r>
        <w:rPr/>
        <w:t>目的摊余价值全部转入当期损益。</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1" w:firstLine="360"/>
        <w:jc w:val="left"/>
      </w:pPr>
      <w:r>
        <w:rPr>
          <w:spacing w:val="-2"/>
        </w:rPr>
        <w:t>本公司涉及诉讼、债务担保、亏损合同、重组事项时，如该等事项很可能需要未来以交付资产或提供劳务、其金额能够</w:t>
      </w:r>
      <w:r>
        <w:rPr/>
        <w:t> 可靠计量的，确认为预计负债。</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81"/>
        <w:jc w:val="left"/>
      </w:pPr>
      <w:r>
        <w:rPr/>
        <w:t>与或有事项相关的义务同时满足下列条件时，本公司确认为预计负债：</w:t>
      </w:r>
    </w:p>
    <w:p>
      <w:pPr>
        <w:pStyle w:val="BodyText"/>
        <w:spacing w:line="240" w:lineRule="auto" w:before="76"/>
        <w:ind w:left="513" w:right="181"/>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513" w:right="181"/>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513" w:right="181"/>
        <w:jc w:val="left"/>
      </w:pPr>
      <w:r>
        <w:rPr/>
        <w:t>（</w:t>
      </w:r>
      <w:r>
        <w:rPr>
          <w:rFonts w:ascii="Times New Roman" w:hAnsi="Times New Roman" w:cs="Times New Roman" w:eastAsia="Times New Roman" w:hint="default"/>
        </w:rPr>
        <w:t>3</w:t>
      </w:r>
      <w:r>
        <w:rPr/>
        <w:t>）该义务的金额能够可靠地计量。</w:t>
      </w:r>
    </w:p>
    <w:p>
      <w:pPr>
        <w:spacing w:after="0" w:line="24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81"/>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w:t>
      </w:r>
    </w:p>
    <w:p>
      <w:pPr>
        <w:pStyle w:val="BodyText"/>
        <w:spacing w:line="316" w:lineRule="auto" w:before="19"/>
        <w:ind w:left="513" w:right="4591" w:hanging="360"/>
        <w:jc w:val="left"/>
      </w:pPr>
      <w:r>
        <w:rPr/>
        <w:t>响重大的，通过对相关未来现金流出进行折现后确定最佳估计数。 最佳估计数分别以下情况处理：</w:t>
      </w:r>
    </w:p>
    <w:p>
      <w:pPr>
        <w:pStyle w:val="BodyText"/>
        <w:spacing w:line="316" w:lineRule="auto" w:before="19"/>
        <w:ind w:left="153" w:right="189" w:firstLine="360"/>
        <w:jc w:val="both"/>
      </w:pPr>
      <w:r>
        <w:rPr>
          <w:spacing w:val="-2"/>
        </w:rPr>
        <w:t>所需支出存在一个连续范围（或区间），且该范围内各种结果发生的可能性相同的，则最佳估计数按照该范围的中间值</w:t>
      </w:r>
      <w:r>
        <w:rPr/>
        <w:t> 即上下限金额的平均数确定。</w:t>
      </w:r>
    </w:p>
    <w:p>
      <w:pPr>
        <w:pStyle w:val="BodyText"/>
        <w:spacing w:line="316" w:lineRule="auto" w:before="19"/>
        <w:ind w:left="153" w:right="189"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left="153" w:right="108"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21</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81"/>
        <w:jc w:val="left"/>
      </w:pPr>
      <w:r>
        <w:rPr>
          <w:spacing w:val="-1"/>
        </w:rPr>
        <w:t>本公司的股份支付是为了获取职工</w:t>
      </w:r>
      <w:r>
        <w:rPr>
          <w:rFonts w:ascii="Times New Roman" w:hAnsi="Times New Roman" w:cs="Times New Roman" w:eastAsia="Times New Roman" w:hint="default"/>
          <w:spacing w:val="-1"/>
        </w:rPr>
        <w:t>[</w:t>
      </w:r>
      <w:r>
        <w:rPr>
          <w:spacing w:val="-1"/>
        </w:rPr>
        <w:t>或其他方</w:t>
      </w:r>
      <w:r>
        <w:rPr>
          <w:rFonts w:ascii="Times New Roman" w:hAnsi="Times New Roman" w:cs="Times New Roman" w:eastAsia="Times New Roman" w:hint="default"/>
          <w:spacing w:val="-1"/>
        </w:rPr>
        <w:t>]</w:t>
      </w:r>
      <w:r>
        <w:rPr>
          <w:spacing w:val="-1"/>
        </w:rPr>
        <w:t>提供服务而授予权益工具或者承担以权益工具为基础确定的负债的交易。本公</w:t>
      </w:r>
      <w:r>
        <w:rPr>
          <w:spacing w:val="-58"/>
        </w:rPr>
        <w:t> </w:t>
      </w:r>
      <w:r>
        <w:rPr>
          <w:spacing w:val="-58"/>
        </w:rPr>
      </w:r>
      <w:r>
        <w:rPr/>
        <w:t>司的股份支付分为以权益结算的股份支付。</w:t>
      </w:r>
    </w:p>
    <w:p>
      <w:pPr>
        <w:spacing w:line="240" w:lineRule="auto" w:before="3"/>
        <w:rPr>
          <w:rFonts w:ascii="宋体" w:hAnsi="宋体" w:cs="宋体" w:eastAsia="宋体" w:hint="default"/>
          <w:sz w:val="23"/>
          <w:szCs w:val="23"/>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以权益结算的股份支付换取职工提供服务的，以授予职工权益工具的公允价值计量。授予后立即可行权的，在授予日按</w:t>
      </w:r>
      <w:r>
        <w:rPr/>
        <w:t> </w:t>
      </w: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spacing w:val="-2"/>
        </w:rPr>
        <w:t>出最佳估计，以此为基础，按照授予日的公允价值，将当期取得的服务计入相关成本或费用，相应增加资本公积。权益工具</w:t>
      </w:r>
      <w:r>
        <w:rPr>
          <w:spacing w:val="-66"/>
        </w:rPr>
        <w:t> </w:t>
      </w:r>
      <w:r>
        <w:rPr>
          <w:spacing w:val="-66"/>
        </w:rPr>
      </w:r>
      <w:r>
        <w:rPr/>
        <w:t>的公允价值采用</w:t>
      </w:r>
      <w:r>
        <w:rPr>
          <w:rFonts w:ascii="Times New Roman" w:hAnsi="Times New Roman" w:cs="Times New Roman" w:eastAsia="Times New Roman" w:hint="default"/>
        </w:rPr>
        <w:t>Black-Scholes</w:t>
      </w:r>
      <w:r>
        <w:rPr/>
        <w:t>期权定价模型确定。</w:t>
      </w:r>
    </w:p>
    <w:p>
      <w:pPr>
        <w:spacing w:line="240" w:lineRule="auto" w:before="0"/>
        <w:rPr>
          <w:rFonts w:ascii="宋体" w:hAnsi="宋体" w:cs="宋体" w:eastAsia="宋体" w:hint="default"/>
          <w:sz w:val="21"/>
          <w:szCs w:val="21"/>
        </w:rPr>
      </w:pPr>
    </w:p>
    <w:p>
      <w:pPr>
        <w:pStyle w:val="Heading4"/>
        <w:spacing w:line="240" w:lineRule="auto"/>
        <w:ind w:right="181"/>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0"/>
        <w:jc w:val="left"/>
      </w:pPr>
      <w:r>
        <w:rPr>
          <w:spacing w:val="-4"/>
        </w:rPr>
        <w:t>在满足业绩条件和服务期限条件的期间，应确认以权益结算的股份支付的成本或费用，并相应增加资本公积。可行权日之前，</w:t>
      </w:r>
      <w:r>
        <w:rPr>
          <w:spacing w:val="-44"/>
        </w:rPr>
        <w:t> </w:t>
      </w:r>
      <w:r>
        <w:rPr>
          <w:spacing w:val="-44"/>
        </w:rPr>
      </w:r>
      <w:r>
        <w:rPr/>
        <w:t>于每个资产负债表日为以权益结算的股份支付确认的累计金额反映了等待期已届满的部分以及本公司对最终可行权的权益 工具数量的最佳估计。</w:t>
      </w:r>
    </w:p>
    <w:p>
      <w:pPr>
        <w:spacing w:line="240" w:lineRule="auto" w:before="4"/>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9"/>
        <w:ind w:left="153" w:right="191" w:firstLine="360"/>
        <w:jc w:val="both"/>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9"/>
        <w:ind w:left="153" w:right="189" w:firstLine="360"/>
        <w:jc w:val="both"/>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w:t>
      </w:r>
      <w:r>
        <w:rPr>
          <w:spacing w:val="-9"/>
        </w:rPr>
        <w:t> </w:t>
      </w:r>
      <w:r>
        <w:rPr>
          <w:spacing w:val="-9"/>
        </w:rPr>
      </w:r>
      <w:r>
        <w:rPr/>
        <w:t>式，对所授予的替代权益工具进行处理。</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81"/>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98" w:firstLine="90"/>
        <w:jc w:val="both"/>
      </w:pPr>
      <w:r>
        <w:rPr/>
        <w:t>销售商品时，在同时满足以下条件时确认收入实现：① 已将商品所有权上的主要风险和报酬转移给购货方；② 企业既没 有保留通常与所有权相联系的继续管理权，也没有对已出售的商品实施有效控制；③ 收入的金额能够可靠地计量； ④ 与 交易相关的经济利益很可能流入企业；⑤ 相关的已发生或将发生的成本能够可靠地计量。</w:t>
      </w:r>
    </w:p>
    <w:p>
      <w:pPr>
        <w:spacing w:line="240" w:lineRule="auto" w:before="3"/>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81" w:firstLine="360"/>
        <w:jc w:val="left"/>
      </w:pPr>
      <w:r>
        <w:rPr>
          <w:spacing w:val="-2"/>
        </w:rPr>
        <w:t>让渡资产使用权收入的确认和计量方法：以相关的经济利益很可能流入公司，收入的金额能够可靠地计量时，按有关合</w:t>
      </w:r>
      <w:r>
        <w:rPr/>
        <w:t> 同或协议规定的收费时间和方法计算确定。</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1" w:firstLine="360"/>
        <w:jc w:val="left"/>
      </w:pPr>
      <w:r>
        <w:rPr>
          <w:spacing w:val="-2"/>
        </w:rPr>
        <w:t>提供劳务收入的确认和计量方法：在资产负债表日提供劳务交易的结果能够可靠估计的，应当采用完工百分比法确认提</w:t>
      </w:r>
      <w:r>
        <w:rPr/>
        <w:t> 供劳务收入；在资产负债表日提供劳务交易结果不能够可靠估计的，应当分别下列情况处理：</w:t>
      </w:r>
    </w:p>
    <w:p>
      <w:pPr>
        <w:pStyle w:val="BodyText"/>
        <w:spacing w:line="240" w:lineRule="auto" w:before="19"/>
        <w:ind w:left="513" w:right="181"/>
        <w:jc w:val="left"/>
      </w:pPr>
      <w:r>
        <w:rPr/>
        <w:t>①</w:t>
      </w:r>
      <w:r>
        <w:rPr>
          <w:spacing w:val="-19"/>
        </w:rPr>
        <w:t> </w:t>
      </w:r>
      <w:r>
        <w:rPr/>
        <w:t>己发生的劳务成本预计能够得到补偿，应按己经发生的劳务成本金额确认收入，并按相同金额结转成本；</w:t>
      </w:r>
    </w:p>
    <w:p>
      <w:pPr>
        <w:pStyle w:val="BodyText"/>
        <w:spacing w:line="240" w:lineRule="auto" w:before="76"/>
        <w:ind w:left="513" w:right="181"/>
        <w:jc w:val="left"/>
      </w:pPr>
      <w:r>
        <w:rPr/>
        <w:t>②</w:t>
      </w:r>
      <w:r>
        <w:rPr>
          <w:spacing w:val="-19"/>
        </w:rPr>
        <w:t> </w:t>
      </w:r>
      <w:r>
        <w:rPr/>
        <w:t>己发生的劳务成本预计不能够得到补偿的，应当将己经发生的劳务成本计入当期损益，不确认提供劳务收入。</w:t>
      </w:r>
    </w:p>
    <w:p>
      <w:pPr>
        <w:spacing w:line="240" w:lineRule="auto" w:before="12"/>
        <w:rPr>
          <w:rFonts w:ascii="宋体" w:hAnsi="宋体" w:cs="宋体" w:eastAsia="宋体" w:hint="default"/>
          <w:sz w:val="26"/>
          <w:szCs w:val="26"/>
        </w:rPr>
      </w:pPr>
    </w:p>
    <w:p>
      <w:pPr>
        <w:pStyle w:val="Heading4"/>
        <w:spacing w:line="240" w:lineRule="auto"/>
        <w:ind w:right="181"/>
        <w:jc w:val="left"/>
        <w:rPr>
          <w:b w:val="0"/>
          <w:bCs w:val="0"/>
        </w:rPr>
      </w:pPr>
      <w:r>
        <w:rPr/>
        <w:t>（</w:t>
      </w:r>
      <w:r>
        <w:rPr>
          <w:rFonts w:ascii="Times New Roman" w:hAnsi="Times New Roman" w:cs="Times New Roman" w:eastAsia="Times New Roman" w:hint="default"/>
        </w:rPr>
        <w:t>4</w:t>
      </w:r>
      <w:r>
        <w:rPr/>
        <w:t>）</w:t>
      </w:r>
      <w:r>
        <w:rPr>
          <w:spacing w:val="-5"/>
        </w:rPr>
        <w:t> </w:t>
      </w:r>
      <w:r>
        <w:rPr/>
        <w:t>收入确认的具体方法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81"/>
        <w:jc w:val="left"/>
      </w:pPr>
      <w:r>
        <w:rPr/>
        <w:t>①</w:t>
      </w:r>
      <w:r>
        <w:rPr>
          <w:spacing w:val="-18"/>
        </w:rPr>
        <w:t> </w:t>
      </w:r>
      <w:r>
        <w:rPr/>
        <w:t>自行开发研制的软件产品销售收入确认和计量方法</w:t>
      </w:r>
      <w:r>
        <w:rPr/>
        <w:t> </w:t>
      </w:r>
      <w:r>
        <w:rPr>
          <w:spacing w:val="-2"/>
        </w:rPr>
        <w:t>自行开发研制的软件产品是指经过信息产业部认证并获得著作权，销售时不转让所有权的软件产品，由此开发出来的软</w:t>
      </w:r>
    </w:p>
    <w:p>
      <w:pPr>
        <w:pStyle w:val="BodyText"/>
        <w:spacing w:line="316" w:lineRule="auto" w:before="19"/>
        <w:ind w:left="514" w:right="181" w:hanging="360"/>
        <w:jc w:val="left"/>
      </w:pPr>
      <w:r>
        <w:rPr/>
        <w:t>件具有自主知识产权、无差异化、可批量复制的特性。 </w:t>
      </w:r>
      <w:r>
        <w:rPr>
          <w:spacing w:val="-2"/>
        </w:rPr>
        <w:t>不需要安装的以产品交付并经购货方验收后确认收入；需安装调试的按合同约定在项目实施完成并经对方验收合格后确</w:t>
      </w:r>
    </w:p>
    <w:p>
      <w:pPr>
        <w:pStyle w:val="BodyText"/>
        <w:spacing w:line="240" w:lineRule="auto" w:before="19"/>
        <w:ind w:right="181"/>
        <w:jc w:val="left"/>
      </w:pPr>
      <w:r>
        <w:rPr/>
        <w:t>认收入，对合同约定完工比例的，按合同约定的完工确认条件确认收入。</w:t>
      </w:r>
    </w:p>
    <w:p>
      <w:pPr>
        <w:pStyle w:val="BodyText"/>
        <w:spacing w:line="316" w:lineRule="auto" w:before="76"/>
        <w:ind w:left="514" w:right="181"/>
        <w:jc w:val="left"/>
      </w:pPr>
      <w:r>
        <w:rPr/>
        <w:t>②</w:t>
      </w:r>
      <w:r>
        <w:rPr>
          <w:spacing w:val="-17"/>
        </w:rPr>
        <w:t> </w:t>
      </w:r>
      <w:r>
        <w:rPr/>
        <w:t>定制软件产品销售收入确认和计量方法</w:t>
      </w:r>
      <w:r>
        <w:rPr/>
        <w:t> </w:t>
      </w:r>
      <w:r>
        <w:rPr>
          <w:spacing w:val="-2"/>
        </w:rPr>
        <w:t>定制软件是指根据与客户签订的技术开发、技术转让合同，对用户的业务进行充分实地调查，并根据用户的实际需求进</w:t>
      </w:r>
    </w:p>
    <w:p>
      <w:pPr>
        <w:pStyle w:val="BodyText"/>
        <w:spacing w:line="316" w:lineRule="auto" w:before="19"/>
        <w:ind w:left="514" w:right="181" w:hanging="360"/>
        <w:jc w:val="left"/>
      </w:pPr>
      <w:r>
        <w:rPr/>
        <w:t>行专门的软件设计与开发，由此开发出来的软件不具有通用性。 </w:t>
      </w:r>
      <w:r>
        <w:rPr>
          <w:spacing w:val="-2"/>
        </w:rPr>
        <w:t>定制软件项目按合同约定在项目实施完成并经对方验收合格后确认收入，对合同约定完工比例的，按合同约定的完工确</w:t>
      </w:r>
    </w:p>
    <w:p>
      <w:pPr>
        <w:pStyle w:val="BodyText"/>
        <w:spacing w:line="240" w:lineRule="auto" w:before="19"/>
        <w:ind w:right="181"/>
        <w:jc w:val="left"/>
      </w:pPr>
      <w:r>
        <w:rPr/>
        <w:t>认条件确认收入。</w:t>
      </w:r>
    </w:p>
    <w:p>
      <w:pPr>
        <w:pStyle w:val="BodyText"/>
        <w:spacing w:line="316" w:lineRule="auto" w:before="76"/>
        <w:ind w:left="514" w:right="90"/>
        <w:jc w:val="left"/>
      </w:pPr>
      <w:r>
        <w:rPr/>
        <w:t>③</w:t>
      </w:r>
      <w:r>
        <w:rPr>
          <w:spacing w:val="-17"/>
        </w:rPr>
        <w:t> </w:t>
      </w:r>
      <w:r>
        <w:rPr/>
        <w:t>系统集成收入确认和计量方法</w:t>
      </w:r>
      <w:r>
        <w:rPr/>
        <w:t> 系统集成收入是指与客户订立软件产品销售的同时，为其提供软件嵌入所需的设备配件和安装服务。 </w:t>
      </w:r>
      <w:r>
        <w:rPr>
          <w:spacing w:val="-4"/>
        </w:rPr>
        <w:t>对于系统集成业务，如果软件收入与设备配件及安装服务收入能分开核算，则硬件收入按上述商品销售的原则进行确认，</w:t>
      </w:r>
    </w:p>
    <w:p>
      <w:pPr>
        <w:pStyle w:val="BodyText"/>
        <w:spacing w:line="316" w:lineRule="auto" w:before="19"/>
        <w:ind w:right="90"/>
        <w:jc w:val="left"/>
      </w:pPr>
      <w:r>
        <w:rPr/>
        <w:t>软件收入按上述软件产品销售的原则进行确认。如果软件收入与设备配件及安装服务收入不能分开核算，则将其一并核算， 待系统集成于安装完成后确认收入，或根据合同约定的完工确认条件确认收入。</w:t>
      </w:r>
    </w:p>
    <w:p>
      <w:pPr>
        <w:pStyle w:val="BodyText"/>
        <w:spacing w:line="316" w:lineRule="auto" w:before="19"/>
        <w:ind w:left="514" w:right="2430"/>
        <w:jc w:val="left"/>
      </w:pPr>
      <w:r>
        <w:rPr/>
        <w:t>④</w:t>
      </w:r>
      <w:r>
        <w:rPr>
          <w:spacing w:val="-18"/>
        </w:rPr>
        <w:t> </w:t>
      </w:r>
      <w:r>
        <w:rPr/>
        <w:t>技术服务收入确认和计量方法</w:t>
      </w:r>
      <w:r>
        <w:rPr/>
        <w:t> 技术服务收入，主要是指按合同要求向客户提供技术咨询、实施和产品售后服务等业务。 技术服务收入在劳务已经提供，收到价款或取得收取款项的证据时，确认劳务收入。</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181"/>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81"/>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政府补助，是本公司从政府无偿取得的货币性资产与非货币性资产。分为与资产相关的政府补助和与收益相关的政府补助。</w:t>
      </w:r>
    </w:p>
    <w:p>
      <w:pPr>
        <w:spacing w:line="240" w:lineRule="auto" w:before="10"/>
        <w:rPr>
          <w:rFonts w:ascii="宋体" w:hAnsi="宋体" w:cs="宋体" w:eastAsia="宋体" w:hint="default"/>
          <w:sz w:val="26"/>
          <w:szCs w:val="26"/>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81" w:firstLine="360"/>
        <w:jc w:val="left"/>
      </w:pPr>
      <w:r>
        <w:rPr>
          <w:spacing w:val="-2"/>
        </w:rPr>
        <w:t>与购建固定资产、无形资产等长期资产相关的政府补助，确认为递延收益，按照所建造或购买的资产使用年限分期计入</w:t>
      </w:r>
      <w:r>
        <w:rPr/>
        <w:t> 营业外收入；</w:t>
      </w:r>
    </w:p>
    <w:p>
      <w:pPr>
        <w:pStyle w:val="BodyText"/>
        <w:spacing w:line="316" w:lineRule="auto" w:before="19"/>
        <w:ind w:right="181" w:firstLine="360"/>
        <w:jc w:val="left"/>
      </w:pPr>
      <w:r>
        <w:rPr>
          <w:spacing w:val="-2"/>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spacing w:line="240" w:lineRule="auto" w:before="7"/>
        <w:rPr>
          <w:rFonts w:ascii="宋体" w:hAnsi="宋体" w:cs="宋体" w:eastAsia="宋体" w:hint="default"/>
          <w:sz w:val="22"/>
          <w:szCs w:val="22"/>
        </w:rPr>
      </w:pPr>
    </w:p>
    <w:p>
      <w:pPr>
        <w:pStyle w:val="Heading4"/>
        <w:spacing w:line="240" w:lineRule="auto"/>
        <w:ind w:right="181"/>
        <w:jc w:val="left"/>
        <w:rPr>
          <w:b w:val="0"/>
          <w:bCs w:val="0"/>
        </w:rPr>
      </w:pPr>
      <w:r>
        <w:rPr>
          <w:rFonts w:ascii="Times New Roman" w:hAnsi="Times New Roman" w:cs="Times New Roman" w:eastAsia="Times New Roman" w:hint="default"/>
        </w:rPr>
        <w:t>24</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1"/>
        <w:jc w:val="left"/>
      </w:pPr>
      <w:r>
        <w:rPr/>
        <w:t>对于可抵扣暂时性差异确认递延所得税资产，以未来期间很可能取得的用来抵扣可抵扣暂时性差异的应纳税所得额为限。</w:t>
      </w:r>
    </w:p>
    <w:p>
      <w:pPr>
        <w:spacing w:line="240" w:lineRule="auto" w:before="11"/>
        <w:rPr>
          <w:rFonts w:ascii="宋体" w:hAnsi="宋体" w:cs="宋体" w:eastAsia="宋体" w:hint="default"/>
          <w:sz w:val="26"/>
          <w:szCs w:val="26"/>
        </w:rPr>
      </w:pPr>
    </w:p>
    <w:p>
      <w:pPr>
        <w:pStyle w:val="Heading4"/>
        <w:spacing w:line="240" w:lineRule="auto"/>
        <w:ind w:right="181"/>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1"/>
        <w:jc w:val="left"/>
      </w:pPr>
      <w:r>
        <w:rPr/>
        <w:t>对于应纳税暂时性差异，除特殊情况外，确认递延所得税负债。</w:t>
      </w:r>
    </w:p>
    <w:p>
      <w:pPr>
        <w:spacing w:line="240" w:lineRule="auto" w:before="11"/>
        <w:rPr>
          <w:rFonts w:ascii="宋体" w:hAnsi="宋体" w:cs="宋体" w:eastAsia="宋体" w:hint="default"/>
          <w:sz w:val="26"/>
          <w:szCs w:val="26"/>
        </w:rPr>
      </w:pPr>
    </w:p>
    <w:p>
      <w:pPr>
        <w:pStyle w:val="Heading4"/>
        <w:spacing w:line="240" w:lineRule="auto"/>
        <w:ind w:right="181"/>
        <w:jc w:val="left"/>
        <w:rPr>
          <w:b w:val="0"/>
          <w:bCs w:val="0"/>
        </w:rPr>
      </w:pPr>
      <w:r>
        <w:rPr>
          <w:rFonts w:ascii="Times New Roman" w:hAnsi="Times New Roman" w:cs="Times New Roman" w:eastAsia="Times New Roman" w:hint="default"/>
        </w:rPr>
        <w:t>25</w:t>
      </w:r>
      <w:r>
        <w:rPr/>
        <w:t>、</w:t>
      </w:r>
      <w:r>
        <w:rPr>
          <w:spacing w:val="-2"/>
        </w:rPr>
        <w:t> </w:t>
      </w:r>
      <w:r>
        <w:rPr/>
        <w:t>关联方</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90" w:firstLine="360"/>
        <w:jc w:val="left"/>
      </w:pPr>
      <w:r>
        <w:rPr/>
        <w:t>一方控制、共同控制另一方或对另一方施加重大影响，以及两方或两方以上同受一方控制、共同控制的，构成关联方。 关联方可为个人或企业。仅同受国家控制而不存在其他关联方关系的企业，不构成本公司的关联方。</w:t>
      </w:r>
    </w:p>
    <w:p>
      <w:pPr>
        <w:pStyle w:val="BodyText"/>
        <w:spacing w:line="240" w:lineRule="auto" w:before="19"/>
        <w:ind w:left="513" w:right="181"/>
        <w:jc w:val="left"/>
      </w:pPr>
      <w:r>
        <w:rPr/>
        <w:t>本公司的关联方包括但不限于：</w:t>
      </w:r>
    </w:p>
    <w:p>
      <w:pPr>
        <w:pStyle w:val="BodyText"/>
        <w:spacing w:line="240" w:lineRule="auto" w:before="76"/>
        <w:ind w:left="513" w:right="181"/>
        <w:jc w:val="left"/>
      </w:pPr>
      <w:r>
        <w:rPr/>
        <w:t>（</w:t>
      </w:r>
      <w:r>
        <w:rPr>
          <w:rFonts w:ascii="Times New Roman" w:hAnsi="Times New Roman" w:cs="Times New Roman" w:eastAsia="Times New Roman" w:hint="default"/>
        </w:rPr>
        <w:t>1</w:t>
      </w:r>
      <w:r>
        <w:rPr/>
        <w:t>）本公司的母公司；</w:t>
      </w:r>
    </w:p>
    <w:p>
      <w:pPr>
        <w:pStyle w:val="BodyText"/>
        <w:spacing w:line="240" w:lineRule="auto" w:before="63"/>
        <w:ind w:left="513" w:right="181"/>
        <w:jc w:val="left"/>
      </w:pPr>
      <w:r>
        <w:rPr/>
        <w:t>（</w:t>
      </w:r>
      <w:r>
        <w:rPr>
          <w:rFonts w:ascii="Times New Roman" w:hAnsi="Times New Roman" w:cs="Times New Roman" w:eastAsia="Times New Roman" w:hint="default"/>
        </w:rPr>
        <w:t>2</w:t>
      </w:r>
      <w:r>
        <w:rPr/>
        <w:t>）本公司的子公司；</w:t>
      </w:r>
    </w:p>
    <w:p>
      <w:pPr>
        <w:pStyle w:val="BodyText"/>
        <w:spacing w:line="240" w:lineRule="auto" w:before="63"/>
        <w:ind w:left="513" w:right="181"/>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63"/>
        <w:ind w:left="513" w:right="181"/>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63"/>
        <w:ind w:left="513" w:right="181"/>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63"/>
        <w:ind w:left="513" w:right="181"/>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63"/>
        <w:ind w:left="513" w:right="181"/>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63"/>
        <w:ind w:left="513" w:right="181"/>
        <w:jc w:val="left"/>
      </w:pPr>
      <w:r>
        <w:rPr/>
        <w:t>（</w:t>
      </w:r>
      <w:r>
        <w:rPr>
          <w:rFonts w:ascii="Times New Roman" w:hAnsi="Times New Roman" w:cs="Times New Roman" w:eastAsia="Times New Roman" w:hint="default"/>
        </w:rPr>
        <w:t>8</w:t>
      </w:r>
      <w:r>
        <w:rPr/>
        <w:t>）本公司的主要投资者个人及与其关系密切的家庭成员</w:t>
      </w:r>
      <w:r>
        <w:rPr>
          <w:spacing w:val="-17"/>
        </w:rPr>
        <w:t> </w:t>
      </w:r>
      <w:r>
        <w:rPr/>
        <w:t>；</w:t>
      </w:r>
    </w:p>
    <w:p>
      <w:pPr>
        <w:pStyle w:val="BodyText"/>
        <w:spacing w:line="240" w:lineRule="auto" w:before="63"/>
        <w:ind w:left="514" w:right="181"/>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240" w:lineRule="auto" w:before="63"/>
        <w:ind w:left="514" w:right="181"/>
        <w:jc w:val="left"/>
      </w:pPr>
      <w:r>
        <w:rPr/>
        <w:t>（</w:t>
      </w:r>
      <w:r>
        <w:rPr>
          <w:rFonts w:ascii="Times New Roman" w:hAnsi="Times New Roman" w:cs="Times New Roman" w:eastAsia="Times New Roman" w:hint="default"/>
        </w:rPr>
        <w:t>10</w:t>
      </w:r>
      <w:r>
        <w:rPr/>
        <w:t>）本公司的主要投资者个人、关键管理人员或与其关系密切的家庭成员控制、共同控制的其他企业。</w:t>
      </w:r>
    </w:p>
    <w:p>
      <w:pPr>
        <w:spacing w:line="240" w:lineRule="auto" w:before="12"/>
        <w:rPr>
          <w:rFonts w:ascii="宋体" w:hAnsi="宋体" w:cs="宋体" w:eastAsia="宋体" w:hint="default"/>
          <w:sz w:val="25"/>
          <w:szCs w:val="25"/>
        </w:rPr>
      </w:pPr>
    </w:p>
    <w:p>
      <w:pPr>
        <w:pStyle w:val="Heading4"/>
        <w:spacing w:line="240" w:lineRule="auto"/>
        <w:ind w:right="181"/>
        <w:jc w:val="left"/>
        <w:rPr>
          <w:b w:val="0"/>
          <w:bCs w:val="0"/>
        </w:rPr>
      </w:pPr>
      <w:r>
        <w:rPr>
          <w:rFonts w:ascii="Times New Roman" w:hAnsi="Times New Roman" w:cs="Times New Roman" w:eastAsia="Times New Roman" w:hint="default"/>
        </w:rPr>
        <w:t>26</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1"/>
        <w:jc w:val="left"/>
      </w:pPr>
      <w:r>
        <w:rPr/>
        <w:t>本报告期主要会计政策、会计估计是否变更</w:t>
      </w:r>
    </w:p>
    <w:p>
      <w:pPr>
        <w:pStyle w:val="BodyText"/>
        <w:spacing w:line="240" w:lineRule="auto" w:before="116"/>
        <w:ind w:left="153"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27</w:t>
      </w:r>
      <w:r>
        <w:rPr/>
        <w:t>、前期会计差错更正</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3"/>
        <w:gridCol w:w="3026"/>
        <w:gridCol w:w="3026"/>
      </w:tblGrid>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5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tcPr>
          <w:p>
            <w:pPr>
              <w:pStyle w:val="TableParagraph"/>
              <w:spacing w:line="316" w:lineRule="auto" w:before="52"/>
              <w:ind w:left="16" w:right="23"/>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5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473" w:hRule="exact"/>
        </w:trPr>
        <w:tc>
          <w:tcPr>
            <w:tcW w:w="350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2" w:hRule="exact"/>
        </w:trPr>
        <w:tc>
          <w:tcPr>
            <w:tcW w:w="35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tcPr>
          <w:p>
            <w:pPr>
              <w:pStyle w:val="TableParagraph"/>
              <w:spacing w:line="316" w:lineRule="auto" w:before="52"/>
              <w:ind w:left="16" w:right="23"/>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35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161" w:hRule="exact"/>
        </w:trPr>
        <w:tc>
          <w:tcPr>
            <w:tcW w:w="350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3"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right="0"/>
        <w:jc w:val="left"/>
      </w:pPr>
      <w:r>
        <w:rPr/>
        <w:t>各分公司、分厂执行的所得税税率</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6343"/>
        <w:gridCol w:w="3314"/>
      </w:tblGrid>
      <w:tr>
        <w:trPr>
          <w:trHeight w:val="342" w:hRule="exact"/>
        </w:trPr>
        <w:tc>
          <w:tcPr>
            <w:tcW w:w="6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472" w:val="left" w:leader="none"/>
              </w:tabs>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公</w:t>
              <w:tab/>
              <w:t>司</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w:t>
            </w:r>
          </w:p>
        </w:tc>
      </w:tr>
      <w:tr>
        <w:trPr>
          <w:trHeight w:val="343"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北京久其软件股份有限公司武汉分公司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6343"/>
        <w:gridCol w:w="3314"/>
      </w:tblGrid>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北京久其软件股份有限公司郑州分公司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北京久其软件股份有限公司南京分公司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北京久其软件股份有限公司南昌分公司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北京久其软件股份有限公司石家庄分公司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北京久其软件股份有限公司贵州分公司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北京久其软件股份有限公司杭州分公司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北京久其软件股份有限公司沈阳分公司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北京久其软件股份有限公司哈尔滨分公司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北京久其软件股份有限公司安徽分公司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北京久其软件股份有限公司银川分公司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北京久其软件股份有限公司兰州分公司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汇总纳税</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北京久其软件股份有限公司研发中心</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不独立核算</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深圳市久其软件有限公司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北京北邮中望信息科技有限责任公司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42" w:hRule="exact"/>
        </w:trPr>
        <w:tc>
          <w:tcPr>
            <w:tcW w:w="6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）所得税 </w:t>
      </w:r>
      <w:r>
        <w:rPr>
          <w:spacing w:val="-2"/>
        </w:rPr>
        <w:t>根据国家发展和改革委员会、工业和信息化部、财政部、商务部与国家税务总局联合下发的《关于认定</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2012</w:t>
      </w:r>
      <w:r>
        <w:rPr>
          <w:spacing w:val="-2"/>
        </w:rPr>
        <w:t>年度</w:t>
      </w:r>
    </w:p>
    <w:p>
      <w:pPr>
        <w:pStyle w:val="BodyText"/>
        <w:spacing w:line="300" w:lineRule="auto" w:before="13"/>
        <w:ind w:left="153" w:right="149"/>
        <w:jc w:val="both"/>
      </w:pPr>
      <w:r>
        <w:rPr>
          <w:spacing w:val="-2"/>
        </w:rPr>
        <w:t>国家规划布局内重点软件企业和集成电路设计企业的通知》（发改高技</w:t>
      </w:r>
      <w:r>
        <w:rPr>
          <w:rFonts w:ascii="Times New Roman" w:hAnsi="Times New Roman" w:cs="Times New Roman" w:eastAsia="Times New Roman" w:hint="default"/>
          <w:spacing w:val="-2"/>
        </w:rPr>
        <w:t>[2013]234</w:t>
      </w:r>
      <w:r>
        <w:rPr>
          <w:spacing w:val="-2"/>
        </w:rPr>
        <w:t>号），本公司被认定为</w:t>
      </w:r>
      <w:r>
        <w:rPr>
          <w:rFonts w:ascii="Times New Roman" w:hAnsi="Times New Roman" w:cs="Times New Roman" w:eastAsia="Times New Roman" w:hint="default"/>
          <w:spacing w:val="-2"/>
        </w:rPr>
        <w:t>“2011-2012</w:t>
      </w:r>
      <w:r>
        <w:rPr>
          <w:spacing w:val="-2"/>
        </w:rPr>
        <w:t>年度国家</w:t>
      </w:r>
      <w:r>
        <w:rPr>
          <w:spacing w:val="-45"/>
        </w:rPr>
        <w:t> </w:t>
      </w:r>
      <w:r>
        <w:rPr/>
        <w:t>规划布局内重点软件企业</w:t>
      </w:r>
      <w:r>
        <w:rPr>
          <w:rFonts w:ascii="Times New Roman" w:hAnsi="Times New Roman" w:cs="Times New Roman" w:eastAsia="Times New Roman" w:hint="default"/>
        </w:rPr>
        <w:t>”</w:t>
      </w:r>
      <w:r>
        <w:rPr/>
        <w:t>，根据《财政部国家税务总局关于进一步鼓励软件产业和集成电路产业发展企业所得税政策的通</w:t>
      </w:r>
      <w:r>
        <w:rPr>
          <w:spacing w:val="-77"/>
        </w:rPr>
        <w:t> </w:t>
      </w:r>
      <w:r>
        <w:rPr>
          <w:spacing w:val="-77"/>
        </w:rPr>
      </w:r>
      <w:r>
        <w:rPr>
          <w:spacing w:val="-1"/>
        </w:rPr>
        <w:t>知》（财税〔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号）的规定，国家规划布局内重点软件企业可享受企业所得税减按</w:t>
      </w:r>
      <w:r>
        <w:rPr>
          <w:rFonts w:ascii="Times New Roman" w:hAnsi="Times New Roman" w:cs="Times New Roman" w:eastAsia="Times New Roman" w:hint="default"/>
          <w:spacing w:val="-1"/>
        </w:rPr>
        <w:t>10%</w:t>
      </w:r>
      <w:r>
        <w:rPr>
          <w:spacing w:val="-1"/>
        </w:rPr>
        <w:t>税率征收的优惠政策。通过此</w:t>
      </w:r>
      <w:r>
        <w:rPr/>
        <w:t> 次认定后，公司</w:t>
      </w:r>
      <w:r>
        <w:rPr>
          <w:rFonts w:ascii="Times New Roman" w:hAnsi="Times New Roman" w:cs="Times New Roman" w:eastAsia="Times New Roman" w:hint="default"/>
        </w:rPr>
        <w:t>2011</w:t>
      </w:r>
      <w:r>
        <w:rPr/>
        <w:t>年度和</w:t>
      </w:r>
      <w:r>
        <w:rPr>
          <w:rFonts w:ascii="Times New Roman" w:hAnsi="Times New Roman" w:cs="Times New Roman" w:eastAsia="Times New Roman" w:hint="default"/>
        </w:rPr>
        <w:t>2012</w:t>
      </w:r>
      <w:r>
        <w:rPr/>
        <w:t>年度的企业所得税将执行</w:t>
      </w:r>
      <w:r>
        <w:rPr>
          <w:rFonts w:ascii="Times New Roman" w:hAnsi="Times New Roman" w:cs="Times New Roman" w:eastAsia="Times New Roman" w:hint="default"/>
        </w:rPr>
        <w:t>10%</w:t>
      </w:r>
      <w:r>
        <w:rPr/>
        <w:t>的税率。</w:t>
      </w:r>
    </w:p>
    <w:p>
      <w:pPr>
        <w:pStyle w:val="BodyText"/>
        <w:spacing w:line="240" w:lineRule="auto" w:before="13"/>
        <w:ind w:left="513" w:right="0"/>
        <w:jc w:val="left"/>
      </w:pPr>
      <w:r>
        <w:rPr/>
        <w:t>北京久其政务软件股份有限公司、北京北邮中望信息科技有限责任公司、上海久其软件有限公司系高新技术企业，执行</w:t>
      </w:r>
    </w:p>
    <w:p>
      <w:pPr>
        <w:pStyle w:val="BodyText"/>
        <w:spacing w:line="240" w:lineRule="auto" w:before="76"/>
        <w:ind w:left="153" w:right="0"/>
        <w:jc w:val="both"/>
      </w:pPr>
      <w:r>
        <w:rPr>
          <w:rFonts w:ascii="Times New Roman" w:hAnsi="Times New Roman" w:cs="Times New Roman" w:eastAsia="Times New Roman" w:hint="default"/>
        </w:rPr>
        <w:t>15%</w:t>
      </w:r>
      <w:r>
        <w:rPr/>
        <w:t>的企业所得税税率；新疆久其科技有限公司执行</w:t>
      </w:r>
      <w:r>
        <w:rPr>
          <w:rFonts w:ascii="Times New Roman" w:hAnsi="Times New Roman" w:cs="Times New Roman" w:eastAsia="Times New Roman" w:hint="default"/>
        </w:rPr>
        <w:t>20%</w:t>
      </w:r>
      <w:r>
        <w:rPr/>
        <w:t>的企业所得税税率；其他各子公司暂执行</w:t>
      </w:r>
      <w:r>
        <w:rPr>
          <w:rFonts w:ascii="Times New Roman" w:hAnsi="Times New Roman" w:cs="Times New Roman" w:eastAsia="Times New Roman" w:hint="default"/>
        </w:rPr>
        <w:t>25</w:t>
      </w:r>
      <w:r>
        <w:rPr/>
        <w:t>％的企业所得税税率。</w:t>
      </w:r>
    </w:p>
    <w:p>
      <w:pPr>
        <w:pStyle w:val="BodyText"/>
        <w:spacing w:line="300" w:lineRule="auto" w:before="63"/>
        <w:ind w:left="513" w:right="0"/>
        <w:jc w:val="left"/>
      </w:pPr>
      <w:r>
        <w:rPr/>
        <w:t>（</w:t>
      </w:r>
      <w:r>
        <w:rPr>
          <w:rFonts w:ascii="Times New Roman" w:hAnsi="Times New Roman" w:cs="Times New Roman" w:eastAsia="Times New Roman" w:hint="default"/>
        </w:rPr>
        <w:t>2</w:t>
      </w:r>
      <w:r>
        <w:rPr/>
        <w:t>）增值税 </w:t>
      </w:r>
      <w:r>
        <w:rPr>
          <w:spacing w:val="-2"/>
        </w:rPr>
        <w:t>公司及其控股子公司上海久其软件有限公司、广东久其软件有限公司、北京久其政务软件股份有限公司、成都久其软件</w:t>
      </w:r>
    </w:p>
    <w:p>
      <w:pPr>
        <w:pStyle w:val="BodyText"/>
        <w:spacing w:line="309" w:lineRule="auto" w:before="31"/>
        <w:ind w:left="153" w:right="150"/>
        <w:jc w:val="both"/>
      </w:pPr>
      <w:r>
        <w:rPr>
          <w:spacing w:val="-2"/>
        </w:rPr>
        <w:t>有限公司、深圳市久其软件有限公司、新疆久其科技有限公司、西安久其软件有限公司、北京北邮中望信息科技有限责任公</w:t>
      </w:r>
      <w:r>
        <w:rPr>
          <w:spacing w:val="-66"/>
        </w:rPr>
        <w:t> </w:t>
      </w:r>
      <w:r>
        <w:rPr>
          <w:spacing w:val="-66"/>
        </w:rPr>
      </w:r>
      <w:r>
        <w:rPr>
          <w:spacing w:val="-1"/>
        </w:rPr>
        <w:t>司为增值税一般纳税人，安徽分公司、武汉分公司为增值税一般纳税人，适用</w:t>
      </w:r>
      <w:r>
        <w:rPr>
          <w:rFonts w:ascii="Times New Roman" w:hAnsi="Times New Roman" w:cs="Times New Roman" w:eastAsia="Times New Roman" w:hint="default"/>
          <w:spacing w:val="-1"/>
        </w:rPr>
        <w:t>17%</w:t>
      </w:r>
      <w:r>
        <w:rPr>
          <w:spacing w:val="-1"/>
        </w:rPr>
        <w:t>的增值税税率。公司其他分子公司均为小</w:t>
      </w:r>
      <w:r>
        <w:rPr/>
        <w:t> 规模纳税人，按</w:t>
      </w:r>
      <w:r>
        <w:rPr>
          <w:rFonts w:ascii="Times New Roman" w:hAnsi="Times New Roman" w:cs="Times New Roman" w:eastAsia="Times New Roman" w:hint="default"/>
        </w:rPr>
        <w:t>3%</w:t>
      </w:r>
      <w:r>
        <w:rPr/>
        <w:t>的征收率计算缴纳增值税。</w:t>
      </w:r>
    </w:p>
    <w:p>
      <w:pPr>
        <w:pStyle w:val="BodyText"/>
        <w:spacing w:line="307" w:lineRule="auto" w:before="5"/>
        <w:ind w:left="153" w:right="147" w:firstLine="360"/>
        <w:jc w:val="both"/>
      </w:pPr>
      <w:r>
        <w:rPr/>
        <w:t>根据国务院国发</w:t>
      </w:r>
      <w:r>
        <w:rPr>
          <w:rFonts w:ascii="Times New Roman" w:hAnsi="Times New Roman" w:cs="Times New Roman" w:eastAsia="Times New Roman" w:hint="default"/>
        </w:rPr>
        <w:t>[2011]4</w:t>
      </w:r>
      <w:r>
        <w:rPr/>
        <w:t>号文件《国务院关于印发进一步鼓励软件产业和集成电路产业发展若干政策的通知》的规定，</w:t>
      </w:r>
      <w:r>
        <w:rPr>
          <w:spacing w:val="1"/>
        </w:rPr>
        <w:t> </w:t>
      </w:r>
      <w:r>
        <w:rPr/>
        <w:t>对增值税一般纳税人销售其自行开发生产的软件产品，按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w:t>
      </w:r>
      <w:r>
        <w:rPr>
          <w:spacing w:val="-32"/>
        </w:rPr>
        <w:t> </w:t>
      </w:r>
      <w:r>
        <w:rPr>
          <w:spacing w:val="-2"/>
        </w:rPr>
        <w:t>即征即退政策，公司及其控股子公司上海久其软件有限公司、广东久其软件有限公司、北京久其政务软件股份有限公司、北</w:t>
      </w:r>
      <w:r>
        <w:rPr>
          <w:spacing w:val="-66"/>
        </w:rPr>
        <w:t> </w:t>
      </w:r>
      <w:r>
        <w:rPr>
          <w:spacing w:val="-66"/>
        </w:rPr>
      </w:r>
      <w:r>
        <w:rPr/>
        <w:t>京北邮中望信息科技有限责任公司适用此规定。</w:t>
      </w:r>
    </w:p>
    <w:p>
      <w:pPr>
        <w:spacing w:after="0" w:line="307"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6" w:firstLine="360"/>
        <w:jc w:val="both"/>
      </w:pPr>
      <w:r>
        <w:rPr/>
        <w:t>公司及其控股子公司北京久其政务软件股份有限公司、北京北邮中望信息科技有限责任公司自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月起适用营改增 政策，增值税税率为</w:t>
      </w:r>
      <w:r>
        <w:rPr>
          <w:rFonts w:ascii="Times New Roman" w:hAnsi="Times New Roman" w:cs="Times New Roman" w:eastAsia="Times New Roman" w:hint="default"/>
        </w:rPr>
        <w:t>6%</w:t>
      </w:r>
      <w:r>
        <w:rPr/>
        <w:t>；上海久其软件有限公司自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月起适用营改增政策，增值税税率为</w:t>
      </w:r>
      <w:r>
        <w:rPr>
          <w:rFonts w:ascii="Times New Roman" w:hAnsi="Times New Roman" w:cs="Times New Roman" w:eastAsia="Times New Roman" w:hint="default"/>
        </w:rPr>
        <w:t>6%</w:t>
      </w:r>
      <w:r>
        <w:rPr/>
        <w:t>；广东久其软件有限公</w:t>
      </w:r>
      <w:r>
        <w:rPr>
          <w:spacing w:val="-33"/>
        </w:rPr>
        <w:t> </w:t>
      </w:r>
      <w:r>
        <w:rPr>
          <w:spacing w:val="-33"/>
        </w:rPr>
      </w:r>
      <w:r>
        <w:rPr/>
        <w:t>司、深圳市久其软件有限公司自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月起适用营改增政策，增值税税率为</w:t>
      </w:r>
      <w:r>
        <w:rPr>
          <w:rFonts w:ascii="Times New Roman" w:hAnsi="Times New Roman" w:cs="Times New Roman" w:eastAsia="Times New Roman" w:hint="default"/>
        </w:rPr>
        <w:t>6%</w:t>
      </w:r>
      <w:r>
        <w:rPr/>
        <w:t>。安徽分公司自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月起适用营改增</w:t>
      </w:r>
      <w:r>
        <w:rPr>
          <w:spacing w:val="-59"/>
        </w:rPr>
        <w:t> </w:t>
      </w:r>
      <w:r>
        <w:rPr>
          <w:spacing w:val="-59"/>
        </w:rPr>
      </w:r>
      <w:r>
        <w:rPr>
          <w:spacing w:val="-1"/>
        </w:rPr>
        <w:t>政策，增值税税率为</w:t>
      </w:r>
      <w:r>
        <w:rPr>
          <w:rFonts w:ascii="Times New Roman" w:hAnsi="Times New Roman" w:cs="Times New Roman" w:eastAsia="Times New Roman" w:hint="default"/>
          <w:spacing w:val="-1"/>
        </w:rPr>
        <w:t>6%</w:t>
      </w:r>
      <w:r>
        <w:rPr>
          <w:spacing w:val="-1"/>
        </w:rPr>
        <w:t>；南京分公司自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月起适用营改增政策，增值税税率为</w:t>
      </w:r>
      <w:r>
        <w:rPr>
          <w:rFonts w:ascii="Times New Roman" w:hAnsi="Times New Roman" w:cs="Times New Roman" w:eastAsia="Times New Roman" w:hint="default"/>
          <w:spacing w:val="-1"/>
        </w:rPr>
        <w:t>3%</w:t>
      </w:r>
      <w:r>
        <w:rPr>
          <w:spacing w:val="-1"/>
        </w:rPr>
        <w:t>；武汉分公司自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月起适用</w:t>
      </w:r>
      <w:r>
        <w:rPr>
          <w:spacing w:val="-52"/>
        </w:rPr>
        <w:t> </w:t>
      </w:r>
      <w:r>
        <w:rPr>
          <w:spacing w:val="-52"/>
        </w:rPr>
      </w:r>
      <w:r>
        <w:rPr/>
        <w:t>营改增政策，增值税税率为</w:t>
      </w:r>
      <w:r>
        <w:rPr>
          <w:rFonts w:ascii="Times New Roman" w:hAnsi="Times New Roman" w:cs="Times New Roman" w:eastAsia="Times New Roman" w:hint="default"/>
        </w:rPr>
        <w:t>6%</w:t>
      </w:r>
      <w:r>
        <w:rPr/>
        <w:t>；杭州分公司自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月起适用营改增政策，增值税税率为</w:t>
      </w:r>
      <w:r>
        <w:rPr>
          <w:rFonts w:ascii="Times New Roman" w:hAnsi="Times New Roman" w:cs="Times New Roman" w:eastAsia="Times New Roman" w:hint="default"/>
        </w:rPr>
        <w:t>3%</w:t>
      </w:r>
      <w:r>
        <w:rPr/>
        <w:t>。</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540"/>
        <w:gridCol w:w="426"/>
        <w:gridCol w:w="566"/>
        <w:gridCol w:w="1200"/>
      </w:tblGrid>
      <w:tr>
        <w:trPr>
          <w:trHeight w:val="3210"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85" w:right="83"/>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7" w:right="2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4"/>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年初所有者权 益中所享有份 额后的余额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西安久 其软件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术服 务、软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上海久 其软件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术服 务、软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成都久 其软件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术服 务、软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540"/>
        <w:gridCol w:w="426"/>
        <w:gridCol w:w="566"/>
        <w:gridCol w:w="1200"/>
      </w:tblGrid>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深圳市 久其软 件有限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术服 务、软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07" w:right="0"/>
              <w:jc w:val="center"/>
              <w:rPr>
                <w:rFonts w:ascii="Times New Roman" w:hAnsi="Times New Roman" w:cs="Times New Roman" w:eastAsia="Times New Roman" w:hint="default"/>
                <w:sz w:val="18"/>
                <w:szCs w:val="18"/>
              </w:rPr>
            </w:pPr>
            <w:r>
              <w:rPr>
                <w:rFonts w:ascii="Times New Roman"/>
                <w:sz w:val="18"/>
              </w:rPr>
              <w:t>100%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355"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广东久 其软件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术服 务、软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66.7%</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64" w:right="0"/>
              <w:jc w:val="center"/>
              <w:rPr>
                <w:rFonts w:ascii="Times New Roman" w:hAnsi="Times New Roman" w:cs="Times New Roman" w:eastAsia="Times New Roman" w:hint="default"/>
                <w:sz w:val="18"/>
                <w:szCs w:val="18"/>
              </w:rPr>
            </w:pPr>
            <w:r>
              <w:rPr>
                <w:rFonts w:ascii="Times New Roman"/>
                <w:sz w:val="18"/>
              </w:rPr>
              <w:t>66.7%</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77" w:right="0"/>
              <w:jc w:val="left"/>
              <w:rPr>
                <w:rFonts w:ascii="Times New Roman" w:hAnsi="Times New Roman" w:cs="Times New Roman" w:eastAsia="Times New Roman" w:hint="default"/>
                <w:sz w:val="18"/>
                <w:szCs w:val="18"/>
              </w:rPr>
            </w:pPr>
            <w:r>
              <w:rPr>
                <w:rFonts w:ascii="Times New Roman"/>
                <w:sz w:val="18"/>
              </w:rPr>
              <w:t>7,98</w:t>
            </w:r>
          </w:p>
          <w:p>
            <w:pPr>
              <w:pStyle w:val="TableParagraph"/>
              <w:spacing w:line="240" w:lineRule="auto" w:before="106"/>
              <w:ind w:left="77" w:right="0"/>
              <w:jc w:val="left"/>
              <w:rPr>
                <w:rFonts w:ascii="Times New Roman" w:hAnsi="Times New Roman" w:cs="Times New Roman" w:eastAsia="Times New Roman" w:hint="default"/>
                <w:sz w:val="18"/>
                <w:szCs w:val="18"/>
              </w:rPr>
            </w:pPr>
            <w:r>
              <w:rPr>
                <w:rFonts w:ascii="Times New Roman"/>
                <w:sz w:val="18"/>
              </w:rPr>
              <w:t>4.21</w:t>
            </w:r>
          </w:p>
        </w:tc>
        <w:tc>
          <w:tcPr>
            <w:tcW w:w="566"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355"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19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北京久 其政务 软件股 份有限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技术开 发、技 术服 务、软 硬件产 品销售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31,840,</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99.5%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4" w:right="0"/>
              <w:jc w:val="center"/>
              <w:rPr>
                <w:rFonts w:ascii="Times New Roman" w:hAnsi="Times New Roman" w:cs="Times New Roman" w:eastAsia="Times New Roman" w:hint="default"/>
                <w:sz w:val="18"/>
                <w:szCs w:val="18"/>
              </w:rPr>
            </w:pPr>
            <w:r>
              <w:rPr>
                <w:rFonts w:ascii="Times New Roman"/>
                <w:sz w:val="18"/>
              </w:rPr>
              <w:t>203,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385.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85</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新疆久 其科技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08"/>
              <w:jc w:val="left"/>
              <w:rPr>
                <w:rFonts w:ascii="宋体" w:hAnsi="宋体" w:cs="宋体" w:eastAsia="宋体" w:hint="default"/>
                <w:sz w:val="18"/>
                <w:szCs w:val="18"/>
              </w:rPr>
            </w:pPr>
            <w:r>
              <w:rPr>
                <w:rFonts w:ascii="宋体" w:hAnsi="宋体" w:cs="宋体" w:eastAsia="宋体" w:hint="default"/>
                <w:sz w:val="18"/>
                <w:szCs w:val="18"/>
              </w:rPr>
              <w:t>乌鲁木 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术服 务、软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07" w:right="0"/>
              <w:jc w:val="center"/>
              <w:rPr>
                <w:rFonts w:ascii="Times New Roman" w:hAnsi="Times New Roman" w:cs="Times New Roman" w:eastAsia="Times New Roman" w:hint="default"/>
                <w:sz w:val="18"/>
                <w:szCs w:val="18"/>
              </w:rPr>
            </w:pPr>
            <w:r>
              <w:rPr>
                <w:rFonts w:ascii="Times New Roman"/>
                <w:sz w:val="18"/>
              </w:rPr>
              <w:t>100%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355"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2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重庆久 其软件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术服 务、软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07" w:right="0"/>
              <w:jc w:val="center"/>
              <w:rPr>
                <w:rFonts w:ascii="Times New Roman" w:hAnsi="Times New Roman" w:cs="Times New Roman" w:eastAsia="Times New Roman" w:hint="default"/>
                <w:sz w:val="18"/>
                <w:szCs w:val="18"/>
              </w:rPr>
            </w:pPr>
            <w:r>
              <w:rPr>
                <w:rFonts w:ascii="Times New Roman"/>
                <w:sz w:val="18"/>
              </w:rPr>
              <w:t>100%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355"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2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1200" w:type="dxa"/>
            <w:vMerge w:val="restart"/>
            <w:tcBorders>
              <w:top w:val="single" w:sz="4" w:space="0" w:color="000000"/>
              <w:left w:val="single" w:sz="4" w:space="0" w:color="000000"/>
              <w:right w:val="single" w:sz="4" w:space="0" w:color="000000"/>
            </w:tcBorders>
          </w:tcPr>
          <w:p>
            <w:pPr/>
          </w:p>
        </w:tc>
      </w:tr>
      <w:tr>
        <w:trPr>
          <w:trHeight w:val="124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邮中望 信息科 技有限 责任公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发、技 术服 务、软 硬件产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8" w:right="0"/>
              <w:jc w:val="center"/>
              <w:rPr>
                <w:rFonts w:ascii="Times New Roman" w:hAnsi="Times New Roman" w:cs="Times New Roman" w:eastAsia="Times New Roman" w:hint="default"/>
                <w:sz w:val="18"/>
                <w:szCs w:val="18"/>
              </w:rPr>
            </w:pPr>
            <w:r>
              <w:rPr>
                <w:rFonts w:ascii="Times New Roman"/>
                <w:sz w:val="18"/>
              </w:rPr>
              <w:t>7,502,5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83.24%</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74" w:right="0"/>
              <w:jc w:val="center"/>
              <w:rPr>
                <w:rFonts w:ascii="Times New Roman" w:hAnsi="Times New Roman" w:cs="Times New Roman" w:eastAsia="Times New Roman" w:hint="default"/>
                <w:sz w:val="18"/>
                <w:szCs w:val="18"/>
              </w:rPr>
            </w:pPr>
            <w:r>
              <w:rPr>
                <w:rFonts w:ascii="Times New Roman"/>
                <w:sz w:val="18"/>
              </w:rPr>
              <w:t>83.24%</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-372</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,273.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35</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69" w:right="0"/>
              <w:jc w:val="left"/>
              <w:rPr>
                <w:rFonts w:ascii="Times New Roman" w:hAnsi="Times New Roman" w:cs="Times New Roman" w:eastAsia="Times New Roman" w:hint="default"/>
                <w:sz w:val="18"/>
                <w:szCs w:val="18"/>
              </w:rPr>
            </w:pPr>
            <w:r>
              <w:rPr>
                <w:rFonts w:ascii="Times New Roman"/>
                <w:sz w:val="18"/>
              </w:rPr>
              <w:t>-332,1</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49.32</w:t>
            </w:r>
          </w:p>
        </w:tc>
        <w:tc>
          <w:tcPr>
            <w:tcW w:w="1200"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2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19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0"/>
              <w:jc w:val="both"/>
              <w:rPr>
                <w:rFonts w:ascii="宋体" w:hAnsi="宋体" w:cs="宋体" w:eastAsia="宋体" w:hint="default"/>
                <w:sz w:val="18"/>
                <w:szCs w:val="18"/>
              </w:rPr>
            </w:pPr>
            <w:r>
              <w:rPr>
                <w:rFonts w:ascii="宋体" w:hAnsi="宋体" w:cs="宋体" w:eastAsia="宋体" w:hint="default"/>
                <w:sz w:val="18"/>
                <w:szCs w:val="18"/>
              </w:rPr>
              <w:t>海南久 其云计 算科技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8"/>
              <w:jc w:val="both"/>
              <w:rPr>
                <w:rFonts w:ascii="宋体" w:hAnsi="宋体" w:cs="宋体" w:eastAsia="宋体" w:hint="default"/>
                <w:sz w:val="18"/>
                <w:szCs w:val="18"/>
              </w:rPr>
            </w:pPr>
            <w:r>
              <w:rPr>
                <w:rFonts w:ascii="宋体" w:hAnsi="宋体" w:cs="宋体" w:eastAsia="宋体" w:hint="default"/>
                <w:sz w:val="18"/>
                <w:szCs w:val="18"/>
              </w:rPr>
              <w:t>计算机 软、硬 件行业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技术开 发、技 术服 务、软 硬件产 品销售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7" w:right="0"/>
              <w:jc w:val="center"/>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left="153" w:right="0"/>
        <w:jc w:val="left"/>
      </w:pPr>
      <w:r>
        <w:rPr/>
        <w:t>通过设立或投资等方式取得的子公司的其他说明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合并报表范围发生变更说明</w:t>
      </w:r>
    </w:p>
    <w:p>
      <w:pPr>
        <w:pStyle w:val="BodyText"/>
        <w:spacing w:line="340" w:lineRule="auto" w:before="116"/>
        <w:ind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与上年相比本年（期）新增合并单位</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w:t>
      </w:r>
    </w:p>
    <w:p>
      <w:pPr>
        <w:pStyle w:val="BodyText"/>
        <w:spacing w:line="300" w:lineRule="auto" w:before="17"/>
        <w:ind w:right="0" w:firstLine="36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月，公司以货币资金人民币</w:t>
      </w:r>
      <w:r>
        <w:rPr>
          <w:rFonts w:ascii="Times New Roman" w:hAnsi="Times New Roman" w:cs="Times New Roman" w:eastAsia="Times New Roman" w:hint="default"/>
          <w:spacing w:val="-2"/>
        </w:rPr>
        <w:t>200</w:t>
      </w:r>
      <w:r>
        <w:rPr>
          <w:spacing w:val="-2"/>
        </w:rPr>
        <w:t>万元出资设立海南久其云计算科技有限公司，上述出资业经海南鹏林会计师事务</w:t>
      </w:r>
      <w:r>
        <w:rPr/>
        <w:t> 所审验，并出具鹏林验字</w:t>
      </w:r>
      <w:r>
        <w:rPr>
          <w:rFonts w:ascii="Times New Roman" w:hAnsi="Times New Roman" w:cs="Times New Roman" w:eastAsia="Times New Roman" w:hint="default"/>
        </w:rPr>
        <w:t>[2012]02016</w:t>
      </w:r>
      <w:r>
        <w:rPr/>
        <w:t>号验资报告予以验证。</w:t>
      </w:r>
    </w:p>
    <w:p>
      <w:pPr>
        <w:pStyle w:val="BodyText"/>
        <w:spacing w:line="319" w:lineRule="auto" w:before="13"/>
        <w:ind w:right="0" w:firstLine="36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月，公司以知识产权（《久其</w:t>
      </w:r>
      <w:r>
        <w:rPr>
          <w:rFonts w:ascii="Times New Roman" w:hAnsi="Times New Roman" w:cs="Times New Roman" w:eastAsia="Times New Roman" w:hint="default"/>
          <w:spacing w:val="-2"/>
        </w:rPr>
        <w:t>CI</w:t>
      </w:r>
      <w:r>
        <w:rPr>
          <w:spacing w:val="-2"/>
        </w:rPr>
        <w:t>综合信息管理平台应用软件</w:t>
      </w:r>
      <w:r>
        <w:rPr>
          <w:rFonts w:ascii="Times New Roman" w:hAnsi="Times New Roman" w:cs="Times New Roman" w:eastAsia="Times New Roman" w:hint="default"/>
          <w:spacing w:val="-2"/>
        </w:rPr>
        <w:t>V3.9</w:t>
      </w:r>
      <w:r>
        <w:rPr>
          <w:spacing w:val="-2"/>
        </w:rPr>
        <w:t>》）人民币</w:t>
      </w:r>
      <w:r>
        <w:rPr>
          <w:rFonts w:ascii="Times New Roman" w:hAnsi="Times New Roman" w:cs="Times New Roman" w:eastAsia="Times New Roman" w:hint="default"/>
          <w:spacing w:val="-2"/>
        </w:rPr>
        <w:t>300</w:t>
      </w:r>
      <w:r>
        <w:rPr>
          <w:spacing w:val="-2"/>
        </w:rPr>
        <w:t>万元增加投资海南久其云计算科</w:t>
      </w:r>
      <w:r>
        <w:rPr/>
        <w:t> 技有限公司，上述出资业经海南鹏林会计师事务所审验，并出具鹏林验字</w:t>
      </w:r>
      <w:r>
        <w:rPr>
          <w:rFonts w:ascii="Times New Roman" w:hAnsi="Times New Roman" w:cs="Times New Roman" w:eastAsia="Times New Roman" w:hint="default"/>
        </w:rPr>
        <w:t>[2012]02021</w:t>
      </w:r>
      <w:r>
        <w:rPr/>
        <w:t>号验资报告予以验证。 与上年相比本年（期）减少合并单位家，原因为</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1" w:right="0"/>
              <w:jc w:val="left"/>
              <w:rPr>
                <w:rFonts w:ascii="Times New Roman" w:hAnsi="Times New Roman" w:cs="Times New Roman" w:eastAsia="Times New Roman" w:hint="default"/>
                <w:sz w:val="18"/>
                <w:szCs w:val="18"/>
              </w:rPr>
            </w:pPr>
            <w:r>
              <w:rPr>
                <w:rFonts w:ascii="Times New Roman"/>
                <w:sz w:val="18"/>
              </w:rPr>
              <w:t>4,304,912.50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2" w:right="0"/>
              <w:jc w:val="left"/>
              <w:rPr>
                <w:rFonts w:ascii="Times New Roman" w:hAnsi="Times New Roman" w:cs="Times New Roman" w:eastAsia="Times New Roman" w:hint="default"/>
                <w:sz w:val="18"/>
                <w:szCs w:val="18"/>
              </w:rPr>
            </w:pPr>
            <w:r>
              <w:rPr>
                <w:rFonts w:ascii="Times New Roman"/>
                <w:sz w:val="18"/>
              </w:rPr>
              <w:t>-695,087.50</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7"/>
        <w:gridCol w:w="1310"/>
        <w:gridCol w:w="935"/>
        <w:gridCol w:w="1474"/>
        <w:gridCol w:w="1312"/>
        <w:gridCol w:w="934"/>
        <w:gridCol w:w="1605"/>
      </w:tblGrid>
      <w:tr>
        <w:trPr>
          <w:trHeight w:val="206" w:hRule="exact"/>
        </w:trPr>
        <w:tc>
          <w:tcPr>
            <w:tcW w:w="198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9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87" w:type="dxa"/>
            <w:vMerge/>
            <w:tcBorders>
              <w:left w:val="single" w:sz="4" w:space="0" w:color="000000"/>
              <w:bottom w:val="nil" w:sz="6" w:space="0" w:color="auto"/>
              <w:right w:val="single" w:sz="4" w:space="0" w:color="000000"/>
            </w:tcBorders>
            <w:shd w:val="clear" w:color="auto" w:fill="D3D3D3"/>
          </w:tcPr>
          <w:p>
            <w:pPr/>
          </w:p>
        </w:tc>
        <w:tc>
          <w:tcPr>
            <w:tcW w:w="13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0"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312"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215,932.08</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326,302.30</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215,932.08</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326,302.30</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227,751,509.35</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335,688,701.09</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227,751,509.35</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335,688,701.09</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3,161,360.37</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3,161,360.37</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231,128,801.80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336,015,003.39</w:t>
            </w:r>
          </w:p>
        </w:tc>
      </w:tr>
    </w:tbl>
    <w:p>
      <w:pPr>
        <w:pStyle w:val="BodyText"/>
        <w:spacing w:line="357" w:lineRule="auto" w:before="51"/>
        <w:ind w:left="513" w:right="0" w:hanging="360"/>
        <w:jc w:val="left"/>
      </w:pPr>
      <w:r>
        <w:rPr/>
        <w:t>如有因抵押、质押或冻结等对使用有限制、存放在境外、有潜在回收风险的款项应单独说明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3,161,360.37</w:t>
      </w:r>
      <w:r>
        <w:rPr/>
        <w:t>元为本公司向银行申请开具无条件、不可撤销的担保函所存</w:t>
      </w:r>
    </w:p>
    <w:p>
      <w:pPr>
        <w:pStyle w:val="BodyText"/>
        <w:spacing w:line="201" w:lineRule="exact"/>
        <w:ind w:right="0"/>
        <w:jc w:val="left"/>
      </w:pPr>
      <w:r>
        <w:rPr/>
        <w:t>入的保证金存款。</w:t>
      </w:r>
    </w:p>
    <w:p>
      <w:pPr>
        <w:spacing w:after="0" w:line="201" w:lineRule="exact"/>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6"/>
      </w:tblGrid>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714"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70,685,791.77</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70,685,791.77</w:t>
            </w:r>
          </w:p>
        </w:tc>
        <w:tc>
          <w:tcPr>
            <w:tcW w:w="26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280,000.00</w:t>
            </w:r>
          </w:p>
        </w:tc>
        <w:tc>
          <w:tcPr>
            <w:tcW w:w="2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145"/>
        <w:gridCol w:w="1093"/>
        <w:gridCol w:w="658"/>
        <w:gridCol w:w="869"/>
        <w:gridCol w:w="649"/>
        <w:gridCol w:w="1093"/>
        <w:gridCol w:w="656"/>
        <w:gridCol w:w="869"/>
        <w:gridCol w:w="661"/>
      </w:tblGrid>
      <w:tr>
        <w:trPr>
          <w:trHeight w:val="402" w:hRule="exact"/>
        </w:trPr>
        <w:tc>
          <w:tcPr>
            <w:tcW w:w="31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145" w:type="dxa"/>
            <w:vMerge/>
            <w:tcBorders>
              <w:left w:val="single" w:sz="4" w:space="0" w:color="000000"/>
              <w:right w:val="single" w:sz="4" w:space="0" w:color="000000"/>
            </w:tcBorders>
            <w:shd w:val="clear" w:color="auto" w:fill="D3D3D3"/>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3145" w:type="dxa"/>
            <w:vMerge/>
            <w:tcBorders>
              <w:left w:val="single" w:sz="4" w:space="0" w:color="000000"/>
              <w:bottom w:val="single" w:sz="4" w:space="0" w:color="000000"/>
              <w:right w:val="single" w:sz="4" w:space="0" w:color="000000"/>
            </w:tcBorders>
            <w:shd w:val="clear" w:color="auto" w:fill="D3D3D3"/>
          </w:tcPr>
          <w:p>
            <w:pP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3"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按账龄分析法计提坏账准备的应 收账款</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61,912,305.35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864,726.58</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58,917,692.50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974,290.50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内部及关联方应收账款</w:t>
            </w:r>
          </w:p>
        </w:tc>
        <w:tc>
          <w:tcPr>
            <w:tcW w:w="109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61,912,305.35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864,726.58</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58,917,692.50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974,290.50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3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61,912,305.35</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864,726.58</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58,917,692.50</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974,290.50</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41" w:hanging="360"/>
        <w:jc w:val="left"/>
      </w:pPr>
      <w:r>
        <w:rPr/>
        <w:t>应收账款种类的说明 单项金额重大并单项计提坏账准备的应收账款指单笔金额为</w:t>
      </w:r>
      <w:r>
        <w:rPr>
          <w:rFonts w:ascii="Times New Roman" w:hAnsi="Times New Roman" w:cs="Times New Roman" w:eastAsia="Times New Roman" w:hint="default"/>
        </w:rPr>
        <w:t>200</w:t>
      </w:r>
      <w:r>
        <w:rPr/>
        <w:t>万元以上的客户应收账款，经减值测试后不存在减值，</w:t>
      </w:r>
    </w:p>
    <w:p>
      <w:pPr>
        <w:pStyle w:val="BodyText"/>
        <w:spacing w:line="201" w:lineRule="exact"/>
        <w:ind w:left="153" w:right="0"/>
        <w:jc w:val="left"/>
      </w:pPr>
      <w:r>
        <w:rPr/>
        <w:t>公司按账龄计提坏账准备；按账龄分析法计提坏账准备的应收账款是指经减值测试后不存在减值，公司按账龄分析法计提坏</w:t>
      </w:r>
    </w:p>
    <w:p>
      <w:pPr>
        <w:pStyle w:val="BodyText"/>
        <w:spacing w:line="360" w:lineRule="auto" w:before="76"/>
        <w:ind w:left="153" w:right="1851"/>
        <w:jc w:val="left"/>
      </w:pPr>
      <w:r>
        <w:rPr/>
        <w:t>账准备；对关联方的应收账款，除有确定依据表明无法收回全额计提减值准备外，不确认坏账准备。 期末单项金额重大并单项计提坏账准备的应收账款</w:t>
      </w:r>
    </w:p>
    <w:p>
      <w:pPr>
        <w:pStyle w:val="BodyText"/>
        <w:spacing w:line="240" w:lineRule="auto" w:before="2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240" w:lineRule="auto" w:before="44"/>
        <w:ind w:left="153" w:right="-19"/>
        <w:jc w:val="left"/>
      </w:pPr>
      <w:r>
        <w:rPr/>
        <w:t>组合中，按账龄分析法计提坏账准备的应收账款</w:t>
      </w:r>
    </w:p>
    <w:p>
      <w:pPr>
        <w:pStyle w:val="BodyText"/>
        <w:spacing w:line="240" w:lineRule="auto" w:before="11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3934" w:space="489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60"/>
        <w:gridCol w:w="1600"/>
        <w:gridCol w:w="929"/>
        <w:gridCol w:w="1727"/>
        <w:gridCol w:w="1462"/>
        <w:gridCol w:w="929"/>
        <w:gridCol w:w="1462"/>
      </w:tblGrid>
      <w:tr>
        <w:trPr>
          <w:trHeight w:val="402" w:hRule="exact"/>
        </w:trPr>
        <w:tc>
          <w:tcPr>
            <w:tcW w:w="14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0" w:type="dxa"/>
            <w:vMerge/>
            <w:tcBorders>
              <w:left w:val="single" w:sz="4" w:space="0" w:color="000000"/>
              <w:right w:val="single" w:sz="4" w:space="0" w:color="000000"/>
            </w:tcBorders>
            <w:shd w:val="clear" w:color="auto" w:fill="D3D3D3"/>
          </w:tcPr>
          <w:p>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0" w:type="dxa"/>
            <w:vMerge/>
            <w:tcBorders>
              <w:left w:val="single" w:sz="4" w:space="0" w:color="000000"/>
              <w:bottom w:val="single" w:sz="4" w:space="0" w:color="000000"/>
              <w:right w:val="single" w:sz="4" w:space="0" w:color="000000"/>
            </w:tcBorders>
            <w:shd w:val="clear" w:color="auto" w:fill="D3D3D3"/>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53,104,753.75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85.77%</w:t>
            </w:r>
          </w:p>
        </w:tc>
        <w:tc>
          <w:tcPr>
            <w:tcW w:w="172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46,039,535.50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78.14%</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3,024,855.60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151,242.78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9,169,256.00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458,462.80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56,129,609.35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151,242.78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55,208,791.50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458,462.80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4,770,944.00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477,094.40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2,601,954.00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260,195.40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690,980.00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103,647.00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743,430.00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111,514.50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235,037.00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47,007.40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274,249.00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54,849.80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85,735.00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85,735.00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89,268.00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89,268.00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61,912,305.35</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864,726.58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58,917,692.50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974,290.50</w:t>
            </w:r>
          </w:p>
        </w:tc>
      </w:tr>
    </w:tbl>
    <w:p>
      <w:pPr>
        <w:pStyle w:val="BodyText"/>
        <w:spacing w:line="240" w:lineRule="auto" w:before="51"/>
        <w:ind w:right="0"/>
        <w:jc w:val="left"/>
      </w:pPr>
      <w:r>
        <w:rPr/>
        <w:t>组合中，采用余额百分比法计提坏账准备的应收账款</w:t>
      </w:r>
    </w:p>
    <w:p>
      <w:pPr>
        <w:pStyle w:val="BodyText"/>
        <w:spacing w:line="338" w:lineRule="auto" w:before="117"/>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3"/>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11,260,660.00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181"/>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1026"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按账龄分析法计 提坏账准备的其他应收 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9,283,088.38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1,606,082.29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3,056,826.58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380,096.44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12.43%</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内部及关联方其 他应收款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3,689,376.07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28.44%</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3,792,397.08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55.37%</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12,972,464.4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1,606,082.29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6,849,223.66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380,096.44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w:t>
            </w: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12,972,464.4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1,606,082.29</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6,849,223.66</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380,096.44</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81" w:hanging="360"/>
        <w:jc w:val="left"/>
      </w:pPr>
      <w:r>
        <w:rPr/>
        <w:t>其他应收款种类的说明 单项金额重大并单项计提坏账准备的其他应收款指单笔金额为</w:t>
      </w:r>
      <w:r>
        <w:rPr>
          <w:rFonts w:ascii="Times New Roman" w:hAnsi="Times New Roman" w:cs="Times New Roman" w:eastAsia="Times New Roman" w:hint="default"/>
        </w:rPr>
        <w:t>200</w:t>
      </w:r>
      <w:r>
        <w:rPr/>
        <w:t>万元以上的客户其他应收款，经减值测试后不存在减</w:t>
      </w:r>
    </w:p>
    <w:p>
      <w:pPr>
        <w:pStyle w:val="BodyText"/>
        <w:spacing w:line="201" w:lineRule="exact"/>
        <w:ind w:left="153" w:right="0"/>
        <w:jc w:val="left"/>
      </w:pPr>
      <w:r>
        <w:rPr/>
        <w:t>值，公司按账龄分析法计提坏账准备；按账龄分析法计提坏账准备的其他应收款是指经减值测试后不存在减值，公司按账龄</w:t>
      </w:r>
    </w:p>
    <w:p>
      <w:pPr>
        <w:pStyle w:val="BodyText"/>
        <w:spacing w:line="360" w:lineRule="auto" w:before="76"/>
        <w:ind w:right="90"/>
        <w:jc w:val="left"/>
      </w:pPr>
      <w:r>
        <w:rPr>
          <w:spacing w:val="-4"/>
        </w:rPr>
        <w:t>分析法计提坏账准备；对公司内部员工备用金或关联方借款，除有确定依据无法收回全额计提坏账准备外，不确认坏账准备。</w:t>
      </w:r>
      <w:r>
        <w:rPr>
          <w:spacing w:val="-44"/>
        </w:rPr>
        <w:t> </w:t>
      </w:r>
      <w:r>
        <w:rPr>
          <w:spacing w:val="-44"/>
        </w:rPr>
      </w:r>
      <w:r>
        <w:rPr/>
        <w:t>期末单项金额重大并单项计提坏账准备的其他应收款</w:t>
      </w:r>
    </w:p>
    <w:p>
      <w:pPr>
        <w:pStyle w:val="BodyText"/>
        <w:spacing w:line="338" w:lineRule="auto" w:before="27"/>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3"/>
        <w:ind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8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4,292,990.00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46.25%</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751,361.80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24.58%</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3,004,433.00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32.36%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150,221.65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256,450.00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12,822.50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7,297,423.00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78.61%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150,221.65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1,007,811.80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12,822.50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257,926.60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9" w:right="0"/>
              <w:jc w:val="center"/>
              <w:rPr>
                <w:rFonts w:ascii="Times New Roman" w:hAnsi="Times New Roman" w:cs="Times New Roman" w:eastAsia="Times New Roman" w:hint="default"/>
                <w:sz w:val="18"/>
                <w:szCs w:val="18"/>
              </w:rPr>
            </w:pPr>
            <w:r>
              <w:rPr>
                <w:rFonts w:ascii="Times New Roman"/>
                <w:sz w:val="18"/>
              </w:rPr>
              <w:t>2.78%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25,792.66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625,511.42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62,551.14</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313,435.42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center"/>
              <w:rPr>
                <w:rFonts w:ascii="Times New Roman" w:hAnsi="Times New Roman" w:cs="Times New Roman" w:eastAsia="Times New Roman" w:hint="default"/>
                <w:sz w:val="18"/>
                <w:szCs w:val="18"/>
              </w:rPr>
            </w:pPr>
            <w:r>
              <w:rPr>
                <w:rFonts w:ascii="Times New Roman"/>
                <w:sz w:val="18"/>
              </w:rPr>
              <w:t>3.38%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47,015.31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35,397.36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5,309.60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35"/>
        <w:gridCol w:w="1852"/>
        <w:gridCol w:w="659"/>
        <w:gridCol w:w="1447"/>
        <w:gridCol w:w="1450"/>
        <w:gridCol w:w="656"/>
        <w:gridCol w:w="1668"/>
      </w:tblGrid>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39,063.36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7,812.67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1,360,866.00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272,173.20</w:t>
            </w: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1,375,240.00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1,375,240.00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27,240.00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27,240.00</w:t>
            </w: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9,283,088.38</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1,606,082.29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3,056,826.58</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380,096.44</w:t>
            </w:r>
          </w:p>
        </w:tc>
      </w:tr>
    </w:tbl>
    <w:p>
      <w:pPr>
        <w:pStyle w:val="BodyText"/>
        <w:spacing w:line="240" w:lineRule="auto" w:before="51"/>
        <w:ind w:right="0"/>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41.51%</w:t>
            </w:r>
          </w:p>
        </w:tc>
      </w:tr>
    </w:tbl>
    <w:p>
      <w:pPr>
        <w:pStyle w:val="BodyText"/>
        <w:spacing w:line="357" w:lineRule="auto" w:before="51"/>
        <w:ind w:right="5810"/>
        <w:jc w:val="left"/>
      </w:pPr>
      <w:r>
        <w:rPr/>
        <w:t>说明 本公司金额较大的其他应收款主要为履约保证金。</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449,150.00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安小兵</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307,009.60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6,439,159.60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823,418.73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1,965,737.17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75.82%</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337,189.00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287,595.60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11.09%</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211,646.50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245,120.10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127,777.30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1,469,727.83</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2,592,756.57</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5631" w:hanging="360"/>
        <w:jc w:val="left"/>
      </w:pPr>
      <w:r>
        <w:rPr/>
        <w:t>预付款项账龄的说明 账龄超过一年的预付款项系未结算的购货尾款。</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157,124.00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753,024.00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3471" w:hanging="360"/>
        <w:jc w:val="left"/>
      </w:pPr>
      <w:r>
        <w:rPr/>
        <w:t>预付款项主要单位的说明 期末预付款项中无持本公司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6"/>
        <w:gridCol w:w="1461"/>
        <w:gridCol w:w="1194"/>
        <w:gridCol w:w="1341"/>
        <w:gridCol w:w="1316"/>
        <w:gridCol w:w="1330"/>
        <w:gridCol w:w="1316"/>
      </w:tblGrid>
      <w:tr>
        <w:trPr>
          <w:trHeight w:val="206"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3D3D3"/>
          </w:tcPr>
          <w:p>
            <w:pPr/>
          </w:p>
        </w:tc>
        <w:tc>
          <w:tcPr>
            <w:tcW w:w="3962"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4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519,813.04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519,813.04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251,510.60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251,510.60</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519,813.04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519,813.04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251,510.60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251,510.60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4"/>
        <w:gridCol w:w="3187"/>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中融</w:t>
            </w:r>
            <w:r>
              <w:rPr>
                <w:rFonts w:ascii="Times New Roman" w:hAnsi="Times New Roman" w:cs="Times New Roman" w:eastAsia="Times New Roman" w:hint="default"/>
                <w:sz w:val="18"/>
                <w:szCs w:val="18"/>
              </w:rPr>
              <w:t>-</w:t>
            </w:r>
            <w:r>
              <w:rPr>
                <w:rFonts w:ascii="宋体" w:hAnsi="宋体" w:cs="宋体" w:eastAsia="宋体" w:hint="default"/>
                <w:sz w:val="18"/>
                <w:szCs w:val="18"/>
              </w:rPr>
              <w:t>济南小清河财产权信托</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30,824,383.56</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30,824,383.56</w:t>
            </w:r>
          </w:p>
        </w:tc>
        <w:tc>
          <w:tcPr>
            <w:tcW w:w="31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持有至到期投资的说明</w:t>
      </w:r>
    </w:p>
    <w:p>
      <w:pPr>
        <w:pStyle w:val="BodyText"/>
        <w:spacing w:line="300" w:lineRule="auto" w:before="115"/>
        <w:ind w:left="153" w:right="150"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4</w:t>
      </w:r>
      <w:r>
        <w:rPr>
          <w:spacing w:val="-1"/>
        </w:rPr>
        <w:t>日，公司认购中融</w:t>
      </w:r>
      <w:r>
        <w:rPr>
          <w:rFonts w:ascii="Times New Roman" w:hAnsi="Times New Roman" w:cs="Times New Roman" w:eastAsia="Times New Roman" w:hint="default"/>
          <w:spacing w:val="-1"/>
        </w:rPr>
        <w:t>-</w:t>
      </w:r>
      <w:r>
        <w:rPr>
          <w:spacing w:val="-1"/>
        </w:rPr>
        <w:t>济南小清河财产权信托项下信托受益权</w:t>
      </w:r>
      <w:r>
        <w:rPr>
          <w:rFonts w:ascii="Times New Roman" w:hAnsi="Times New Roman" w:cs="Times New Roman" w:eastAsia="Times New Roman" w:hint="default"/>
          <w:spacing w:val="-1"/>
        </w:rPr>
        <w:t>30,000,000.00</w:t>
      </w:r>
      <w:r>
        <w:rPr>
          <w:spacing w:val="-1"/>
        </w:rPr>
        <w:t>份，认购金额为人民币</w:t>
      </w:r>
      <w:r>
        <w:rPr>
          <w:rFonts w:ascii="Times New Roman" w:hAnsi="Times New Roman" w:cs="Times New Roman" w:eastAsia="Times New Roman" w:hint="default"/>
          <w:spacing w:val="-1"/>
        </w:rPr>
        <w:t>30,000,000.00</w:t>
      </w:r>
      <w:r>
        <w:rPr>
          <w:rFonts w:ascii="Times New Roman" w:hAnsi="Times New Roman" w:cs="Times New Roman" w:eastAsia="Times New Roman" w:hint="default"/>
        </w:rPr>
        <w:t> </w:t>
      </w:r>
      <w:r>
        <w:rPr>
          <w:spacing w:val="-1"/>
        </w:rPr>
        <w:t>元，持有期间为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日至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日，年化预期收益率为</w:t>
      </w:r>
      <w:r>
        <w:rPr>
          <w:rFonts w:ascii="Times New Roman" w:hAnsi="Times New Roman" w:cs="Times New Roman" w:eastAsia="Times New Roman" w:hint="default"/>
          <w:spacing w:val="-1"/>
        </w:rPr>
        <w:t>8.5%</w:t>
      </w:r>
      <w:r>
        <w:rPr>
          <w:spacing w:val="-1"/>
        </w:rPr>
        <w:t>；本财产权信托的信托利益来源依赖于济南市人民</w:t>
      </w:r>
      <w:r>
        <w:rPr>
          <w:spacing w:val="-39"/>
        </w:rPr>
        <w:t> </w:t>
      </w:r>
      <w:r>
        <w:rPr>
          <w:spacing w:val="-39"/>
        </w:rPr>
      </w:r>
      <w:r>
        <w:rPr/>
        <w:t>政府、承担收购义务的委托人。</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9</w:t>
      </w:r>
      <w:r>
        <w:rPr/>
        <w:t>、对合营企业投资和联营企业投资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深圳市拜特科 技股份有限公 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79,045,673.72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28,156,719.25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50,888,954.47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64,254,162.01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712,816.07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广东同望科技 股份有限公司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134,990,093.64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27,138,568.46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107,851,525.18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71,097,854.28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-5,921,009.73</w:t>
            </w:r>
          </w:p>
        </w:tc>
      </w:tr>
    </w:tbl>
    <w:p>
      <w:pPr>
        <w:pStyle w:val="BodyText"/>
        <w:spacing w:line="357" w:lineRule="auto" w:before="51"/>
        <w:ind w:left="153" w:right="2031"/>
        <w:jc w:val="left"/>
      </w:pPr>
      <w:r>
        <w:rPr/>
        <w:t>合营企业、联营企业的重要会计政策、会计估计与公司的会计政策、会计估计存在重大差异的说明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深圳市拜</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特科技股 份有限公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22,577,50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5.54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-1,492,29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8.19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21,085,20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广东同望 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49,950,00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53,212,10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-1,204,92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52,007,17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70,950,00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75,789,60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-2,697,22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73,092,38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2.31</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1"/>
        <w:gridCol w:w="1489"/>
        <w:gridCol w:w="1316"/>
        <w:gridCol w:w="1595"/>
        <w:gridCol w:w="1582"/>
        <w:gridCol w:w="1473"/>
      </w:tblGrid>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175,324,821.05</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42" w:right="0"/>
              <w:jc w:val="left"/>
              <w:rPr>
                <w:rFonts w:ascii="Times New Roman" w:hAnsi="Times New Roman" w:cs="Times New Roman" w:eastAsia="Times New Roman" w:hint="default"/>
                <w:sz w:val="18"/>
                <w:szCs w:val="18"/>
              </w:rPr>
            </w:pPr>
            <w:r>
              <w:rPr>
                <w:rFonts w:ascii="Times New Roman"/>
                <w:sz w:val="18"/>
              </w:rPr>
              <w:t>20,028,668.78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1,709,210.26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193,644,279.57</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133,599,513.74</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42" w:right="0"/>
              <w:jc w:val="left"/>
              <w:rPr>
                <w:rFonts w:ascii="Times New Roman" w:hAnsi="Times New Roman" w:cs="Times New Roman" w:eastAsia="Times New Roman" w:hint="default"/>
                <w:sz w:val="18"/>
                <w:szCs w:val="18"/>
              </w:rPr>
            </w:pPr>
            <w:r>
              <w:rPr>
                <w:rFonts w:ascii="Times New Roman"/>
                <w:sz w:val="18"/>
              </w:rPr>
              <w:t>13,804,892.00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147,404,405.74</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30,854,780.33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32" w:right="0"/>
              <w:jc w:val="left"/>
              <w:rPr>
                <w:rFonts w:ascii="Times New Roman" w:hAnsi="Times New Roman" w:cs="Times New Roman" w:eastAsia="Times New Roman" w:hint="default"/>
                <w:sz w:val="18"/>
                <w:szCs w:val="18"/>
              </w:rPr>
            </w:pPr>
            <w:r>
              <w:rPr>
                <w:rFonts w:ascii="Times New Roman"/>
                <w:sz w:val="18"/>
              </w:rPr>
              <w:t>4,397,559.99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907,534.28</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34,344,806.04</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10,870,526.98</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32" w:right="0"/>
              <w:jc w:val="left"/>
              <w:rPr>
                <w:rFonts w:ascii="Times New Roman" w:hAnsi="Times New Roman" w:cs="Times New Roman" w:eastAsia="Times New Roman" w:hint="default"/>
                <w:sz w:val="18"/>
                <w:szCs w:val="18"/>
              </w:rPr>
            </w:pPr>
            <w:r>
              <w:rPr>
                <w:rFonts w:ascii="Times New Roman"/>
                <w:sz w:val="18"/>
              </w:rPr>
              <w:t>1,826,216.79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801,675.98</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11,895,067.79</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30,549,550.03</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9,525,823.88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1,223,648.32</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38,851,725.59</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11,647,422.98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3,038,521.30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14,685,944.28</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13,128,804.44</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5,413,494.08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756,130.25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17,786,168.27</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5,773,322.61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1,073,808.50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467,518.07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6,379,613.04</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8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144,775,271.02</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154,792,553.98</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121,952,090.76</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132,718,461.46</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17,725,975.89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16,558,637.77</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5,097,204.37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5,515,454.75</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8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144,775,271.02</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154,792,553.98</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121,952,090.76</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132,718,461.46</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17,725,975.89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16,558,637.77</w:t>
            </w:r>
          </w:p>
        </w:tc>
      </w:tr>
      <w:tr>
        <w:trPr>
          <w:trHeight w:val="403"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5,097,204.37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5,515,454.75</w:t>
            </w:r>
          </w:p>
        </w:tc>
      </w:tr>
    </w:tbl>
    <w:p>
      <w:pPr>
        <w:pStyle w:val="BodyText"/>
        <w:spacing w:line="240" w:lineRule="auto" w:before="51"/>
        <w:ind w:right="0"/>
        <w:jc w:val="left"/>
      </w:pPr>
      <w:r>
        <w:rPr/>
        <w:t>本期折旧额</w:t>
      </w:r>
      <w:r>
        <w:rPr>
          <w:spacing w:val="-49"/>
        </w:rPr>
        <w:t> </w:t>
      </w:r>
      <w:r>
        <w:rPr>
          <w:rFonts w:ascii="Times New Roman" w:hAnsi="Times New Roman" w:cs="Times New Roman" w:eastAsia="Times New Roman" w:hint="default"/>
        </w:rPr>
        <w:t>9,525,823.88</w:t>
      </w:r>
      <w:r>
        <w:rPr>
          <w:rFonts w:ascii="Times New Roman" w:hAnsi="Times New Roman" w:cs="Times New Roman" w:eastAsia="Times New Roman" w:hint="default"/>
          <w:spacing w:val="-4"/>
        </w:rPr>
        <w:t> </w:t>
      </w:r>
      <w:r>
        <w:rPr/>
        <w:t>元；本期由在建工程转入固定资产原价为</w:t>
      </w:r>
      <w:r>
        <w:rPr>
          <w:spacing w:val="-49"/>
        </w:rPr>
        <w:t> </w:t>
      </w:r>
      <w:r>
        <w:rPr>
          <w:rFonts w:ascii="Times New Roman" w:hAnsi="Times New Roman" w:cs="Times New Roman" w:eastAsia="Times New Roman" w:hint="default"/>
        </w:rPr>
        <w:t>13,232,811.00</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本年新购入海南房屋，尚未办妥产权手 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固定资产说明</w:t>
      </w:r>
    </w:p>
    <w:p>
      <w:pPr>
        <w:pStyle w:val="BodyText"/>
        <w:spacing w:line="316" w:lineRule="auto" w:before="115"/>
        <w:ind w:left="513" w:right="3831"/>
        <w:jc w:val="left"/>
      </w:pPr>
      <w:r>
        <w:rPr/>
        <w:t>公司期末不存在抵押或担保的固定资产。 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日对主要固定资产进行减值测试，未见减值迹象。</w:t>
      </w:r>
    </w:p>
    <w:p>
      <w:pPr>
        <w:spacing w:after="0" w:line="316"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分部房屋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1,871,701.00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5" w:right="0"/>
              <w:jc w:val="left"/>
              <w:rPr>
                <w:rFonts w:ascii="Times New Roman" w:hAnsi="Times New Roman" w:cs="Times New Roman" w:eastAsia="Times New Roman" w:hint="default"/>
                <w:sz w:val="18"/>
                <w:szCs w:val="18"/>
              </w:rPr>
            </w:pPr>
            <w:r>
              <w:rPr>
                <w:rFonts w:ascii="Times New Roman"/>
                <w:sz w:val="18"/>
              </w:rPr>
              <w:t>1,871,701.00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left"/>
              <w:rPr>
                <w:rFonts w:ascii="Times New Roman" w:hAnsi="Times New Roman" w:cs="Times New Roman" w:eastAsia="Times New Roman" w:hint="default"/>
                <w:sz w:val="18"/>
                <w:szCs w:val="18"/>
              </w:rPr>
            </w:pPr>
            <w:r>
              <w:rPr>
                <w:rFonts w:ascii="Times New Roman"/>
                <w:sz w:val="18"/>
              </w:rPr>
              <w:t>3,631,325.00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3,631,325.00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06" w:right="0"/>
              <w:jc w:val="left"/>
              <w:rPr>
                <w:rFonts w:ascii="Times New Roman" w:hAnsi="Times New Roman" w:cs="Times New Roman" w:eastAsia="Times New Roman" w:hint="default"/>
                <w:sz w:val="18"/>
                <w:szCs w:val="18"/>
              </w:rPr>
            </w:pPr>
            <w:r>
              <w:rPr>
                <w:rFonts w:ascii="Times New Roman"/>
                <w:sz w:val="18"/>
              </w:rPr>
              <w:t>1,871,701.00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5" w:right="0"/>
              <w:jc w:val="left"/>
              <w:rPr>
                <w:rFonts w:ascii="Times New Roman" w:hAnsi="Times New Roman" w:cs="Times New Roman" w:eastAsia="Times New Roman" w:hint="default"/>
                <w:sz w:val="18"/>
                <w:szCs w:val="18"/>
              </w:rPr>
            </w:pPr>
            <w:r>
              <w:rPr>
                <w:rFonts w:ascii="Times New Roman"/>
                <w:sz w:val="18"/>
              </w:rPr>
              <w:t>1,871,701.00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left"/>
              <w:rPr>
                <w:rFonts w:ascii="Times New Roman" w:hAnsi="Times New Roman" w:cs="Times New Roman" w:eastAsia="Times New Roman" w:hint="default"/>
                <w:sz w:val="18"/>
                <w:szCs w:val="18"/>
              </w:rPr>
            </w:pPr>
            <w:r>
              <w:rPr>
                <w:rFonts w:ascii="Times New Roman"/>
                <w:sz w:val="18"/>
              </w:rPr>
              <w:t>3,631,325.00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3,631,325.00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57,200,563.85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517,990.00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72,680.00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57,645,873.85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11,903,358.59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517,990.00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72,680.00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12,348,668.59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41,886,979.26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41,886,979.26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3,410,226.00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3,410,226.00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13,134,906.79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4,692,670.61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1,211.34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17,826,366.06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8,315,131.42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431,414.69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1,211.34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8,745,334.77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4,456,985.37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4,188,697.92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8,645,683.29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362,790.00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72,558.00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435,348.00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44,065,657.06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-4,174,680.61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71,468.66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39,819,507.79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3,588,227.17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3,603,333.82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37,429,993.89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33,241,295.97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3,047,436.00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2,974,878.00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44,065,657.06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-4,174,680.61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71,468.66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39,819,507.79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3,588,227.17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3,603,333.82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37,429,993.89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33,241,295.97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3,047,436.00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2,974,878.00</w:t>
            </w:r>
          </w:p>
        </w:tc>
      </w:tr>
    </w:tbl>
    <w:p>
      <w:pPr>
        <w:pStyle w:val="BodyText"/>
        <w:spacing w:line="240" w:lineRule="auto" w:before="51"/>
        <w:ind w:right="0"/>
        <w:jc w:val="left"/>
      </w:pPr>
      <w:r>
        <w:rPr/>
        <w:t>本期摊销额</w:t>
      </w:r>
      <w:r>
        <w:rPr>
          <w:spacing w:val="-46"/>
        </w:rPr>
        <w:t> </w:t>
      </w:r>
      <w:r>
        <w:rPr>
          <w:rFonts w:ascii="Times New Roman" w:hAnsi="Times New Roman" w:cs="Times New Roman" w:eastAsia="Times New Roman" w:hint="default"/>
        </w:rPr>
        <w:t>4,692,670.61</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全面预算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9,564,471.64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11,607,863.52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21,172,335.16</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9,564,471.64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11,607,863.52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21,172,335.16</w:t>
            </w:r>
          </w:p>
        </w:tc>
      </w:tr>
    </w:tbl>
    <w:p>
      <w:pPr>
        <w:pStyle w:val="BodyText"/>
        <w:spacing w:line="338" w:lineRule="auto" w:before="51"/>
        <w:ind w:right="138"/>
        <w:jc w:val="left"/>
      </w:pPr>
      <w:r>
        <w:rPr/>
        <w:t>本期开发支出占本期研究开发项目支出总额的比例</w:t>
      </w:r>
      <w:r>
        <w:rPr>
          <w:spacing w:val="-46"/>
        </w:rPr>
        <w:t> </w:t>
      </w:r>
      <w:r>
        <w:rPr>
          <w:rFonts w:ascii="Times New Roman" w:hAnsi="Times New Roman" w:cs="Times New Roman" w:eastAsia="Times New Roman" w:hint="default"/>
        </w:rPr>
        <w:t>10.94%</w:t>
      </w:r>
      <w:r>
        <w:rPr/>
        <w:t>。 通过公司内部研发形成的无形资产占无形资产期末账面价值的比例</w:t>
      </w:r>
      <w:r>
        <w:rPr>
          <w:spacing w:val="-46"/>
        </w:rPr>
        <w:t> </w:t>
      </w:r>
      <w:r>
        <w:rPr>
          <w:rFonts w:ascii="Times New Roman" w:hAnsi="Times New Roman" w:cs="Times New Roman" w:eastAsia="Times New Roman" w:hint="default"/>
        </w:rPr>
        <w:t>83.48%</w:t>
      </w:r>
      <w:r>
        <w:rPr/>
        <w:t>。 </w:t>
      </w:r>
      <w:r>
        <w:rPr>
          <w:spacing w:val="-2"/>
        </w:rPr>
        <w:t>公司开发项目的说明，包括本期发生的单项价值在</w:t>
      </w:r>
      <w:r>
        <w:rPr>
          <w:spacing w:val="-38"/>
        </w:rPr>
        <w:t> </w:t>
      </w:r>
      <w:r>
        <w:rPr>
          <w:rFonts w:ascii="Times New Roman" w:hAnsi="Times New Roman" w:cs="Times New Roman" w:eastAsia="Times New Roman" w:hint="default"/>
        </w:rPr>
        <w:t>100</w:t>
      </w:r>
      <w:r>
        <w:rPr>
          <w:rFonts w:ascii="Times New Roman" w:hAnsi="Times New Roman" w:cs="Times New Roman" w:eastAsia="Times New Roman" w:hint="default"/>
          <w:spacing w:val="9"/>
        </w:rPr>
        <w:t> </w:t>
      </w:r>
      <w:r>
        <w:rPr>
          <w:spacing w:val="-2"/>
        </w:rPr>
        <w:t>万元以上且以评估值为入账依据的，应披露评估机构名称、评估方法</w:t>
      </w:r>
      <w:r>
        <w:rPr>
          <w:spacing w:val="-88"/>
        </w:rPr>
        <w:t> </w:t>
      </w:r>
      <w:r>
        <w:rPr>
          <w:spacing w:val="-88"/>
        </w:rPr>
      </w:r>
      <w:r>
        <w:rPr/>
        <w:t>公司全面预算的开发支出以本公司实际发生的开发成本予以归集，本期无以评估值为入账依据的开发支出。</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5"/>
              <w:jc w:val="left"/>
              <w:rPr>
                <w:rFonts w:ascii="宋体" w:hAnsi="宋体" w:cs="宋体" w:eastAsia="宋体" w:hint="default"/>
                <w:sz w:val="18"/>
                <w:szCs w:val="18"/>
              </w:rPr>
            </w:pPr>
            <w:r>
              <w:rPr>
                <w:rFonts w:ascii="宋体" w:hAnsi="宋体" w:cs="宋体" w:eastAsia="宋体" w:hint="default"/>
                <w:sz w:val="18"/>
                <w:szCs w:val="18"/>
              </w:rPr>
              <w:t>北京北邮中望信息科技有限责 任公司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5,627,588.30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5,627,588.30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2,655,993.96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5,627,588.30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5,627,588.30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2,655,993.96</w:t>
            </w:r>
          </w:p>
        </w:tc>
      </w:tr>
    </w:tbl>
    <w:p>
      <w:pPr>
        <w:pStyle w:val="BodyText"/>
        <w:spacing w:line="357" w:lineRule="auto" w:before="51"/>
        <w:ind w:left="513" w:right="0" w:hanging="360"/>
        <w:jc w:val="left"/>
      </w:pPr>
      <w:r>
        <w:rPr/>
        <w:t>说明商誉的减值测试方法和减值准备计提方法 </w:t>
      </w:r>
      <w:r>
        <w:rPr>
          <w:spacing w:val="-2"/>
        </w:rPr>
        <w:t>期末以被投资单位整体作为一个资产组，对不包含商誉的资产账面价值与预计可回收金额相比较，经测试，预计可收回</w:t>
      </w:r>
    </w:p>
    <w:p>
      <w:pPr>
        <w:pStyle w:val="BodyText"/>
        <w:spacing w:line="237" w:lineRule="exact"/>
        <w:ind w:left="153" w:right="0"/>
        <w:jc w:val="left"/>
      </w:pPr>
      <w:r>
        <w:rPr/>
        <w:t>金额小于资产组账面价值，本期计提商誉减值准备</w:t>
      </w:r>
      <w:r>
        <w:rPr>
          <w:rFonts w:ascii="Times New Roman" w:hAnsi="Times New Roman" w:cs="Times New Roman" w:eastAsia="Times New Roman" w:hint="default"/>
        </w:rPr>
        <w:t>1,579,894.16</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国英一号装修费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249,900.84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73,141.68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176,759.16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亦庄研发楼装修 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4,649,897.77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1,488,136.32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3,161,761.45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天津鼎泰装修费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102,666.65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80,266.61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496,647.15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160,142.76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336,504.39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190,646.50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190,646.50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137,472.99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106,347.03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5,827,231.90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1,965,593.26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3,861,638.64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0" w:hanging="360"/>
        <w:jc w:val="left"/>
      </w:pPr>
      <w:r>
        <w:rPr/>
        <w:t>长期待摊费用的说明 </w:t>
      </w:r>
      <w:r>
        <w:rPr>
          <w:spacing w:val="-2"/>
        </w:rPr>
        <w:t>公司长期待摊费用是指已经支出，但受益期限在一年以上（不含一年）的各项费用。长期待摊费用按费用项目的受益期</w:t>
      </w:r>
    </w:p>
    <w:p>
      <w:pPr>
        <w:pStyle w:val="BodyText"/>
        <w:spacing w:line="224" w:lineRule="exact"/>
        <w:ind w:left="153" w:right="0"/>
        <w:jc w:val="left"/>
      </w:pPr>
      <w:r>
        <w:rPr/>
        <w:t>限分期摊销。长期待摊的费用项目不能使以后会计期间受益，则将尚未摊销的该项目的摊余价值全部转入当期损益。</w:t>
      </w:r>
    </w:p>
    <w:p>
      <w:pPr>
        <w:spacing w:after="0" w:line="224" w:lineRule="exact"/>
        <w:jc w:val="left"/>
        <w:sectPr>
          <w:footerReference w:type="default" r:id="rId22"/>
          <w:pgSz w:w="11910" w:h="16840"/>
          <w:pgMar w:footer="982" w:header="747"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已确认的递延所得税资产和递延所得税负债</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8"/>
        <w:gridCol w:w="2927"/>
        <w:gridCol w:w="2922"/>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262,323.91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151,728.15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432,323.91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151,728.15</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68,579.18</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68,579.18</w:t>
            </w:r>
          </w:p>
        </w:tc>
        <w:tc>
          <w:tcPr>
            <w:tcW w:w="29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未确认递延所得税资产明细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80,542.31</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80,542.31</w:t>
            </w:r>
          </w:p>
        </w:tc>
        <w:tc>
          <w:tcPr>
            <w:tcW w:w="29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应纳税差异和可抵扣差异项目明细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77"/>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交易性金融金融工具、衍生金融工具的估值</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685,791.77</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685,791.77</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2,390,266.56</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4,090,266.56</w:t>
            </w:r>
          </w:p>
        </w:tc>
        <w:tc>
          <w:tcPr>
            <w:tcW w:w="27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17</w:t>
      </w:r>
      <w:r>
        <w:rPr/>
        <w:t>、资产减值准备明细</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54"/>
        <w:gridCol w:w="1528"/>
        <w:gridCol w:w="1528"/>
        <w:gridCol w:w="1398"/>
        <w:gridCol w:w="1387"/>
        <w:gridCol w:w="1452"/>
      </w:tblGrid>
      <w:tr>
        <w:trPr>
          <w:trHeight w:val="207"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8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1"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85"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87"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1,354,386.94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1,116,421.93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2,470,808.87</w:t>
            </w:r>
          </w:p>
        </w:tc>
      </w:tr>
    </w:tbl>
    <w:p>
      <w:pPr>
        <w:spacing w:after="0" w:line="240" w:lineRule="auto"/>
        <w:jc w:val="left"/>
        <w:rPr>
          <w:rFonts w:ascii="Times New Roman" w:hAnsi="Times New Roman" w:cs="Times New Roman" w:eastAsia="Times New Roman" w:hint="default"/>
          <w:sz w:val="18"/>
          <w:szCs w:val="18"/>
        </w:rPr>
        <w:sectPr>
          <w:footerReference w:type="default" r:id="rId23"/>
          <w:pgSz w:w="11910" w:h="16840"/>
          <w:pgMar w:footer="982" w:header="747" w:top="1060" w:bottom="1180" w:left="980" w:right="98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54"/>
        <w:gridCol w:w="1540"/>
        <w:gridCol w:w="1528"/>
        <w:gridCol w:w="1398"/>
        <w:gridCol w:w="1398"/>
        <w:gridCol w:w="1452"/>
      </w:tblGrid>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1,076,099.80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1,579,894.16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2,655,993.96</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2,430,486.74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2,696,316.09</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5,126,802.83</w:t>
            </w:r>
          </w:p>
        </w:tc>
      </w:tr>
    </w:tbl>
    <w:p>
      <w:pPr>
        <w:pStyle w:val="BodyText"/>
        <w:spacing w:line="240" w:lineRule="auto" w:before="51"/>
        <w:ind w:right="0"/>
        <w:jc w:val="left"/>
      </w:pPr>
      <w:r>
        <w:rPr/>
        <w:t>资产减值明细情况的说明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989,840.00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1,062,553.89</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940,880.89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756,191.83</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742,086.83</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264,432.20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266,007.20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2,937,239.92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2,084,752.92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）账龄超过一年的大额应付账款情况的说明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报告期账龄超过一年的应付账款主要为未到账期工程款，无单项金额重大的</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年以上应付账款。</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19</w:t>
      </w:r>
      <w:r>
        <w:rPr/>
        <w:t>、预收账款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1,153,139.00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3,266,002.00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277,902.00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457,502.00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116,802.00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371,317.00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221,793.00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190,686.00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1,769,636.00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4,285,507.00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）账龄超过一年的大额预收账款情况的说明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报告期账龄超过一年的预收款项主要系未完工项目与未结算尾款，无单项金额重大的</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年以上预收账款。</w:t>
      </w:r>
    </w:p>
    <w:p>
      <w:pPr>
        <w:pStyle w:val="Heading4"/>
        <w:spacing w:line="240" w:lineRule="auto" w:before="157"/>
        <w:ind w:right="0"/>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57"/>
        <w:gridCol w:w="1713"/>
        <w:gridCol w:w="1842"/>
        <w:gridCol w:w="2126"/>
        <w:gridCol w:w="1631"/>
      </w:tblGrid>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39"/>
              <w:jc w:val="center"/>
              <w:rPr>
                <w:rFonts w:ascii="宋体" w:hAnsi="宋体" w:cs="宋体" w:eastAsia="宋体" w:hint="default"/>
                <w:sz w:val="18"/>
                <w:szCs w:val="18"/>
              </w:rPr>
            </w:pPr>
            <w:r>
              <w:rPr>
                <w:rFonts w:ascii="宋体" w:hAnsi="宋体" w:cs="宋体" w:eastAsia="宋体" w:hint="default"/>
                <w:sz w:val="18"/>
                <w:szCs w:val="18"/>
              </w:rPr>
              <w:t>一、工资、奖金、津贴和补</w:t>
            </w:r>
          </w:p>
        </w:tc>
        <w:tc>
          <w:tcPr>
            <w:tcW w:w="17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33" w:right="0"/>
              <w:jc w:val="left"/>
              <w:rPr>
                <w:rFonts w:ascii="Times New Roman" w:hAnsi="Times New Roman" w:cs="Times New Roman" w:eastAsia="Times New Roman" w:hint="default"/>
                <w:sz w:val="18"/>
                <w:szCs w:val="18"/>
              </w:rPr>
            </w:pPr>
            <w:r>
              <w:rPr>
                <w:rFonts w:ascii="Times New Roman"/>
                <w:sz w:val="18"/>
              </w:rPr>
              <w:t>15,803,815.52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4" w:right="0"/>
              <w:jc w:val="left"/>
              <w:rPr>
                <w:rFonts w:ascii="Times New Roman" w:hAnsi="Times New Roman" w:cs="Times New Roman" w:eastAsia="Times New Roman" w:hint="default"/>
                <w:sz w:val="18"/>
                <w:szCs w:val="18"/>
              </w:rPr>
            </w:pPr>
            <w:r>
              <w:rPr>
                <w:rFonts w:ascii="Times New Roman"/>
                <w:sz w:val="18"/>
              </w:rPr>
              <w:t>126,602,435.39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9" w:right="0"/>
              <w:jc w:val="left"/>
              <w:rPr>
                <w:rFonts w:ascii="Times New Roman" w:hAnsi="Times New Roman" w:cs="Times New Roman" w:eastAsia="Times New Roman" w:hint="default"/>
                <w:sz w:val="18"/>
                <w:szCs w:val="18"/>
              </w:rPr>
            </w:pPr>
            <w:r>
              <w:rPr>
                <w:rFonts w:ascii="Times New Roman"/>
                <w:sz w:val="18"/>
              </w:rPr>
              <w:t>125,108,262.18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17,297,988.73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702"/>
        <w:gridCol w:w="1842"/>
        <w:gridCol w:w="2126"/>
        <w:gridCol w:w="1631"/>
      </w:tblGrid>
      <w:tr>
        <w:trPr>
          <w:trHeight w:val="36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702" w:type="dxa"/>
            <w:tcBorders>
              <w:top w:val="single" w:sz="4" w:space="0" w:color="000000"/>
              <w:left w:val="single" w:sz="13" w:space="0" w:color="D3D3D3"/>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02" w:type="dxa"/>
            <w:tcBorders>
              <w:top w:val="single" w:sz="4" w:space="0" w:color="000000"/>
              <w:left w:val="single" w:sz="13" w:space="0" w:color="D3D3D3"/>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5,567,852.41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5,567,852.41</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29,335.34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24,582,025.43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24,611,360.77</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9,103.26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7,443,630.61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7,452,733.87</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17,741.40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15,376,429.74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15,394,171.14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2,094.35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905,845.25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907,939.60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265.76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269,911.90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270,177.66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586,207.93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586,338.50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11,756.00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8,285,618.32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8,297,374.32</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1,988,405.47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1,753,748.25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885,977.10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2,856,176.62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其中：工会及教育经费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1,988,405.47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1,413,209.16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545,438.01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2,856,176.62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解除劳动关系给予的补偿</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340,539.09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340,539.09</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17,833,312.33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166,791,679.80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164,470,826.78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20,154,165.35</w:t>
            </w:r>
          </w:p>
        </w:tc>
      </w:tr>
    </w:tbl>
    <w:p>
      <w:pPr>
        <w:pStyle w:val="BodyText"/>
        <w:spacing w:line="240" w:lineRule="auto" w:before="51"/>
        <w:ind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right="597"/>
        <w:jc w:val="left"/>
      </w:pPr>
      <w:r>
        <w:rPr/>
        <w:t>工会经费和职工教育经费金额</w:t>
      </w:r>
      <w:r>
        <w:rPr>
          <w:spacing w:val="-46"/>
        </w:rPr>
        <w:t> </w:t>
      </w:r>
      <w:r>
        <w:rPr>
          <w:rFonts w:ascii="Times New Roman" w:hAnsi="Times New Roman" w:cs="Times New Roman" w:eastAsia="Times New Roman" w:hint="default"/>
        </w:rPr>
        <w:t>1,413,209.16</w:t>
      </w:r>
      <w:r>
        <w:rPr>
          <w:rFonts w:ascii="Times New Roman" w:hAnsi="Times New Roman" w:cs="Times New Roman" w:eastAsia="Times New Roman" w:hint="default"/>
          <w:spacing w:val="-2"/>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340,539.09</w:t>
      </w:r>
      <w:r>
        <w:rPr>
          <w:rFonts w:ascii="Times New Roman" w:hAnsi="Times New Roman" w:cs="Times New Roman" w:eastAsia="Times New Roman" w:hint="default"/>
          <w:spacing w:val="-1"/>
        </w:rPr>
        <w:t> </w:t>
      </w:r>
      <w:r>
        <w:rPr/>
        <w:t>元。 应付职工薪酬预计发放时间、金额等安排</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3,095,371.26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662,419.45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149,826.00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1,355,684.70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1,143,529.28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1,879,070.42</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310,202.46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345,879.87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276,931.34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200,334.78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3,249.95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3,249.95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198,233.16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91,550.17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堤防费（防洪费）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3,371.23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5,951.47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平抑副食品基金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1,153.43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3,512.37</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5,181,868.11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4,547,653.18</w:t>
            </w:r>
          </w:p>
        </w:tc>
      </w:tr>
    </w:tbl>
    <w:p>
      <w:pPr>
        <w:pStyle w:val="BodyText"/>
        <w:spacing w:line="240" w:lineRule="auto" w:before="51"/>
        <w:ind w:right="0"/>
        <w:jc w:val="left"/>
      </w:pPr>
      <w:r>
        <w:rPr/>
        <w:t>应交税费说明，所在地税务机关同意各分公司、分厂之间应纳税所得额相互调剂的，应说明税款计算过程</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22</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其他借款应付利息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687,583.46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687,583.46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687,583.46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687,583.46</w:t>
            </w:r>
          </w:p>
        </w:tc>
      </w:tr>
    </w:tbl>
    <w:p>
      <w:pPr>
        <w:pStyle w:val="BodyText"/>
        <w:spacing w:line="240" w:lineRule="auto" w:before="51"/>
        <w:ind w:right="0"/>
        <w:jc w:val="left"/>
      </w:pPr>
      <w:r>
        <w:rPr/>
        <w:t>应付利息说明</w:t>
      </w:r>
    </w:p>
    <w:p>
      <w:pPr>
        <w:pStyle w:val="BodyText"/>
        <w:spacing w:line="240" w:lineRule="auto" w:before="116"/>
        <w:ind w:left="514" w:right="0"/>
        <w:jc w:val="left"/>
      </w:pPr>
      <w:r>
        <w:rPr/>
        <w:t>其他借款应付利息为子公司北京北邮中望信息科技有限责任公司以前年度股东借款应付利息。</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23</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2125"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2125"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应付股利的说明</w:t>
      </w:r>
    </w:p>
    <w:p>
      <w:pPr>
        <w:pStyle w:val="BodyText"/>
        <w:spacing w:line="240" w:lineRule="auto" w:before="115"/>
        <w:ind w:left="514"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日，北京久其政务软件股份有限公司支付自然人董泰湘现金股利</w:t>
      </w:r>
      <w:r>
        <w:rPr>
          <w:rFonts w:ascii="Times New Roman" w:hAnsi="Times New Roman" w:cs="Times New Roman" w:eastAsia="Times New Roman" w:hint="default"/>
        </w:rPr>
        <w:t>80,000.00</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1,403,100.80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281,414.71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111,524.65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1,096,304.93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1,017,794.31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1,707,100.00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1,910,047.04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279,914.29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4,442,466.80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3,364,733.93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25</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基于新一代开发平台的集团管控软件的升级改 造</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其他非流动负债说明，包括本报告期取得的各类与资产相关、与收益相关的政府补助及其期末金额</w:t>
      </w:r>
    </w:p>
    <w:p>
      <w:pPr>
        <w:pStyle w:val="BodyText"/>
        <w:spacing w:line="300" w:lineRule="auto" w:before="116"/>
        <w:ind w:left="153" w:right="148"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月，根据北京市发展和改革委员会《关于北京久其软件股份有限公司基于新一代开发平台的集团管控软件的升 级改造项目资金申请报告的批复》（京发改</w:t>
      </w:r>
      <w:r>
        <w:rPr>
          <w:spacing w:val="-14"/>
        </w:rPr>
        <w:t> </w:t>
      </w:r>
      <w:r>
        <w:rPr>
          <w:rFonts w:ascii="Times New Roman" w:hAnsi="Times New Roman" w:cs="Times New Roman" w:eastAsia="Times New Roman" w:hint="default"/>
        </w:rPr>
        <w:t>[2012]1313</w:t>
      </w:r>
      <w:r>
        <w:rPr/>
        <w:t>号），公司收到</w:t>
      </w:r>
      <w:r>
        <w:rPr>
          <w:rFonts w:ascii="Times New Roman" w:hAnsi="Times New Roman" w:cs="Times New Roman" w:eastAsia="Times New Roman" w:hint="default"/>
        </w:rPr>
        <w:t>“</w:t>
      </w:r>
      <w:r>
        <w:rPr/>
        <w:t>基于新一代开发平台的集团管控软件的升级改造项 目</w:t>
      </w:r>
      <w:r>
        <w:rPr>
          <w:rFonts w:ascii="Times New Roman" w:hAnsi="Times New Roman" w:cs="Times New Roman" w:eastAsia="Times New Roman" w:hint="default"/>
        </w:rPr>
        <w:t>”</w:t>
      </w:r>
      <w:r>
        <w:rPr/>
        <w:t>专项补贴</w:t>
      </w:r>
      <w:r>
        <w:rPr>
          <w:rFonts w:ascii="Times New Roman" w:hAnsi="Times New Roman" w:cs="Times New Roman" w:eastAsia="Times New Roman" w:hint="default"/>
        </w:rPr>
        <w:t>1,700,000.00</w:t>
      </w:r>
      <w:r>
        <w:rPr/>
        <w:t>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日，尚未使用该资金。</w:t>
      </w:r>
    </w:p>
    <w:p>
      <w:pPr>
        <w:spacing w:after="0" w:line="300"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207"/>
        <w:gridCol w:w="1184"/>
        <w:gridCol w:w="1196"/>
        <w:gridCol w:w="1196"/>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109,872,066.00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65,923,239.00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65,923,239.00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175,795,305.00</w:t>
            </w:r>
          </w:p>
        </w:tc>
      </w:tr>
    </w:tbl>
    <w:p>
      <w:pPr>
        <w:pStyle w:val="BodyText"/>
        <w:spacing w:line="240" w:lineRule="auto" w:before="51"/>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357" w:lineRule="auto" w:before="63"/>
        <w:ind w:left="514" w:right="0" w:hanging="360"/>
        <w:jc w:val="left"/>
      </w:pPr>
      <w:r>
        <w:rPr/>
        <w:t>年的股份有限公司，设立前的年份只需说明净资产情况；有限责任公司整体变更为股份公司应说明公司设立时的验资情况 根据</w:t>
      </w:r>
      <w:r>
        <w:rPr>
          <w:rFonts w:ascii="Times New Roman" w:hAnsi="Times New Roman" w:cs="Times New Roman" w:eastAsia="Times New Roman" w:hint="default"/>
        </w:rPr>
        <w:t>2011</w:t>
      </w:r>
      <w:r>
        <w:rPr/>
        <w:t>年度股东大会通过的有关决议，本公司以资本公积向全体股东每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65,923,239.00</w:t>
      </w:r>
      <w:r>
        <w:rPr/>
        <w:t>股，转</w:t>
      </w:r>
    </w:p>
    <w:p>
      <w:pPr>
        <w:pStyle w:val="BodyText"/>
        <w:spacing w:line="214" w:lineRule="exact"/>
        <w:ind w:right="0"/>
        <w:jc w:val="left"/>
      </w:pPr>
      <w:r>
        <w:rPr/>
        <w:t>增后公司注册资本变更为</w:t>
      </w:r>
      <w:r>
        <w:rPr>
          <w:rFonts w:ascii="Times New Roman" w:hAnsi="Times New Roman" w:cs="Times New Roman" w:eastAsia="Times New Roman" w:hint="default"/>
        </w:rPr>
        <w:t>175,795,305.00</w:t>
      </w:r>
      <w:r>
        <w:rPr/>
        <w:t>元，上述变更业经大信会计师事务有限公司出具大信验字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1-0056</w:t>
      </w:r>
      <w:r>
        <w:rPr/>
        <w:t>号验资报告</w:t>
      </w:r>
    </w:p>
    <w:p>
      <w:pPr>
        <w:pStyle w:val="BodyText"/>
        <w:spacing w:line="240" w:lineRule="auto" w:before="63"/>
        <w:ind w:right="0"/>
        <w:jc w:val="left"/>
      </w:pPr>
      <w:r>
        <w:rPr/>
        <w:t>予以验证。</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322,827,712.52</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67,808,115.83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255,019,596.69</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7,187,308.46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13,712,325.36</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20,899,633.82</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330,015,020.98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13,712,325.36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67,808,115.83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275,919,230.51</w:t>
            </w:r>
          </w:p>
        </w:tc>
      </w:tr>
    </w:tbl>
    <w:p>
      <w:pPr>
        <w:pStyle w:val="BodyText"/>
        <w:spacing w:line="240" w:lineRule="auto" w:before="51"/>
        <w:ind w:right="0"/>
        <w:jc w:val="left"/>
      </w:pPr>
      <w:r>
        <w:rPr/>
        <w:t>资本公积说明</w:t>
      </w:r>
    </w:p>
    <w:p>
      <w:pPr>
        <w:pStyle w:val="BodyText"/>
        <w:spacing w:line="309" w:lineRule="auto" w:before="116"/>
        <w:ind w:left="153" w:right="136" w:firstLine="360"/>
        <w:jc w:val="both"/>
      </w:pPr>
      <w:r>
        <w:rPr>
          <w:rFonts w:ascii="Times New Roman" w:hAnsi="Times New Roman" w:cs="Times New Roman" w:eastAsia="Times New Roman" w:hint="default"/>
        </w:rPr>
        <w:t>1</w:t>
      </w:r>
      <w:r>
        <w:rPr/>
        <w:t>、资本溢价本期减少</w:t>
      </w:r>
      <w:r>
        <w:rPr>
          <w:rFonts w:ascii="Times New Roman" w:hAnsi="Times New Roman" w:cs="Times New Roman" w:eastAsia="Times New Roman" w:hint="default"/>
        </w:rPr>
        <w:t>67,808,115.83</w:t>
      </w:r>
      <w:r>
        <w:rPr/>
        <w:t>元：其中</w:t>
      </w:r>
      <w:r>
        <w:rPr>
          <w:rFonts w:ascii="Times New Roman" w:hAnsi="Times New Roman" w:cs="Times New Roman" w:eastAsia="Times New Roman" w:hint="default"/>
        </w:rPr>
        <w:t>1,884,876.83</w:t>
      </w:r>
      <w:r>
        <w:rPr/>
        <w:t>元系购买北京北邮中望信息科技有限责任公司少数股权新取得 </w:t>
      </w:r>
      <w:r>
        <w:rPr>
          <w:spacing w:val="-2"/>
        </w:rPr>
        <w:t>的长期股权投资与按照新增持股比例计算应享有子公司自购买日（或合并日）开始持续计算的净资产份额之间的差额；其中</w:t>
      </w:r>
      <w:r>
        <w:rPr>
          <w:spacing w:val="-66"/>
        </w:rPr>
        <w:t> </w:t>
      </w:r>
      <w:r>
        <w:rPr>
          <w:spacing w:val="-66"/>
        </w:rPr>
      </w:r>
      <w:r>
        <w:rPr>
          <w:rFonts w:ascii="Times New Roman" w:hAnsi="Times New Roman" w:cs="Times New Roman" w:eastAsia="Times New Roman" w:hint="default"/>
          <w:spacing w:val="9"/>
        </w:rPr>
        <w:t>65,923,239.00</w:t>
      </w:r>
      <w:r>
        <w:rPr>
          <w:spacing w:val="9"/>
        </w:rPr>
        <w:t>元系根据</w:t>
      </w:r>
      <w:r>
        <w:rPr>
          <w:rFonts w:ascii="Times New Roman" w:hAnsi="Times New Roman" w:cs="Times New Roman" w:eastAsia="Times New Roman" w:hint="default"/>
          <w:spacing w:val="9"/>
        </w:rPr>
        <w:t>2011</w:t>
      </w:r>
      <w:r>
        <w:rPr>
          <w:spacing w:val="9"/>
        </w:rPr>
        <w:t>年度股东大会通过的有关决议，本公司以资本公积向全体股东每</w:t>
      </w:r>
      <w:r>
        <w:rPr>
          <w:rFonts w:ascii="Times New Roman" w:hAnsi="Times New Roman" w:cs="Times New Roman" w:eastAsia="Times New Roman" w:hint="default"/>
          <w:spacing w:val="9"/>
        </w:rPr>
        <w:t>10</w:t>
      </w:r>
      <w:r>
        <w:rPr>
          <w:spacing w:val="9"/>
        </w:rPr>
        <w:t>股转增</w:t>
      </w:r>
      <w:r>
        <w:rPr>
          <w:rFonts w:ascii="Times New Roman" w:hAnsi="Times New Roman" w:cs="Times New Roman" w:eastAsia="Times New Roman" w:hint="default"/>
          <w:spacing w:val="9"/>
        </w:rPr>
        <w:t>6</w:t>
      </w:r>
      <w:r>
        <w:rPr>
          <w:spacing w:val="9"/>
        </w:rPr>
        <w:t>股，共计转增</w:t>
      </w:r>
      <w:r>
        <w:rPr/>
      </w:r>
    </w:p>
    <w:p>
      <w:pPr>
        <w:pStyle w:val="BodyText"/>
        <w:spacing w:line="240" w:lineRule="auto" w:before="5"/>
        <w:ind w:left="153" w:right="0"/>
        <w:jc w:val="left"/>
        <w:rPr>
          <w:rFonts w:ascii="Times New Roman" w:hAnsi="Times New Roman" w:cs="Times New Roman" w:eastAsia="Times New Roman" w:hint="default"/>
        </w:rPr>
      </w:pPr>
      <w:r>
        <w:rPr>
          <w:rFonts w:ascii="Times New Roman" w:hAnsi="Times New Roman" w:cs="Times New Roman" w:eastAsia="Times New Roman" w:hint="default"/>
        </w:rPr>
        <w:t>65,923,239.00</w:t>
      </w:r>
      <w:r>
        <w:rPr/>
        <w:t>股，转增后公司注册资本变更为</w:t>
      </w:r>
      <w:r>
        <w:rPr>
          <w:rFonts w:ascii="Times New Roman" w:hAnsi="Times New Roman" w:cs="Times New Roman" w:eastAsia="Times New Roman" w:hint="default"/>
        </w:rPr>
        <w:t>175,795,305.00</w:t>
      </w:r>
      <w:r>
        <w:rPr/>
        <w:t>元，上述变更业经大信会计师事务有限公司出具大信验字</w:t>
      </w:r>
      <w:r>
        <w:rPr>
          <w:rFonts w:ascii="Times New Roman" w:hAnsi="Times New Roman" w:cs="Times New Roman" w:eastAsia="Times New Roman" w:hint="default"/>
        </w:rPr>
        <w:t>[2012]</w:t>
      </w:r>
    </w:p>
    <w:p>
      <w:pPr>
        <w:pStyle w:val="BodyText"/>
        <w:spacing w:line="240" w:lineRule="auto" w:before="63"/>
        <w:ind w:right="0"/>
        <w:jc w:val="left"/>
      </w:pPr>
      <w:r>
        <w:rPr/>
        <w:t>第</w:t>
      </w:r>
      <w:r>
        <w:rPr>
          <w:rFonts w:ascii="Times New Roman" w:hAnsi="Times New Roman" w:cs="Times New Roman" w:eastAsia="Times New Roman" w:hint="default"/>
        </w:rPr>
        <w:t>1-0056</w:t>
      </w:r>
      <w:r>
        <w:rPr/>
        <w:t>号验资报告予以验证。</w:t>
      </w:r>
    </w:p>
    <w:p>
      <w:pPr>
        <w:pStyle w:val="BodyText"/>
        <w:spacing w:line="240" w:lineRule="auto" w:before="63"/>
        <w:ind w:left="514" w:right="0"/>
        <w:jc w:val="left"/>
      </w:pPr>
      <w:r>
        <w:rPr>
          <w:rFonts w:ascii="Times New Roman" w:hAnsi="Times New Roman" w:cs="Times New Roman" w:eastAsia="Times New Roman" w:hint="default"/>
        </w:rPr>
        <w:t>2</w:t>
      </w:r>
      <w:r>
        <w:rPr/>
        <w:t>、其他资本公积本期增加</w:t>
      </w:r>
      <w:r>
        <w:rPr>
          <w:rFonts w:ascii="Times New Roman" w:hAnsi="Times New Roman" w:cs="Times New Roman" w:eastAsia="Times New Roman" w:hint="default"/>
        </w:rPr>
        <w:t>13,712,325.36</w:t>
      </w:r>
      <w:r>
        <w:rPr/>
        <w:t>元，系以权益结算的股份支付确认的费用总额。</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28</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30,367,996.05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2,503,265.41</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32,871,261.46</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30,367,996.05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2,503,265.41</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32,871,261.46</w:t>
            </w:r>
          </w:p>
        </w:tc>
      </w:tr>
    </w:tbl>
    <w:p>
      <w:pPr>
        <w:pStyle w:val="BodyText"/>
        <w:spacing w:line="240" w:lineRule="auto" w:before="51"/>
        <w:ind w:right="0"/>
        <w:jc w:val="left"/>
      </w:pPr>
      <w:r>
        <w:rPr/>
        <w:t>盈余公积说明，用盈余公积转增股本、弥补亏损、分派股利的，应说明有关决议</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6"/>
        <w:gridCol w:w="3729"/>
        <w:gridCol w:w="2110"/>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672"/>
              <w:jc w:val="right"/>
              <w:rPr>
                <w:rFonts w:ascii="宋体" w:hAnsi="宋体" w:cs="宋体" w:eastAsia="宋体" w:hint="default"/>
                <w:sz w:val="18"/>
                <w:szCs w:val="18"/>
              </w:rPr>
            </w:pPr>
            <w:r>
              <w:rPr>
                <w:rFonts w:ascii="宋体" w:hAnsi="宋体" w:cs="宋体" w:eastAsia="宋体" w:hint="default"/>
                <w:sz w:val="18"/>
                <w:szCs w:val="18"/>
              </w:rPr>
              <w:t>项目</w:t>
            </w:r>
          </w:p>
        </w:tc>
        <w:tc>
          <w:tcPr>
            <w:tcW w:w="3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702"/>
              <w:jc w:val="righ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9"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187,254,529.29</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89"/>
        <w:gridCol w:w="3757"/>
        <w:gridCol w:w="2122"/>
      </w:tblGrid>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187,254,529.29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9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19,533,232.88</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9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2,503,265.41</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21,974,413.20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182,310,083.56</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9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调整年初未分配利润明细：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2"/>
        <w:ind w:right="0"/>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r>
        <w:rPr>
          <w:spacing w:val="-66"/>
        </w:rPr>
        <w:t> </w:t>
      </w:r>
      <w:r>
        <w:rPr>
          <w:spacing w:val="-66"/>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pStyle w:val="BodyText"/>
        <w:spacing w:line="240" w:lineRule="auto" w:before="50"/>
        <w:ind w:left="0" w:right="149"/>
        <w:jc w:val="right"/>
      </w:pPr>
      <w:r>
        <w:rPr/>
        <w:t>根据公司</w:t>
      </w:r>
      <w:r>
        <w:rPr>
          <w:rFonts w:ascii="Times New Roman" w:hAnsi="Times New Roman" w:cs="Times New Roman" w:eastAsia="Times New Roman" w:hint="default"/>
        </w:rPr>
        <w:t>2011</w:t>
      </w:r>
      <w:r>
        <w:rPr/>
        <w:t>年度股东大会通过的有关决议，公司以总股本</w:t>
      </w:r>
      <w:r>
        <w:rPr>
          <w:rFonts w:ascii="Times New Roman" w:hAnsi="Times New Roman" w:cs="Times New Roman" w:eastAsia="Times New Roman" w:hint="default"/>
        </w:rPr>
        <w:t>109,872,066</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w:t>
      </w:r>
      <w:r>
        <w:rPr/>
        <w:t>元人民币现金</w:t>
      </w:r>
    </w:p>
    <w:p>
      <w:pPr>
        <w:pStyle w:val="BodyText"/>
        <w:spacing w:line="240" w:lineRule="auto" w:before="63"/>
        <w:ind w:right="0"/>
        <w:jc w:val="left"/>
      </w:pPr>
      <w:r>
        <w:rPr/>
        <w:t>（含税，扣税后，个人、证券投资基金、合格境外机构投资者实际每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1.80</w:t>
      </w:r>
      <w:r>
        <w:rPr/>
        <w:t>元），共计派送现金</w:t>
      </w:r>
      <w:r>
        <w:rPr>
          <w:rFonts w:ascii="Times New Roman" w:hAnsi="Times New Roman" w:cs="Times New Roman" w:eastAsia="Times New Roman" w:hint="default"/>
        </w:rPr>
        <w:t>21,974,413.20</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30</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246,553,988.27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240,642,495.38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767,205.00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615,880.00</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9,125,865.63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7,685,471.45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110,996,082.23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5,220,045.00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131,952,941.48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4,380,434.94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126,895,656.61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3,367,459.38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104,317,847.39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3,090,376.19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8,662,249.43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538,361.25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4,371,706.51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214,660.32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246,553,988.27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9,125,865.63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240,642,495.38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7,685,471.45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144,341,622.06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1,626,208.96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135,525,650.47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3,062,358.50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2,545,299.16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2,292,690.21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1,535,131.51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1,400,436.06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99,667,067.05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5,206,966.46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103,581,713.40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3,222,676.89</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246,553,988.27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9,125,865.63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240,642,495.38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7,685,471.45</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）公司前五名客户的营业收入情况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6,531,120.00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6,328,811.32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4,785,710.46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4,421,367.50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4,156,581.13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26,223,590.41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、营业税金及附加</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2"/>
        <w:gridCol w:w="1992"/>
        <w:gridCol w:w="1861"/>
        <w:gridCol w:w="2921"/>
      </w:tblGrid>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1,891,047.60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5,146,495.92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750,016.51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747,740.09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536,213.67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344,072.62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副食品调控基金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1,155.04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3,399.73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2,990.34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3,181,832.55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6,244,499.70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营业税金及附加的说明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32</w:t>
      </w:r>
      <w:r>
        <w:rPr/>
        <w:t>、销售费用</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16,055,634.02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8,904,813.51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1,858,442.18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2,235,233.70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958,638.53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395,519.20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1,361,395.45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1,326,737.99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604,683.35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1,014,971.50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858,479.20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607,456.90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373,456.24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162,766.85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1,482,407.25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864,361.73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23,553,136.22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15,691,861.38</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33</w:t>
      </w:r>
      <w:r>
        <w:rPr/>
        <w:t>、管理费用</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94,523,788.76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79,325,461.38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57,428,080.80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42,719,960.17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4,545,945.45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3,786,166.94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4,675,350.58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4,916,772.48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4,174,039.25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4,045,363.81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3,737,951.48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2,713,792.60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3,082,507.70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2,179,681.79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2,278,495.42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1,226,461.51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1,980,559.46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1,461,156.15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2,678,069.55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1,908,276.94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1,965,593.26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1,701,644.11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水电、暖气费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1,879,187.37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1,595,527.36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1,326,731.96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1,378,665.25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1,327,331.44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1,866,896.05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20,063,089.24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9,328,332.11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205,666,721.72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160,154,158.65</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-5,881,265.12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-7,527,068.09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10,479.55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8,226.11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-5,870,785.57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-7,518,841.98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35</w:t>
      </w:r>
      <w:r>
        <w:rPr/>
        <w:t>、公允价值变动收益</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685,791.77</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685,791.77</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685,791.77</w:t>
            </w:r>
          </w:p>
        </w:tc>
        <w:tc>
          <w:tcPr>
            <w:tcW w:w="29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公允价值变动收益的说明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36</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-2,697,223.67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2,991,964.77</w:t>
            </w:r>
          </w:p>
        </w:tc>
      </w:tr>
      <w:tr>
        <w:trPr>
          <w:trHeight w:val="714"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2"/>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 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824,383.56</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163,730.14</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-1,709,109.97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2,991,964.77</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深圳市拜特科技股份有限公司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-1,492,298.19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-270,135.67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-1,204,925.48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3,262,100.44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-2,697,223.67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2,991,964.77</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41" w:hanging="360"/>
        <w:jc w:val="left"/>
      </w:pPr>
      <w:r>
        <w:rPr/>
        <w:t>投资收益的说明，若投资收益汇回有重大限制的，应予以说明。若不存在此类重大限制，也应做出说明 深圳市拜特科技股份有限公司</w:t>
      </w:r>
      <w:r>
        <w:rPr>
          <w:rFonts w:ascii="Times New Roman" w:hAnsi="Times New Roman" w:cs="Times New Roman" w:eastAsia="Times New Roman" w:hint="default"/>
        </w:rPr>
        <w:t>2012</w:t>
      </w:r>
      <w:r>
        <w:rPr/>
        <w:t>年度实现净利润</w:t>
      </w:r>
      <w:r>
        <w:rPr>
          <w:rFonts w:ascii="Times New Roman" w:hAnsi="Times New Roman" w:cs="Times New Roman" w:eastAsia="Times New Roman" w:hint="default"/>
        </w:rPr>
        <w:t>712,816.07</w:t>
      </w:r>
      <w:r>
        <w:rPr/>
        <w:t>元，根据深圳市义达会计事务所有限责任公司对深圳市拜</w:t>
      </w:r>
    </w:p>
    <w:p>
      <w:pPr>
        <w:pStyle w:val="BodyText"/>
        <w:spacing w:line="214" w:lineRule="exact"/>
        <w:ind w:left="153" w:right="0"/>
        <w:jc w:val="left"/>
      </w:pPr>
      <w:r>
        <w:rPr/>
        <w:t>特科技股份有限公司</w:t>
      </w:r>
      <w:r>
        <w:rPr>
          <w:rFonts w:ascii="Times New Roman" w:hAnsi="Times New Roman" w:cs="Times New Roman" w:eastAsia="Times New Roman" w:hint="default"/>
        </w:rPr>
        <w:t>2012</w:t>
      </w:r>
      <w:r>
        <w:rPr/>
        <w:t>年度财务报表年初数的会计计差错更正调整，调减年初未分配利润</w:t>
      </w:r>
      <w:r>
        <w:rPr>
          <w:rFonts w:ascii="Times New Roman" w:hAnsi="Times New Roman" w:cs="Times New Roman" w:eastAsia="Times New Roman" w:hint="default"/>
        </w:rPr>
        <w:t>8,629,097.40</w:t>
      </w:r>
      <w:r>
        <w:rPr/>
        <w:t>元，公司当年投资</w:t>
      </w:r>
    </w:p>
    <w:p>
      <w:pPr>
        <w:pStyle w:val="BodyText"/>
        <w:spacing w:line="240" w:lineRule="auto" w:before="63"/>
        <w:ind w:left="153" w:right="0"/>
        <w:jc w:val="left"/>
      </w:pPr>
      <w:r>
        <w:rPr/>
        <w:t>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712,816.07-8,629,097.40</w:t>
      </w:r>
      <w:r>
        <w:rPr/>
        <w:t>）</w:t>
      </w:r>
      <w:r>
        <w:rPr>
          <w:rFonts w:ascii="Times New Roman" w:hAnsi="Times New Roman" w:cs="Times New Roman" w:eastAsia="Times New Roman" w:hint="default"/>
        </w:rPr>
        <w:t>*18.851%=-1,492,298.19</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1,116,421.93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1,673,206.38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1,579,894.16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131,091.48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2,696,316.09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1,804,297.86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、营业外收入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8,918,765.00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3,231,600.00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8,918,765.00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5,694,734.95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2,367,190.36</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34,198.82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62,444.17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34,198.82</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14,647,698.77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5,661,234.53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8,952,963.82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北京市高新技术成果转化服务中 心成果转化项目财政专项资金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1,613,600.00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北京市高新技术成果转化服务中心</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科技型中小企业技术创新基金无 </w:t>
            </w:r>
            <w:r>
              <w:rPr>
                <w:rFonts w:ascii="宋体" w:hAnsi="宋体" w:cs="宋体" w:eastAsia="宋体" w:hint="default"/>
                <w:spacing w:val="-8"/>
                <w:sz w:val="18"/>
                <w:szCs w:val="18"/>
              </w:rPr>
              <w:t>偿资助项目《久其</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管理平台软 件》</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中关村高科技产业促进中心</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中介服务支持资金补贴</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中科园发</w:t>
            </w:r>
            <w:r>
              <w:rPr>
                <w:rFonts w:ascii="Times New Roman" w:hAnsi="Times New Roman" w:cs="Times New Roman" w:eastAsia="Times New Roman" w:hint="default"/>
                <w:sz w:val="18"/>
                <w:szCs w:val="18"/>
              </w:rPr>
              <w:t>[2009]4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年海淀区企业研发中心补贴 专项资金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海园发</w:t>
            </w:r>
            <w:r>
              <w:rPr>
                <w:rFonts w:ascii="Times New Roman" w:hAnsi="Times New Roman" w:cs="Times New Roman" w:eastAsia="Times New Roman" w:hint="default"/>
                <w:sz w:val="18"/>
                <w:szCs w:val="18"/>
              </w:rPr>
              <w:t>[2011]36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年企业财会信息补助经费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辽财指企</w:t>
            </w:r>
            <w:r>
              <w:rPr>
                <w:rFonts w:ascii="Times New Roman" w:hAnsi="Times New Roman" w:cs="Times New Roman" w:eastAsia="Times New Roman" w:hint="default"/>
                <w:sz w:val="18"/>
                <w:szCs w:val="18"/>
              </w:rPr>
              <w:t>[2011]1047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企业财会信息资料统计补助</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粤财工</w:t>
            </w:r>
            <w:r>
              <w:rPr>
                <w:rFonts w:ascii="Times New Roman" w:hAnsi="Times New Roman" w:cs="Times New Roman" w:eastAsia="Times New Roman" w:hint="default"/>
                <w:sz w:val="18"/>
                <w:szCs w:val="18"/>
              </w:rPr>
              <w:t>[2011]584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中介服务支持资金补贴费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北京中关村企业信用促进会</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通信企业战略财务决策支持系统</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北京市高技术创业服务中心</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中介服务支持资金补贴款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北京中关村企业信用促进会</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基于企业内部控制基本规范的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治理管理系统研发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97"/>
              <w:jc w:val="left"/>
              <w:rPr>
                <w:rFonts w:ascii="宋体" w:hAnsi="宋体" w:cs="宋体" w:eastAsia="宋体" w:hint="default"/>
                <w:sz w:val="18"/>
                <w:szCs w:val="18"/>
              </w:rPr>
            </w:pPr>
            <w:r>
              <w:rPr>
                <w:rFonts w:ascii="宋体" w:hAnsi="宋体" w:cs="宋体" w:eastAsia="宋体" w:hint="default"/>
                <w:sz w:val="18"/>
                <w:szCs w:val="18"/>
              </w:rPr>
              <w:t>工业和信息化部关于下达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电子信息产业发展基金项目计划的 通知、工信部财</w:t>
            </w:r>
            <w:r>
              <w:rPr>
                <w:rFonts w:ascii="Times New Roman" w:hAnsi="Times New Roman" w:cs="Times New Roman" w:eastAsia="Times New Roman" w:hint="default"/>
                <w:sz w:val="18"/>
                <w:szCs w:val="18"/>
              </w:rPr>
              <w:t>[2012]407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专利申请资助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1,165.00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国家知识产权局专利局北京代办处</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基于大规模成本分摊网络算法的</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ABC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作业成本分析系统</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年北京市高新技术成果转化 项目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海淀区企业研发中心研发投入补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中关村科技园区海淀园管理委员会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59"/>
        <w:jc w:val="right"/>
      </w:pPr>
      <w:r>
        <w:rPr/>
        <w:pict>
          <v:shape style="position:absolute;margin-left:56.459999pt;margin-top:-141.668015pt;width:479.1pt;height:232.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1993"/>
                    <w:gridCol w:w="1993"/>
                    <w:gridCol w:w="2921"/>
                  </w:tblGrid>
                  <w:tr>
                    <w:trPr>
                      <w:trHeight w:val="36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贴项目立项</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科技型中小企业技术创新基金无 偿资助项目《行政事业单位资产 管理系统》</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北京市高技术创业服务中心</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JAVA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的电子政务开发平台 研发及产业化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北京经济技术开发区财政局（京开财</w:t>
                        </w:r>
                        <w:r>
                          <w:rPr>
                            <w:rFonts w:ascii="宋体" w:hAnsi="宋体" w:cs="宋体" w:eastAsia="宋体" w:hint="default"/>
                            <w:sz w:val="18"/>
                            <w:szCs w:val="18"/>
                          </w:rPr>
                          <w:t> 企</w:t>
                        </w:r>
                        <w:r>
                          <w:rPr>
                            <w:rFonts w:ascii="Times New Roman" w:hAnsi="Times New Roman" w:cs="Times New Roman" w:eastAsia="Times New Roman" w:hint="default"/>
                            <w:sz w:val="18"/>
                            <w:szCs w:val="18"/>
                          </w:rPr>
                          <w:t>[2012]42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JAVA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的电子政务开发平台 研发及产业化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北京市经济和信息化委员会</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年企业信息管理补助经费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广东省财政厅（粤财工</w:t>
                        </w:r>
                        <w:r>
                          <w:rPr>
                            <w:rFonts w:ascii="Times New Roman" w:hAnsi="Times New Roman" w:cs="Times New Roman" w:eastAsia="Times New Roman" w:hint="default"/>
                            <w:sz w:val="18"/>
                            <w:szCs w:val="18"/>
                          </w:rPr>
                          <w:t>[2012]557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科技型中小企业技术创新基金无 偿资助项目《久其企业集团综合 信息管理平台》</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上海市科学技术委员会</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8,918,765.00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6" w:right="0"/>
                          <w:jc w:val="left"/>
                          <w:rPr>
                            <w:rFonts w:ascii="Times New Roman" w:hAnsi="Times New Roman" w:cs="Times New Roman" w:eastAsia="Times New Roman" w:hint="default"/>
                            <w:sz w:val="18"/>
                            <w:szCs w:val="18"/>
                          </w:rPr>
                        </w:pPr>
                        <w:r>
                          <w:rPr>
                            <w:rFonts w:ascii="Times New Roman"/>
                            <w:sz w:val="18"/>
                          </w:rPr>
                          <w:t>3,231,600.00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44"/>
        <w:ind w:right="0"/>
        <w:jc w:val="left"/>
      </w:pPr>
      <w:r>
        <w:rPr/>
        <w:t>营业外收入说明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39</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7"/>
        <w:gridCol w:w="2032"/>
        <w:gridCol w:w="1914"/>
        <w:gridCol w:w="1914"/>
      </w:tblGrid>
      <w:tr>
        <w:trPr>
          <w:trHeight w:val="161"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0"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115,149.45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56,783.66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115,149.45</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115,149.45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56,783.66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115,149.45</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4,599.38</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119,748.83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156,821.34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119,748.83</w:t>
            </w:r>
          </w:p>
        </w:tc>
      </w:tr>
    </w:tbl>
    <w:p>
      <w:pPr>
        <w:pStyle w:val="BodyText"/>
        <w:spacing w:line="240" w:lineRule="auto" w:before="51"/>
        <w:ind w:right="0"/>
        <w:jc w:val="left"/>
      </w:pPr>
      <w:r>
        <w:rPr/>
        <w:t>营业外支出说明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40</w:t>
      </w:r>
      <w:r>
        <w:rPr/>
        <w:t>、所得税费用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3,500,226.08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4,151,119.18</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-212,016.58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48,588.05</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3,288,209.50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4,199,707.23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41</w:t>
      </w:r>
      <w:r>
        <w:rPr/>
        <w:t>、基本每股收益和稀释每股收益的计算过程</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0" w:firstLine="360"/>
        <w:jc w:val="left"/>
      </w:pPr>
      <w:r>
        <w:rPr/>
        <w:t>（根据《企业会计准则第</w:t>
      </w:r>
      <w:r>
        <w:rPr>
          <w:rFonts w:ascii="Times New Roman" w:hAnsi="Times New Roman" w:cs="Times New Roman" w:eastAsia="Times New Roman" w:hint="default"/>
        </w:rPr>
        <w:t>34</w:t>
      </w:r>
      <w:r>
        <w:rPr/>
        <w:t>号</w:t>
      </w:r>
      <w:r>
        <w:rPr>
          <w:rFonts w:ascii="Times New Roman" w:hAnsi="Times New Roman" w:cs="Times New Roman" w:eastAsia="Times New Roman" w:hint="default"/>
        </w:rPr>
        <w:t>—</w:t>
      </w:r>
      <w:r>
        <w:rPr/>
        <w:t>每股收益》及《公开发行证券的公司信息披露编报规则第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净资产收益率和每股收 益的计算及披露》（</w:t>
      </w:r>
      <w:r>
        <w:rPr>
          <w:rFonts w:ascii="Times New Roman" w:hAnsi="Times New Roman" w:cs="Times New Roman" w:eastAsia="Times New Roman" w:hint="default"/>
        </w:rPr>
        <w:t>2010</w:t>
      </w:r>
      <w:r>
        <w:rPr/>
        <w:t>年修订）的规定列示计算公式及相关数据的计算过程。）</w:t>
      </w:r>
    </w:p>
    <w:p>
      <w:pPr>
        <w:spacing w:after="0" w:line="30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9" w:lineRule="auto" w:before="44"/>
        <w:ind w:left="513" w:right="7840"/>
        <w:jc w:val="left"/>
        <w:rPr>
          <w:rFonts w:ascii="Times New Roman" w:hAnsi="Times New Roman" w:cs="Times New Roman" w:eastAsia="Times New Roman" w:hint="default"/>
        </w:rPr>
      </w:pPr>
      <w:r>
        <w:rPr/>
        <w:t>计算公式： </w:t>
      </w:r>
      <w:r>
        <w:rPr>
          <w:rFonts w:ascii="Times New Roman" w:hAnsi="Times New Roman" w:cs="Times New Roman" w:eastAsia="Times New Roman" w:hint="default"/>
        </w:rPr>
        <w:t>1</w:t>
      </w:r>
      <w:r>
        <w:rPr/>
        <w:t>、基本每股收益 基本每股收益</w:t>
      </w:r>
      <w:r>
        <w:rPr>
          <w:rFonts w:ascii="Times New Roman" w:hAnsi="Times New Roman" w:cs="Times New Roman" w:eastAsia="Times New Roman" w:hint="default"/>
        </w:rPr>
        <w:t>=P0÷S</w:t>
      </w:r>
    </w:p>
    <w:p>
      <w:pPr>
        <w:pStyle w:val="BodyText"/>
        <w:spacing w:line="240" w:lineRule="auto" w:before="5"/>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2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300" w:lineRule="auto" w:before="63"/>
        <w:ind w:left="153" w:right="150" w:firstLine="360"/>
        <w:jc w:val="both"/>
      </w:pPr>
      <w:r>
        <w:rPr>
          <w:spacing w:val="-1"/>
        </w:rPr>
        <w:t>其中：</w:t>
      </w:r>
      <w:r>
        <w:rPr>
          <w:rFonts w:ascii="Times New Roman" w:hAnsi="Times New Roman" w:cs="Times New Roman" w:eastAsia="Times New Roman" w:hint="default"/>
          <w:spacing w:val="-1"/>
        </w:rPr>
        <w:t>P0</w:t>
      </w:r>
      <w:r>
        <w:rPr>
          <w:spacing w:val="-1"/>
        </w:rPr>
        <w:t>为归属于公司普通股股东的净利润或扣除非经常性损益后归属于普通股股东的净利润；</w:t>
      </w:r>
      <w:r>
        <w:rPr>
          <w:rFonts w:ascii="Times New Roman" w:hAnsi="Times New Roman" w:cs="Times New Roman" w:eastAsia="Times New Roman" w:hint="default"/>
          <w:spacing w:val="-1"/>
        </w:rPr>
        <w:t>S</w:t>
      </w:r>
      <w:r>
        <w:rPr>
          <w:spacing w:val="-1"/>
        </w:rPr>
        <w:t>为发行在外的普通股</w:t>
      </w:r>
      <w:r>
        <w:rPr/>
        <w:t> </w:t>
      </w:r>
      <w:r>
        <w:rPr>
          <w:spacing w:val="-2"/>
        </w:rPr>
        <w:t>加权平均数；</w:t>
      </w:r>
      <w:r>
        <w:rPr>
          <w:rFonts w:ascii="Times New Roman" w:hAnsi="Times New Roman" w:cs="Times New Roman" w:eastAsia="Times New Roman" w:hint="default"/>
          <w:spacing w:val="-2"/>
        </w:rPr>
        <w:t>S0</w:t>
      </w:r>
      <w:r>
        <w:rPr>
          <w:spacing w:val="-2"/>
        </w:rPr>
        <w:t>为期初股份总数；</w:t>
      </w:r>
      <w:r>
        <w:rPr>
          <w:rFonts w:ascii="Times New Roman" w:hAnsi="Times New Roman" w:cs="Times New Roman" w:eastAsia="Times New Roman" w:hint="default"/>
          <w:spacing w:val="-2"/>
        </w:rPr>
        <w:t>S1</w:t>
      </w:r>
      <w:r>
        <w:rPr>
          <w:spacing w:val="-2"/>
        </w:rPr>
        <w:t>为报告期因公积金转增股本或股票股利分配等增加股份数；</w:t>
      </w:r>
      <w:r>
        <w:rPr>
          <w:rFonts w:ascii="Times New Roman" w:hAnsi="Times New Roman" w:cs="Times New Roman" w:eastAsia="Times New Roman" w:hint="default"/>
          <w:spacing w:val="-2"/>
        </w:rPr>
        <w:t>Si</w:t>
      </w:r>
      <w:r>
        <w:rPr>
          <w:spacing w:val="-2"/>
        </w:rPr>
        <w:t>为报告期因发行新股或债</w:t>
      </w:r>
      <w:r>
        <w:rPr>
          <w:spacing w:val="-51"/>
        </w:rPr>
        <w:t> </w:t>
      </w:r>
      <w:r>
        <w:rPr/>
        <w:t>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w:t>
      </w:r>
      <w:r>
        <w:rPr>
          <w:spacing w:val="-80"/>
        </w:rPr>
        <w:t> </w:t>
      </w:r>
      <w:r>
        <w:rPr>
          <w:spacing w:val="-80"/>
        </w:rPr>
      </w:r>
      <w:r>
        <w:rPr/>
        <w:t>期期末的累计月数；</w:t>
      </w:r>
      <w:r>
        <w:rPr>
          <w:rFonts w:ascii="Times New Roman" w:hAnsi="Times New Roman" w:cs="Times New Roman" w:eastAsia="Times New Roman" w:hint="default"/>
        </w:rPr>
        <w:t>Mj</w:t>
      </w:r>
      <w:r>
        <w:rPr/>
        <w:t>为减少股份次月起至报告期期末的累计月数。</w:t>
      </w:r>
    </w:p>
    <w:p>
      <w:pPr>
        <w:pStyle w:val="BodyText"/>
        <w:spacing w:line="300" w:lineRule="auto" w:before="13"/>
        <w:ind w:left="513" w:right="0"/>
        <w:jc w:val="left"/>
      </w:pPr>
      <w:r>
        <w:rPr>
          <w:rFonts w:ascii="Times New Roman" w:hAnsi="Times New Roman" w:cs="Times New Roman" w:eastAsia="Times New Roman" w:hint="default"/>
        </w:rPr>
        <w:t>2</w:t>
      </w:r>
      <w:r>
        <w:rPr/>
        <w:t>、稀释每股收益 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r>
        <w:rPr/>
        <w:t>认股权证、股份期权、可转换债券等增加的普通股加权平均数</w:t>
      </w:r>
      <w:r>
        <w:rPr>
          <w:rFonts w:ascii="Times New Roman" w:hAnsi="Times New Roman" w:cs="Times New Roman" w:eastAsia="Times New Roman" w:hint="default"/>
        </w:rPr>
        <w:t>) </w:t>
      </w: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为归属于公司普通股股东的净利润或扣除非经常性损益后归属于公司普通股股东的净利润，并考虑稀释性潜</w:t>
      </w:r>
    </w:p>
    <w:p>
      <w:pPr>
        <w:pStyle w:val="BodyText"/>
        <w:spacing w:line="316" w:lineRule="auto" w:before="13"/>
        <w:ind w:left="153" w:right="151"/>
        <w:jc w:val="both"/>
      </w:pPr>
      <w:r>
        <w:rPr>
          <w:spacing w:val="-2"/>
        </w:rPr>
        <w:t>在普通股对其影响，按《企业会计准则》及有关规定进行调整。公司在计算稀释每股收益时，应考虑所有稀释性潜在普通股</w:t>
      </w:r>
      <w:r>
        <w:rPr>
          <w:spacing w:val="-66"/>
        </w:rPr>
        <w:t> </w:t>
      </w:r>
      <w:r>
        <w:rPr>
          <w:spacing w:val="-66"/>
        </w:rPr>
      </w:r>
      <w:r>
        <w:rPr>
          <w:spacing w:val="-2"/>
        </w:rPr>
        <w:t>对归属于公司普通股股东的净利润或扣除非经常性损益后归属于公司普通股股东的净利润和加权平均股数的影响，按照其稀</w:t>
      </w:r>
      <w:r>
        <w:rPr>
          <w:spacing w:val="-64"/>
        </w:rPr>
        <w:t> </w:t>
      </w:r>
      <w:r>
        <w:rPr>
          <w:spacing w:val="-64"/>
        </w:rPr>
      </w:r>
      <w:r>
        <w:rPr/>
        <w:t>释程度从大到小的顺序计入稀释每股收益，直至稀释每股收益达到最小值。</w:t>
      </w:r>
    </w:p>
    <w:p>
      <w:pPr>
        <w:pStyle w:val="BodyText"/>
        <w:spacing w:line="240" w:lineRule="auto" w:before="19"/>
        <w:ind w:left="153" w:right="0"/>
        <w:jc w:val="both"/>
      </w:pPr>
      <w:r>
        <w:rPr/>
        <w:t>计算过程：</w:t>
      </w:r>
    </w:p>
    <w:p>
      <w:pPr>
        <w:spacing w:line="240" w:lineRule="auto" w:before="5"/>
        <w:rPr>
          <w:rFonts w:ascii="宋体" w:hAnsi="宋体" w:cs="宋体" w:eastAsia="宋体" w:hint="default"/>
          <w:sz w:val="5"/>
          <w:szCs w:val="5"/>
        </w:rPr>
      </w:pPr>
    </w:p>
    <w:tbl>
      <w:tblPr>
        <w:tblW w:w="0" w:type="auto"/>
        <w:jc w:val="left"/>
        <w:tblInd w:w="596" w:type="dxa"/>
        <w:tblLayout w:type="fixed"/>
        <w:tblCellMar>
          <w:top w:w="0" w:type="dxa"/>
          <w:left w:w="0" w:type="dxa"/>
          <w:bottom w:w="0" w:type="dxa"/>
          <w:right w:w="0" w:type="dxa"/>
        </w:tblCellMar>
        <w:tblLook w:val="01E0"/>
      </w:tblPr>
      <w:tblGrid>
        <w:gridCol w:w="5082"/>
        <w:gridCol w:w="708"/>
        <w:gridCol w:w="1417"/>
        <w:gridCol w:w="1314"/>
      </w:tblGrid>
      <w:tr>
        <w:trPr>
          <w:trHeight w:val="337" w:hRule="exact"/>
        </w:trPr>
        <w:tc>
          <w:tcPr>
            <w:tcW w:w="5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471" w:val="left" w:leader="none"/>
              </w:tabs>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167"/>
              <w:jc w:val="right"/>
              <w:rPr>
                <w:rFonts w:ascii="宋体" w:hAnsi="宋体" w:cs="宋体" w:eastAsia="宋体" w:hint="default"/>
                <w:sz w:val="18"/>
                <w:szCs w:val="18"/>
              </w:rPr>
            </w:pPr>
            <w:r>
              <w:rPr>
                <w:rFonts w:ascii="宋体" w:hAnsi="宋体" w:cs="宋体" w:eastAsia="宋体" w:hint="default"/>
                <w:sz w:val="18"/>
                <w:szCs w:val="18"/>
              </w:rPr>
              <w:t>代码</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left="2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left="2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z w:val="18"/>
              </w:rPr>
              <w:t>P0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19,533,232.88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61,391,651.91</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扣除非经常性损益后归属于普通股股东的净利润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z w:val="18"/>
              </w:rPr>
              <w:t>P0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10,212,494.95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58,638,404.30</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z w:val="18"/>
              </w:rPr>
              <w:t>S0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109,872,066.00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109,872,066.00</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sz w:val="18"/>
              </w:rPr>
              <w:t>S1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65,923,239.00</w:t>
            </w: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71"/>
              <w:jc w:val="right"/>
              <w:rPr>
                <w:rFonts w:ascii="Times New Roman" w:hAnsi="Times New Roman" w:cs="Times New Roman" w:eastAsia="Times New Roman" w:hint="default"/>
                <w:sz w:val="18"/>
                <w:szCs w:val="18"/>
              </w:rPr>
            </w:pPr>
            <w:r>
              <w:rPr>
                <w:rFonts w:ascii="Times New Roman"/>
                <w:spacing w:val="-1"/>
                <w:w w:val="95"/>
                <w:sz w:val="18"/>
              </w:rPr>
              <w:t>Si</w:t>
            </w:r>
            <w:r>
              <w:rPr>
                <w:rFonts w:ascii="Times New Roman"/>
                <w:w w:val="95"/>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71"/>
              <w:jc w:val="right"/>
              <w:rPr>
                <w:rFonts w:ascii="Times New Roman" w:hAnsi="Times New Roman" w:cs="Times New Roman" w:eastAsia="Times New Roman" w:hint="default"/>
                <w:sz w:val="18"/>
                <w:szCs w:val="18"/>
              </w:rPr>
            </w:pPr>
            <w:r>
              <w:rPr>
                <w:rFonts w:ascii="Times New Roman"/>
                <w:spacing w:val="-1"/>
                <w:w w:val="95"/>
                <w:sz w:val="18"/>
              </w:rPr>
              <w:t>Sj</w:t>
            </w:r>
            <w:r>
              <w:rPr>
                <w:rFonts w:ascii="Times New Roman"/>
                <w:w w:val="95"/>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2"/>
              <w:jc w:val="right"/>
              <w:rPr>
                <w:rFonts w:ascii="Times New Roman" w:hAnsi="Times New Roman" w:cs="Times New Roman" w:eastAsia="Times New Roman" w:hint="default"/>
                <w:sz w:val="18"/>
                <w:szCs w:val="18"/>
              </w:rPr>
            </w:pPr>
            <w:r>
              <w:rPr>
                <w:rFonts w:ascii="Times New Roman"/>
                <w:spacing w:val="-1"/>
                <w:w w:val="95"/>
                <w:sz w:val="18"/>
              </w:rPr>
              <w:t>Sk</w:t>
            </w:r>
            <w:r>
              <w:rPr>
                <w:rFonts w:ascii="Times New Roman"/>
                <w:w w:val="95"/>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2"/>
              <w:jc w:val="right"/>
              <w:rPr>
                <w:rFonts w:ascii="Times New Roman" w:hAnsi="Times New Roman" w:cs="Times New Roman" w:eastAsia="Times New Roman" w:hint="default"/>
                <w:sz w:val="18"/>
                <w:szCs w:val="18"/>
              </w:rPr>
            </w:pPr>
            <w:r>
              <w:rPr>
                <w:rFonts w:ascii="Times New Roman"/>
                <w:spacing w:val="-1"/>
                <w:w w:val="95"/>
                <w:sz w:val="18"/>
              </w:rPr>
              <w:t>M0</w:t>
            </w:r>
            <w:r>
              <w:rPr>
                <w:rFonts w:ascii="Times New Roman"/>
                <w:w w:val="95"/>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12</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1"/>
              <w:jc w:val="right"/>
              <w:rPr>
                <w:rFonts w:ascii="Times New Roman" w:hAnsi="Times New Roman" w:cs="Times New Roman" w:eastAsia="Times New Roman" w:hint="default"/>
                <w:sz w:val="18"/>
                <w:szCs w:val="18"/>
              </w:rPr>
            </w:pPr>
            <w:r>
              <w:rPr>
                <w:rFonts w:ascii="Times New Roman"/>
                <w:sz w:val="18"/>
              </w:rPr>
              <w:t>Mi</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w:t>
            </w: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1"/>
              <w:jc w:val="right"/>
              <w:rPr>
                <w:rFonts w:ascii="Times New Roman" w:hAnsi="Times New Roman" w:cs="Times New Roman" w:eastAsia="Times New Roman" w:hint="default"/>
                <w:sz w:val="18"/>
                <w:szCs w:val="18"/>
              </w:rPr>
            </w:pPr>
            <w:r>
              <w:rPr>
                <w:rFonts w:ascii="Times New Roman"/>
                <w:spacing w:val="-1"/>
                <w:w w:val="95"/>
                <w:sz w:val="18"/>
              </w:rPr>
              <w:t>Mj</w:t>
            </w:r>
            <w:r>
              <w:rPr>
                <w:rFonts w:ascii="Times New Roman"/>
                <w:w w:val="95"/>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S</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175,795,305.00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175,795,305.00</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0.1111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0.3492</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0.0581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0.3336</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调整后的归属于普通股股东的当期净利润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2"/>
              <w:jc w:val="right"/>
              <w:rPr>
                <w:rFonts w:ascii="Times New Roman" w:hAnsi="Times New Roman" w:cs="Times New Roman" w:eastAsia="Times New Roman" w:hint="default"/>
                <w:sz w:val="18"/>
                <w:szCs w:val="18"/>
              </w:rPr>
            </w:pPr>
            <w:r>
              <w:rPr>
                <w:rFonts w:ascii="Times New Roman"/>
                <w:spacing w:val="-1"/>
                <w:w w:val="95"/>
                <w:sz w:val="18"/>
              </w:rPr>
              <w:t>P1</w:t>
            </w:r>
            <w:r>
              <w:rPr>
                <w:rFonts w:ascii="Times New Roman"/>
                <w:w w:val="95"/>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调整后扣除非经常性损益后归属于普通股股东的净利润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2"/>
              <w:jc w:val="right"/>
              <w:rPr>
                <w:rFonts w:ascii="Times New Roman" w:hAnsi="Times New Roman" w:cs="Times New Roman" w:eastAsia="Times New Roman" w:hint="default"/>
                <w:sz w:val="18"/>
                <w:szCs w:val="18"/>
              </w:rPr>
            </w:pPr>
            <w:r>
              <w:rPr>
                <w:rFonts w:ascii="Times New Roman"/>
                <w:spacing w:val="-1"/>
                <w:w w:val="95"/>
                <w:sz w:val="18"/>
              </w:rPr>
              <w:t>P1</w:t>
            </w:r>
            <w:r>
              <w:rPr>
                <w:rFonts w:ascii="Times New Roman"/>
                <w:w w:val="95"/>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认股权证、股份期权、可转换债券等增加的普通股加权平均数</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稀释后的发行在外普通股的加权平均数</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0.1111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0.3492</w:t>
            </w:r>
          </w:p>
        </w:tc>
      </w:tr>
      <w:tr>
        <w:trPr>
          <w:trHeight w:val="342" w:hRule="exact"/>
        </w:trPr>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0.0581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0.3336</w:t>
            </w:r>
          </w:p>
        </w:tc>
      </w:tr>
    </w:tbl>
    <w:p>
      <w:pPr>
        <w:spacing w:line="240" w:lineRule="auto" w:before="3"/>
        <w:rPr>
          <w:rFonts w:ascii="宋体" w:hAnsi="宋体" w:cs="宋体" w:eastAsia="宋体" w:hint="default"/>
          <w:sz w:val="21"/>
          <w:szCs w:val="21"/>
        </w:rPr>
      </w:pPr>
    </w:p>
    <w:p>
      <w:pPr>
        <w:pStyle w:val="BodyText"/>
        <w:spacing w:line="300" w:lineRule="auto" w:before="44"/>
        <w:ind w:left="153" w:right="0" w:firstLine="360"/>
        <w:jc w:val="left"/>
      </w:pPr>
      <w:r>
        <w:rPr>
          <w:spacing w:val="-2"/>
        </w:rPr>
        <w:t>说明：上期金额，按《企业会计准则第</w:t>
      </w:r>
      <w:r>
        <w:rPr>
          <w:rFonts w:ascii="Times New Roman" w:hAnsi="Times New Roman" w:cs="Times New Roman" w:eastAsia="Times New Roman" w:hint="default"/>
          <w:spacing w:val="-2"/>
        </w:rPr>
        <w:t>34</w:t>
      </w:r>
      <w:r>
        <w:rPr>
          <w:spacing w:val="-2"/>
        </w:rPr>
        <w:t>号</w:t>
      </w:r>
      <w:r>
        <w:rPr>
          <w:rFonts w:ascii="Times New Roman" w:hAnsi="Times New Roman" w:cs="Times New Roman" w:eastAsia="Times New Roman" w:hint="default"/>
          <w:spacing w:val="-2"/>
        </w:rPr>
        <w:t>——</w:t>
      </w:r>
      <w:r>
        <w:rPr>
          <w:spacing w:val="-2"/>
        </w:rPr>
        <w:t>每股收益》规定进行了调整计算，</w:t>
      </w:r>
      <w:r>
        <w:rPr>
          <w:rFonts w:ascii="Times New Roman" w:hAnsi="Times New Roman" w:cs="Times New Roman" w:eastAsia="Times New Roman" w:hint="default"/>
          <w:spacing w:val="-2"/>
        </w:rPr>
        <w:t>2011</w:t>
      </w:r>
      <w:r>
        <w:rPr>
          <w:spacing w:val="-2"/>
        </w:rPr>
        <w:t>年度每股收益已按</w:t>
      </w:r>
      <w:r>
        <w:rPr>
          <w:rFonts w:ascii="Times New Roman" w:hAnsi="Times New Roman" w:cs="Times New Roman" w:eastAsia="Times New Roman" w:hint="default"/>
          <w:spacing w:val="-2"/>
        </w:rPr>
        <w:t>2012</w:t>
      </w:r>
      <w:r>
        <w:rPr>
          <w:spacing w:val="-2"/>
        </w:rPr>
        <w:t>年转增股</w:t>
      </w:r>
      <w:r>
        <w:rPr/>
        <w:t> 本后的股份数量重新计算。</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42</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10,618,765.00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5,881,265.12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91,543.33</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16,591,573.45</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支付销售费用、管理费用和其它支出等付现</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60,718,667.99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60,718,667.99</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19,184,528.87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61,493,599.05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2,696,316.09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1,804,297.86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8,942,459.51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8,069,884.71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4,129,566.42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3,601,720.34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1,965,593.26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1,719,800.92</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115,149.45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56,783.66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-685,791.77</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1,709,109.97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-2,991,964.77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-280,595.76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48,588.05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68,579.18</w:t>
            </w:r>
          </w:p>
        </w:tc>
        <w:tc>
          <w:tcPr>
            <w:tcW w:w="26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1"/>
        <w:gridCol w:w="2540"/>
        <w:gridCol w:w="2656"/>
      </w:tblGrid>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-268,302.44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1,221,092.32</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-10,531,995.39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-41,665,702.20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1,831,273.05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1,148,514.00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13,712,325.36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4,157,308.46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42,588,215.80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38,663,922.40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227,967,441.43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336,015,003.39</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336,015,003.39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414,317,210.63</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-108,047,561.96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-78,302,207.24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227,967,441.43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336,015,003.39</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215,932.08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326,302.30</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227,751,509.35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335,688,701.09</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227,967,441.43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336,015,003.39</w:t>
            </w:r>
          </w:p>
        </w:tc>
      </w:tr>
    </w:tbl>
    <w:p>
      <w:pPr>
        <w:pStyle w:val="BodyText"/>
        <w:spacing w:line="240" w:lineRule="auto" w:before="51"/>
        <w:ind w:right="0"/>
        <w:jc w:val="left"/>
      </w:pPr>
      <w:r>
        <w:rPr/>
        <w:t>现金流量表补充资料的说明</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八、关联方及关联交易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1338"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北京久其 科技投资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w:t>
            </w:r>
          </w:p>
        </w:tc>
        <w:tc>
          <w:tcPr>
            <w:tcW w:w="87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6"/>
              <w:jc w:val="left"/>
              <w:rPr>
                <w:rFonts w:ascii="Times New Roman" w:hAnsi="Times New Roman" w:cs="Times New Roman" w:eastAsia="Times New Roman" w:hint="default"/>
                <w:sz w:val="18"/>
                <w:szCs w:val="18"/>
              </w:rPr>
            </w:pPr>
            <w:r>
              <w:rPr>
                <w:rFonts w:ascii="Times New Roman"/>
                <w:sz w:val="18"/>
              </w:rPr>
              <w:t>63361327- X</w:t>
            </w:r>
          </w:p>
        </w:tc>
      </w:tr>
      <w:tr>
        <w:trPr>
          <w:trHeight w:val="71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本企业的母公司情况的说明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西安久其软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72998682-0</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上海久其软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74269719-3</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成都久其软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74360794-6</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深圳市久其 软件有限公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74515135-6</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广东久其软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郑建民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73409374-4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北京久其政 务软件股份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股份有限公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78395382-7</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新疆久其科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78466670-7</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重庆久其软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66892730-8</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北京北邮中 望信息科技 有限责任公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72147971- 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海南久其云 计算科技有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59493309-3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8"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4"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81" w:right="113"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6"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8"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深圳市拜</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特科技股 份有限公</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0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胡德芳</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27,850,000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72617434-1</w:t>
            </w:r>
          </w:p>
        </w:tc>
      </w:tr>
      <w:tr>
        <w:trPr>
          <w:trHeight w:val="355"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广东同望 科技股份 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刘洪舟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55,290,000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63283448-4</w:t>
            </w:r>
          </w:p>
        </w:tc>
      </w:tr>
    </w:tbl>
    <w:p>
      <w:pPr>
        <w:spacing w:line="240" w:lineRule="auto" w:before="2"/>
        <w:rPr>
          <w:rFonts w:ascii="宋体" w:hAnsi="宋体" w:cs="宋体" w:eastAsia="宋体" w:hint="default"/>
          <w:sz w:val="19"/>
          <w:szCs w:val="19"/>
        </w:rPr>
      </w:pPr>
    </w:p>
    <w:p>
      <w:pPr>
        <w:pStyle w:val="Heading4"/>
        <w:spacing w:line="240" w:lineRule="auto" w:before="35"/>
        <w:ind w:right="181"/>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98"/>
        <w:jc w:val="right"/>
      </w:pPr>
      <w:r>
        <w:rPr/>
        <w:pict>
          <v:shape style="position:absolute;margin-left:56.459999pt;margin-top:-52.148018pt;width:478.5pt;height:107.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86"/>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9"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深圳市拜特科技股 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320,000.00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before="26"/>
        <w:ind w:right="181"/>
        <w:jc w:val="left"/>
        <w:rPr>
          <w:b w:val="0"/>
          <w:bCs w:val="0"/>
        </w:rPr>
      </w:pPr>
      <w:r>
        <w:rPr/>
        <w:t>九、股份支付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4"/>
        <w:gridCol w:w="5574"/>
      </w:tblGrid>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6,524,800.00</w:t>
            </w:r>
          </w:p>
        </w:tc>
      </w:tr>
      <w:tr>
        <w:trPr>
          <w:trHeight w:val="1026"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9"/>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股票期权：行权价格为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17.86</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元；合同剩余期限：约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年（到期日：</w:t>
            </w:r>
            <w:r>
              <w:rPr>
                <w:rFonts w:ascii="Times New Roman" w:hAnsi="Times New Roman" w:cs="Times New Roman" w:eastAsia="Times New Roman" w:hint="default"/>
                <w:spacing w:val="-8"/>
                <w:sz w:val="18"/>
                <w:szCs w:val="18"/>
              </w:rPr>
              <w:t>2013</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；预留股票期权：行权价格为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元；合同剩余期限：</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81"/>
        <w:jc w:val="left"/>
      </w:pPr>
      <w:r>
        <w:rPr/>
        <w:t>股份支付情况的说明</w:t>
      </w:r>
    </w:p>
    <w:p>
      <w:pPr>
        <w:pStyle w:val="BodyText"/>
        <w:spacing w:line="300" w:lineRule="auto" w:before="116"/>
        <w:ind w:left="153" w:right="88"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spacing w:val="-46"/>
        </w:rPr>
        <w:t> </w:t>
      </w:r>
      <w:r>
        <w:rPr>
          <w:rFonts w:ascii="Times New Roman" w:hAnsi="Times New Roman" w:cs="Times New Roman" w:eastAsia="Times New Roman" w:hint="default"/>
        </w:rPr>
        <w:t>19</w:t>
      </w:r>
      <w:r>
        <w:rPr/>
        <w:t>日，公司第四届董事会第十三次会议审议通过了《关于调整股权激励计划激励对象名单及期权数量、行权 </w:t>
      </w:r>
      <w:r>
        <w:rPr>
          <w:spacing w:val="-2"/>
        </w:rPr>
        <w:t>价格的议案》，决议依据公司《北京久其软件股份有限公司股票期权激励计划（草案）修订稿》的相关规定及</w:t>
      </w:r>
      <w:r>
        <w:rPr>
          <w:rFonts w:ascii="Times New Roman" w:hAnsi="Times New Roman" w:cs="Times New Roman" w:eastAsia="Times New Roman" w:hint="default"/>
          <w:spacing w:val="-2"/>
        </w:rPr>
        <w:t>2011</w:t>
      </w:r>
      <w:r>
        <w:rPr>
          <w:spacing w:val="-2"/>
        </w:rPr>
        <w:t>年度股东</w:t>
      </w:r>
      <w:r>
        <w:rPr>
          <w:spacing w:val="-64"/>
        </w:rPr>
        <w:t> </w:t>
      </w:r>
      <w:r>
        <w:rPr>
          <w:spacing w:val="-2"/>
        </w:rPr>
        <w:t>大会审议通过的《</w:t>
      </w:r>
      <w:r>
        <w:rPr>
          <w:rFonts w:ascii="Times New Roman" w:hAnsi="Times New Roman" w:cs="Times New Roman" w:eastAsia="Times New Roman" w:hint="default"/>
          <w:spacing w:val="-2"/>
        </w:rPr>
        <w:t>2011</w:t>
      </w:r>
      <w:r>
        <w:rPr>
          <w:spacing w:val="-2"/>
        </w:rPr>
        <w:t>年度利润分配方案》，鉴于原激励对象邓宇超等</w:t>
      </w:r>
      <w:r>
        <w:rPr>
          <w:rFonts w:ascii="Times New Roman" w:hAnsi="Times New Roman" w:cs="Times New Roman" w:eastAsia="Times New Roman" w:hint="default"/>
          <w:spacing w:val="-2"/>
        </w:rPr>
        <w:t>9</w:t>
      </w:r>
      <w:r>
        <w:rPr>
          <w:spacing w:val="-2"/>
        </w:rPr>
        <w:t>人离职，同意取消该</w:t>
      </w:r>
      <w:r>
        <w:rPr>
          <w:rFonts w:ascii="Times New Roman" w:hAnsi="Times New Roman" w:cs="Times New Roman" w:eastAsia="Times New Roman" w:hint="default"/>
          <w:spacing w:val="-2"/>
        </w:rPr>
        <w:t>9</w:t>
      </w:r>
      <w:r>
        <w:rPr>
          <w:spacing w:val="-2"/>
        </w:rPr>
        <w:t>名激励对象参与本次股权激励</w:t>
      </w:r>
      <w:r>
        <w:rPr>
          <w:spacing w:val="-60"/>
        </w:rPr>
        <w:t> </w:t>
      </w:r>
      <w:r>
        <w:rPr>
          <w:spacing w:val="-3"/>
        </w:rPr>
        <w:t>计划的资格并注销其已获授的股票期权合计</w:t>
      </w:r>
      <w:r>
        <w:rPr>
          <w:rFonts w:ascii="Times New Roman" w:hAnsi="Times New Roman" w:cs="Times New Roman" w:eastAsia="Times New Roman" w:hint="default"/>
          <w:spacing w:val="-3"/>
        </w:rPr>
        <w:t>37</w:t>
      </w:r>
      <w:r>
        <w:rPr>
          <w:spacing w:val="-3"/>
        </w:rPr>
        <w:t>万份。调整后，公司股权激励计划股票期权总额由</w:t>
      </w:r>
      <w:r>
        <w:rPr>
          <w:rFonts w:ascii="Times New Roman" w:hAnsi="Times New Roman" w:cs="Times New Roman" w:eastAsia="Times New Roman" w:hint="default"/>
          <w:spacing w:val="-3"/>
        </w:rPr>
        <w:t>650</w:t>
      </w:r>
      <w:r>
        <w:rPr>
          <w:spacing w:val="-3"/>
        </w:rPr>
        <w:t>万份减至</w:t>
      </w:r>
      <w:r>
        <w:rPr>
          <w:rFonts w:ascii="Times New Roman" w:hAnsi="Times New Roman" w:cs="Times New Roman" w:eastAsia="Times New Roman" w:hint="default"/>
          <w:spacing w:val="-3"/>
        </w:rPr>
        <w:t>613</w:t>
      </w:r>
      <w:r>
        <w:rPr>
          <w:spacing w:val="-3"/>
        </w:rPr>
        <w:t>万份，其中，</w:t>
      </w:r>
      <w:r>
        <w:rPr>
          <w:spacing w:val="-87"/>
        </w:rPr>
        <w:t> </w:t>
      </w:r>
      <w:r>
        <w:rPr>
          <w:spacing w:val="-87"/>
        </w:rPr>
      </w:r>
      <w:r>
        <w:rPr/>
        <w:t>首次授予股票期权总额由</w:t>
      </w:r>
      <w:r>
        <w:rPr>
          <w:rFonts w:ascii="Times New Roman" w:hAnsi="Times New Roman" w:cs="Times New Roman" w:eastAsia="Times New Roman" w:hint="default"/>
        </w:rPr>
        <w:t>585</w:t>
      </w:r>
      <w:r>
        <w:rPr/>
        <w:t>万份减至</w:t>
      </w:r>
      <w:r>
        <w:rPr>
          <w:rFonts w:ascii="Times New Roman" w:hAnsi="Times New Roman" w:cs="Times New Roman" w:eastAsia="Times New Roman" w:hint="default"/>
        </w:rPr>
        <w:t>549</w:t>
      </w:r>
      <w:r>
        <w:rPr/>
        <w:t>万份，首次授予激励对象人数由</w:t>
      </w:r>
      <w:r>
        <w:rPr>
          <w:rFonts w:ascii="Times New Roman" w:hAnsi="Times New Roman" w:cs="Times New Roman" w:eastAsia="Times New Roman" w:hint="default"/>
        </w:rPr>
        <w:t>126</w:t>
      </w:r>
      <w:r>
        <w:rPr/>
        <w:t>名变为</w:t>
      </w:r>
      <w:r>
        <w:rPr>
          <w:rFonts w:ascii="Times New Roman" w:hAnsi="Times New Roman" w:cs="Times New Roman" w:eastAsia="Times New Roman" w:hint="default"/>
        </w:rPr>
        <w:t>118</w:t>
      </w:r>
      <w:r>
        <w:rPr/>
        <w:t>名；授予的预留股票期权总额由</w:t>
      </w:r>
      <w:r>
        <w:rPr>
          <w:rFonts w:ascii="Times New Roman" w:hAnsi="Times New Roman" w:cs="Times New Roman" w:eastAsia="Times New Roman" w:hint="default"/>
        </w:rPr>
        <w:t>65</w:t>
      </w:r>
      <w:r>
        <w:rPr>
          <w:rFonts w:ascii="Times New Roman" w:hAnsi="Times New Roman" w:cs="Times New Roman" w:eastAsia="Times New Roman" w:hint="default"/>
          <w:spacing w:val="35"/>
        </w:rPr>
        <w:t> </w:t>
      </w:r>
      <w:r>
        <w:rPr/>
        <w:t>万份减至</w:t>
      </w:r>
      <w:r>
        <w:rPr>
          <w:rFonts w:ascii="Times New Roman" w:hAnsi="Times New Roman" w:cs="Times New Roman" w:eastAsia="Times New Roman" w:hint="default"/>
        </w:rPr>
        <w:t>64</w:t>
      </w:r>
      <w:r>
        <w:rPr/>
        <w:t>万份，预留部分激励对象人数由</w:t>
      </w:r>
      <w:r>
        <w:rPr>
          <w:rFonts w:ascii="Times New Roman" w:hAnsi="Times New Roman" w:cs="Times New Roman" w:eastAsia="Times New Roman" w:hint="default"/>
        </w:rPr>
        <w:t>39</w:t>
      </w:r>
      <w:r>
        <w:rPr/>
        <w:t>名变为</w:t>
      </w:r>
      <w:r>
        <w:rPr>
          <w:rFonts w:ascii="Times New Roman" w:hAnsi="Times New Roman" w:cs="Times New Roman" w:eastAsia="Times New Roman" w:hint="default"/>
        </w:rPr>
        <w:t>38</w:t>
      </w:r>
      <w:r>
        <w:rPr/>
        <w:t>名。公司股票期权激励计划首次授予股票期权数量由</w:t>
      </w:r>
      <w:r>
        <w:rPr>
          <w:rFonts w:ascii="Times New Roman" w:hAnsi="Times New Roman" w:cs="Times New Roman" w:eastAsia="Times New Roman" w:hint="default"/>
        </w:rPr>
        <w:t>549</w:t>
      </w:r>
      <w:r>
        <w:rPr/>
        <w:t>万份调整为</w:t>
      </w:r>
      <w:r>
        <w:rPr>
          <w:spacing w:val="-83"/>
        </w:rPr>
        <w:t> </w:t>
      </w:r>
      <w:r>
        <w:rPr>
          <w:rFonts w:ascii="Times New Roman" w:hAnsi="Times New Roman" w:cs="Times New Roman" w:eastAsia="Times New Roman" w:hint="default"/>
        </w:rPr>
        <w:t>878.4</w:t>
      </w:r>
      <w:r>
        <w:rPr/>
        <w:t>万份，行权价格由每股</w:t>
      </w:r>
      <w:r>
        <w:rPr>
          <w:rFonts w:ascii="Times New Roman" w:hAnsi="Times New Roman" w:cs="Times New Roman" w:eastAsia="Times New Roman" w:hint="default"/>
        </w:rPr>
        <w:t>28.78</w:t>
      </w:r>
      <w:r>
        <w:rPr/>
        <w:t>元调整至每股</w:t>
      </w:r>
      <w:r>
        <w:rPr>
          <w:rFonts w:ascii="Times New Roman" w:hAnsi="Times New Roman" w:cs="Times New Roman" w:eastAsia="Times New Roman" w:hint="default"/>
        </w:rPr>
        <w:t>17.86</w:t>
      </w:r>
      <w:r>
        <w:rPr/>
        <w:t>元；公司股票期权激励计划首次授予预留股票期权数量由</w:t>
      </w:r>
      <w:r>
        <w:rPr>
          <w:rFonts w:ascii="Times New Roman" w:hAnsi="Times New Roman" w:cs="Times New Roman" w:eastAsia="Times New Roman" w:hint="default"/>
        </w:rPr>
        <w:t>64</w:t>
      </w:r>
      <w:r>
        <w:rPr/>
        <w:t>万份调整为</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rFonts w:ascii="Times New Roman" w:hAnsi="Times New Roman" w:cs="Times New Roman" w:eastAsia="Times New Roman" w:hint="default"/>
        </w:rPr>
        <w:t>102.4</w:t>
      </w:r>
      <w:r>
        <w:rPr/>
        <w:t>万份，行权价格由每股</w:t>
      </w:r>
      <w:r>
        <w:rPr>
          <w:rFonts w:ascii="Times New Roman" w:hAnsi="Times New Roman" w:cs="Times New Roman" w:eastAsia="Times New Roman" w:hint="default"/>
        </w:rPr>
        <w:t>24.41</w:t>
      </w:r>
      <w:r>
        <w:rPr/>
        <w:t>元调整至每股</w:t>
      </w:r>
      <w:r>
        <w:rPr>
          <w:rFonts w:ascii="Times New Roman" w:hAnsi="Times New Roman" w:cs="Times New Roman" w:eastAsia="Times New Roman" w:hint="default"/>
        </w:rPr>
        <w:t>15.26</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期权定价模型</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在等待期内每个资产负债表日，企业应当根据最新取得的可</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行权职工人数变动等后续信息作出最佳估计，修正预计可行</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权的权益工具数量，并以此为依据确认各期应分摊的费用。</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在可行权日，最终预计可行权权益工具的数量应当与实际可</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行权工具的数量一致。</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17,869,633.82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17,869,633.82</w:t>
            </w:r>
          </w:p>
        </w:tc>
      </w:tr>
    </w:tbl>
    <w:p>
      <w:pPr>
        <w:pStyle w:val="BodyText"/>
        <w:spacing w:line="240" w:lineRule="auto" w:before="51"/>
        <w:ind w:right="0"/>
        <w:jc w:val="left"/>
      </w:pPr>
      <w:r>
        <w:rPr/>
        <w:t>以权益结算的股份支付的说明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、以股份支付服务情况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17,869,633.82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38" w:firstLine="360"/>
        <w:jc w:val="both"/>
      </w:pPr>
      <w:r>
        <w:rPr>
          <w:spacing w:val="-2"/>
        </w:rPr>
        <w:t>鉴于公司经营业绩受宏观经济和市场因素等的不利影响，</w:t>
      </w:r>
      <w:r>
        <w:rPr>
          <w:rFonts w:ascii="Times New Roman" w:hAnsi="Times New Roman" w:cs="Times New Roman" w:eastAsia="Times New Roman" w:hint="default"/>
          <w:spacing w:val="-2"/>
        </w:rPr>
        <w:t>2012</w:t>
      </w:r>
      <w:r>
        <w:rPr>
          <w:spacing w:val="-2"/>
        </w:rPr>
        <w:t>年度经营业绩无法达到公司股权激励计划目标，故第二个</w:t>
      </w:r>
      <w:r>
        <w:rPr/>
        <w:t> </w:t>
      </w:r>
      <w:r>
        <w:rPr>
          <w:spacing w:val="8"/>
        </w:rPr>
        <w:t>行权期和第三个行权期因非市场业绩条件未满足而自动终止失效，但第一个行权期已满足市场业绩条件，本期已确认</w:t>
      </w:r>
      <w:r>
        <w:rPr>
          <w:spacing w:val="-56"/>
        </w:rPr>
        <w:t> </w:t>
      </w:r>
      <w:r>
        <w:rPr>
          <w:spacing w:val="-56"/>
        </w:rPr>
      </w:r>
      <w:r>
        <w:rPr>
          <w:rFonts w:ascii="Times New Roman" w:hAnsi="Times New Roman" w:cs="Times New Roman" w:eastAsia="Times New Roman" w:hint="default"/>
        </w:rPr>
        <w:t>13,712,325.36</w:t>
      </w:r>
      <w:r>
        <w:rPr/>
        <w:t>元的费用。</w:t>
      </w:r>
    </w:p>
    <w:p>
      <w:pPr>
        <w:spacing w:line="240" w:lineRule="auto" w:before="9"/>
        <w:rPr>
          <w:rFonts w:ascii="宋体" w:hAnsi="宋体" w:cs="宋体" w:eastAsia="宋体" w:hint="default"/>
          <w:sz w:val="19"/>
          <w:szCs w:val="19"/>
        </w:rPr>
      </w:pPr>
    </w:p>
    <w:p>
      <w:pPr>
        <w:pStyle w:val="Heading3"/>
        <w:spacing w:line="240" w:lineRule="auto"/>
        <w:ind w:right="0"/>
        <w:jc w:val="left"/>
        <w:rPr>
          <w:b w:val="0"/>
          <w:bCs w:val="0"/>
        </w:rPr>
      </w:pPr>
      <w:r>
        <w:rPr/>
        <w:t>十、资产负债表日后事项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17,579,530.50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17,579,530.50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0" w:firstLine="360"/>
        <w:jc w:val="left"/>
      </w:pPr>
      <w:r>
        <w:rPr/>
        <w:t>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日，深圳市久其软件有限公司、哈尔滨分公司正在办理注销相关工作。除上述事项，本公司无需要披 露的资产负债表日后事项。</w:t>
      </w:r>
    </w:p>
    <w:p>
      <w:pPr>
        <w:spacing w:after="0" w:line="30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r>
        <w:rPr/>
        <w:t>十一、其他重要事项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6"/>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570"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05" w:right="29"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400"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1" w:hRule="exact"/>
        </w:trPr>
        <w:tc>
          <w:tcPr>
            <w:tcW w:w="194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363" w:hRule="exact"/>
        </w:trPr>
        <w:tc>
          <w:tcPr>
            <w:tcW w:w="194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p>
        </w:tc>
        <w:tc>
          <w:tcPr>
            <w:tcW w:w="1532" w:type="dxa"/>
            <w:vMerge w:val="restart"/>
            <w:tcBorders>
              <w:top w:val="single" w:sz="4" w:space="0" w:color="000000"/>
              <w:left w:val="single" w:sz="13" w:space="0" w:color="D3D3D3"/>
              <w:right w:val="single" w:sz="4" w:space="0" w:color="000000"/>
            </w:tcBorders>
          </w:tcPr>
          <w:p>
            <w:pPr/>
          </w:p>
        </w:tc>
        <w:tc>
          <w:tcPr>
            <w:tcW w:w="1516" w:type="dxa"/>
            <w:tcBorders>
              <w:top w:val="single" w:sz="4" w:space="0" w:color="000000"/>
              <w:left w:val="single" w:sz="4" w:space="0" w:color="000000"/>
              <w:bottom w:val="nil" w:sz="6" w:space="0" w:color="auto"/>
              <w:right w:val="single" w:sz="4" w:space="0" w:color="000000"/>
            </w:tcBorders>
          </w:tcPr>
          <w:p>
            <w:pPr/>
          </w:p>
        </w:tc>
        <w:tc>
          <w:tcPr>
            <w:tcW w:w="1517" w:type="dxa"/>
            <w:vMerge w:val="restart"/>
            <w:tcBorders>
              <w:top w:val="single" w:sz="4" w:space="0" w:color="000000"/>
              <w:left w:val="single" w:sz="4" w:space="0" w:color="000000"/>
              <w:right w:val="single" w:sz="4" w:space="0" w:color="000000"/>
            </w:tcBorders>
          </w:tcPr>
          <w:p>
            <w:pPr/>
          </w:p>
        </w:tc>
        <w:tc>
          <w:tcPr>
            <w:tcW w:w="1528" w:type="dxa"/>
            <w:vMerge w:val="restart"/>
            <w:tcBorders>
              <w:top w:val="single" w:sz="4" w:space="0" w:color="000000"/>
              <w:left w:val="single" w:sz="4" w:space="0" w:color="000000"/>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9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11" w:right="16"/>
              <w:jc w:val="left"/>
              <w:rPr>
                <w:rFonts w:ascii="宋体" w:hAnsi="宋体" w:cs="宋体" w:eastAsia="宋体" w:hint="default"/>
                <w:sz w:val="18"/>
                <w:szCs w:val="18"/>
              </w:rPr>
            </w:pPr>
            <w:r>
              <w:rPr>
                <w:rFonts w:ascii="宋体" w:hAnsi="宋体" w:cs="宋体" w:eastAsia="宋体" w:hint="default"/>
                <w:sz w:val="18"/>
                <w:szCs w:val="18"/>
              </w:rPr>
              <w:t>变动计入当期损益的金 </w:t>
            </w:r>
            <w:r>
              <w:rPr>
                <w:rFonts w:ascii="宋体" w:hAnsi="宋体" w:cs="宋体" w:eastAsia="宋体" w:hint="default"/>
                <w:spacing w:val="-7"/>
                <w:sz w:val="18"/>
                <w:szCs w:val="18"/>
              </w:rPr>
              <w:t>融资产（不含衍生金融资</w:t>
            </w:r>
          </w:p>
        </w:tc>
        <w:tc>
          <w:tcPr>
            <w:tcW w:w="1532" w:type="dxa"/>
            <w:vMerge/>
            <w:tcBorders>
              <w:left w:val="single" w:sz="13" w:space="0" w:color="D3D3D3"/>
              <w:right w:val="single" w:sz="4" w:space="0" w:color="000000"/>
            </w:tcBorders>
          </w:tcPr>
          <w:p>
            <w:pPr/>
          </w:p>
        </w:tc>
        <w:tc>
          <w:tcPr>
            <w:tcW w:w="15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685,791.77</w:t>
            </w:r>
          </w:p>
        </w:tc>
        <w:tc>
          <w:tcPr>
            <w:tcW w:w="1517" w:type="dxa"/>
            <w:vMerge/>
            <w:tcBorders>
              <w:left w:val="single" w:sz="4" w:space="0" w:color="000000"/>
              <w:right w:val="single" w:sz="4" w:space="0" w:color="000000"/>
            </w:tcBorders>
          </w:tcPr>
          <w:p>
            <w:pPr/>
          </w:p>
        </w:tc>
        <w:tc>
          <w:tcPr>
            <w:tcW w:w="1528" w:type="dxa"/>
            <w:vMerge/>
            <w:tcBorders>
              <w:left w:val="single" w:sz="4" w:space="0" w:color="000000"/>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70,685,791.77</w:t>
            </w:r>
          </w:p>
        </w:tc>
      </w:tr>
      <w:tr>
        <w:trPr>
          <w:trHeight w:val="356" w:hRule="exact"/>
        </w:trPr>
        <w:tc>
          <w:tcPr>
            <w:tcW w:w="194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32" w:type="dxa"/>
            <w:vMerge/>
            <w:tcBorders>
              <w:left w:val="single" w:sz="13" w:space="0" w:color="D3D3D3"/>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517" w:type="dxa"/>
            <w:vMerge/>
            <w:tcBorders>
              <w:left w:val="single" w:sz="4" w:space="0" w:color="000000"/>
              <w:bottom w:val="single" w:sz="4" w:space="0" w:color="000000"/>
              <w:right w:val="single" w:sz="4" w:space="0" w:color="000000"/>
            </w:tcBorders>
          </w:tcPr>
          <w:p>
            <w:pPr/>
          </w:p>
        </w:tc>
        <w:tc>
          <w:tcPr>
            <w:tcW w:w="1528" w:type="dxa"/>
            <w:vMerge/>
            <w:tcBorders>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3" w:space="0" w:color="D3D3D3"/>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685,791.77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70,685,791.77</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685,791.77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70,685,791.77</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十二、母公司财务报表主要项目注释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100"/>
        <w:gridCol w:w="1093"/>
        <w:gridCol w:w="677"/>
        <w:gridCol w:w="863"/>
        <w:gridCol w:w="661"/>
        <w:gridCol w:w="1093"/>
        <w:gridCol w:w="677"/>
        <w:gridCol w:w="869"/>
        <w:gridCol w:w="661"/>
      </w:tblGrid>
      <w:tr>
        <w:trPr>
          <w:trHeight w:val="402" w:hRule="exact"/>
        </w:trPr>
        <w:tc>
          <w:tcPr>
            <w:tcW w:w="31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0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100" w:type="dxa"/>
            <w:vMerge/>
            <w:tcBorders>
              <w:left w:val="single" w:sz="4" w:space="0" w:color="000000"/>
              <w:right w:val="single" w:sz="4" w:space="0" w:color="000000"/>
            </w:tcBorders>
            <w:shd w:val="clear" w:color="auto" w:fill="D3D3D3"/>
          </w:tcPr>
          <w:p>
            <w:pPr/>
          </w:p>
        </w:tc>
        <w:tc>
          <w:tcPr>
            <w:tcW w:w="17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3100" w:type="dxa"/>
            <w:vMerge/>
            <w:tcBorders>
              <w:left w:val="single" w:sz="4" w:space="0" w:color="000000"/>
              <w:bottom w:val="single" w:sz="4" w:space="0" w:color="000000"/>
              <w:right w:val="single" w:sz="4" w:space="0" w:color="000000"/>
            </w:tcBorders>
            <w:shd w:val="clear" w:color="auto" w:fill="D3D3D3"/>
          </w:tcPr>
          <w:p>
            <w:pP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7" w:right="0"/>
              <w:jc w:val="left"/>
              <w:rPr>
                <w:rFonts w:ascii="Times New Roman" w:hAnsi="Times New Roman" w:cs="Times New Roman" w:eastAsia="Times New Roman" w:hint="default"/>
                <w:sz w:val="18"/>
                <w:szCs w:val="18"/>
              </w:rPr>
            </w:pPr>
            <w:r>
              <w:rPr>
                <w:rFonts w:ascii="Times New Roman"/>
                <w:sz w:val="18"/>
              </w:rPr>
              <w:t>(%)</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按账龄分析法计提坏账准备的应 收账款</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53,393,321.35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95.84%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611,306.58</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50,238,881.50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818,492.70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内部及关联方应收账款</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2,316,456.00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w:t>
            </w:r>
          </w:p>
        </w:tc>
        <w:tc>
          <w:tcPr>
            <w:tcW w:w="863"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center"/>
              <w:rPr>
                <w:rFonts w:ascii="Times New Roman" w:hAnsi="Times New Roman" w:cs="Times New Roman" w:eastAsia="Times New Roman" w:hint="default"/>
                <w:sz w:val="18"/>
                <w:szCs w:val="18"/>
              </w:rPr>
            </w:pPr>
            <w:r>
              <w:rPr>
                <w:rFonts w:ascii="Times New Roman"/>
                <w:sz w:val="18"/>
              </w:rPr>
              <w:t>2,175,209.60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w:t>
            </w:r>
          </w:p>
        </w:tc>
        <w:tc>
          <w:tcPr>
            <w:tcW w:w="869"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55,709,777.35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611,306.58</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52,414,091.10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818,492.70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55,709,777.35</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8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611,306.58</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52,414,091.10</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818,492.70</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41" w:hanging="360"/>
        <w:jc w:val="left"/>
      </w:pPr>
      <w:r>
        <w:rPr/>
        <w:t>应收账款种类的说明 单项金额重大并单项计提坏账准备的应收账款指单笔金额为</w:t>
      </w:r>
      <w:r>
        <w:rPr>
          <w:rFonts w:ascii="Times New Roman" w:hAnsi="Times New Roman" w:cs="Times New Roman" w:eastAsia="Times New Roman" w:hint="default"/>
        </w:rPr>
        <w:t>200</w:t>
      </w:r>
      <w:r>
        <w:rPr/>
        <w:t>万元以上的客户应收账款，经减值测试后不存在减值，</w:t>
      </w:r>
    </w:p>
    <w:p>
      <w:pPr>
        <w:pStyle w:val="BodyText"/>
        <w:spacing w:line="201" w:lineRule="exact"/>
        <w:ind w:left="153" w:right="0"/>
        <w:jc w:val="left"/>
      </w:pPr>
      <w:r>
        <w:rPr/>
        <w:t>公司按账龄计提坏账准备；按账龄分析法计提坏账准备的应收账款是指经减值测试后不存在减值，公司按账龄分析法计提坏</w:t>
      </w:r>
    </w:p>
    <w:p>
      <w:pPr>
        <w:pStyle w:val="BodyText"/>
        <w:spacing w:line="360" w:lineRule="auto" w:before="76"/>
        <w:ind w:left="153" w:right="1851"/>
        <w:jc w:val="left"/>
      </w:pPr>
      <w:r>
        <w:rPr/>
        <w:t>账准备；对关联方的应收账款，除有确定依据表明无法收回全额计提减值准备外，不确认坏账准备。 期末单项金额重大并单项计提坏账准备的应收账款</w:t>
      </w:r>
    </w:p>
    <w:p>
      <w:pPr>
        <w:pStyle w:val="BodyText"/>
        <w:spacing w:line="338" w:lineRule="auto" w:before="2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组合中，采用账龄分析法计提坏账准备的应收账款</w:t>
      </w:r>
    </w:p>
    <w:p>
      <w:pPr>
        <w:spacing w:after="0" w:line="338"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999"/>
        <w:gridCol w:w="665"/>
        <w:gridCol w:w="1462"/>
        <w:gridCol w:w="2126"/>
        <w:gridCol w:w="664"/>
        <w:gridCol w:w="1594"/>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0" w:type="dxa"/>
            <w:vMerge/>
            <w:tcBorders>
              <w:left w:val="single" w:sz="4" w:space="0" w:color="000000"/>
              <w:right w:val="single" w:sz="4" w:space="0" w:color="000000"/>
            </w:tcBorders>
            <w:shd w:val="clear" w:color="auto" w:fill="D3D3D3"/>
          </w:tcPr>
          <w:p>
            <w:pP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3D3D3"/>
          </w:tcPr>
          <w:p>
            <w:pPr/>
          </w:p>
        </w:tc>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46,790,186.75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87.64%</w:t>
            </w: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38,552,065.50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2,218,055.60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110,902.78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8,436,166.00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421,808.30</w:t>
            </w:r>
          </w:p>
        </w:tc>
      </w:tr>
      <w:tr>
        <w:trPr>
          <w:trHeight w:val="714"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49,008,242.35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91.79%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110,902.78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46,988,231.50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421,808.30</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3,593,694.00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359,369.40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2,282,195.00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228,219.50</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576,980.00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86,547.00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736,650.00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110,497.50</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199,897.00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39,979.40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217,297.00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43,459.40</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14,508.00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14,508.00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14,508.00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14,508.00</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53,393,321.35</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611,306.58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50,238,881.50</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818,492.70</w:t>
            </w:r>
          </w:p>
        </w:tc>
      </w:tr>
    </w:tbl>
    <w:p>
      <w:pPr>
        <w:pStyle w:val="BodyText"/>
        <w:spacing w:line="240" w:lineRule="auto" w:before="51"/>
        <w:ind w:right="0"/>
        <w:jc w:val="left"/>
      </w:pPr>
      <w:r>
        <w:rPr/>
        <w:t>组合中，采用余额百分比法计提坏账准备的应收账款</w:t>
      </w:r>
    </w:p>
    <w:p>
      <w:pPr>
        <w:pStyle w:val="BodyText"/>
        <w:spacing w:line="338" w:lineRule="auto" w:before="117"/>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40" w:lineRule="auto" w:before="42"/>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3,265,560.00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11,260,660.00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181"/>
        <w:jc w:val="left"/>
        <w:rPr>
          <w:b w:val="0"/>
          <w:bCs w:val="0"/>
        </w:rPr>
      </w:pPr>
      <w:r>
        <w:rPr/>
        <w:t>（</w:t>
      </w:r>
      <w:r>
        <w:rPr>
          <w:rFonts w:ascii="Times New Roman" w:hAnsi="Times New Roman" w:cs="Times New Roman" w:eastAsia="Times New Roman" w:hint="default"/>
        </w:rPr>
        <w:t>3</w:t>
      </w:r>
      <w:r>
        <w:rPr/>
        <w:t>）应收关联方账款情况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北京北邮中望信息科技有限 责任公司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792,486.40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23,969.60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2,316,456.00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w:t>
            </w:r>
          </w:p>
        </w:tc>
      </w:tr>
    </w:tbl>
    <w:p>
      <w:pPr>
        <w:spacing w:line="240" w:lineRule="auto" w:before="2"/>
        <w:rPr>
          <w:rFonts w:ascii="宋体" w:hAnsi="宋体" w:cs="宋体" w:eastAsia="宋体" w:hint="default"/>
          <w:sz w:val="19"/>
          <w:szCs w:val="19"/>
        </w:rPr>
      </w:pPr>
    </w:p>
    <w:p>
      <w:pPr>
        <w:pStyle w:val="Heading4"/>
        <w:spacing w:line="240" w:lineRule="auto" w:before="35"/>
        <w:ind w:right="18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81"/>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629"/>
        <w:gridCol w:w="1220"/>
        <w:gridCol w:w="623"/>
        <w:gridCol w:w="1228"/>
        <w:gridCol w:w="528"/>
        <w:gridCol w:w="1080"/>
        <w:gridCol w:w="63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92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20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74" w:right="0"/>
              <w:jc w:val="left"/>
              <w:rPr>
                <w:rFonts w:ascii="Times New Roman" w:hAnsi="Times New Roman" w:cs="Times New Roman" w:eastAsia="Times New Roman" w:hint="default"/>
                <w:sz w:val="18"/>
                <w:szCs w:val="18"/>
              </w:rPr>
            </w:pPr>
            <w:r>
              <w:rPr>
                <w:rFonts w:ascii="Times New Roman"/>
                <w:sz w:val="18"/>
              </w:rPr>
              <w:t>(%)</w:t>
            </w:r>
          </w:p>
        </w:tc>
        <w:tc>
          <w:tcPr>
            <w:tcW w:w="1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71" w:right="0"/>
              <w:jc w:val="lef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3" w:right="0"/>
              <w:jc w:val="lef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7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按账龄分析法计提 坏账准备的应收账款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9,128,982.96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1,563,624.98</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17.13%</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2,890,385.96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344,799.90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11.93%</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内部及关联方应收 账款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5,936,592.62</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39.41%</w:t>
            </w:r>
          </w:p>
        </w:tc>
        <w:tc>
          <w:tcPr>
            <w:tcW w:w="1220"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7,735,224.64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72.8%</w:t>
            </w:r>
          </w:p>
        </w:tc>
        <w:tc>
          <w:tcPr>
            <w:tcW w:w="108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15,065,575.58</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1,563,624.98</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10.38%</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10,625,610.60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344,799.90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15,065,575.58</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2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1,563,624.98</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10,625,610.60</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344,799.90</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81" w:hanging="360"/>
        <w:jc w:val="left"/>
      </w:pPr>
      <w:r>
        <w:rPr/>
        <w:t>其他应收款种类的说明 单项金额重大并单项计提坏账准备的其他应收款指单笔金额为</w:t>
      </w:r>
      <w:r>
        <w:rPr>
          <w:rFonts w:ascii="Times New Roman" w:hAnsi="Times New Roman" w:cs="Times New Roman" w:eastAsia="Times New Roman" w:hint="default"/>
        </w:rPr>
        <w:t>200</w:t>
      </w:r>
      <w:r>
        <w:rPr/>
        <w:t>万元以上的客户其他应收款，经减值测试后不存在减</w:t>
      </w:r>
    </w:p>
    <w:p>
      <w:pPr>
        <w:pStyle w:val="BodyText"/>
        <w:spacing w:line="201" w:lineRule="exact"/>
        <w:ind w:left="153" w:right="0"/>
        <w:jc w:val="left"/>
      </w:pPr>
      <w:r>
        <w:rPr/>
        <w:t>值，公司按账龄分析法计提坏账准备；按账龄分析法计提坏账准备的其他应收款是指经减值测试后不存在减值，公司按账龄</w:t>
      </w:r>
    </w:p>
    <w:p>
      <w:pPr>
        <w:pStyle w:val="BodyText"/>
        <w:spacing w:line="360" w:lineRule="auto" w:before="76"/>
        <w:ind w:right="90"/>
        <w:jc w:val="left"/>
      </w:pPr>
      <w:r>
        <w:rPr>
          <w:spacing w:val="-4"/>
        </w:rPr>
        <w:t>分析法计提坏账准备；对公司内部员工备用金或关联方借款，除有确定依据无法收回全额计提坏账准备外，不确认坏账准备。</w:t>
      </w:r>
      <w:r>
        <w:rPr>
          <w:spacing w:val="-44"/>
        </w:rPr>
        <w:t> </w:t>
      </w:r>
      <w:r>
        <w:rPr>
          <w:spacing w:val="-44"/>
        </w:rPr>
      </w:r>
      <w:r>
        <w:rPr/>
        <w:t>期末单项金额重大并单项计提坏账准备的其他应收款</w:t>
      </w:r>
    </w:p>
    <w:p>
      <w:pPr>
        <w:pStyle w:val="BodyText"/>
        <w:spacing w:line="338" w:lineRule="auto" w:before="27"/>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2"/>
        <w:ind w:right="1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8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4,279,740.00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690,276.60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23.88%</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3,004,433.00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150,221.65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12,822.50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7,284,173.00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150,221.65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946,726.60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32.75%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12,822.50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218,926.60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21,892.66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549,896.00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54,989.60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241,320.00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36,198.00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35,297.36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5,294.60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36,563.36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7,312.67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1,358,466.00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271,693.20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1,348,000.00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9,128,982.96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1,563,624.98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2,890,385.96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344,799.90</w:t>
            </w:r>
          </w:p>
        </w:tc>
      </w:tr>
    </w:tbl>
    <w:p>
      <w:pPr>
        <w:pStyle w:val="BodyText"/>
        <w:spacing w:line="240" w:lineRule="auto" w:before="51"/>
        <w:ind w:right="0"/>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26.11%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北京北邮中望信息科技 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449,150.00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8,834,150.00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58.64%</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15.93%</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北京北邮中望信息科技有限 责任公司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深圳市拜</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特科技股 份有限公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22,577,50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5.54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-1,492,29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8.19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21,085,20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广东同望 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49,950,00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53,212,10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-1,204,92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52,007,17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西安久其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2,974,522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2,974,522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2,974,522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上海久其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3,203,281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3,203,281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3,203,281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成都久其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深圳市久 其软件有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2,951,010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2,951,010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2,951,010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广东久其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1,504,638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政务软件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10,582,35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4.54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10,582,35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4.54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10,582,35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4.54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新疆久其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2,876,628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2,876,628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2,876,628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重庆久其 软件有限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北京北邮 中望信息 科技有限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7,502,500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7,502,500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海南久其 云计算科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120,496,9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118,984,0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3,655,276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122,639,3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16.96</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长期股权投资的说明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203,988,130.33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201,647,845.72</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637,605.00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364,780.00</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204,625,735.33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202,012,625.72</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8,437,400.96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6,539,307.76</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政府及企业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203,988,130.33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8,437,400.96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201,647,845.72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6,539,307.76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203,988,130.33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8,437,400.96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201,647,845.72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6,539,307.76</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133,922,140.77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1,002,694.13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128,700,552.14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2,325,380.47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2,453,846.17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2,230,570.56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1,502,385.68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1,376,456.29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67,612,143.39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5,204,136.27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71,444,907.90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2,837,471.00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203,988,130.33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8,437,400.96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201,647,845.72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6,539,307.76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）公司前五名客户的营业收入情况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6,531,120.00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6,328,811.32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4,627,248.92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4,421,367.50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4,156,581.13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26,065,128.87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12.73%</w:t>
            </w:r>
          </w:p>
        </w:tc>
      </w:tr>
    </w:tbl>
    <w:p>
      <w:pPr>
        <w:pStyle w:val="BodyText"/>
        <w:spacing w:line="240" w:lineRule="auto" w:before="51"/>
        <w:ind w:right="0"/>
        <w:jc w:val="left"/>
      </w:pPr>
      <w:r>
        <w:rPr/>
        <w:t>营业收入的说明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15,920,000.00</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-2,697,223.67</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2,991,964.77</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824,383.56</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163,730.14</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14,210,890.03</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2,991,964.77</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被投资单位分配股利</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4"/>
          <w:szCs w:val="1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深圳市拜特科技股份有限公司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-1,492,298.19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-270,135.67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-1,204,925.48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3,262,100.44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-2,697,223.67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2,991,964.77</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投资收益的说明</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153" w:right="148" w:firstLine="360"/>
        <w:jc w:val="both"/>
      </w:pPr>
      <w:r>
        <w:rPr/>
        <w:t>深圳市拜特科技股份有限公司</w:t>
      </w:r>
      <w:r>
        <w:rPr>
          <w:rFonts w:ascii="Times New Roman" w:hAnsi="Times New Roman" w:cs="Times New Roman" w:eastAsia="Times New Roman" w:hint="default"/>
        </w:rPr>
        <w:t>2012</w:t>
      </w:r>
      <w:r>
        <w:rPr/>
        <w:t>年度实现净利润</w:t>
      </w:r>
      <w:r>
        <w:rPr>
          <w:rFonts w:ascii="Times New Roman" w:hAnsi="Times New Roman" w:cs="Times New Roman" w:eastAsia="Times New Roman" w:hint="default"/>
        </w:rPr>
        <w:t>712,816.07</w:t>
      </w:r>
      <w:r>
        <w:rPr/>
        <w:t>元，根据深圳市义达会计事务所有限责任公司对深圳市拜 特科技股份有限公司</w:t>
      </w:r>
      <w:r>
        <w:rPr>
          <w:rFonts w:ascii="Times New Roman" w:hAnsi="Times New Roman" w:cs="Times New Roman" w:eastAsia="Times New Roman" w:hint="default"/>
        </w:rPr>
        <w:t>2012</w:t>
      </w:r>
      <w:r>
        <w:rPr/>
        <w:t>年度财务报表年初数的会计计差错更正调整，调减年初未分配利润</w:t>
      </w:r>
      <w:r>
        <w:rPr>
          <w:rFonts w:ascii="Times New Roman" w:hAnsi="Times New Roman" w:cs="Times New Roman" w:eastAsia="Times New Roman" w:hint="default"/>
        </w:rPr>
        <w:t>8,629,097.40</w:t>
      </w:r>
      <w:r>
        <w:rPr/>
        <w:t>元，公司当年投资</w:t>
      </w:r>
      <w:r>
        <w:rPr>
          <w:spacing w:val="-46"/>
        </w:rPr>
        <w:t> </w:t>
      </w:r>
      <w:r>
        <w:rPr>
          <w:spacing w:val="-46"/>
        </w:rPr>
      </w:r>
      <w:r>
        <w:rPr/>
        <w:t>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712,816.07-8,629,097.40</w:t>
      </w:r>
      <w:r>
        <w:rPr/>
        <w:t>）</w:t>
      </w:r>
      <w:r>
        <w:rPr>
          <w:rFonts w:ascii="Times New Roman" w:hAnsi="Times New Roman" w:cs="Times New Roman" w:eastAsia="Times New Roman" w:hint="default"/>
        </w:rPr>
        <w:t>*18.851%=-1,492,298.19</w:t>
      </w:r>
      <w:r>
        <w:rPr/>
        <w:t>元。</w:t>
      </w: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pStyle w:val="BodyText"/>
        <w:spacing w:line="240" w:lineRule="auto" w:before="16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25,032,654.09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55,305,423.04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1,011,638.96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1,525,499.06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7,859,463.89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6,747,539.55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3,929,511.13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3,587,409.02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1,583,678.04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1,570,611.35</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1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69,924.84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30,991.63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-685,791.77</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-14,210,890.03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-2,991,964.77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-271,163.90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21,050.89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68,579.18</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-162,019.53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801,514.62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-11,581,210.71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-43,232,913.13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3,136,766.47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-1,497,073.42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13,712,325.36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4,157,308.46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29,493,466.02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26,025,396.30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158,092,609.75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280,502,677.02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280,502,677.02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370,351,867.53</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-122,410,067.27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-89,849,190.51</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十三、补充资料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402" w:hRule="exact"/>
        </w:trPr>
        <w:tc>
          <w:tcPr>
            <w:tcW w:w="35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39" w:type="dxa"/>
            <w:vMerge/>
            <w:tcBorders>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27"/>
        <w:gridCol w:w="2189"/>
        <w:gridCol w:w="1914"/>
        <w:gridCol w:w="1938"/>
      </w:tblGrid>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8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6"/>
                <w:sz w:val="18"/>
              </w:rPr>
              <w:t>0.1111</w:t>
            </w:r>
            <w:r>
              <w:rPr>
                <w:rFonts w:ascii="Times New Roman"/>
                <w:sz w:val="18"/>
              </w:rPr>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6"/>
                <w:sz w:val="18"/>
              </w:rPr>
              <w:t>0.1111</w:t>
            </w:r>
            <w:r>
              <w:rPr>
                <w:rFonts w:ascii="Times New Roman"/>
                <w:sz w:val="18"/>
              </w:rPr>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8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0.0581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0.0581</w:t>
            </w:r>
          </w:p>
        </w:tc>
      </w:tr>
    </w:tbl>
    <w:p>
      <w:pPr>
        <w:spacing w:line="240" w:lineRule="auto" w:before="2"/>
        <w:rPr>
          <w:rFonts w:ascii="宋体" w:hAnsi="宋体" w:cs="宋体" w:eastAsia="宋体" w:hint="default"/>
          <w:sz w:val="19"/>
          <w:szCs w:val="19"/>
        </w:rPr>
      </w:pPr>
    </w:p>
    <w:p>
      <w:pPr>
        <w:pStyle w:val="Heading4"/>
        <w:spacing w:line="240" w:lineRule="auto" w:before="35"/>
        <w:ind w:right="181"/>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91" w:firstLine="360"/>
        <w:jc w:val="left"/>
      </w:pPr>
      <w:r>
        <w:rPr/>
        <w:t>财务报表数据变动幅度达</w:t>
      </w:r>
      <w:r>
        <w:rPr>
          <w:rFonts w:ascii="Times New Roman" w:hAnsi="Times New Roman" w:cs="Times New Roman" w:eastAsia="Times New Roman" w:hint="default"/>
        </w:rPr>
        <w:t>30%</w:t>
      </w:r>
      <w:r>
        <w:rPr/>
        <w:t>（含</w:t>
      </w:r>
      <w:r>
        <w:rPr>
          <w:rFonts w:ascii="Times New Roman" w:hAnsi="Times New Roman" w:cs="Times New Roman" w:eastAsia="Times New Roman" w:hint="default"/>
        </w:rPr>
        <w:t>30%</w:t>
      </w:r>
      <w:r>
        <w:rPr/>
        <w:t>）以上，或占公司报表日资产总额</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）或报告期利润总额</w:t>
      </w:r>
      <w:r>
        <w:rPr>
          <w:rFonts w:ascii="Times New Roman" w:hAnsi="Times New Roman" w:cs="Times New Roman" w:eastAsia="Times New Roman" w:hint="default"/>
        </w:rPr>
        <w:t>10%</w:t>
      </w:r>
      <w:r>
        <w:rPr/>
        <w:t>（含</w:t>
      </w:r>
      <w:r>
        <w:rPr>
          <w:rFonts w:ascii="Times New Roman" w:hAnsi="Times New Roman" w:cs="Times New Roman" w:eastAsia="Times New Roman" w:hint="default"/>
        </w:rPr>
        <w:t>10%</w:t>
      </w:r>
      <w:r>
        <w:rPr/>
        <w:t>） 以上项目分析：</w:t>
      </w:r>
    </w:p>
    <w:tbl>
      <w:tblPr>
        <w:tblW w:w="0" w:type="auto"/>
        <w:jc w:val="left"/>
        <w:tblInd w:w="858" w:type="dxa"/>
        <w:tblLayout w:type="fixed"/>
        <w:tblCellMar>
          <w:top w:w="0" w:type="dxa"/>
          <w:left w:w="0" w:type="dxa"/>
          <w:bottom w:w="0" w:type="dxa"/>
          <w:right w:w="0" w:type="dxa"/>
        </w:tblCellMar>
        <w:tblLook w:val="01E0"/>
      </w:tblPr>
      <w:tblGrid>
        <w:gridCol w:w="2084"/>
        <w:gridCol w:w="1600"/>
        <w:gridCol w:w="1585"/>
        <w:gridCol w:w="1258"/>
        <w:gridCol w:w="1228"/>
      </w:tblGrid>
      <w:tr>
        <w:trPr>
          <w:trHeight w:val="653" w:hRule="exact"/>
        </w:trPr>
        <w:tc>
          <w:tcPr>
            <w:tcW w:w="2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（或上期金额）</w:t>
            </w:r>
          </w:p>
        </w:tc>
        <w:tc>
          <w:tcPr>
            <w:tcW w:w="1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变动比率</w:t>
            </w:r>
          </w:p>
        </w:tc>
        <w:tc>
          <w:tcPr>
            <w:tcW w:w="1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231,128,801.80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336,015,003.39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-31.21%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70,685,791.77</w:t>
            </w:r>
          </w:p>
        </w:tc>
        <w:tc>
          <w:tcPr>
            <w:tcW w:w="158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1,469,727.83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2,592,756.57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-43.31%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11,366,382.16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6,469,127.22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75.70%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519,813.04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251,510.60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106.68%</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1,871,701.00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3,631,325.00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-48.46%</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6</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21,172,335.16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9,564,471.64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121.36%</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7</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2,971,594.34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4,551,488.50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-34.71%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8</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3,861,638.64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5,827,231.90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-33.73%</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9</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432,323.91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151,728.15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184.93%</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10</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2,937,239.92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2,084,752.92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40.89%</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11</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1,769,636.00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4,285,507.00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-58.71%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12</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4,442,466.80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3,364,733.93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32.03%</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13</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175,795,305.00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109,872,066.00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14</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275,919,230.51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330,015,020.98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-16.39%</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15</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182,310,083.56</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187,254,529.29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16</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247,321,193.27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241,258,375.38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17</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9,125,865.63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7,685,471.45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18.74%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18</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3,181,832.55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6,244,499.70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-49.05%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19</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23,553,136.22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15,691,861.38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50.10%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205,666,721.72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160,154,158.65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28.42%</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21</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2,696,316.09</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1,804,297.86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49.44%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22</w:t>
            </w:r>
          </w:p>
        </w:tc>
      </w:tr>
      <w:tr>
        <w:trPr>
          <w:trHeight w:val="34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-1,709,109.97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2,991,964.77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-157.12%</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23</w:t>
            </w:r>
          </w:p>
        </w:tc>
      </w:tr>
      <w:tr>
        <w:trPr>
          <w:trHeight w:val="34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14,647,698.77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5,661,234.53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158.74%</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24</w:t>
            </w:r>
          </w:p>
        </w:tc>
      </w:tr>
    </w:tbl>
    <w:p>
      <w:pPr>
        <w:spacing w:line="240" w:lineRule="auto" w:before="12"/>
        <w:rPr>
          <w:rFonts w:ascii="宋体" w:hAnsi="宋体" w:cs="宋体" w:eastAsia="宋体" w:hint="default"/>
          <w:sz w:val="22"/>
          <w:szCs w:val="22"/>
        </w:rPr>
      </w:pPr>
    </w:p>
    <w:p>
      <w:pPr>
        <w:pStyle w:val="BodyText"/>
        <w:spacing w:line="300" w:lineRule="auto" w:before="44"/>
        <w:ind w:right="181"/>
        <w:jc w:val="left"/>
      </w:pPr>
      <w:r>
        <w:rPr/>
        <w:t>注</w:t>
      </w:r>
      <w:r>
        <w:rPr>
          <w:rFonts w:ascii="Times New Roman" w:hAnsi="Times New Roman" w:cs="Times New Roman" w:eastAsia="Times New Roman" w:hint="default"/>
        </w:rPr>
        <w:t>1</w:t>
      </w:r>
      <w:r>
        <w:rPr/>
        <w:t>、货币资金年末余额较年初余额减少</w:t>
      </w:r>
      <w:r>
        <w:rPr>
          <w:rFonts w:ascii="Times New Roman" w:hAnsi="Times New Roman" w:cs="Times New Roman" w:eastAsia="Times New Roman" w:hint="default"/>
        </w:rPr>
        <w:t>104,886,201.59</w:t>
      </w:r>
      <w:r>
        <w:rPr/>
        <w:t>元，减少</w:t>
      </w:r>
      <w:r>
        <w:rPr>
          <w:rFonts w:ascii="Times New Roman" w:hAnsi="Times New Roman" w:cs="Times New Roman" w:eastAsia="Times New Roman" w:hint="default"/>
        </w:rPr>
        <w:t>31.21%</w:t>
      </w:r>
      <w:r>
        <w:rPr/>
        <w:t>，主要系公司投资银行理财产品、中融</w:t>
      </w:r>
      <w:r>
        <w:rPr>
          <w:rFonts w:ascii="Times New Roman" w:hAnsi="Times New Roman" w:cs="Times New Roman" w:eastAsia="Times New Roman" w:hint="default"/>
        </w:rPr>
        <w:t>-</w:t>
      </w:r>
      <w:r>
        <w:rPr/>
        <w:t>济南小清河</w:t>
      </w:r>
      <w:r>
        <w:rPr>
          <w:spacing w:val="-36"/>
        </w:rPr>
        <w:t> </w:t>
      </w:r>
      <w:r>
        <w:rPr>
          <w:spacing w:val="-36"/>
        </w:rPr>
      </w:r>
      <w:r>
        <w:rPr/>
        <w:t>财产权信托。</w:t>
      </w:r>
    </w:p>
    <w:p>
      <w:pPr>
        <w:pStyle w:val="BodyText"/>
        <w:spacing w:line="300" w:lineRule="auto" w:before="31"/>
        <w:ind w:left="153" w:right="661"/>
        <w:jc w:val="left"/>
      </w:pPr>
      <w:r>
        <w:rPr/>
        <w:t>注</w:t>
      </w:r>
      <w:r>
        <w:rPr>
          <w:rFonts w:ascii="Times New Roman" w:hAnsi="Times New Roman" w:cs="Times New Roman" w:eastAsia="Times New Roman" w:hint="default"/>
        </w:rPr>
        <w:t>2</w:t>
      </w:r>
      <w:r>
        <w:rPr/>
        <w:t>、交易性金融资产年末余额较年初余额增加</w:t>
      </w:r>
      <w:r>
        <w:rPr>
          <w:rFonts w:ascii="Times New Roman" w:hAnsi="Times New Roman" w:cs="Times New Roman" w:eastAsia="Times New Roman" w:hint="default"/>
        </w:rPr>
        <w:t>70,685,791.77</w:t>
      </w:r>
      <w:r>
        <w:rPr/>
        <w:t>元，主要系公司本期投资银行理财产品。 注</w:t>
      </w:r>
      <w:r>
        <w:rPr>
          <w:rFonts w:ascii="Times New Roman" w:hAnsi="Times New Roman" w:cs="Times New Roman" w:eastAsia="Times New Roman" w:hint="default"/>
        </w:rPr>
        <w:t>3</w:t>
      </w:r>
      <w:r>
        <w:rPr/>
        <w:t>、预付账款年末余额较年初余额减少</w:t>
      </w:r>
      <w:r>
        <w:rPr>
          <w:rFonts w:ascii="Times New Roman" w:hAnsi="Times New Roman" w:cs="Times New Roman" w:eastAsia="Times New Roman" w:hint="default"/>
        </w:rPr>
        <w:t>1,123,028.74</w:t>
      </w:r>
      <w:r>
        <w:rPr/>
        <w:t>元，减少</w:t>
      </w:r>
      <w:r>
        <w:rPr>
          <w:rFonts w:ascii="Times New Roman" w:hAnsi="Times New Roman" w:cs="Times New Roman" w:eastAsia="Times New Roman" w:hint="default"/>
        </w:rPr>
        <w:t>43.31%</w:t>
      </w:r>
      <w:r>
        <w:rPr/>
        <w:t>，主要系公司本期收到上期预付款的产品。 注</w:t>
      </w:r>
      <w:r>
        <w:rPr>
          <w:rFonts w:ascii="Times New Roman" w:hAnsi="Times New Roman" w:cs="Times New Roman" w:eastAsia="Times New Roman" w:hint="default"/>
        </w:rPr>
        <w:t>4</w:t>
      </w:r>
      <w:r>
        <w:rPr/>
        <w:t>、其他应收款年末余额较年初余额增加</w:t>
      </w:r>
      <w:r>
        <w:rPr>
          <w:rFonts w:ascii="Times New Roman" w:hAnsi="Times New Roman" w:cs="Times New Roman" w:eastAsia="Times New Roman" w:hint="default"/>
        </w:rPr>
        <w:t>4,897,254.94</w:t>
      </w:r>
      <w:r>
        <w:rPr/>
        <w:t>元，增加</w:t>
      </w:r>
      <w:r>
        <w:rPr>
          <w:rFonts w:ascii="Times New Roman" w:hAnsi="Times New Roman" w:cs="Times New Roman" w:eastAsia="Times New Roman" w:hint="default"/>
        </w:rPr>
        <w:t>75.70%</w:t>
      </w:r>
      <w:r>
        <w:rPr/>
        <w:t>，主要系公司项目投标保证金及客户保证金。 注</w:t>
      </w:r>
      <w:r>
        <w:rPr>
          <w:rFonts w:ascii="Times New Roman" w:hAnsi="Times New Roman" w:cs="Times New Roman" w:eastAsia="Times New Roman" w:hint="default"/>
        </w:rPr>
        <w:t>5</w:t>
      </w:r>
      <w:r>
        <w:rPr/>
        <w:t>、存货年末余额较年初余额增加</w:t>
      </w:r>
      <w:r>
        <w:rPr>
          <w:rFonts w:ascii="Times New Roman" w:hAnsi="Times New Roman" w:cs="Times New Roman" w:eastAsia="Times New Roman" w:hint="default"/>
        </w:rPr>
        <w:t>268,302.44</w:t>
      </w:r>
      <w:r>
        <w:rPr/>
        <w:t>元，增加</w:t>
      </w:r>
      <w:r>
        <w:rPr>
          <w:rFonts w:ascii="Times New Roman" w:hAnsi="Times New Roman" w:cs="Times New Roman" w:eastAsia="Times New Roman" w:hint="default"/>
        </w:rPr>
        <w:t>106.68%</w:t>
      </w:r>
      <w:r>
        <w:rPr/>
        <w:t>，主要系公司外购商品。</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4" w:lineRule="auto" w:before="44"/>
        <w:ind w:left="153" w:right="90"/>
        <w:jc w:val="left"/>
      </w:pPr>
      <w:r>
        <w:rPr/>
        <w:t>注</w:t>
      </w:r>
      <w:r>
        <w:rPr>
          <w:rFonts w:ascii="Times New Roman" w:hAnsi="Times New Roman" w:cs="Times New Roman" w:eastAsia="Times New Roman" w:hint="default"/>
        </w:rPr>
        <w:t>6</w:t>
      </w:r>
      <w:r>
        <w:rPr/>
        <w:t>、在建工程年末余额较年初余额减少</w:t>
      </w:r>
      <w:r>
        <w:rPr>
          <w:rFonts w:ascii="Times New Roman" w:hAnsi="Times New Roman" w:cs="Times New Roman" w:eastAsia="Times New Roman" w:hint="default"/>
        </w:rPr>
        <w:t>1,759,624.00</w:t>
      </w:r>
      <w:r>
        <w:rPr/>
        <w:t>元，减少</w:t>
      </w:r>
      <w:r>
        <w:rPr>
          <w:rFonts w:ascii="Times New Roman" w:hAnsi="Times New Roman" w:cs="Times New Roman" w:eastAsia="Times New Roman" w:hint="default"/>
        </w:rPr>
        <w:t>48.46%</w:t>
      </w:r>
      <w:r>
        <w:rPr/>
        <w:t>，系公司在建工程转固定资产。 注</w:t>
      </w:r>
      <w:r>
        <w:rPr>
          <w:rFonts w:ascii="Times New Roman" w:hAnsi="Times New Roman" w:cs="Times New Roman" w:eastAsia="Times New Roman" w:hint="default"/>
        </w:rPr>
        <w:t>7</w:t>
      </w:r>
      <w:r>
        <w:rPr/>
        <w:t>、开发支出年末余额较年初余额增加</w:t>
      </w:r>
      <w:r>
        <w:rPr>
          <w:rFonts w:ascii="Times New Roman" w:hAnsi="Times New Roman" w:cs="Times New Roman" w:eastAsia="Times New Roman" w:hint="default"/>
        </w:rPr>
        <w:t>11,607,863.52</w:t>
      </w:r>
      <w:r>
        <w:rPr/>
        <w:t>元，增加</w:t>
      </w:r>
      <w:r>
        <w:rPr>
          <w:rFonts w:ascii="Times New Roman" w:hAnsi="Times New Roman" w:cs="Times New Roman" w:eastAsia="Times New Roman" w:hint="default"/>
        </w:rPr>
        <w:t>121.36%</w:t>
      </w:r>
      <w:r>
        <w:rPr/>
        <w:t>，系公司全面预算项目研发投入。 </w:t>
      </w:r>
      <w:r>
        <w:rPr>
          <w:spacing w:val="-1"/>
        </w:rPr>
        <w:t>注</w:t>
      </w:r>
      <w:r>
        <w:rPr>
          <w:rFonts w:ascii="Times New Roman" w:hAnsi="Times New Roman" w:cs="Times New Roman" w:eastAsia="Times New Roman" w:hint="default"/>
          <w:spacing w:val="-1"/>
        </w:rPr>
        <w:t>8</w:t>
      </w:r>
      <w:r>
        <w:rPr>
          <w:spacing w:val="-1"/>
        </w:rPr>
        <w:t>、商誉年末余额较年初余额减少</w:t>
      </w:r>
      <w:r>
        <w:rPr>
          <w:rFonts w:ascii="Times New Roman" w:hAnsi="Times New Roman" w:cs="Times New Roman" w:eastAsia="Times New Roman" w:hint="default"/>
          <w:spacing w:val="-1"/>
        </w:rPr>
        <w:t>1,579,894.16</w:t>
      </w:r>
      <w:r>
        <w:rPr>
          <w:spacing w:val="-1"/>
        </w:rPr>
        <w:t>元，减少</w:t>
      </w:r>
      <w:r>
        <w:rPr>
          <w:rFonts w:ascii="Times New Roman" w:hAnsi="Times New Roman" w:cs="Times New Roman" w:eastAsia="Times New Roman" w:hint="default"/>
          <w:spacing w:val="-1"/>
        </w:rPr>
        <w:t>34.71%</w:t>
      </w:r>
      <w:r>
        <w:rPr>
          <w:spacing w:val="-1"/>
        </w:rPr>
        <w:t>，系期末以被投资单位整体作为一个资产组，对不包含商誉</w:t>
      </w:r>
      <w:r>
        <w:rPr>
          <w:spacing w:val="-84"/>
        </w:rPr>
        <w:t> </w:t>
      </w:r>
      <w:r>
        <w:rPr>
          <w:spacing w:val="-84"/>
        </w:rPr>
      </w:r>
      <w:r>
        <w:rPr>
          <w:spacing w:val="12"/>
        </w:rPr>
        <w:t>的资产账面价值与预计可回收金额相比较，经测试，预计可收回金额小于资产组账面价值，本期计提商誉减值准备</w:t>
      </w:r>
      <w:r>
        <w:rPr>
          <w:spacing w:val="-49"/>
        </w:rPr>
        <w:t> </w:t>
      </w:r>
      <w:r>
        <w:rPr>
          <w:spacing w:val="-49"/>
        </w:rPr>
      </w:r>
      <w:r>
        <w:rPr>
          <w:rFonts w:ascii="Times New Roman" w:hAnsi="Times New Roman" w:cs="Times New Roman" w:eastAsia="Times New Roman" w:hint="default"/>
        </w:rPr>
        <w:t>1,579,894.16</w:t>
      </w:r>
      <w:r>
        <w:rPr/>
        <w:t>元。</w:t>
      </w:r>
    </w:p>
    <w:p>
      <w:pPr>
        <w:pStyle w:val="BodyText"/>
        <w:spacing w:line="302" w:lineRule="auto" w:before="9"/>
        <w:ind w:left="153" w:right="90"/>
        <w:jc w:val="left"/>
      </w:pPr>
      <w:r>
        <w:rPr/>
        <w:t>注</w:t>
      </w:r>
      <w:r>
        <w:rPr>
          <w:rFonts w:ascii="Times New Roman" w:hAnsi="Times New Roman" w:cs="Times New Roman" w:eastAsia="Times New Roman" w:hint="default"/>
        </w:rPr>
        <w:t>9</w:t>
      </w:r>
      <w:r>
        <w:rPr/>
        <w:t>、长期待摊费用年末余额较年初余额减少</w:t>
      </w:r>
      <w:r>
        <w:rPr>
          <w:rFonts w:ascii="Times New Roman" w:hAnsi="Times New Roman" w:cs="Times New Roman" w:eastAsia="Times New Roman" w:hint="default"/>
        </w:rPr>
        <w:t>1,965,593.26</w:t>
      </w:r>
      <w:r>
        <w:rPr/>
        <w:t>元，减少</w:t>
      </w:r>
      <w:r>
        <w:rPr>
          <w:rFonts w:ascii="Times New Roman" w:hAnsi="Times New Roman" w:cs="Times New Roman" w:eastAsia="Times New Roman" w:hint="default"/>
        </w:rPr>
        <w:t>33.73%</w:t>
      </w:r>
      <w:r>
        <w:rPr/>
        <w:t>，系公司本期计提摊销。 注</w:t>
      </w:r>
      <w:r>
        <w:rPr>
          <w:rFonts w:ascii="Times New Roman" w:hAnsi="Times New Roman" w:cs="Times New Roman" w:eastAsia="Times New Roman" w:hint="default"/>
        </w:rPr>
        <w:t>10</w:t>
      </w:r>
      <w:r>
        <w:rPr/>
        <w:t>、递延所得税资产年末余额较年初余额增加</w:t>
      </w:r>
      <w:r>
        <w:rPr>
          <w:rFonts w:ascii="Times New Roman" w:hAnsi="Times New Roman" w:cs="Times New Roman" w:eastAsia="Times New Roman" w:hint="default"/>
        </w:rPr>
        <w:t>280,595.76</w:t>
      </w:r>
      <w:r>
        <w:rPr/>
        <w:t>元，增加</w:t>
      </w:r>
      <w:r>
        <w:rPr>
          <w:rFonts w:ascii="Times New Roman" w:hAnsi="Times New Roman" w:cs="Times New Roman" w:eastAsia="Times New Roman" w:hint="default"/>
        </w:rPr>
        <w:t>184.93%</w:t>
      </w:r>
      <w:r>
        <w:rPr/>
        <w:t>，系公司本期新增资产减值准备和递延收益。 注</w:t>
      </w:r>
      <w:r>
        <w:rPr>
          <w:rFonts w:ascii="Times New Roman" w:hAnsi="Times New Roman" w:cs="Times New Roman" w:eastAsia="Times New Roman" w:hint="default"/>
        </w:rPr>
        <w:t>11</w:t>
      </w:r>
      <w:r>
        <w:rPr/>
        <w:t>、应付账款年末余额较年初余额增加</w:t>
      </w:r>
      <w:r>
        <w:rPr>
          <w:rFonts w:ascii="Times New Roman" w:hAnsi="Times New Roman" w:cs="Times New Roman" w:eastAsia="Times New Roman" w:hint="default"/>
        </w:rPr>
        <w:t>852,487.00</w:t>
      </w:r>
      <w:r>
        <w:rPr/>
        <w:t>元，增加</w:t>
      </w:r>
      <w:r>
        <w:rPr>
          <w:rFonts w:ascii="Times New Roman" w:hAnsi="Times New Roman" w:cs="Times New Roman" w:eastAsia="Times New Roman" w:hint="default"/>
        </w:rPr>
        <w:t>40.89%</w:t>
      </w:r>
      <w:r>
        <w:rPr/>
        <w:t>，主要系公司本期采购量增加。 注</w:t>
      </w:r>
      <w:r>
        <w:rPr>
          <w:rFonts w:ascii="Times New Roman" w:hAnsi="Times New Roman" w:cs="Times New Roman" w:eastAsia="Times New Roman" w:hint="default"/>
        </w:rPr>
        <w:t>12</w:t>
      </w:r>
      <w:r>
        <w:rPr/>
        <w:t>、预收账款年末余额较年初余额减少</w:t>
      </w:r>
      <w:r>
        <w:rPr>
          <w:rFonts w:ascii="Times New Roman" w:hAnsi="Times New Roman" w:cs="Times New Roman" w:eastAsia="Times New Roman" w:hint="default"/>
        </w:rPr>
        <w:t>2,515,871.00</w:t>
      </w:r>
      <w:r>
        <w:rPr/>
        <w:t>元，减少</w:t>
      </w:r>
      <w:r>
        <w:rPr>
          <w:rFonts w:ascii="Times New Roman" w:hAnsi="Times New Roman" w:cs="Times New Roman" w:eastAsia="Times New Roman" w:hint="default"/>
        </w:rPr>
        <w:t>58.71%</w:t>
      </w:r>
      <w:r>
        <w:rPr/>
        <w:t>，主要系公司本期完成前期预收款项目。 注</w:t>
      </w:r>
      <w:r>
        <w:rPr>
          <w:rFonts w:ascii="Times New Roman" w:hAnsi="Times New Roman" w:cs="Times New Roman" w:eastAsia="Times New Roman" w:hint="default"/>
        </w:rPr>
        <w:t>13</w:t>
      </w:r>
      <w:r>
        <w:rPr/>
        <w:t>、其他应付款年末余额较年初余额增加</w:t>
      </w:r>
      <w:r>
        <w:rPr>
          <w:rFonts w:ascii="Times New Roman" w:hAnsi="Times New Roman" w:cs="Times New Roman" w:eastAsia="Times New Roman" w:hint="default"/>
        </w:rPr>
        <w:t>1,077,732.87</w:t>
      </w:r>
      <w:r>
        <w:rPr/>
        <w:t>元，增加</w:t>
      </w:r>
      <w:r>
        <w:rPr>
          <w:rFonts w:ascii="Times New Roman" w:hAnsi="Times New Roman" w:cs="Times New Roman" w:eastAsia="Times New Roman" w:hint="default"/>
        </w:rPr>
        <w:t>32.03%</w:t>
      </w:r>
      <w:r>
        <w:rPr/>
        <w:t>，主要系未支付培训费、报销费。 注</w:t>
      </w:r>
      <w:r>
        <w:rPr>
          <w:rFonts w:ascii="Times New Roman" w:hAnsi="Times New Roman" w:cs="Times New Roman" w:eastAsia="Times New Roman" w:hint="default"/>
        </w:rPr>
        <w:t>14</w:t>
      </w:r>
      <w:r>
        <w:rPr/>
        <w:t>、股本年末余额较年初余额增加</w:t>
      </w:r>
      <w:r>
        <w:rPr>
          <w:rFonts w:ascii="Times New Roman" w:hAnsi="Times New Roman" w:cs="Times New Roman" w:eastAsia="Times New Roman" w:hint="default"/>
        </w:rPr>
        <w:t>65,923,239.00</w:t>
      </w:r>
      <w:r>
        <w:rPr/>
        <w:t>元，增加</w:t>
      </w:r>
      <w:r>
        <w:rPr>
          <w:rFonts w:ascii="Times New Roman" w:hAnsi="Times New Roman" w:cs="Times New Roman" w:eastAsia="Times New Roman" w:hint="default"/>
        </w:rPr>
        <w:t>60.00%</w:t>
      </w:r>
      <w:r>
        <w:rPr/>
        <w:t>，主要系公司实施资本公积转增股本。 注</w:t>
      </w:r>
      <w:r>
        <w:rPr>
          <w:rFonts w:ascii="Times New Roman" w:hAnsi="Times New Roman" w:cs="Times New Roman" w:eastAsia="Times New Roman" w:hint="default"/>
        </w:rPr>
        <w:t>15</w:t>
      </w:r>
      <w:r>
        <w:rPr/>
        <w:t>、资本公积年末余额较年初余额减少</w:t>
      </w:r>
      <w:r>
        <w:rPr>
          <w:rFonts w:ascii="Times New Roman" w:hAnsi="Times New Roman" w:cs="Times New Roman" w:eastAsia="Times New Roman" w:hint="default"/>
        </w:rPr>
        <w:t>54,095,790.47</w:t>
      </w:r>
      <w:r>
        <w:rPr/>
        <w:t>元，减少</w:t>
      </w:r>
      <w:r>
        <w:rPr>
          <w:rFonts w:ascii="Times New Roman" w:hAnsi="Times New Roman" w:cs="Times New Roman" w:eastAsia="Times New Roman" w:hint="default"/>
        </w:rPr>
        <w:t>16.39%</w:t>
      </w:r>
      <w:r>
        <w:rPr/>
        <w:t>，主要系公司实施资本公积转增股本。 注</w:t>
      </w:r>
      <w:r>
        <w:rPr>
          <w:rFonts w:ascii="Times New Roman" w:hAnsi="Times New Roman" w:cs="Times New Roman" w:eastAsia="Times New Roman" w:hint="default"/>
        </w:rPr>
        <w:t>16</w:t>
      </w:r>
      <w:r>
        <w:rPr/>
        <w:t>、未分配利润年末余额较年初余额减少</w:t>
      </w:r>
      <w:r>
        <w:rPr>
          <w:rFonts w:ascii="Times New Roman" w:hAnsi="Times New Roman" w:cs="Times New Roman" w:eastAsia="Times New Roman" w:hint="default"/>
        </w:rPr>
        <w:t>4,944,445.73</w:t>
      </w:r>
      <w:r>
        <w:rPr/>
        <w:t>元，减少</w:t>
      </w:r>
      <w:r>
        <w:rPr>
          <w:rFonts w:ascii="Times New Roman" w:hAnsi="Times New Roman" w:cs="Times New Roman" w:eastAsia="Times New Roman" w:hint="default"/>
        </w:rPr>
        <w:t>2.64%</w:t>
      </w:r>
      <w:r>
        <w:rPr/>
        <w:t>，主要系公司本期分配现金股利。 注</w:t>
      </w:r>
      <w:r>
        <w:rPr>
          <w:rFonts w:ascii="Times New Roman" w:hAnsi="Times New Roman" w:cs="Times New Roman" w:eastAsia="Times New Roman" w:hint="default"/>
        </w:rPr>
        <w:t>17</w:t>
      </w:r>
      <w:r>
        <w:rPr/>
        <w:t>、营业收入本年发生额较上年发生额增加</w:t>
      </w:r>
      <w:r>
        <w:rPr>
          <w:rFonts w:ascii="Times New Roman" w:hAnsi="Times New Roman" w:cs="Times New Roman" w:eastAsia="Times New Roman" w:hint="default"/>
        </w:rPr>
        <w:t>6,062,817.89</w:t>
      </w:r>
      <w:r>
        <w:rPr/>
        <w:t>元，增加</w:t>
      </w:r>
      <w:r>
        <w:rPr>
          <w:rFonts w:ascii="Times New Roman" w:hAnsi="Times New Roman" w:cs="Times New Roman" w:eastAsia="Times New Roman" w:hint="default"/>
        </w:rPr>
        <w:t>2.51%</w:t>
      </w:r>
      <w:r>
        <w:rPr/>
        <w:t>，主要系公司市场开拓，业务规模扩大。 注</w:t>
      </w:r>
      <w:r>
        <w:rPr>
          <w:rFonts w:ascii="Times New Roman" w:hAnsi="Times New Roman" w:cs="Times New Roman" w:eastAsia="Times New Roman" w:hint="default"/>
        </w:rPr>
        <w:t>18</w:t>
      </w:r>
      <w:r>
        <w:rPr/>
        <w:t>、营业成本本年发生额较上年发生额增加</w:t>
      </w:r>
      <w:r>
        <w:rPr>
          <w:rFonts w:ascii="Times New Roman" w:hAnsi="Times New Roman" w:cs="Times New Roman" w:eastAsia="Times New Roman" w:hint="default"/>
        </w:rPr>
        <w:t>1,440,394.18</w:t>
      </w:r>
      <w:r>
        <w:rPr/>
        <w:t>元，增加</w:t>
      </w:r>
      <w:r>
        <w:rPr>
          <w:rFonts w:ascii="Times New Roman" w:hAnsi="Times New Roman" w:cs="Times New Roman" w:eastAsia="Times New Roman" w:hint="default"/>
        </w:rPr>
        <w:t>18.74%</w:t>
      </w:r>
      <w:r>
        <w:rPr/>
        <w:t>，主要系公司市场开拓，业务规模扩大，营业成</w:t>
      </w:r>
      <w:r>
        <w:rPr>
          <w:spacing w:val="-63"/>
        </w:rPr>
        <w:t> </w:t>
      </w:r>
      <w:r>
        <w:rPr>
          <w:spacing w:val="-63"/>
        </w:rPr>
      </w:r>
      <w:r>
        <w:rPr/>
        <w:t>本随之增长。</w:t>
      </w:r>
      <w:r>
        <w:rPr/>
        <w:t> 注</w:t>
      </w:r>
      <w:r>
        <w:rPr>
          <w:rFonts w:ascii="Times New Roman" w:hAnsi="Times New Roman" w:cs="Times New Roman" w:eastAsia="Times New Roman" w:hint="default"/>
        </w:rPr>
        <w:t>19</w:t>
      </w:r>
      <w:r>
        <w:rPr/>
        <w:t>、营业税金及附加本年发生额较上年发生额减少</w:t>
      </w:r>
      <w:r>
        <w:rPr>
          <w:rFonts w:ascii="Times New Roman" w:hAnsi="Times New Roman" w:cs="Times New Roman" w:eastAsia="Times New Roman" w:hint="default"/>
        </w:rPr>
        <w:t>3,062,667.15</w:t>
      </w:r>
      <w:r>
        <w:rPr/>
        <w:t>元，减少</w:t>
      </w:r>
      <w:r>
        <w:rPr>
          <w:rFonts w:ascii="Times New Roman" w:hAnsi="Times New Roman" w:cs="Times New Roman" w:eastAsia="Times New Roman" w:hint="default"/>
        </w:rPr>
        <w:t>49.05%</w:t>
      </w:r>
      <w:r>
        <w:rPr/>
        <w:t>，主要系公司技术服务收入适用营改增政</w:t>
      </w:r>
      <w:r>
        <w:rPr>
          <w:spacing w:val="-61"/>
        </w:rPr>
        <w:t> </w:t>
      </w:r>
      <w:r>
        <w:rPr>
          <w:spacing w:val="-61"/>
        </w:rPr>
      </w:r>
      <w:r>
        <w:rPr/>
        <w:t>策。</w:t>
      </w:r>
      <w:r>
        <w:rPr/>
        <w:t> 注</w:t>
      </w:r>
      <w:r>
        <w:rPr>
          <w:rFonts w:ascii="Times New Roman" w:hAnsi="Times New Roman" w:cs="Times New Roman" w:eastAsia="Times New Roman" w:hint="default"/>
        </w:rPr>
        <w:t>20</w:t>
      </w:r>
      <w:r>
        <w:rPr/>
        <w:t>、销售费用本年发生额较上年发生额增加</w:t>
      </w:r>
      <w:r>
        <w:rPr>
          <w:rFonts w:ascii="Times New Roman" w:hAnsi="Times New Roman" w:cs="Times New Roman" w:eastAsia="Times New Roman" w:hint="default"/>
        </w:rPr>
        <w:t>7,861,274.84</w:t>
      </w:r>
      <w:r>
        <w:rPr/>
        <w:t>元，增加</w:t>
      </w:r>
      <w:r>
        <w:rPr>
          <w:rFonts w:ascii="Times New Roman" w:hAnsi="Times New Roman" w:cs="Times New Roman" w:eastAsia="Times New Roman" w:hint="default"/>
        </w:rPr>
        <w:t>50.10%</w:t>
      </w:r>
      <w:r>
        <w:rPr/>
        <w:t>，主要系公司销售人员增加、人工成本增长。 注</w:t>
      </w:r>
      <w:r>
        <w:rPr>
          <w:rFonts w:ascii="Times New Roman" w:hAnsi="Times New Roman" w:cs="Times New Roman" w:eastAsia="Times New Roman" w:hint="default"/>
        </w:rPr>
        <w:t>21</w:t>
      </w:r>
      <w:r>
        <w:rPr/>
        <w:t>、管理费用本年发生额较上年发生额增加</w:t>
      </w:r>
      <w:r>
        <w:rPr>
          <w:rFonts w:ascii="Times New Roman" w:hAnsi="Times New Roman" w:cs="Times New Roman" w:eastAsia="Times New Roman" w:hint="default"/>
        </w:rPr>
        <w:t>45,512,563.07</w:t>
      </w:r>
      <w:r>
        <w:rPr/>
        <w:t>元，增加</w:t>
      </w:r>
      <w:r>
        <w:rPr>
          <w:rFonts w:ascii="Times New Roman" w:hAnsi="Times New Roman" w:cs="Times New Roman" w:eastAsia="Times New Roman" w:hint="default"/>
        </w:rPr>
        <w:t>28.42%</w:t>
      </w:r>
      <w:r>
        <w:rPr/>
        <w:t>，主要系公司研发费用和人工成本增长。 注</w:t>
      </w:r>
      <w:r>
        <w:rPr>
          <w:rFonts w:ascii="Times New Roman" w:hAnsi="Times New Roman" w:cs="Times New Roman" w:eastAsia="Times New Roman" w:hint="default"/>
        </w:rPr>
        <w:t>22</w:t>
      </w:r>
      <w:r>
        <w:rPr/>
        <w:t>、资产减值损失本年发生额较上年发生额增加</w:t>
      </w:r>
      <w:r>
        <w:rPr>
          <w:rFonts w:ascii="Times New Roman" w:hAnsi="Times New Roman" w:cs="Times New Roman" w:eastAsia="Times New Roman" w:hint="default"/>
        </w:rPr>
        <w:t>892,018.23</w:t>
      </w:r>
      <w:r>
        <w:rPr/>
        <w:t>元，增加</w:t>
      </w:r>
      <w:r>
        <w:rPr>
          <w:rFonts w:ascii="Times New Roman" w:hAnsi="Times New Roman" w:cs="Times New Roman" w:eastAsia="Times New Roman" w:hint="default"/>
        </w:rPr>
        <w:t>49.44%</w:t>
      </w:r>
      <w:r>
        <w:rPr/>
        <w:t>，主要系公司本期计提的商誉减值准备。 </w:t>
      </w:r>
      <w:r>
        <w:rPr>
          <w:spacing w:val="-3"/>
        </w:rPr>
        <w:t>注</w:t>
      </w:r>
      <w:r>
        <w:rPr>
          <w:rFonts w:ascii="Times New Roman" w:hAnsi="Times New Roman" w:cs="Times New Roman" w:eastAsia="Times New Roman" w:hint="default"/>
          <w:spacing w:val="-3"/>
        </w:rPr>
        <w:t>23</w:t>
      </w:r>
      <w:r>
        <w:rPr>
          <w:spacing w:val="-3"/>
        </w:rPr>
        <w:t>、投资收益本年发生额较上年发生额减少</w:t>
      </w:r>
      <w:r>
        <w:rPr>
          <w:rFonts w:ascii="Times New Roman" w:hAnsi="Times New Roman" w:cs="Times New Roman" w:eastAsia="Times New Roman" w:hint="default"/>
          <w:spacing w:val="-3"/>
        </w:rPr>
        <w:t>4,701,074.74</w:t>
      </w:r>
      <w:r>
        <w:rPr>
          <w:spacing w:val="-3"/>
        </w:rPr>
        <w:t>元，减少</w:t>
      </w:r>
      <w:r>
        <w:rPr>
          <w:rFonts w:ascii="Times New Roman" w:hAnsi="Times New Roman" w:cs="Times New Roman" w:eastAsia="Times New Roman" w:hint="default"/>
          <w:spacing w:val="-3"/>
        </w:rPr>
        <w:t>157.12%</w:t>
      </w:r>
      <w:r>
        <w:rPr>
          <w:spacing w:val="-3"/>
        </w:rPr>
        <w:t>，主要系公司投资的联营企业本年净利润的变动。</w:t>
      </w:r>
      <w:r>
        <w:rPr>
          <w:spacing w:val="-40"/>
        </w:rPr>
        <w:t> </w:t>
      </w:r>
      <w:r>
        <w:rPr>
          <w:spacing w:val="-40"/>
        </w:rPr>
      </w:r>
      <w:r>
        <w:rPr/>
        <w:t>注</w:t>
      </w:r>
      <w:r>
        <w:rPr>
          <w:rFonts w:ascii="Times New Roman" w:hAnsi="Times New Roman" w:cs="Times New Roman" w:eastAsia="Times New Roman" w:hint="default"/>
        </w:rPr>
        <w:t>24</w:t>
      </w:r>
      <w:r>
        <w:rPr/>
        <w:t>、营业外收入本年发生额较上年发生额增加</w:t>
      </w:r>
      <w:r>
        <w:rPr>
          <w:rFonts w:ascii="Times New Roman" w:hAnsi="Times New Roman" w:cs="Times New Roman" w:eastAsia="Times New Roman" w:hint="default"/>
        </w:rPr>
        <w:t>8,986,464.24</w:t>
      </w:r>
      <w:r>
        <w:rPr/>
        <w:t>元，增加</w:t>
      </w:r>
      <w:r>
        <w:rPr>
          <w:rFonts w:ascii="Times New Roman" w:hAnsi="Times New Roman" w:cs="Times New Roman" w:eastAsia="Times New Roman" w:hint="default"/>
        </w:rPr>
        <w:t>158.74%</w:t>
      </w:r>
      <w:r>
        <w:rPr/>
        <w:t>，主要系政府补助、增值税退税增长。</w:t>
      </w:r>
    </w:p>
    <w:p>
      <w:pPr>
        <w:spacing w:after="0" w:line="302"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0" w:right="0"/>
        <w:jc w:val="center"/>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、载有公司法定代表人赵福君、公司财务总监邱安超及会计机构负责人马巧红签名并盖章的会计报表。</w:t>
      </w:r>
    </w:p>
    <w:p>
      <w:pPr>
        <w:pStyle w:val="BodyText"/>
        <w:spacing w:line="240" w:lineRule="auto" w:before="63"/>
        <w:ind w:left="153" w:right="0"/>
        <w:jc w:val="left"/>
      </w:pPr>
      <w:r>
        <w:rPr>
          <w:rFonts w:ascii="Times New Roman" w:hAnsi="Times New Roman" w:cs="Times New Roman" w:eastAsia="Times New Roman" w:hint="default"/>
        </w:rPr>
        <w:t>2</w:t>
      </w:r>
      <w:r>
        <w:rPr/>
        <w:t>、载有立信会计师事务所（特殊普通合伙）盖章、注册会计师陈勇波、隋振涛签名并盖章的公司</w:t>
      </w:r>
      <w:r>
        <w:rPr>
          <w:rFonts w:ascii="Times New Roman" w:hAnsi="Times New Roman" w:cs="Times New Roman" w:eastAsia="Times New Roman" w:hint="default"/>
        </w:rPr>
        <w:t>2012</w:t>
      </w:r>
      <w:r>
        <w:rPr/>
        <w:t>年度审计报告原件。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、报告期内在中国证监会指定报纸上公开披露过的所有公司文件正本及公告的原稿。</w:t>
      </w:r>
    </w:p>
    <w:p>
      <w:pPr>
        <w:pStyle w:val="BodyText"/>
        <w:spacing w:line="240" w:lineRule="auto" w:before="63"/>
        <w:ind w:right="0"/>
        <w:jc w:val="left"/>
      </w:pPr>
      <w:r>
        <w:rPr>
          <w:rFonts w:ascii="Times New Roman" w:hAnsi="Times New Roman" w:cs="Times New Roman" w:eastAsia="Times New Roman" w:hint="default"/>
        </w:rPr>
        <w:t>4</w:t>
      </w:r>
      <w:r>
        <w:rPr/>
        <w:t>、载有公司董事长签名的</w:t>
      </w:r>
      <w:r>
        <w:rPr>
          <w:rFonts w:ascii="Times New Roman" w:hAnsi="Times New Roman" w:cs="Times New Roman" w:eastAsia="Times New Roman" w:hint="default"/>
        </w:rPr>
        <w:t>2012</w:t>
      </w:r>
      <w:r>
        <w:rPr/>
        <w:t>年度报告文本原件。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477" w:lineRule="auto" w:before="128"/>
        <w:ind w:left="6454" w:right="1310"/>
        <w:jc w:val="left"/>
      </w:pPr>
      <w:r>
        <w:rPr/>
        <w:t>北京久其软件股份有限公司 法定代表人：赵福君 2013年4月22日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7864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86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86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86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86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786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786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786448" type="#_x0000_t202" filled="false" stroked="false">
          <v:textbox inset="0,0,0,0">
            <w:txbxContent>
              <w:p>
                <w:pPr>
                  <w:pStyle w:val="BodyText"/>
                  <w:spacing w:line="214" w:lineRule="exact"/>
                  <w:ind w:left="20" w:right="0"/>
                  <w:jc w:val="left"/>
                </w:pPr>
                <w:r>
                  <w:rPr/>
                  <w:t>北京久其软件股份有限公司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7"/>
      <w:ind w:left="153" w:firstLine="560"/>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jiuqi.com.cn/" TargetMode="External"/><Relationship Id="rId10" Type="http://schemas.openxmlformats.org/officeDocument/2006/relationships/hyperlink" Target="mailto:002279@jiuqi.com.cn" TargetMode="External"/><Relationship Id="rId11" Type="http://schemas.openxmlformats.org/officeDocument/2006/relationships/hyperlink" Target="mailto:whx@jiuqi.com.cn" TargetMode="External"/><Relationship Id="rId12" Type="http://schemas.openxmlformats.org/officeDocument/2006/relationships/hyperlink" Target="mailto:liuwenjia@jiuqi.com.cn"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www.cninfo.com.cn&#20026;&#20844;&#21496;&#20449;/" TargetMode="External"/><Relationship Id="rId18" Type="http://schemas.openxmlformats.org/officeDocument/2006/relationships/image" Target="media/image5.pn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- 2012年度报告全文.doc</dc:title>
  <dcterms:created xsi:type="dcterms:W3CDTF">2020-05-04T00:39:11Z</dcterms:created>
  <dcterms:modified xsi:type="dcterms:W3CDTF">2020-05-04T00:39:11Z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PScript5.dll Version 5.2.2</vt:lpwstr>
  </property>
  <property fmtid="{D5CDD505-2E9C-101B-9397-08002B2CF9AE}" pid="4" name="LastSaved">
    <vt:filetime>2020-05-03T00:00:00Z</vt:filetime>
  </property>
</Properties>
</file>