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831E25"/>
          <w:spacing w:val="0"/>
          <w:w w:val="100"/>
          <w:position w:val="0"/>
          <w:sz w:val="40"/>
          <w:szCs w:val="40"/>
        </w:rPr>
        <w:t>^l^^JOIN-CHEER</w:t>
      </w:r>
    </w:p>
    <w:p>
      <w:pPr>
        <w:pStyle w:val="Style10"/>
        <w:keepNext/>
        <w:keepLines/>
        <w:widowControl w:val="0"/>
        <w:shd w:val="clear" w:color="auto" w:fill="auto"/>
        <w:bidi w:val="0"/>
        <w:spacing w:before="0" w:line="240" w:lineRule="auto"/>
        <w:ind w:left="0" w:right="0" w:firstLine="0"/>
        <w:jc w:val="center"/>
      </w:pPr>
      <w:r>
        <mc:AlternateContent>
          <mc:Choice Requires="wps">
            <w:drawing>
              <wp:anchor distT="0" distB="0" distL="0" distR="0" simplePos="0" relativeHeight="125829378" behindDoc="0" locked="0" layoutInCell="1" allowOverlap="1">
                <wp:simplePos x="0" y="0"/>
                <wp:positionH relativeFrom="page">
                  <wp:posOffset>2346325</wp:posOffset>
                </wp:positionH>
                <wp:positionV relativeFrom="paragraph">
                  <wp:posOffset>254000</wp:posOffset>
                </wp:positionV>
                <wp:extent cx="3694430" cy="262255"/>
                <wp:wrapSquare wrapText="bothSides"/>
                <wp:docPr id="1" name="Shape 1"/>
                <a:graphic xmlns:a="http://schemas.openxmlformats.org/drawingml/2006/main">
                  <a:graphicData uri="http://schemas.microsoft.com/office/word/2010/wordprocessingShape">
                    <wps:wsp>
                      <wps:cNvSpPr txBox="1"/>
                      <wps:spPr>
                        <a:xfrm>
                          <a:ext cx="3694430" cy="26225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272627"/>
                                <w:spacing w:val="0"/>
                                <w:w w:val="100"/>
                                <w:position w:val="0"/>
                                <w:sz w:val="34"/>
                                <w:szCs w:val="34"/>
                              </w:rPr>
                              <w:t>Beijing Join-Cheer Software Co.,Ltd.</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84.75pt;margin-top:20.pt;width:290.90000000000003pt;height:20.650000000000002pt;z-index:-12582937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272627"/>
                          <w:spacing w:val="0"/>
                          <w:w w:val="100"/>
                          <w:position w:val="0"/>
                          <w:sz w:val="34"/>
                          <w:szCs w:val="34"/>
                        </w:rPr>
                        <w:t>Beijing Join-Cheer Software Co.,Ltd.</w:t>
                      </w:r>
                    </w:p>
                  </w:txbxContent>
                </v:textbox>
                <w10:wrap type="square" anchorx="page"/>
              </v:shape>
            </w:pict>
          </mc:Fallback>
        </mc:AlternateContent>
      </w:r>
      <w:bookmarkStart w:id="0" w:name="bookmark0"/>
      <w:bookmarkStart w:id="1" w:name="bookmark1"/>
      <w:bookmarkStart w:id="2" w:name="bookmark2"/>
      <w:r>
        <w:rPr>
          <w:rFonts w:ascii="Arial" w:eastAsia="Arial" w:hAnsi="Arial" w:cs="Arial"/>
          <w:b/>
          <w:bCs/>
          <w:spacing w:val="0"/>
          <w:w w:val="100"/>
          <w:position w:val="0"/>
          <w:sz w:val="40"/>
          <w:szCs w:val="40"/>
        </w:rPr>
        <w:t>y</w:t>
      </w:r>
      <w:r>
        <w:rPr>
          <w:spacing w:val="0"/>
          <w:w w:val="100"/>
          <w:position w:val="0"/>
        </w:rPr>
        <w:t>北京久其软件股份有限公司</w:t>
      </w:r>
      <w:bookmarkEnd w:id="0"/>
      <w:bookmarkEnd w:id="1"/>
      <w:bookmarkEnd w:id="2"/>
    </w:p>
    <w:p>
      <w:pPr>
        <w:pStyle w:val="Style2"/>
        <w:keepNext w:val="0"/>
        <w:keepLines w:val="0"/>
        <w:widowControl w:val="0"/>
        <w:shd w:val="clear" w:color="auto" w:fill="auto"/>
        <w:bidi w:val="0"/>
        <w:spacing w:before="0" w:after="6040" w:line="240" w:lineRule="auto"/>
        <w:ind w:left="0" w:right="0" w:firstLine="0"/>
        <w:jc w:val="center"/>
        <w:rPr>
          <w:sz w:val="40"/>
          <w:szCs w:val="40"/>
        </w:rPr>
      </w:pPr>
      <w:r>
        <w:rPr>
          <w:rFonts w:ascii="Times New Roman" w:eastAsia="Times New Roman" w:hAnsi="Times New Roman" w:cs="Times New Roman"/>
          <w:b/>
          <w:bCs/>
          <w:color w:val="000000"/>
          <w:spacing w:val="0"/>
          <w:w w:val="100"/>
          <w:position w:val="0"/>
          <w:sz w:val="40"/>
          <w:szCs w:val="40"/>
        </w:rPr>
        <w:t>2016</w:t>
      </w:r>
      <w:r>
        <w:rPr>
          <w:b/>
          <w:bCs/>
          <w:color w:val="000000"/>
          <w:spacing w:val="0"/>
          <w:w w:val="100"/>
          <w:position w:val="0"/>
          <w:sz w:val="40"/>
          <w:szCs w:val="40"/>
        </w:rPr>
        <w:t>年年度报告</w:t>
      </w:r>
    </w:p>
    <w:p>
      <w:pPr>
        <w:pStyle w:val="Style2"/>
        <w:keepNext w:val="0"/>
        <w:keepLines w:val="0"/>
        <w:widowControl w:val="0"/>
        <w:shd w:val="clear" w:color="auto" w:fill="auto"/>
        <w:bidi w:val="0"/>
        <w:spacing w:before="0" w:after="0" w:line="240" w:lineRule="auto"/>
        <w:ind w:left="0" w:right="0" w:firstLine="0"/>
        <w:jc w:val="center"/>
        <w:rPr>
          <w:sz w:val="32"/>
          <w:szCs w:val="32"/>
        </w:rPr>
        <w:sectPr>
          <w:headerReference w:type="default" r:id="rId5"/>
          <w:footerReference w:type="default" r:id="rId6"/>
          <w:footnotePr>
            <w:pos w:val="pageBottom"/>
            <w:numFmt w:val="decimal"/>
            <w:numRestart w:val="continuous"/>
          </w:footnotePr>
          <w:pgSz w:w="11900" w:h="16840"/>
          <w:pgMar w:top="3394" w:right="2450" w:bottom="3394" w:left="2428"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2017</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03</w:t>
      </w:r>
      <w:r>
        <w:rPr>
          <w:b/>
          <w:bCs/>
          <w:color w:val="000000"/>
          <w:spacing w:val="0"/>
          <w:w w:val="100"/>
          <w:position w:val="0"/>
          <w:sz w:val="32"/>
          <w:szCs w:val="32"/>
        </w:rPr>
        <w:t>月</w:t>
      </w:r>
    </w:p>
    <w:p>
      <w:pPr>
        <w:pStyle w:val="Style17"/>
        <w:keepNext/>
        <w:keepLines/>
        <w:framePr w:w="4090" w:h="984" w:wrap="none" w:hAnchor="page" w:x="3866" w:y="2977"/>
        <w:widowControl w:val="0"/>
        <w:shd w:val="clear" w:color="auto" w:fill="auto"/>
        <w:bidi w:val="0"/>
        <w:spacing w:before="0" w:after="0" w:line="240" w:lineRule="auto"/>
        <w:ind w:left="0" w:right="0" w:firstLine="0"/>
        <w:jc w:val="left"/>
      </w:pPr>
      <w:bookmarkStart w:id="3" w:name="bookmark3"/>
      <w:bookmarkStart w:id="4" w:name="bookmark4"/>
      <w:bookmarkStart w:id="5" w:name="bookmark5"/>
      <w:r>
        <w:rPr>
          <w:color w:val="000000"/>
          <w:spacing w:val="0"/>
          <w:w w:val="100"/>
          <w:position w:val="0"/>
        </w:rPr>
        <w:t>久其</w:t>
      </w:r>
      <w:r>
        <w:rPr>
          <w:rFonts w:ascii="Times New Roman" w:eastAsia="Times New Roman" w:hAnsi="Times New Roman" w:cs="Times New Roman"/>
          <w:color w:val="000000"/>
          <w:spacing w:val="0"/>
          <w:w w:val="100"/>
          <w:position w:val="0"/>
          <w:sz w:val="84"/>
          <w:szCs w:val="84"/>
        </w:rPr>
        <w:t>20</w:t>
      </w:r>
      <w:r>
        <w:rPr>
          <w:color w:val="000000"/>
          <w:spacing w:val="0"/>
          <w:w w:val="100"/>
          <w:position w:val="0"/>
        </w:rPr>
        <w:t>周年</w:t>
      </w:r>
      <w:bookmarkEnd w:id="3"/>
      <w:bookmarkEnd w:id="4"/>
      <w:bookmarkEnd w:id="5"/>
    </w:p>
    <w:p>
      <w:pPr>
        <w:widowControl w:val="0"/>
        <w:spacing w:line="360" w:lineRule="exact"/>
      </w:pPr>
      <w:r>
        <w:drawing>
          <wp:anchor distT="0" distB="0" distL="0" distR="0" simplePos="0" relativeHeight="62914694" behindDoc="1" locked="0" layoutInCell="1" allowOverlap="1">
            <wp:simplePos x="0" y="0"/>
            <wp:positionH relativeFrom="page">
              <wp:posOffset>1576070</wp:posOffset>
            </wp:positionH>
            <wp:positionV relativeFrom="margin">
              <wp:posOffset>0</wp:posOffset>
            </wp:positionV>
            <wp:extent cx="4340225" cy="1981200"/>
            <wp:wrapNone/>
            <wp:docPr id="8" name="Shape 8"/>
            <a:graphic xmlns:a="http://schemas.openxmlformats.org/drawingml/2006/main">
              <a:graphicData uri="http://schemas.openxmlformats.org/drawingml/2006/picture">
                <pic:pic xmlns:pic="http://schemas.openxmlformats.org/drawingml/2006/picture">
                  <pic:nvPicPr>
                    <pic:cNvPr id="9" name="Picture box 9"/>
                    <pic:cNvPicPr/>
                  </pic:nvPicPr>
                  <pic:blipFill>
                    <a:blip r:embed="rId7"/>
                    <a:stretch/>
                  </pic:blipFill>
                  <pic:spPr>
                    <a:xfrm>
                      <a:ext cx="4340225" cy="198120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59" w:line="1" w:lineRule="exact"/>
      </w:pPr>
    </w:p>
    <w:p>
      <w:pPr>
        <w:widowControl w:val="0"/>
        <w:spacing w:line="1" w:lineRule="exact"/>
        <w:sectPr>
          <w:headerReference w:type="default" r:id="rId9"/>
          <w:footerReference w:type="default" r:id="rId10"/>
          <w:headerReference w:type="first" r:id="rId11"/>
          <w:footerReference w:type="first" r:id="rId12"/>
          <w:footnotePr>
            <w:pos w:val="pageBottom"/>
            <w:numFmt w:val="decimal"/>
            <w:numRestart w:val="continuous"/>
          </w:footnotePr>
          <w:pgSz w:w="11900" w:h="16840"/>
          <w:pgMar w:top="4626" w:right="0" w:bottom="0" w:left="846" w:header="0" w:footer="3" w:gutter="0"/>
          <w:cols w:space="720"/>
          <w:noEndnote/>
          <w:titlePg/>
          <w:rtlGutter w:val="0"/>
          <w:docGrid w:linePitch="360"/>
        </w:sectPr>
      </w:pPr>
    </w:p>
    <w:p>
      <w:pPr>
        <w:pStyle w:val="Style2"/>
        <w:keepNext w:val="0"/>
        <w:keepLines w:val="0"/>
        <w:widowControl w:val="0"/>
        <w:shd w:val="clear" w:color="auto" w:fill="auto"/>
        <w:bidi w:val="0"/>
        <w:spacing w:before="0" w:after="780" w:line="240" w:lineRule="auto"/>
        <w:ind w:left="0" w:right="0" w:firstLine="0"/>
        <w:jc w:val="center"/>
        <w:rPr>
          <w:sz w:val="28"/>
          <w:szCs w:val="28"/>
        </w:rPr>
      </w:pPr>
      <w:r>
        <w:rPr>
          <w:rFonts w:ascii="Arial" w:eastAsia="Arial" w:hAnsi="Arial" w:cs="Arial"/>
          <w:color w:val="000000"/>
          <w:spacing w:val="0"/>
          <w:w w:val="100"/>
          <w:position w:val="0"/>
          <w:sz w:val="28"/>
          <w:szCs w:val="28"/>
        </w:rPr>
        <w:t>1997-2017</w:t>
      </w:r>
    </w:p>
    <w:p>
      <w:pPr>
        <w:pStyle w:val="Style2"/>
        <w:keepNext w:val="0"/>
        <w:keepLines w:val="0"/>
        <w:widowControl w:val="0"/>
        <w:shd w:val="clear" w:color="auto" w:fill="auto"/>
        <w:bidi w:val="0"/>
        <w:spacing w:before="0" w:after="200" w:line="240" w:lineRule="auto"/>
        <w:ind w:left="0" w:right="0" w:firstLine="0"/>
        <w:jc w:val="center"/>
        <w:rPr>
          <w:sz w:val="62"/>
          <w:szCs w:val="62"/>
        </w:rPr>
      </w:pPr>
      <w:r>
        <w:rPr>
          <w:rFonts w:ascii="SimHei" w:eastAsia="SimHei" w:hAnsi="SimHei" w:cs="SimHei"/>
          <w:color w:val="000000"/>
          <w:spacing w:val="0"/>
          <w:w w:val="100"/>
          <w:position w:val="0"/>
          <w:sz w:val="62"/>
          <w:szCs w:val="62"/>
        </w:rPr>
        <w:t>风雨同舟二十载携手筑梦创未来</w:t>
      </w:r>
    </w:p>
    <w:p>
      <w:pPr>
        <w:pStyle w:val="Style26"/>
        <w:keepNext w:val="0"/>
        <w:keepLines w:val="0"/>
        <w:widowControl w:val="0"/>
        <w:shd w:val="clear" w:color="auto" w:fill="auto"/>
        <w:bidi w:val="0"/>
        <w:spacing w:before="0" w:after="480" w:line="240" w:lineRule="auto"/>
        <w:ind w:left="0" w:right="0" w:firstLine="0"/>
        <w:jc w:val="center"/>
      </w:pPr>
      <w:r>
        <w:rPr>
          <w:color w:val="000000"/>
          <w:spacing w:val="0"/>
          <w:w w:val="100"/>
          <w:position w:val="0"/>
        </w:rPr>
        <w:t>电子政务</w:t>
      </w:r>
      <w:r>
        <w:rPr>
          <w:color w:val="000000"/>
          <w:spacing w:val="0"/>
          <w:w w:val="100"/>
          <w:position w:val="0"/>
        </w:rPr>
        <w:t>•</w:t>
      </w:r>
      <w:r>
        <w:rPr>
          <w:color w:val="000000"/>
          <w:spacing w:val="0"/>
          <w:w w:val="100"/>
          <w:position w:val="0"/>
        </w:rPr>
        <w:t>集团管控</w:t>
      </w:r>
      <w:r>
        <w:rPr>
          <w:color w:val="000000"/>
          <w:spacing w:val="0"/>
          <w:w w:val="100"/>
          <w:position w:val="0"/>
        </w:rPr>
        <w:t>•</w:t>
      </w:r>
      <w:r>
        <w:rPr>
          <w:color w:val="000000"/>
          <w:spacing w:val="0"/>
          <w:w w:val="100"/>
          <w:position w:val="0"/>
        </w:rPr>
        <w:t>大数据</w:t>
      </w:r>
      <w:r>
        <w:rPr>
          <w:color w:val="000000"/>
          <w:spacing w:val="0"/>
          <w:w w:val="100"/>
          <w:position w:val="0"/>
        </w:rPr>
        <w:t>•</w:t>
      </w:r>
      <w:r>
        <w:rPr>
          <w:color w:val="000000"/>
          <w:spacing w:val="0"/>
          <w:w w:val="100"/>
          <w:position w:val="0"/>
        </w:rPr>
        <w:t>数字传播</w:t>
      </w:r>
    </w:p>
    <w:p>
      <w:pPr>
        <w:widowControl w:val="0"/>
        <w:spacing w:after="5572" w:line="1" w:lineRule="exact"/>
      </w:pPr>
      <w:r>
        <w:drawing>
          <wp:anchor distT="0" distB="0" distL="0" distR="0" simplePos="0" relativeHeight="62914699" behindDoc="1" locked="0" layoutInCell="1" allowOverlap="1">
            <wp:simplePos x="0" y="0"/>
            <wp:positionH relativeFrom="page">
              <wp:posOffset>537210</wp:posOffset>
            </wp:positionH>
            <wp:positionV relativeFrom="paragraph">
              <wp:posOffset>1788795</wp:posOffset>
            </wp:positionV>
            <wp:extent cx="2389505" cy="640080"/>
            <wp:wrapNone/>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3"/>
                    <a:stretch/>
                  </pic:blipFill>
                  <pic:spPr>
                    <a:xfrm>
                      <a:ext cx="2389505" cy="640080"/>
                    </a:xfrm>
                    <a:prstGeom prst="rect"/>
                  </pic:spPr>
                </pic:pic>
              </a:graphicData>
            </a:graphic>
          </wp:anchor>
        </w:drawing>
      </w:r>
      <w:r>
        <w:drawing>
          <wp:anchor distT="0" distB="0" distL="0" distR="0" simplePos="0" relativeHeight="62914700" behindDoc="1" locked="0" layoutInCell="1" allowOverlap="1">
            <wp:simplePos x="0" y="0"/>
            <wp:positionH relativeFrom="page">
              <wp:posOffset>3329305</wp:posOffset>
            </wp:positionH>
            <wp:positionV relativeFrom="paragraph">
              <wp:posOffset>661035</wp:posOffset>
            </wp:positionV>
            <wp:extent cx="1195070" cy="853440"/>
            <wp:wrapNone/>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5"/>
                    <a:stretch/>
                  </pic:blipFill>
                  <pic:spPr>
                    <a:xfrm>
                      <a:ext cx="1195070" cy="853440"/>
                    </a:xfrm>
                    <a:prstGeom prst="rect"/>
                  </pic:spPr>
                </pic:pic>
              </a:graphicData>
            </a:graphic>
          </wp:anchor>
        </w:drawing>
      </w:r>
      <w:r>
        <w:drawing>
          <wp:anchor distT="0" distB="0" distL="0" distR="0" simplePos="0" relativeHeight="62914701" behindDoc="1" locked="0" layoutInCell="1" allowOverlap="1">
            <wp:simplePos x="0" y="0"/>
            <wp:positionH relativeFrom="page">
              <wp:posOffset>5087620</wp:posOffset>
            </wp:positionH>
            <wp:positionV relativeFrom="paragraph">
              <wp:posOffset>1282700</wp:posOffset>
            </wp:positionV>
            <wp:extent cx="335280" cy="152400"/>
            <wp:wrapNone/>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7"/>
                    <a:stretch/>
                  </pic:blipFill>
                  <pic:spPr>
                    <a:xfrm>
                      <a:ext cx="335280" cy="152400"/>
                    </a:xfrm>
                    <a:prstGeom prst="rect"/>
                  </pic:spPr>
                </pic:pic>
              </a:graphicData>
            </a:graphic>
          </wp:anchor>
        </w:drawing>
      </w:r>
      <w:r>
        <w:drawing>
          <wp:anchor distT="0" distB="0" distL="0" distR="0" simplePos="0" relativeHeight="62914702" behindDoc="1" locked="0" layoutInCell="1" allowOverlap="1">
            <wp:simplePos x="0" y="0"/>
            <wp:positionH relativeFrom="page">
              <wp:posOffset>5529580</wp:posOffset>
            </wp:positionH>
            <wp:positionV relativeFrom="paragraph">
              <wp:posOffset>596900</wp:posOffset>
            </wp:positionV>
            <wp:extent cx="1164590" cy="749935"/>
            <wp:wrapNone/>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9"/>
                    <a:stretch/>
                  </pic:blipFill>
                  <pic:spPr>
                    <a:xfrm>
                      <a:ext cx="1164590" cy="749935"/>
                    </a:xfrm>
                    <a:prstGeom prst="rect"/>
                  </pic:spPr>
                </pic:pic>
              </a:graphicData>
            </a:graphic>
          </wp:anchor>
        </w:drawing>
      </w:r>
      <w:r>
        <w:drawing>
          <wp:anchor distT="0" distB="0" distL="0" distR="0" simplePos="0" relativeHeight="62914703" behindDoc="1" locked="0" layoutInCell="1" allowOverlap="1">
            <wp:simplePos x="0" y="0"/>
            <wp:positionH relativeFrom="page">
              <wp:posOffset>5956300</wp:posOffset>
            </wp:positionH>
            <wp:positionV relativeFrom="paragraph">
              <wp:posOffset>1450340</wp:posOffset>
            </wp:positionV>
            <wp:extent cx="292735" cy="194945"/>
            <wp:wrapNone/>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21"/>
                    <a:stretch/>
                  </pic:blipFill>
                  <pic:spPr>
                    <a:xfrm>
                      <a:ext cx="292735" cy="194945"/>
                    </a:xfrm>
                    <a:prstGeom prst="rect"/>
                  </pic:spPr>
                </pic:pic>
              </a:graphicData>
            </a:graphic>
          </wp:anchor>
        </w:drawing>
      </w:r>
      <w:r>
        <w:drawing>
          <wp:anchor distT="39370" distB="0" distL="0" distR="0" simplePos="0" relativeHeight="62914704" behindDoc="1" locked="0" layoutInCell="1" allowOverlap="1">
            <wp:simplePos x="0" y="0"/>
            <wp:positionH relativeFrom="page">
              <wp:posOffset>2597785</wp:posOffset>
            </wp:positionH>
            <wp:positionV relativeFrom="paragraph">
              <wp:posOffset>1764030</wp:posOffset>
            </wp:positionV>
            <wp:extent cx="4961890" cy="1774190"/>
            <wp:wrapNone/>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23"/>
                    <a:stretch/>
                  </pic:blipFill>
                  <pic:spPr>
                    <a:xfrm>
                      <a:ext cx="4961890" cy="177419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2750185</wp:posOffset>
                </wp:positionH>
                <wp:positionV relativeFrom="paragraph">
                  <wp:posOffset>1724660</wp:posOffset>
                </wp:positionV>
                <wp:extent cx="2099945" cy="155575"/>
                <wp:wrapNone/>
                <wp:docPr id="27" name="Shape 27"/>
                <a:graphic xmlns:a="http://schemas.openxmlformats.org/drawingml/2006/main">
                  <a:graphicData uri="http://schemas.microsoft.com/office/word/2010/wordprocessingShape">
                    <wps:wsp>
                      <wps:cNvSpPr txBox="1"/>
                      <wps:spPr>
                        <a:xfrm>
                          <a:ext cx="2099945" cy="15557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7"/>
                                <w:szCs w:val="17"/>
                              </w:rPr>
                              <w:t>股票简称：久其软件 股票代码</w:t>
                            </w:r>
                            <w:r>
                              <w:rPr>
                                <w:color w:val="000000"/>
                                <w:spacing w:val="0"/>
                                <w:w w:val="100"/>
                                <w:position w:val="0"/>
                                <w:sz w:val="17"/>
                                <w:szCs w:val="17"/>
                              </w:rPr>
                              <w:t>：</w:t>
                            </w:r>
                            <w:r>
                              <w:rPr>
                                <w:rFonts w:ascii="Arial" w:eastAsia="Arial" w:hAnsi="Arial" w:cs="Arial"/>
                                <w:b w:val="0"/>
                                <w:bCs w:val="0"/>
                                <w:spacing w:val="0"/>
                                <w:w w:val="100"/>
                                <w:position w:val="0"/>
                                <w:sz w:val="18"/>
                                <w:szCs w:val="18"/>
                              </w:rPr>
                              <w:t>002279</w:t>
                            </w:r>
                          </w:p>
                        </w:txbxContent>
                      </wps:txbx>
                      <wps:bodyPr lIns="0" tIns="0" rIns="0" bIns="0">
                        <a:noAutoFit/>
                      </wps:bodyPr>
                    </wps:wsp>
                  </a:graphicData>
                </a:graphic>
              </wp:anchor>
            </w:drawing>
          </mc:Choice>
          <mc:Fallback>
            <w:pict>
              <v:shape id="_x0000_s1053" type="#_x0000_t202" style="position:absolute;margin-left:216.55000000000001pt;margin-top:135.80000000000001pt;width:165.34999999999999pt;height:12.25pt;z-index:251657729;mso-wrap-distance-left:0;mso-wrap-distance-right:0;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7"/>
                          <w:szCs w:val="17"/>
                        </w:rPr>
                        <w:t>股票简称：久其软件 股票代码</w:t>
                      </w:r>
                      <w:r>
                        <w:rPr>
                          <w:color w:val="000000"/>
                          <w:spacing w:val="0"/>
                          <w:w w:val="100"/>
                          <w:position w:val="0"/>
                          <w:sz w:val="17"/>
                          <w:szCs w:val="17"/>
                        </w:rPr>
                        <w:t>：</w:t>
                      </w:r>
                      <w:r>
                        <w:rPr>
                          <w:rFonts w:ascii="Arial" w:eastAsia="Arial" w:hAnsi="Arial" w:cs="Arial"/>
                          <w:b w:val="0"/>
                          <w:bCs w:val="0"/>
                          <w:spacing w:val="0"/>
                          <w:w w:val="100"/>
                          <w:position w:val="0"/>
                          <w:sz w:val="18"/>
                          <w:szCs w:val="18"/>
                        </w:rPr>
                        <w:t>002279</w:t>
                      </w:r>
                    </w:p>
                  </w:txbxContent>
                </v:textbox>
                <w10:wrap anchorx="page"/>
              </v:shape>
            </w:pict>
          </mc:Fallback>
        </mc:AlternateContent>
      </w:r>
      <w:r>
        <w:br w:type="page"/>
      </w:r>
    </w:p>
    <w:p>
      <w:pPr>
        <w:pStyle w:val="Style28"/>
        <w:keepNext/>
        <w:keepLines/>
        <w:widowControl w:val="0"/>
        <w:shd w:val="clear" w:color="auto" w:fill="auto"/>
        <w:bidi w:val="0"/>
        <w:spacing w:before="0" w:after="40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26"/>
        <w:keepNext w:val="0"/>
        <w:keepLines w:val="0"/>
        <w:widowControl w:val="0"/>
        <w:shd w:val="clear" w:color="auto" w:fill="auto"/>
        <w:bidi w:val="0"/>
        <w:spacing w:before="0" w:line="629" w:lineRule="exact"/>
        <w:ind w:left="0" w:right="0"/>
        <w:jc w:val="both"/>
      </w:pPr>
      <w:bookmarkStart w:id="9" w:name="bookmark9"/>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bookmarkEnd w:id="9"/>
    </w:p>
    <w:p>
      <w:pPr>
        <w:pStyle w:val="Style26"/>
        <w:keepNext w:val="0"/>
        <w:keepLines w:val="0"/>
        <w:widowControl w:val="0"/>
        <w:shd w:val="clear" w:color="auto" w:fill="auto"/>
        <w:bidi w:val="0"/>
        <w:spacing w:before="0" w:line="629" w:lineRule="exact"/>
        <w:ind w:left="0" w:right="0"/>
        <w:jc w:val="both"/>
      </w:pPr>
      <w:r>
        <w:rPr>
          <w:color w:val="000000"/>
          <w:spacing w:val="0"/>
          <w:w w:val="100"/>
          <w:position w:val="0"/>
        </w:rPr>
        <w:t>公司负责人赵福君、主管会计工作负责人邱安超及会计机构负责人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 管人员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丁丹声明：保证年度报告中财务报告的真实、准确、完整。</w:t>
      </w:r>
    </w:p>
    <w:p>
      <w:pPr>
        <w:pStyle w:val="Style26"/>
        <w:keepNext w:val="0"/>
        <w:keepLines w:val="0"/>
        <w:widowControl w:val="0"/>
        <w:shd w:val="clear" w:color="auto" w:fill="auto"/>
        <w:bidi w:val="0"/>
        <w:spacing w:before="0" w:line="626" w:lineRule="exact"/>
        <w:ind w:left="0" w:right="0"/>
        <w:jc w:val="both"/>
      </w:pPr>
      <w:r>
        <w:rPr>
          <w:color w:val="000000"/>
          <w:spacing w:val="0"/>
          <w:w w:val="100"/>
          <w:position w:val="0"/>
        </w:rPr>
        <w:t>所有董事均已出席了审议本报告的董事会会议。</w:t>
      </w:r>
    </w:p>
    <w:p>
      <w:pPr>
        <w:pStyle w:val="Style26"/>
        <w:keepNext w:val="0"/>
        <w:keepLines w:val="0"/>
        <w:widowControl w:val="0"/>
        <w:shd w:val="clear" w:color="auto" w:fill="auto"/>
        <w:bidi w:val="0"/>
        <w:spacing w:before="0" w:line="616" w:lineRule="exact"/>
        <w:ind w:left="0" w:right="0"/>
        <w:jc w:val="both"/>
      </w:pPr>
      <w:r>
        <w:rPr>
          <w:color w:val="000000"/>
          <w:spacing w:val="0"/>
          <w:w w:val="100"/>
          <w:position w:val="0"/>
        </w:rPr>
        <w:t>本报告中涉及的对公司未来年度计划及发展规划等前瞻性陈述，不构成公 司对投资者的实质承诺，请投资者注意投资风险。公司当前暂不存在重大经营 风险，但不排除因下述风险事项影响公司的日常经营成果，敬请广大投资者注 意投资风险。</w:t>
      </w:r>
    </w:p>
    <w:p>
      <w:pPr>
        <w:pStyle w:val="Style26"/>
        <w:keepNext w:val="0"/>
        <w:keepLines w:val="0"/>
        <w:widowControl w:val="0"/>
        <w:shd w:val="clear" w:color="auto" w:fill="auto"/>
        <w:bidi w:val="0"/>
        <w:spacing w:before="0" w:line="626" w:lineRule="exact"/>
        <w:ind w:left="0" w:right="0"/>
        <w:jc w:val="both"/>
      </w:pPr>
      <w:bookmarkStart w:id="10" w:name="bookmark10"/>
      <w:r>
        <w:rPr>
          <w:color w:val="000000"/>
          <w:spacing w:val="0"/>
          <w:w w:val="100"/>
          <w:position w:val="0"/>
        </w:rPr>
        <w:t>一</w:t>
      </w:r>
      <w:bookmarkEnd w:id="10"/>
      <w:r>
        <w:rPr>
          <w:color w:val="000000"/>
          <w:spacing w:val="0"/>
          <w:w w:val="100"/>
          <w:position w:val="0"/>
        </w:rPr>
        <w:t>、业绩季节性波动风险</w:t>
      </w:r>
    </w:p>
    <w:p>
      <w:pPr>
        <w:pStyle w:val="Style26"/>
        <w:keepNext w:val="0"/>
        <w:keepLines w:val="0"/>
        <w:widowControl w:val="0"/>
        <w:shd w:val="clear" w:color="auto" w:fill="auto"/>
        <w:bidi w:val="0"/>
        <w:spacing w:before="0" w:after="400" w:line="626" w:lineRule="exact"/>
        <w:ind w:left="0" w:right="0"/>
        <w:jc w:val="both"/>
      </w:pPr>
      <w:r>
        <w:rPr>
          <w:color w:val="000000"/>
          <w:spacing w:val="0"/>
          <w:w w:val="100"/>
          <w:position w:val="0"/>
        </w:rPr>
        <w:t>目前公司收入主要来源于电子政务、集团管控和数字传播三大类业务。由 于电子政务和集团管控业务的客户群体主要为政府部门、事业单位以及大型企 业集团等，该类用户大多执行较为严格的财务预算和支出管理制度，通常在年 初确定项目规划及支出安排，在下半年完成项目招标和项目验收相关工作。因 此，公司实现收入及盈利的高峰期通常在每年的第三和第四季度，存在一定季 节性波动风险。但数字传播业务受业绩季节性因素影响相对较小，从一定程度 上能够缓解公司业绩季节性波动的不利影响。</w:t>
      </w:r>
    </w:p>
    <w:p>
      <w:pPr>
        <w:pStyle w:val="Style26"/>
        <w:keepNext w:val="0"/>
        <w:keepLines w:val="0"/>
        <w:widowControl w:val="0"/>
        <w:shd w:val="clear" w:color="auto" w:fill="auto"/>
        <w:bidi w:val="0"/>
        <w:spacing w:before="0" w:line="240" w:lineRule="auto"/>
        <w:ind w:left="0" w:right="0"/>
        <w:jc w:val="both"/>
      </w:pPr>
      <w:bookmarkStart w:id="11" w:name="bookmark11"/>
      <w:r>
        <w:rPr>
          <w:color w:val="000000"/>
          <w:spacing w:val="0"/>
          <w:w w:val="100"/>
          <w:position w:val="0"/>
        </w:rPr>
        <w:t>二</w:t>
      </w:r>
      <w:bookmarkEnd w:id="11"/>
      <w:r>
        <w:rPr>
          <w:color w:val="000000"/>
          <w:spacing w:val="0"/>
          <w:w w:val="100"/>
          <w:position w:val="0"/>
        </w:rPr>
        <w:t>、业务整合风险</w:t>
      </w:r>
    </w:p>
    <w:p>
      <w:pPr>
        <w:pStyle w:val="Style26"/>
        <w:keepNext w:val="0"/>
        <w:keepLines w:val="0"/>
        <w:widowControl w:val="0"/>
        <w:shd w:val="clear" w:color="auto" w:fill="auto"/>
        <w:bidi w:val="0"/>
        <w:spacing w:before="0"/>
        <w:ind w:left="0" w:right="0"/>
        <w:jc w:val="both"/>
      </w:pPr>
      <w:r>
        <w:rPr>
          <w:color w:val="000000"/>
          <w:spacing w:val="0"/>
          <w:w w:val="100"/>
          <w:position w:val="0"/>
        </w:rPr>
        <w:t>公司秉持内生式增长与外延式发展相结合的发展战略，通过自主孵化、战 略合作以及收购兼并具有独特竞争力的公司，完善公司业务体系，优化公司整 体资源配置，使公司聚焦行业的市场布局得以实现，有利于培养新的战略性客 户并提升公司核心竞争力。虽然公司积极推进业务融合，并设立了企业管理部 专职于投后管理工作，但由于被投资企业在业务类型、管理模式、企业文化等 方面与公司存在一定差异，其资源、业务与文化的有效整合仍存在一定难点和 不确定性，或将会为公司经营和管理带来风险。因此，公司将继续加强对被投 资企业的投后管理工作，深化各方在财务管理、客户管理、资源统筹、业务拓 展等方面的融合，从而发挥整合协同效应。</w:t>
      </w:r>
    </w:p>
    <w:p>
      <w:pPr>
        <w:pStyle w:val="Style26"/>
        <w:keepNext w:val="0"/>
        <w:keepLines w:val="0"/>
        <w:widowControl w:val="0"/>
        <w:shd w:val="clear" w:color="auto" w:fill="auto"/>
        <w:tabs>
          <w:tab w:pos="1269" w:val="left"/>
        </w:tabs>
        <w:bidi w:val="0"/>
        <w:spacing w:before="0"/>
        <w:ind w:left="0" w:right="0"/>
        <w:jc w:val="both"/>
      </w:pPr>
      <w:bookmarkStart w:id="12" w:name="bookmark12"/>
      <w:r>
        <w:rPr>
          <w:color w:val="000000"/>
          <w:spacing w:val="0"/>
          <w:w w:val="100"/>
          <w:position w:val="0"/>
        </w:rPr>
        <w:t>三</w:t>
      </w:r>
      <w:bookmarkEnd w:id="12"/>
      <w:r>
        <w:rPr>
          <w:color w:val="000000"/>
          <w:spacing w:val="0"/>
          <w:w w:val="100"/>
          <w:position w:val="0"/>
        </w:rPr>
        <w:t>、</w:t>
        <w:tab/>
        <w:t>并购效益未达预期风险</w:t>
      </w:r>
    </w:p>
    <w:p>
      <w:pPr>
        <w:pStyle w:val="Style26"/>
        <w:keepNext w:val="0"/>
        <w:keepLines w:val="0"/>
        <w:widowControl w:val="0"/>
        <w:shd w:val="clear" w:color="auto" w:fill="auto"/>
        <w:bidi w:val="0"/>
        <w:spacing w:before="0" w:line="624" w:lineRule="exact"/>
        <w:ind w:left="0" w:right="0"/>
        <w:jc w:val="both"/>
      </w:pPr>
      <w:r>
        <w:rPr>
          <w:color w:val="000000"/>
          <w:spacing w:val="0"/>
          <w:w w:val="100"/>
          <w:position w:val="0"/>
        </w:rPr>
        <w:t>并购作为外延式发展的主要方式，其对提升公司整体资产规模以及盈利能 力发挥着重要作用。但被并购企业因面临着宏观经济、行业政策、市场竞争、 技术研发等经营管理风险，或将出现承诺业绩不达标的情况，从而影响上市公 司整体经营业绩。对此，公司将通过合理确定并购目标，妥善完成并购与投后 工作，建立科学的内部控制管理机制，为被并购企业的稳定经营与持续发展奠 定良好的基础。</w:t>
      </w:r>
    </w:p>
    <w:p>
      <w:pPr>
        <w:pStyle w:val="Style26"/>
        <w:keepNext w:val="0"/>
        <w:keepLines w:val="0"/>
        <w:widowControl w:val="0"/>
        <w:shd w:val="clear" w:color="auto" w:fill="auto"/>
        <w:tabs>
          <w:tab w:pos="1269" w:val="left"/>
        </w:tabs>
        <w:bidi w:val="0"/>
        <w:spacing w:before="0"/>
        <w:ind w:left="0" w:right="0"/>
        <w:jc w:val="both"/>
      </w:pPr>
      <w:bookmarkStart w:id="13" w:name="bookmark13"/>
      <w:r>
        <w:rPr>
          <w:color w:val="000000"/>
          <w:spacing w:val="0"/>
          <w:w w:val="100"/>
          <w:position w:val="0"/>
        </w:rPr>
        <w:t>四</w:t>
      </w:r>
      <w:bookmarkEnd w:id="13"/>
      <w:r>
        <w:rPr>
          <w:color w:val="000000"/>
          <w:spacing w:val="0"/>
          <w:w w:val="100"/>
          <w:position w:val="0"/>
        </w:rPr>
        <w:t>、</w:t>
        <w:tab/>
        <w:t>商誉减值风险</w:t>
      </w:r>
    </w:p>
    <w:p>
      <w:pPr>
        <w:pStyle w:val="Style26"/>
        <w:keepNext w:val="0"/>
        <w:keepLines w:val="0"/>
        <w:widowControl w:val="0"/>
        <w:shd w:val="clear" w:color="auto" w:fill="auto"/>
        <w:bidi w:val="0"/>
        <w:spacing w:before="0" w:line="629" w:lineRule="exact"/>
        <w:ind w:left="0" w:right="0"/>
        <w:jc w:val="both"/>
      </w:pPr>
      <w:r>
        <w:rPr>
          <w:color w:val="000000"/>
          <w:spacing w:val="0"/>
          <w:w w:val="100"/>
          <w:position w:val="0"/>
        </w:rPr>
        <w:t>截至报告期末，公司因投资并购形成的商誉总额为</w:t>
      </w:r>
      <w:r>
        <w:rPr>
          <w:rFonts w:ascii="Times New Roman" w:eastAsia="Times New Roman" w:hAnsi="Times New Roman" w:cs="Times New Roman"/>
          <w:color w:val="000000"/>
          <w:spacing w:val="0"/>
          <w:w w:val="100"/>
          <w:position w:val="0"/>
          <w:sz w:val="28"/>
          <w:szCs w:val="28"/>
        </w:rPr>
        <w:t>103,337.11</w:t>
      </w:r>
      <w:r>
        <w:rPr>
          <w:color w:val="000000"/>
          <w:spacing w:val="0"/>
          <w:w w:val="100"/>
          <w:position w:val="0"/>
        </w:rPr>
        <w:t>万元。如果 被并购企业受到外部经济环境、行业政策的不利影响，或在技术研发、市场拓 展、经营管理方面出现问题，导致其经营状况急剧恶化，根据《企业会计准则》 的相关规定，需要对商誉计提减值准备，将对公司的整体经营业绩造成较为严</w:t>
      </w:r>
    </w:p>
    <w:p>
      <w:pPr>
        <w:pStyle w:val="Style26"/>
        <w:keepNext w:val="0"/>
        <w:keepLines w:val="0"/>
        <w:widowControl w:val="0"/>
        <w:shd w:val="clear" w:color="auto" w:fill="auto"/>
        <w:bidi w:val="0"/>
        <w:spacing w:before="0" w:after="1860" w:line="624" w:lineRule="exact"/>
        <w:ind w:left="0" w:right="0" w:firstLine="0"/>
        <w:jc w:val="both"/>
      </w:pPr>
      <w:r>
        <w:rPr>
          <w:color w:val="000000"/>
          <w:spacing w:val="0"/>
          <w:w w:val="100"/>
          <w:position w:val="0"/>
        </w:rPr>
        <w:t>重的负面影响。为防范商誉减值风险，公司会审慎选择并购对象，并对其核心 竞争力、业务模式、行业地位、业绩增长可行性等方面进行充分的尽职调查与 评估，同时加强并购方案中对赌与激励机制的运用，强化被并购企业管理团队 的风险意识和抵御风险的能力，最大限度地降低商誉减值风险。</w:t>
      </w:r>
    </w:p>
    <w:p>
      <w:pPr>
        <w:pStyle w:val="Style26"/>
        <w:keepNext w:val="0"/>
        <w:keepLines w:val="0"/>
        <w:widowControl w:val="0"/>
        <w:shd w:val="clear" w:color="auto" w:fill="auto"/>
        <w:bidi w:val="0"/>
        <w:spacing w:before="0" w:after="300" w:line="240" w:lineRule="auto"/>
        <w:ind w:left="0" w:right="0"/>
        <w:jc w:val="both"/>
      </w:pPr>
      <w:r>
        <w:rPr>
          <w:color w:val="000000"/>
          <w:spacing w:val="0"/>
          <w:w w:val="100"/>
          <w:position w:val="0"/>
        </w:rPr>
        <w:t>公司经本次董事会审议通过的利润分配预案为：以未来实施分配方案时股</w:t>
      </w:r>
    </w:p>
    <w:p>
      <w:pPr>
        <w:pStyle w:val="Style26"/>
        <w:keepNext w:val="0"/>
        <w:keepLines w:val="0"/>
        <w:widowControl w:val="0"/>
        <w:shd w:val="clear" w:color="auto" w:fill="auto"/>
        <w:bidi w:val="0"/>
        <w:spacing w:before="0" w:after="300" w:line="240" w:lineRule="auto"/>
        <w:ind w:left="0" w:right="0" w:firstLine="0"/>
        <w:jc w:val="both"/>
      </w:pPr>
      <w:r>
        <w:rPr>
          <w:color w:val="000000"/>
          <w:spacing w:val="0"/>
          <w:w w:val="100"/>
          <w:position w:val="0"/>
        </w:rPr>
        <w:t>权登记日的总股本为基数，向全体股东每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8"/>
          <w:szCs w:val="28"/>
        </w:rPr>
        <w:t>0.30</w:t>
      </w:r>
      <w:r>
        <w:rPr>
          <w:color w:val="000000"/>
          <w:spacing w:val="0"/>
          <w:w w:val="100"/>
          <w:position w:val="0"/>
        </w:rPr>
        <w:t>元（含税），</w:t>
      </w:r>
    </w:p>
    <w:p>
      <w:pPr>
        <w:pStyle w:val="Style26"/>
        <w:keepNext w:val="0"/>
        <w:keepLines w:val="0"/>
        <w:widowControl w:val="0"/>
        <w:shd w:val="clear" w:color="auto" w:fill="auto"/>
        <w:bidi w:val="0"/>
        <w:spacing w:before="0" w:after="0" w:line="240" w:lineRule="auto"/>
        <w:ind w:left="0" w:right="0" w:firstLine="0"/>
        <w:jc w:val="both"/>
        <w:sectPr>
          <w:footnotePr>
            <w:pos w:val="pageBottom"/>
            <w:numFmt w:val="decimal"/>
            <w:numRestart w:val="continuous"/>
          </w:footnotePr>
          <w:type w:val="continuous"/>
          <w:pgSz w:w="11900" w:h="16840"/>
          <w:pgMar w:top="1282" w:right="1028" w:bottom="1656" w:left="1046" w:header="0" w:footer="3" w:gutter="0"/>
          <w:cols w:space="720"/>
          <w:noEndnote/>
          <w:rtlGutter w:val="0"/>
          <w:docGrid w:linePitch="360"/>
        </w:sectPr>
      </w:pPr>
      <w:r>
        <w:rPr>
          <w:color w:val="000000"/>
          <w:spacing w:val="0"/>
          <w:w w:val="100"/>
          <w:position w:val="0"/>
        </w:rPr>
        <w:t>送红股</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股（含税），以资本公积金向全体股东每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股转增</w:t>
      </w:r>
      <w:r>
        <w:rPr>
          <w:rFonts w:ascii="Times New Roman" w:eastAsia="Times New Roman" w:hAnsi="Times New Roman" w:cs="Times New Roman"/>
          <w:color w:val="000000"/>
          <w:spacing w:val="0"/>
          <w:w w:val="100"/>
          <w:position w:val="0"/>
          <w:sz w:val="28"/>
          <w:szCs w:val="28"/>
        </w:rPr>
        <w:t>3</w:t>
      </w:r>
      <w:r>
        <w:rPr>
          <w:color w:val="000000"/>
          <w:spacing w:val="0"/>
          <w:w w:val="100"/>
          <w:position w:val="0"/>
        </w:rPr>
        <w:t>股。</w:t>
      </w:r>
    </w:p>
    <w:p>
      <w:pPr>
        <w:pStyle w:val="Style31"/>
        <w:keepNext/>
        <w:keepLines/>
        <w:widowControl w:val="0"/>
        <w:shd w:val="clear" w:color="auto" w:fill="auto"/>
        <w:bidi w:val="0"/>
        <w:spacing w:line="240" w:lineRule="auto"/>
        <w:ind w:left="0" w:right="0" w:firstLine="0"/>
        <w:jc w:val="center"/>
      </w:pPr>
      <w:bookmarkStart w:id="14" w:name="bookmark14"/>
      <w:bookmarkStart w:id="15" w:name="bookmark15"/>
      <w:bookmarkStart w:id="16" w:name="bookmark16"/>
      <w:r>
        <w:rPr>
          <w:color w:val="000000"/>
          <w:spacing w:val="0"/>
          <w:w w:val="100"/>
          <w:position w:val="0"/>
        </w:rPr>
        <w:t>目录</w:t>
      </w:r>
      <w:bookmarkEnd w:id="14"/>
      <w:bookmarkEnd w:id="15"/>
      <w:bookmarkEnd w:id="16"/>
    </w:p>
    <w:p>
      <w:pPr>
        <w:pStyle w:val="Style33"/>
        <w:keepNext w:val="0"/>
        <w:keepLines w:val="0"/>
        <w:widowControl w:val="0"/>
        <w:shd w:val="clear" w:color="auto" w:fill="auto"/>
        <w:tabs>
          <w:tab w:leader="dot" w:pos="9618" w:val="right"/>
        </w:tabs>
        <w:bidi w:val="0"/>
        <w:spacing w:before="0" w:line="240" w:lineRule="auto"/>
        <w:ind w:left="0" w:right="0" w:firstLine="0"/>
        <w:jc w:val="left"/>
        <w:rPr>
          <w:sz w:val="28"/>
          <w:szCs w:val="28"/>
        </w:rPr>
      </w:pPr>
      <w:r>
        <w:fldChar w:fldCharType="begin"/>
        <w:instrText xml:space="preserve"> TOC \o "1-5" \h \z </w:instrText>
        <w:fldChar w:fldCharType="separate"/>
      </w:r>
      <w:hyperlink w:anchor="bookmark7" w:tooltip="Current Document">
        <w:r>
          <w:rPr>
            <w:color w:val="000000"/>
            <w:spacing w:val="0"/>
            <w:w w:val="100"/>
            <w:position w:val="0"/>
            <w:sz w:val="26"/>
            <w:szCs w:val="26"/>
          </w:rPr>
          <w:t>第一节重要提示、目录和释义</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3</w:t>
        </w:r>
      </w:hyperlink>
    </w:p>
    <w:p>
      <w:pPr>
        <w:pStyle w:val="Style33"/>
        <w:keepNext w:val="0"/>
        <w:keepLines w:val="0"/>
        <w:widowControl w:val="0"/>
        <w:shd w:val="clear" w:color="auto" w:fill="auto"/>
        <w:tabs>
          <w:tab w:leader="dot" w:pos="9618" w:val="right"/>
        </w:tabs>
        <w:bidi w:val="0"/>
        <w:spacing w:before="0" w:line="240" w:lineRule="auto"/>
        <w:ind w:left="0" w:right="0" w:firstLine="0"/>
        <w:jc w:val="left"/>
        <w:rPr>
          <w:sz w:val="28"/>
          <w:szCs w:val="28"/>
        </w:rPr>
      </w:pPr>
      <w:hyperlink w:anchor="bookmark21" w:tooltip="Current Document">
        <w:r>
          <w:rPr>
            <w:color w:val="000000"/>
            <w:spacing w:val="0"/>
            <w:w w:val="100"/>
            <w:position w:val="0"/>
            <w:sz w:val="26"/>
            <w:szCs w:val="26"/>
          </w:rPr>
          <w:t>第二节公司简介和主要财务指标</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8</w:t>
        </w:r>
      </w:hyperlink>
    </w:p>
    <w:p>
      <w:pPr>
        <w:pStyle w:val="Style33"/>
        <w:keepNext w:val="0"/>
        <w:keepLines w:val="0"/>
        <w:widowControl w:val="0"/>
        <w:shd w:val="clear" w:color="auto" w:fill="auto"/>
        <w:tabs>
          <w:tab w:leader="dot" w:pos="9618" w:val="right"/>
        </w:tabs>
        <w:bidi w:val="0"/>
        <w:spacing w:before="0" w:line="240" w:lineRule="auto"/>
        <w:ind w:left="0" w:right="0" w:firstLine="0"/>
        <w:jc w:val="left"/>
        <w:rPr>
          <w:sz w:val="28"/>
          <w:szCs w:val="28"/>
        </w:rPr>
      </w:pPr>
      <w:hyperlink w:anchor="bookmark69" w:tooltip="Current Document">
        <w:r>
          <w:rPr>
            <w:color w:val="000000"/>
            <w:spacing w:val="0"/>
            <w:w w:val="100"/>
            <w:position w:val="0"/>
            <w:sz w:val="26"/>
            <w:szCs w:val="26"/>
          </w:rPr>
          <w:t>第三节公司业务概要</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12</w:t>
        </w:r>
      </w:hyperlink>
    </w:p>
    <w:p>
      <w:pPr>
        <w:pStyle w:val="Style33"/>
        <w:keepNext w:val="0"/>
        <w:keepLines w:val="0"/>
        <w:widowControl w:val="0"/>
        <w:shd w:val="clear" w:color="auto" w:fill="auto"/>
        <w:tabs>
          <w:tab w:leader="dot" w:pos="9618" w:val="right"/>
        </w:tabs>
        <w:bidi w:val="0"/>
        <w:spacing w:before="0" w:line="240" w:lineRule="auto"/>
        <w:ind w:left="0" w:right="0" w:firstLine="0"/>
        <w:jc w:val="left"/>
        <w:rPr>
          <w:sz w:val="28"/>
          <w:szCs w:val="28"/>
        </w:rPr>
      </w:pPr>
      <w:hyperlink w:anchor="bookmark93" w:tooltip="Current Document">
        <w:r>
          <w:rPr>
            <w:color w:val="000000"/>
            <w:spacing w:val="0"/>
            <w:w w:val="100"/>
            <w:position w:val="0"/>
            <w:sz w:val="26"/>
            <w:szCs w:val="26"/>
          </w:rPr>
          <w:t>第四节经营情况讨论与分析</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14</w:t>
        </w:r>
      </w:hyperlink>
    </w:p>
    <w:p>
      <w:pPr>
        <w:pStyle w:val="Style33"/>
        <w:keepNext w:val="0"/>
        <w:keepLines w:val="0"/>
        <w:widowControl w:val="0"/>
        <w:shd w:val="clear" w:color="auto" w:fill="auto"/>
        <w:tabs>
          <w:tab w:pos="1040" w:val="left"/>
          <w:tab w:leader="dot" w:pos="9618" w:val="right"/>
        </w:tabs>
        <w:bidi w:val="0"/>
        <w:spacing w:before="0" w:line="240" w:lineRule="auto"/>
        <w:ind w:left="0" w:right="0" w:firstLine="0"/>
        <w:jc w:val="left"/>
        <w:rPr>
          <w:sz w:val="28"/>
          <w:szCs w:val="28"/>
        </w:rPr>
      </w:pPr>
      <w:hyperlink w:anchor="bookmark271" w:tooltip="Current Document">
        <w:r>
          <w:rPr>
            <w:color w:val="000000"/>
            <w:spacing w:val="0"/>
            <w:w w:val="100"/>
            <w:position w:val="0"/>
            <w:sz w:val="26"/>
            <w:szCs w:val="26"/>
          </w:rPr>
          <w:t>第五节</w:t>
          <w:tab/>
          <w:t>重要事项</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28</w:t>
        </w:r>
      </w:hyperlink>
    </w:p>
    <w:p>
      <w:pPr>
        <w:pStyle w:val="Style33"/>
        <w:keepNext w:val="0"/>
        <w:keepLines w:val="0"/>
        <w:widowControl w:val="0"/>
        <w:shd w:val="clear" w:color="auto" w:fill="auto"/>
        <w:tabs>
          <w:tab w:leader="dot" w:pos="9618" w:val="right"/>
        </w:tabs>
        <w:bidi w:val="0"/>
        <w:spacing w:before="0" w:line="240" w:lineRule="auto"/>
        <w:ind w:left="0" w:right="0" w:firstLine="0"/>
        <w:jc w:val="left"/>
        <w:rPr>
          <w:sz w:val="28"/>
          <w:szCs w:val="28"/>
        </w:rPr>
      </w:pPr>
      <w:hyperlink w:anchor="bookmark415" w:tooltip="Current Document">
        <w:r>
          <w:rPr>
            <w:color w:val="000000"/>
            <w:spacing w:val="0"/>
            <w:w w:val="100"/>
            <w:position w:val="0"/>
            <w:sz w:val="26"/>
            <w:szCs w:val="26"/>
          </w:rPr>
          <w:t>第六节股份变动及股东情况</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44</w:t>
        </w:r>
      </w:hyperlink>
    </w:p>
    <w:p>
      <w:pPr>
        <w:pStyle w:val="Style33"/>
        <w:keepNext w:val="0"/>
        <w:keepLines w:val="0"/>
        <w:widowControl w:val="0"/>
        <w:shd w:val="clear" w:color="auto" w:fill="auto"/>
        <w:tabs>
          <w:tab w:leader="dot" w:pos="9618" w:val="right"/>
        </w:tabs>
        <w:bidi w:val="0"/>
        <w:spacing w:before="0" w:line="240" w:lineRule="auto"/>
        <w:ind w:left="0" w:right="0" w:firstLine="0"/>
        <w:jc w:val="left"/>
        <w:rPr>
          <w:sz w:val="28"/>
          <w:szCs w:val="28"/>
        </w:rPr>
      </w:pPr>
      <w:hyperlink w:anchor="bookmark477" w:tooltip="Current Document">
        <w:r>
          <w:rPr>
            <w:color w:val="000000"/>
            <w:spacing w:val="0"/>
            <w:w w:val="100"/>
            <w:position w:val="0"/>
            <w:sz w:val="26"/>
            <w:szCs w:val="26"/>
          </w:rPr>
          <w:t>第七节优先股相关情况</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50</w:t>
        </w:r>
      </w:hyperlink>
    </w:p>
    <w:p>
      <w:pPr>
        <w:pStyle w:val="Style33"/>
        <w:keepNext w:val="0"/>
        <w:keepLines w:val="0"/>
        <w:widowControl w:val="0"/>
        <w:shd w:val="clear" w:color="auto" w:fill="auto"/>
        <w:tabs>
          <w:tab w:pos="1040" w:val="left"/>
          <w:tab w:leader="dot" w:pos="9618" w:val="right"/>
        </w:tabs>
        <w:bidi w:val="0"/>
        <w:spacing w:before="0" w:line="240" w:lineRule="auto"/>
        <w:ind w:left="0" w:right="0" w:firstLine="0"/>
        <w:jc w:val="left"/>
        <w:rPr>
          <w:sz w:val="28"/>
          <w:szCs w:val="28"/>
        </w:rPr>
      </w:pPr>
      <w:hyperlink w:anchor="bookmark481" w:tooltip="Current Document">
        <w:r>
          <w:rPr>
            <w:color w:val="000000"/>
            <w:spacing w:val="0"/>
            <w:w w:val="100"/>
            <w:position w:val="0"/>
            <w:sz w:val="26"/>
            <w:szCs w:val="26"/>
          </w:rPr>
          <w:t>第八节</w:t>
          <w:tab/>
          <w:t>董事、监事、高级管理人员和员工情况</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51</w:t>
        </w:r>
      </w:hyperlink>
    </w:p>
    <w:p>
      <w:pPr>
        <w:pStyle w:val="Style33"/>
        <w:keepNext w:val="0"/>
        <w:keepLines w:val="0"/>
        <w:widowControl w:val="0"/>
        <w:shd w:val="clear" w:color="auto" w:fill="auto"/>
        <w:tabs>
          <w:tab w:leader="dot" w:pos="9618" w:val="right"/>
        </w:tabs>
        <w:bidi w:val="0"/>
        <w:spacing w:before="0" w:line="240" w:lineRule="auto"/>
        <w:ind w:left="0" w:right="0" w:firstLine="0"/>
        <w:jc w:val="left"/>
        <w:rPr>
          <w:sz w:val="28"/>
          <w:szCs w:val="28"/>
        </w:rPr>
      </w:pPr>
      <w:hyperlink w:anchor="bookmark546" w:tooltip="Current Document">
        <w:r>
          <w:rPr>
            <w:color w:val="000000"/>
            <w:spacing w:val="0"/>
            <w:w w:val="100"/>
            <w:position w:val="0"/>
            <w:sz w:val="26"/>
            <w:szCs w:val="26"/>
          </w:rPr>
          <w:t>第九节公司治理</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55</w:t>
        </w:r>
      </w:hyperlink>
    </w:p>
    <w:p>
      <w:pPr>
        <w:pStyle w:val="Style33"/>
        <w:keepNext w:val="0"/>
        <w:keepLines w:val="0"/>
        <w:widowControl w:val="0"/>
        <w:shd w:val="clear" w:color="auto" w:fill="auto"/>
        <w:tabs>
          <w:tab w:leader="dot" w:pos="9618" w:val="right"/>
        </w:tabs>
        <w:bidi w:val="0"/>
        <w:spacing w:before="0" w:line="240" w:lineRule="auto"/>
        <w:ind w:left="0" w:right="0" w:firstLine="0"/>
        <w:jc w:val="left"/>
        <w:rPr>
          <w:sz w:val="28"/>
          <w:szCs w:val="28"/>
        </w:rPr>
      </w:pPr>
      <w:hyperlink w:anchor="bookmark625" w:tooltip="Current Document">
        <w:r>
          <w:rPr>
            <w:color w:val="000000"/>
            <w:spacing w:val="0"/>
            <w:w w:val="100"/>
            <w:position w:val="0"/>
            <w:sz w:val="26"/>
            <w:szCs w:val="26"/>
          </w:rPr>
          <w:t>第十节公司债券相关情况</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59</w:t>
        </w:r>
      </w:hyperlink>
    </w:p>
    <w:p>
      <w:pPr>
        <w:pStyle w:val="Style33"/>
        <w:keepNext w:val="0"/>
        <w:keepLines w:val="0"/>
        <w:widowControl w:val="0"/>
        <w:shd w:val="clear" w:color="auto" w:fill="auto"/>
        <w:tabs>
          <w:tab w:leader="dot" w:pos="9618" w:val="right"/>
        </w:tabs>
        <w:bidi w:val="0"/>
        <w:spacing w:before="0" w:line="240" w:lineRule="auto"/>
        <w:ind w:left="0" w:right="0" w:firstLine="0"/>
        <w:jc w:val="left"/>
        <w:rPr>
          <w:sz w:val="28"/>
          <w:szCs w:val="28"/>
        </w:rPr>
      </w:pPr>
      <w:hyperlink w:anchor="bookmark629" w:tooltip="Current Document">
        <w:r>
          <w:rPr>
            <w:color w:val="000000"/>
            <w:spacing w:val="0"/>
            <w:w w:val="100"/>
            <w:position w:val="0"/>
            <w:sz w:val="26"/>
            <w:szCs w:val="26"/>
          </w:rPr>
          <w:t>第十一节财务报告</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60</w:t>
        </w:r>
      </w:hyperlink>
    </w:p>
    <w:p>
      <w:pPr>
        <w:pStyle w:val="Style33"/>
        <w:keepNext w:val="0"/>
        <w:keepLines w:val="0"/>
        <w:widowControl w:val="0"/>
        <w:shd w:val="clear" w:color="auto" w:fill="auto"/>
        <w:tabs>
          <w:tab w:leader="dot" w:pos="9618" w:val="right"/>
        </w:tabs>
        <w:bidi w:val="0"/>
        <w:spacing w:before="0" w:line="240" w:lineRule="auto"/>
        <w:ind w:left="0" w:right="0" w:firstLine="0"/>
        <w:jc w:val="left"/>
        <w:rPr>
          <w:sz w:val="28"/>
          <w:szCs w:val="28"/>
        </w:rPr>
      </w:pPr>
      <w:hyperlink w:anchor="bookmark1376" w:tooltip="Current Document">
        <w:r>
          <w:rPr>
            <w:color w:val="000000"/>
            <w:spacing w:val="0"/>
            <w:w w:val="100"/>
            <w:position w:val="0"/>
            <w:sz w:val="26"/>
            <w:szCs w:val="26"/>
          </w:rPr>
          <w:t>第十二节 备查文件目录</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123</w:t>
        </w:r>
      </w:hyperlink>
      <w:r>
        <w:br w:type="page"/>
      </w:r>
      <w:r>
        <w:fldChar w:fldCharType="end"/>
      </w:r>
    </w:p>
    <w:p>
      <w:pPr>
        <w:pStyle w:val="Style28"/>
        <w:keepNext/>
        <w:keepLines/>
        <w:widowControl w:val="0"/>
        <w:shd w:val="clear" w:color="auto" w:fill="auto"/>
        <w:bidi w:val="0"/>
        <w:spacing w:before="0" w:after="800" w:line="240" w:lineRule="auto"/>
        <w:ind w:left="0" w:right="0" w:firstLine="0"/>
        <w:jc w:val="center"/>
      </w:pPr>
      <w:bookmarkStart w:id="17" w:name="bookmark17"/>
      <w:bookmarkStart w:id="18" w:name="bookmark18"/>
      <w:bookmarkStart w:id="19" w:name="bookmark19"/>
      <w:r>
        <w:rPr>
          <w:color w:val="000000"/>
          <w:spacing w:val="0"/>
          <w:w w:val="100"/>
          <w:position w:val="0"/>
        </w:rPr>
        <w:t>释义</w:t>
      </w:r>
      <w:bookmarkEnd w:id="17"/>
      <w:bookmarkEnd w:id="18"/>
      <w:bookmarkEnd w:id="19"/>
    </w:p>
    <w:tbl>
      <w:tblPr>
        <w:tblOverlap w:val="never"/>
        <w:jc w:val="center"/>
        <w:tblLayout w:type="fixed"/>
      </w:tblPr>
      <w:tblGrid>
        <w:gridCol w:w="2242"/>
        <w:gridCol w:w="422"/>
        <w:gridCol w:w="692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公司、久其、久其软件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北京久其软件股份有限公司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公司控股股东，北京久其科技投资有限公司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报告期、本报告期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社会化营销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社会化媒体营销，利用社会化网络、在线社区、博客、百科或者其他互联网协作平台 媒体进行营销，是公共关系和客户服务维护开拓的一种方式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久其政务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公司控股子公司，北京久其政务软件股份有限公司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久其智通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公司控股子公司，北京久其智通数据科技有限公司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久其龙信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公司控股子公司，北京久其龙信数据科技有限公司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华夏电通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公司全资子公司，北京华夏电通科技有限公司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亿起联科技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公司全资子公司，北京亿起联科技有限公司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瑞意恒动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公司全资子公司，北京瑞意恒动科技有限公司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信诺软通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公司参股公司，北京信诺软通信息技术有限公司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数聚成长</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公司参与认购的大数据基金，即深圳前海数聚成长投资中心（有限合伙）</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久金保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公司全资子公司，深圳市久金保商业保理有限公司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海南久其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公司全资子公司，海南久其云计算科技有限公司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久金所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公司控股子公司，北京久其互联网金融信息服务有限公司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蜂语网络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公司控股子公司，北京蜂语网络科技有限公司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中民颐养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公司控股子公司，北京中民颐养科技服务有限公司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SaaS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软件即服务，</w:t>
            </w:r>
            <w:r>
              <w:rPr>
                <w:rFonts w:ascii="Times New Roman" w:eastAsia="Times New Roman" w:hAnsi="Times New Roman" w:cs="Times New Roman"/>
                <w:color w:val="000000"/>
                <w:spacing w:val="0"/>
                <w:w w:val="100"/>
                <w:position w:val="0"/>
                <w:sz w:val="18"/>
                <w:szCs w:val="18"/>
              </w:rPr>
              <w:t>Software as a Service</w:t>
            </w:r>
            <w:r>
              <w:rPr>
                <w:color w:val="000000"/>
                <w:spacing w:val="0"/>
                <w:w w:val="100"/>
                <w:position w:val="0"/>
              </w:rPr>
              <w:t>的缩写，是云计算模式下的应用软件服务</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DSP</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需求方平台，</w:t>
            </w:r>
            <w:r>
              <w:rPr>
                <w:rFonts w:ascii="Times New Roman" w:eastAsia="Times New Roman" w:hAnsi="Times New Roman" w:cs="Times New Roman"/>
                <w:color w:val="000000"/>
                <w:spacing w:val="0"/>
                <w:w w:val="100"/>
                <w:position w:val="0"/>
                <w:sz w:val="18"/>
                <w:szCs w:val="18"/>
              </w:rPr>
              <w:t>Demand Side Platform</w:t>
            </w:r>
            <w:r>
              <w:rPr>
                <w:color w:val="000000"/>
                <w:spacing w:val="0"/>
                <w:w w:val="100"/>
                <w:position w:val="0"/>
              </w:rPr>
              <w:t>的缩写，是为客户提供跨媒介、跨平台、跨终端的 广告程序化购买平台</w:t>
            </w:r>
          </w:p>
        </w:tc>
      </w:tr>
    </w:tbl>
    <w:p>
      <w:pPr>
        <w:spacing w:lineRule="exact" w:line="1"/>
        <w:rPr>
          <w:sz w:val="2"/>
          <w:szCs w:val="2"/>
        </w:rPr>
      </w:pPr>
      <w:r>
        <w:br w:type="page"/>
      </w:r>
    </w:p>
    <w:p>
      <w:pPr>
        <w:pStyle w:val="Style28"/>
        <w:keepNext/>
        <w:keepLines/>
        <w:widowControl w:val="0"/>
        <w:shd w:val="clear" w:color="auto" w:fill="auto"/>
        <w:bidi w:val="0"/>
        <w:spacing w:before="0" w:after="540" w:line="240" w:lineRule="auto"/>
        <w:ind w:left="0" w:right="0" w:firstLine="0"/>
        <w:jc w:val="center"/>
      </w:pPr>
      <w:bookmarkStart w:id="20" w:name="bookmark20"/>
      <w:bookmarkStart w:id="21" w:name="bookmark21"/>
      <w:bookmarkStart w:id="22" w:name="bookmark22"/>
      <w:r>
        <w:rPr>
          <w:color w:val="000000"/>
          <w:spacing w:val="0"/>
          <w:w w:val="100"/>
          <w:position w:val="0"/>
        </w:rPr>
        <w:t>第二节公司简介和主要财务指标</w:t>
      </w:r>
      <w:bookmarkEnd w:id="20"/>
      <w:bookmarkEnd w:id="21"/>
      <w:bookmarkEnd w:id="22"/>
    </w:p>
    <w:p>
      <w:pPr>
        <w:pStyle w:val="Style37"/>
        <w:keepNext/>
        <w:keepLines/>
        <w:widowControl w:val="0"/>
        <w:shd w:val="clear" w:color="auto" w:fill="auto"/>
        <w:bidi w:val="0"/>
        <w:spacing w:before="0" w:after="300" w:line="240" w:lineRule="auto"/>
        <w:ind w:left="0" w:right="0" w:firstLine="0"/>
        <w:jc w:val="left"/>
      </w:pPr>
      <w:bookmarkStart w:id="23" w:name="bookmark23"/>
      <w:bookmarkStart w:id="24" w:name="bookmark24"/>
      <w:bookmarkStart w:id="25" w:name="bookmark25"/>
      <w:bookmarkStart w:id="26" w:name="bookmark26"/>
      <w:bookmarkStart w:id="27" w:name="bookmark27"/>
      <w:r>
        <w:rPr>
          <w:color w:val="000000"/>
          <w:spacing w:val="0"/>
          <w:w w:val="100"/>
          <w:position w:val="0"/>
          <w:sz w:val="24"/>
          <w:szCs w:val="24"/>
        </w:rPr>
        <w:t>一</w:t>
      </w:r>
      <w:bookmarkEnd w:id="26"/>
      <w:r>
        <w:rPr>
          <w:color w:val="000000"/>
          <w:spacing w:val="0"/>
          <w:w w:val="100"/>
          <w:position w:val="0"/>
          <w:sz w:val="24"/>
          <w:szCs w:val="24"/>
        </w:rPr>
        <w:t>、公司信息</w:t>
      </w:r>
      <w:bookmarkEnd w:id="24"/>
      <w:bookmarkEnd w:id="25"/>
      <w:bookmarkEnd w:id="27"/>
      <w:bookmarkEnd w:id="23"/>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002279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北京久其软件股份有限公司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久其软件</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Beijing Join-Cheer Software Co., 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Join-Cheer</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赵福君</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北京市海淀区文慧园甲</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北京经济技术开发区西环中路</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"http://www.jiuqi.com" </w:instrText>
            </w:r>
            <w:r>
              <w:fldChar w:fldCharType="separate"/>
            </w:r>
            <w:r>
              <w:rPr>
                <w:rFonts w:ascii="Times New Roman" w:eastAsia="Times New Roman" w:hAnsi="Times New Roman" w:cs="Times New Roman"/>
                <w:color w:val="000000"/>
                <w:spacing w:val="0"/>
                <w:w w:val="100"/>
                <w:position w:val="0"/>
                <w:sz w:val="18"/>
                <w:szCs w:val="18"/>
              </w:rPr>
              <w:t>www.jiuqi.com</w:t>
            </w:r>
            <w:r>
              <w:fldChar w:fldCharType="end"/>
            </w:r>
            <w:r>
              <w:rPr>
                <w:rFonts w:ascii="Times New Roman" w:eastAsia="Times New Roman" w:hAnsi="Times New Roman" w:cs="Times New Roman"/>
                <w:color w:val="000000"/>
                <w:spacing w:val="0"/>
                <w:w w:val="100"/>
                <w:position w:val="0"/>
                <w:sz w:val="18"/>
                <w:szCs w:val="18"/>
              </w:rPr>
              <w:t>. 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"mailto:002279@jiuqi.com.cn" </w:instrText>
            </w:r>
            <w:r>
              <w:fldChar w:fldCharType="separate"/>
            </w:r>
            <w:r>
              <w:rPr>
                <w:rFonts w:ascii="Times New Roman" w:eastAsia="Times New Roman" w:hAnsi="Times New Roman" w:cs="Times New Roman"/>
                <w:color w:val="000000"/>
                <w:spacing w:val="0"/>
                <w:w w:val="100"/>
                <w:position w:val="0"/>
                <w:sz w:val="18"/>
                <w:szCs w:val="18"/>
              </w:rPr>
              <w:t>002279@jiuqi.com.cn</w:t>
            </w:r>
            <w:r>
              <w:fldChar w:fldCharType="end"/>
            </w:r>
          </w:p>
        </w:tc>
      </w:tr>
    </w:tbl>
    <w:p>
      <w:pPr>
        <w:widowControl w:val="0"/>
        <w:spacing w:after="299" w:line="1" w:lineRule="exact"/>
      </w:pPr>
    </w:p>
    <w:p>
      <w:pPr>
        <w:pStyle w:val="Style37"/>
        <w:keepNext/>
        <w:keepLines/>
        <w:widowControl w:val="0"/>
        <w:shd w:val="clear" w:color="auto" w:fill="auto"/>
        <w:bidi w:val="0"/>
        <w:spacing w:before="0" w:after="30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sz w:val="24"/>
          <w:szCs w:val="24"/>
        </w:rPr>
        <w:t>二</w:t>
      </w:r>
      <w:bookmarkEnd w:id="30"/>
      <w:r>
        <w:rPr>
          <w:color w:val="000000"/>
          <w:spacing w:val="0"/>
          <w:w w:val="100"/>
          <w:position w:val="0"/>
          <w:sz w:val="24"/>
          <w:szCs w:val="24"/>
        </w:rPr>
        <w:t>、联系人和联系方式</w:t>
      </w:r>
      <w:bookmarkEnd w:id="28"/>
      <w:bookmarkEnd w:id="29"/>
      <w:bookmarkEnd w:id="31"/>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刘文佳</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北京经济技术开发区西环中路</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北京经济技术开发区西环中路</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010-58022988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010-88551199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010-58022897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010-58022897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"mailto:whx@jiuqi.com" </w:instrText>
            </w:r>
            <w:r>
              <w:fldChar w:fldCharType="separate"/>
            </w:r>
            <w:r>
              <w:rPr>
                <w:rFonts w:ascii="Times New Roman" w:eastAsia="Times New Roman" w:hAnsi="Times New Roman" w:cs="Times New Roman"/>
                <w:color w:val="000000"/>
                <w:spacing w:val="0"/>
                <w:w w:val="100"/>
                <w:position w:val="0"/>
                <w:sz w:val="18"/>
                <w:szCs w:val="18"/>
              </w:rPr>
              <w:t>whx@jiuqi.com</w:t>
            </w:r>
            <w:r>
              <w:fldChar w:fldCharType="end"/>
            </w:r>
            <w:r>
              <w:rPr>
                <w:rFonts w:ascii="Times New Roman" w:eastAsia="Times New Roman" w:hAnsi="Times New Roman" w:cs="Times New Roman"/>
                <w:color w:val="000000"/>
                <w:spacing w:val="0"/>
                <w:w w:val="100"/>
                <w:position w:val="0"/>
                <w:sz w:val="18"/>
                <w:szCs w:val="18"/>
              </w:rPr>
              <w:t>. cn</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liuwenjia@jiuqi. com.cn</w:t>
            </w:r>
          </w:p>
        </w:tc>
      </w:tr>
    </w:tbl>
    <w:p>
      <w:pPr>
        <w:widowControl w:val="0"/>
        <w:spacing w:after="299" w:line="1" w:lineRule="exact"/>
      </w:pPr>
    </w:p>
    <w:p>
      <w:pPr>
        <w:pStyle w:val="Style37"/>
        <w:keepNext/>
        <w:keepLines/>
        <w:widowControl w:val="0"/>
        <w:shd w:val="clear" w:color="auto" w:fill="auto"/>
        <w:bidi w:val="0"/>
        <w:spacing w:before="0" w:after="30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sz w:val="24"/>
          <w:szCs w:val="24"/>
        </w:rPr>
        <w:t>三</w:t>
      </w:r>
      <w:bookmarkEnd w:id="34"/>
      <w:r>
        <w:rPr>
          <w:color w:val="000000"/>
          <w:spacing w:val="0"/>
          <w:w w:val="100"/>
          <w:position w:val="0"/>
          <w:sz w:val="24"/>
          <w:szCs w:val="24"/>
        </w:rPr>
        <w:t>、信息披露及备置地点</w:t>
      </w:r>
      <w:bookmarkEnd w:id="32"/>
      <w:bookmarkEnd w:id="33"/>
      <w:bookmarkEnd w:id="35"/>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rPr>
                <w:rFonts w:ascii="Times New Roman" w:eastAsia="Times New Roman" w:hAnsi="Times New Roman" w:cs="Times New Roman"/>
                <w:color w:val="000000"/>
                <w:spacing w:val="0"/>
                <w:w w:val="100"/>
                <w:position w:val="0"/>
                <w:sz w:val="18"/>
                <w:szCs w:val="18"/>
              </w:rPr>
              <w:t>www. cninfo .com. 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董事会办公室</w:t>
            </w:r>
          </w:p>
        </w:tc>
      </w:tr>
    </w:tbl>
    <w:p>
      <w:pPr>
        <w:spacing w:lineRule="exact" w:line="1"/>
        <w:rPr>
          <w:sz w:val="2"/>
          <w:szCs w:val="2"/>
        </w:rPr>
      </w:pPr>
      <w:r>
        <w:br w:type="page"/>
      </w:r>
    </w:p>
    <w:p>
      <w:pPr>
        <w:pStyle w:val="Style37"/>
        <w:keepNext/>
        <w:keepLines/>
        <w:widowControl w:val="0"/>
        <w:shd w:val="clear" w:color="auto" w:fill="auto"/>
        <w:bidi w:val="0"/>
        <w:spacing w:before="0" w:line="240" w:lineRule="auto"/>
        <w:ind w:left="0" w:right="0" w:firstLine="0"/>
        <w:jc w:val="left"/>
      </w:pPr>
      <w:bookmarkStart w:id="36" w:name="bookmark36"/>
      <w:bookmarkStart w:id="37" w:name="bookmark37"/>
      <w:bookmarkStart w:id="38" w:name="bookmark38"/>
      <w:bookmarkStart w:id="39" w:name="bookmark39"/>
      <w:r>
        <w:rPr>
          <w:color w:val="000000"/>
          <w:spacing w:val="0"/>
          <w:w w:val="100"/>
          <w:position w:val="0"/>
          <w:sz w:val="24"/>
          <w:szCs w:val="24"/>
        </w:rPr>
        <w:t>四</w:t>
      </w:r>
      <w:bookmarkEnd w:id="38"/>
      <w:r>
        <w:rPr>
          <w:color w:val="000000"/>
          <w:spacing w:val="0"/>
          <w:w w:val="100"/>
          <w:position w:val="0"/>
          <w:sz w:val="24"/>
          <w:szCs w:val="24"/>
        </w:rPr>
        <w:t>、注册变更情况</w:t>
      </w:r>
      <w:bookmarkEnd w:id="36"/>
      <w:bookmarkEnd w:id="37"/>
      <w:bookmarkEnd w:id="39"/>
    </w:p>
    <w:tbl>
      <w:tblPr>
        <w:tblOverlap w:val="never"/>
        <w:jc w:val="center"/>
        <w:tblLayout w:type="fixed"/>
      </w:tblPr>
      <w:tblGrid>
        <w:gridCol w:w="3197"/>
        <w:gridCol w:w="638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911100007177242684 </w:t>
            </w:r>
            <w:r>
              <w:rPr>
                <w:color w:val="000000"/>
                <w:spacing w:val="0"/>
                <w:w w:val="100"/>
                <w:position w:val="0"/>
              </w:rPr>
              <w:t>（统一社会信用代码）</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公司践行内生及外延的发展战略，除在传统的电子政务、集团管控两大业务板块 继续发力外，扩展了大数据及移动互联两大新业务板块，具体业务情况详见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第三 节公司业务概要</w:t>
            </w:r>
            <w:r>
              <w:rPr>
                <w:color w:val="000000"/>
                <w:spacing w:val="0"/>
                <w:w w:val="100"/>
                <w:position w:val="0"/>
              </w:rPr>
              <w:t>''</w:t>
            </w:r>
            <w:r>
              <w:rPr>
                <w:color w:val="000000"/>
                <w:spacing w:val="0"/>
                <w:w w:val="100"/>
                <w:position w:val="0"/>
              </w:rPr>
              <w:t>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一、报告期内公司从事的主要业务</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无变更</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40" w:name="bookmark40"/>
      <w:bookmarkStart w:id="41" w:name="bookmark41"/>
      <w:bookmarkStart w:id="42" w:name="bookmark42"/>
      <w:bookmarkStart w:id="43" w:name="bookmark43"/>
      <w:r>
        <w:rPr>
          <w:color w:val="000000"/>
          <w:spacing w:val="0"/>
          <w:w w:val="100"/>
          <w:position w:val="0"/>
          <w:sz w:val="24"/>
          <w:szCs w:val="24"/>
        </w:rPr>
        <w:t>五</w:t>
      </w:r>
      <w:bookmarkEnd w:id="42"/>
      <w:r>
        <w:rPr>
          <w:color w:val="000000"/>
          <w:spacing w:val="0"/>
          <w:w w:val="100"/>
          <w:position w:val="0"/>
          <w:sz w:val="24"/>
          <w:szCs w:val="24"/>
        </w:rPr>
        <w:t>、其他有关资料</w:t>
      </w:r>
      <w:bookmarkEnd w:id="40"/>
      <w:bookmarkEnd w:id="41"/>
      <w:bookmarkEnd w:id="43"/>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北京市西城区北三环中路</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号院茅台大厦</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梁谦海、胡碟</w:t>
            </w:r>
          </w:p>
        </w:tc>
      </w:tr>
    </w:tbl>
    <w:p>
      <w:pPr>
        <w:pStyle w:val="Style41"/>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财务顾问主办人姓名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华泰联合证券有限责任公司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北京市西城区丰盛胡同</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 丰铭国际大厦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座六层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倪佳伟、刘景媛、赵岩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截止到</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319" w:line="1" w:lineRule="exact"/>
      </w:pPr>
    </w:p>
    <w:p>
      <w:pPr>
        <w:pStyle w:val="Style37"/>
        <w:keepNext/>
        <w:keepLines/>
        <w:widowControl w:val="0"/>
        <w:shd w:val="clear" w:color="auto" w:fill="auto"/>
        <w:bidi w:val="0"/>
        <w:spacing w:before="0" w:after="220" w:line="240" w:lineRule="auto"/>
        <w:ind w:left="0" w:right="0" w:firstLine="0"/>
        <w:jc w:val="left"/>
      </w:pPr>
      <w:bookmarkStart w:id="44" w:name="bookmark44"/>
      <w:bookmarkStart w:id="45" w:name="bookmark45"/>
      <w:bookmarkStart w:id="46" w:name="bookmark46"/>
      <w:bookmarkStart w:id="47" w:name="bookmark47"/>
      <w:r>
        <w:rPr>
          <w:color w:val="000000"/>
          <w:spacing w:val="0"/>
          <w:w w:val="100"/>
          <w:position w:val="0"/>
          <w:sz w:val="24"/>
          <w:szCs w:val="24"/>
        </w:rPr>
        <w:t>六</w:t>
      </w:r>
      <w:bookmarkEnd w:id="46"/>
      <w:r>
        <w:rPr>
          <w:color w:val="000000"/>
          <w:spacing w:val="0"/>
          <w:w w:val="100"/>
          <w:position w:val="0"/>
          <w:sz w:val="24"/>
          <w:szCs w:val="24"/>
        </w:rPr>
        <w:t>、主要会计数据和财务指标</w:t>
      </w:r>
      <w:bookmarkEnd w:id="44"/>
      <w:bookmarkEnd w:id="45"/>
      <w:bookmarkEnd w:id="47"/>
    </w:p>
    <w:p>
      <w:pPr>
        <w:pStyle w:val="Style41"/>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3072"/>
        <w:gridCol w:w="1718"/>
        <w:gridCol w:w="1752"/>
        <w:gridCol w:w="1896"/>
        <w:gridCol w:w="143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1,320,802,031.31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716,679,345.55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326,678,547.40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218,609,712.88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134,979,385.42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72,679,211.46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归属于上市公司股东的扣除非经常 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212,147,251.85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122,260,399.87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73.52%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50,101,907.29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96,467,347.89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173,522,161.37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83,342,997.19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0.4037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0.4037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2,795,870,631.63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2,497,285,739.62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824,654,371.78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2,163,798,446.03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1,965,596,669.68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749,786,309.55</w:t>
            </w:r>
          </w:p>
        </w:tc>
      </w:tr>
    </w:tbl>
    <w:p>
      <w:pPr>
        <w:pStyle w:val="Style37"/>
        <w:keepNext/>
        <w:keepLines/>
        <w:widowControl w:val="0"/>
        <w:shd w:val="clear" w:color="auto" w:fill="auto"/>
        <w:bidi w:val="0"/>
        <w:spacing w:before="0" w:after="360" w:line="240" w:lineRule="auto"/>
        <w:ind w:left="0" w:right="0" w:firstLine="0"/>
        <w:jc w:val="both"/>
      </w:pPr>
      <w:bookmarkStart w:id="48" w:name="bookmark48"/>
      <w:bookmarkStart w:id="49" w:name="bookmark49"/>
      <w:bookmarkStart w:id="50" w:name="bookmark50"/>
      <w:bookmarkStart w:id="51" w:name="bookmark51"/>
      <w:r>
        <w:rPr>
          <w:color w:val="000000"/>
          <w:spacing w:val="0"/>
          <w:w w:val="100"/>
          <w:position w:val="0"/>
          <w:sz w:val="24"/>
          <w:szCs w:val="24"/>
        </w:rPr>
        <w:t>七</w:t>
      </w:r>
      <w:bookmarkEnd w:id="50"/>
      <w:r>
        <w:rPr>
          <w:color w:val="000000"/>
          <w:spacing w:val="0"/>
          <w:w w:val="100"/>
          <w:position w:val="0"/>
          <w:sz w:val="24"/>
          <w:szCs w:val="24"/>
        </w:rPr>
        <w:t>、境内外会计准则下会计数据差异</w:t>
      </w:r>
      <w:bookmarkEnd w:id="48"/>
      <w:bookmarkEnd w:id="49"/>
      <w:bookmarkEnd w:id="51"/>
    </w:p>
    <w:p>
      <w:pPr>
        <w:pStyle w:val="Style45"/>
        <w:keepNext/>
        <w:keepLines/>
        <w:widowControl w:val="0"/>
        <w:shd w:val="clear" w:color="auto" w:fill="auto"/>
        <w:tabs>
          <w:tab w:pos="368" w:val="left"/>
        </w:tabs>
        <w:bidi w:val="0"/>
        <w:spacing w:before="0" w:after="360" w:line="240" w:lineRule="auto"/>
        <w:ind w:left="0" w:right="0" w:firstLine="0"/>
        <w:jc w:val="both"/>
      </w:pPr>
      <w:bookmarkStart w:id="52" w:name="bookmark52"/>
      <w:bookmarkStart w:id="53" w:name="bookmark53"/>
      <w:bookmarkStart w:id="54" w:name="bookmark54"/>
      <w:bookmarkStart w:id="55" w:name="bookmark55"/>
      <w:r>
        <w:rPr>
          <w:rFonts w:ascii="Times New Roman" w:eastAsia="Times New Roman" w:hAnsi="Times New Roman" w:cs="Times New Roman"/>
          <w:color w:val="000000"/>
          <w:spacing w:val="0"/>
          <w:w w:val="100"/>
          <w:position w:val="0"/>
        </w:rPr>
        <w:t>1</w:t>
      </w:r>
      <w:bookmarkEnd w:id="54"/>
      <w:r>
        <w:rPr>
          <w:color w:val="000000"/>
          <w:spacing w:val="0"/>
          <w:w w:val="100"/>
          <w:position w:val="0"/>
        </w:rPr>
        <w:t>、</w:t>
        <w:tab/>
        <w:t>同时按照国际会计准则与按照中国会计准则披露的财务报告中净利润和净资产差异情况</w:t>
      </w:r>
      <w:bookmarkEnd w:id="52"/>
      <w:bookmarkEnd w:id="53"/>
      <w:bookmarkEnd w:id="55"/>
    </w:p>
    <w:p>
      <w:pPr>
        <w:pStyle w:val="Style4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45"/>
        <w:keepNext/>
        <w:keepLines/>
        <w:widowControl w:val="0"/>
        <w:shd w:val="clear" w:color="auto" w:fill="auto"/>
        <w:tabs>
          <w:tab w:pos="378" w:val="left"/>
        </w:tabs>
        <w:bidi w:val="0"/>
        <w:spacing w:before="0" w:after="360" w:line="240" w:lineRule="auto"/>
        <w:ind w:left="0" w:right="0" w:firstLine="0"/>
        <w:jc w:val="left"/>
      </w:pPr>
      <w:bookmarkStart w:id="56" w:name="bookmark56"/>
      <w:bookmarkStart w:id="57" w:name="bookmark57"/>
      <w:bookmarkStart w:id="58" w:name="bookmark58"/>
      <w:bookmarkStart w:id="59" w:name="bookmark59"/>
      <w:r>
        <w:rPr>
          <w:rFonts w:ascii="Times New Roman" w:eastAsia="Times New Roman" w:hAnsi="Times New Roman" w:cs="Times New Roman"/>
          <w:color w:val="000000"/>
          <w:spacing w:val="0"/>
          <w:w w:val="100"/>
          <w:position w:val="0"/>
        </w:rPr>
        <w:t>2</w:t>
      </w:r>
      <w:bookmarkEnd w:id="58"/>
      <w:r>
        <w:rPr>
          <w:color w:val="000000"/>
          <w:spacing w:val="0"/>
          <w:w w:val="100"/>
          <w:position w:val="0"/>
        </w:rPr>
        <w:t>、</w:t>
        <w:tab/>
        <w:t>同时按照境外会计准则与按照中国会计准则披露的财务报告中净利润和净资产差异情况</w:t>
      </w:r>
      <w:bookmarkEnd w:id="56"/>
      <w:bookmarkEnd w:id="57"/>
      <w:bookmarkEnd w:id="59"/>
    </w:p>
    <w:p>
      <w:pPr>
        <w:pStyle w:val="Style4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37"/>
        <w:keepNext/>
        <w:keepLines/>
        <w:widowControl w:val="0"/>
        <w:shd w:val="clear" w:color="auto" w:fill="auto"/>
        <w:bidi w:val="0"/>
        <w:spacing w:before="0" w:after="360" w:line="240" w:lineRule="auto"/>
        <w:ind w:left="0" w:right="0" w:firstLine="0"/>
        <w:jc w:val="left"/>
      </w:pPr>
      <w:bookmarkStart w:id="60" w:name="bookmark60"/>
      <w:bookmarkStart w:id="61" w:name="bookmark61"/>
      <w:bookmarkStart w:id="62" w:name="bookmark62"/>
      <w:bookmarkStart w:id="63" w:name="bookmark63"/>
      <w:r>
        <w:rPr>
          <w:color w:val="000000"/>
          <w:spacing w:val="0"/>
          <w:w w:val="100"/>
          <w:position w:val="0"/>
          <w:sz w:val="24"/>
          <w:szCs w:val="24"/>
        </w:rPr>
        <w:t>八</w:t>
      </w:r>
      <w:bookmarkEnd w:id="62"/>
      <w:r>
        <w:rPr>
          <w:color w:val="000000"/>
          <w:spacing w:val="0"/>
          <w:w w:val="100"/>
          <w:position w:val="0"/>
          <w:sz w:val="24"/>
          <w:szCs w:val="24"/>
        </w:rPr>
        <w:t>、分季度主要财务指标</w:t>
      </w:r>
      <w:bookmarkEnd w:id="60"/>
      <w:bookmarkEnd w:id="61"/>
      <w:bookmarkEnd w:id="63"/>
    </w:p>
    <w:p>
      <w:pPr>
        <w:pStyle w:val="Style4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173,560,362.71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260,250,536.65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308,520,433.96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578,470,697.99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-6,506,268.95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22,303,808.01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60,426,986.81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142,385,187.01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-8,176,639.81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21,132,739.01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59,540,572.52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139,650,580.13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-132,613,244.43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-18,650,230.28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-38,661,458.28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286,392,280.88</w:t>
            </w:r>
          </w:p>
        </w:tc>
      </w:tr>
    </w:tbl>
    <w:p>
      <w:pPr>
        <w:pStyle w:val="Style41"/>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keepLines/>
        <w:widowControl w:val="0"/>
        <w:shd w:val="clear" w:color="auto" w:fill="auto"/>
        <w:bidi w:val="0"/>
        <w:spacing w:before="0" w:after="360" w:line="240" w:lineRule="auto"/>
        <w:ind w:left="0" w:right="0" w:firstLine="0"/>
        <w:jc w:val="left"/>
      </w:pPr>
      <w:bookmarkStart w:id="64" w:name="bookmark64"/>
      <w:bookmarkStart w:id="65" w:name="bookmark65"/>
      <w:bookmarkStart w:id="66" w:name="bookmark66"/>
      <w:bookmarkStart w:id="67" w:name="bookmark67"/>
      <w:r>
        <w:rPr>
          <w:color w:val="000000"/>
          <w:spacing w:val="0"/>
          <w:w w:val="100"/>
          <w:position w:val="0"/>
          <w:sz w:val="24"/>
          <w:szCs w:val="24"/>
        </w:rPr>
        <w:t>九</w:t>
      </w:r>
      <w:bookmarkEnd w:id="66"/>
      <w:r>
        <w:rPr>
          <w:color w:val="000000"/>
          <w:spacing w:val="0"/>
          <w:w w:val="100"/>
          <w:position w:val="0"/>
          <w:sz w:val="24"/>
          <w:szCs w:val="24"/>
        </w:rPr>
        <w:t>、非经常性损益项目及金额</w:t>
      </w:r>
      <w:bookmarkEnd w:id="64"/>
      <w:bookmarkEnd w:id="65"/>
      <w:bookmarkEnd w:id="67"/>
    </w:p>
    <w:p>
      <w:pPr>
        <w:pStyle w:val="Style41"/>
        <w:keepNext w:val="0"/>
        <w:keepLines w:val="0"/>
        <w:widowControl w:val="0"/>
        <w:shd w:val="clear" w:color="auto" w:fill="auto"/>
        <w:bidi w:val="0"/>
        <w:spacing w:before="0" w:after="0" w:line="396"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9019" w:right="0" w:firstLine="0"/>
        <w:jc w:val="left"/>
      </w:pPr>
      <w:r>
        <w:rPr>
          <w:color w:val="000000"/>
          <w:spacing w:val="0"/>
          <w:w w:val="100"/>
          <w:position w:val="0"/>
        </w:rPr>
        <w:t>单位：元</w:t>
      </w:r>
    </w:p>
    <w:tbl>
      <w:tblPr>
        <w:tblOverlap w:val="never"/>
        <w:jc w:val="center"/>
        <w:tblLayout w:type="fixed"/>
      </w:tblPr>
      <w:tblGrid>
        <w:gridCol w:w="3374"/>
        <w:gridCol w:w="1277"/>
        <w:gridCol w:w="1277"/>
        <w:gridCol w:w="1272"/>
        <w:gridCol w:w="266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-224,010.15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-325,926.50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-674,089.13</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7,796,435.38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3,445,243.49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8,206,377.72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1" w:lineRule="exact"/>
              <w:ind w:left="0" w:right="0" w:firstLine="0"/>
              <w:jc w:val="both"/>
              <w:rPr>
                <w:sz w:val="18"/>
                <w:szCs w:val="18"/>
              </w:rPr>
            </w:pPr>
            <w:r>
              <w:rPr>
                <w:color w:val="000000"/>
                <w:spacing w:val="0"/>
                <w:w w:val="100"/>
                <w:position w:val="0"/>
                <w:sz w:val="17"/>
                <w:szCs w:val="17"/>
              </w:rPr>
              <w:t>公司报告期内获得政府补助明 细请参看本报告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第十一节财 务报告</w:t>
            </w:r>
            <w:r>
              <w:rPr>
                <w:rFonts w:ascii="Times New Roman" w:eastAsia="Times New Roman" w:hAnsi="Times New Roman" w:cs="Times New Roman"/>
                <w:color w:val="000000"/>
                <w:spacing w:val="0"/>
                <w:w w:val="100"/>
                <w:position w:val="0"/>
                <w:sz w:val="18"/>
                <w:szCs w:val="18"/>
              </w:rPr>
              <w:t>” “</w:t>
            </w:r>
            <w:r>
              <w:rPr>
                <w:color w:val="000000"/>
                <w:spacing w:val="0"/>
                <w:w w:val="100"/>
                <w:position w:val="0"/>
                <w:sz w:val="17"/>
                <w:szCs w:val="17"/>
              </w:rPr>
              <w:t>七、合并财务报表项 目注释，，中的</w:t>
            </w:r>
            <w:r>
              <w:rPr>
                <w:rFonts w:ascii="Times New Roman" w:eastAsia="Times New Roman" w:hAnsi="Times New Roman" w:cs="Times New Roman"/>
                <w:color w:val="000000"/>
                <w:spacing w:val="0"/>
                <w:w w:val="100"/>
                <w:position w:val="0"/>
                <w:sz w:val="18"/>
                <w:szCs w:val="18"/>
              </w:rPr>
              <w:t>“39</w:t>
            </w:r>
            <w:r>
              <w:rPr>
                <w:color w:val="000000"/>
                <w:spacing w:val="0"/>
                <w:w w:val="100"/>
                <w:position w:val="0"/>
                <w:sz w:val="17"/>
                <w:szCs w:val="17"/>
              </w:rPr>
              <w:t>、营业外收入</w:t>
            </w: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计入当期损益的对非金融企业收取的资 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5,980,840.14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6,841,036.68</w:t>
            </w:r>
          </w:p>
        </w:tc>
        <w:tc>
          <w:tcPr>
            <w:tcBorders>
              <w:top w:val="single" w:sz="4"/>
              <w:left w:val="single" w:sz="4"/>
              <w:right w:val="single" w:sz="4"/>
            </w:tcBorders>
            <w:shd w:val="clear" w:color="auto" w:fill="FFFFFF"/>
            <w:vAlign w:val="top"/>
          </w:tcPr>
          <w:p>
            <w:pPr>
              <w:widowControl w:val="0"/>
              <w:rPr>
                <w:sz w:val="10"/>
                <w:szCs w:val="10"/>
              </w:rPr>
            </w:pPr>
          </w:p>
        </w:tc>
      </w:tr>
      <w:tr>
        <w:trPr>
          <w:trHeight w:val="131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 保值业务外，持有交易性金融资产、交易 性金融负债产生的公允价值变动损益，以 及处置交易性金融资产、交易性金融负债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3,066,688.55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3,821,057.10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74"/>
        <w:gridCol w:w="1277"/>
        <w:gridCol w:w="1277"/>
        <w:gridCol w:w="1272"/>
        <w:gridCol w:w="2669"/>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和可供出售金融资产取得的投资收益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262,419.44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-532,381.60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-120,553.92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3,204,866.35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6,699,645.98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1,031,901.03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1,999,886.33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2,204,751.55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340,482.61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120,458.55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-8,581.29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6,462,461.03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12,718,985.55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22,577,304.17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1"/>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4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val="0"/>
        <w:keepLines w:val="0"/>
        <w:widowControl w:val="0"/>
        <w:shd w:val="clear" w:color="auto" w:fill="auto"/>
        <w:bidi w:val="0"/>
        <w:spacing w:before="0" w:after="0" w:line="317" w:lineRule="exact"/>
        <w:ind w:left="0" w:right="0" w:firstLine="0"/>
        <w:jc w:val="both"/>
        <w:sectPr>
          <w:footnotePr>
            <w:pos w:val="pageBottom"/>
            <w:numFmt w:val="decimal"/>
            <w:numRestart w:val="continuous"/>
          </w:footnotePr>
          <w:pgSz w:w="11900" w:h="16840"/>
          <w:pgMar w:top="1441" w:right="1047" w:bottom="1527" w:left="983"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28"/>
        <w:keepNext/>
        <w:keepLines/>
        <w:widowControl w:val="0"/>
        <w:shd w:val="clear" w:color="auto" w:fill="auto"/>
        <w:bidi w:val="0"/>
        <w:spacing w:before="520" w:after="560" w:line="240" w:lineRule="auto"/>
        <w:ind w:left="0" w:right="0" w:firstLine="0"/>
        <w:jc w:val="center"/>
      </w:pPr>
      <w:bookmarkStart w:id="68" w:name="bookmark68"/>
      <w:bookmarkStart w:id="69" w:name="bookmark69"/>
      <w:bookmarkStart w:id="70" w:name="bookmark70"/>
      <w:r>
        <w:rPr>
          <w:color w:val="000000"/>
          <w:spacing w:val="0"/>
          <w:w w:val="100"/>
          <w:position w:val="0"/>
        </w:rPr>
        <w:t>第三节公司业务概要</w:t>
      </w:r>
      <w:bookmarkEnd w:id="68"/>
      <w:bookmarkEnd w:id="69"/>
      <w:bookmarkEnd w:id="70"/>
    </w:p>
    <w:p>
      <w:pPr>
        <w:pStyle w:val="Style37"/>
        <w:keepNext/>
        <w:keepLines/>
        <w:widowControl w:val="0"/>
        <w:shd w:val="clear" w:color="auto" w:fill="auto"/>
        <w:tabs>
          <w:tab w:pos="480" w:val="left"/>
        </w:tabs>
        <w:bidi w:val="0"/>
        <w:spacing w:before="0" w:after="240" w:line="240" w:lineRule="auto"/>
        <w:ind w:left="0" w:right="0" w:firstLine="0"/>
        <w:jc w:val="both"/>
      </w:pPr>
      <w:bookmarkStart w:id="71" w:name="bookmark71"/>
      <w:bookmarkStart w:id="72" w:name="bookmark72"/>
      <w:bookmarkStart w:id="73" w:name="bookmark73"/>
      <w:bookmarkStart w:id="74" w:name="bookmark74"/>
      <w:bookmarkStart w:id="75" w:name="bookmark75"/>
      <w:r>
        <w:rPr>
          <w:color w:val="000000"/>
          <w:spacing w:val="0"/>
          <w:w w:val="100"/>
          <w:position w:val="0"/>
          <w:sz w:val="24"/>
          <w:szCs w:val="24"/>
        </w:rPr>
        <w:t>一</w:t>
      </w:r>
      <w:bookmarkEnd w:id="74"/>
      <w:r>
        <w:rPr>
          <w:color w:val="000000"/>
          <w:spacing w:val="0"/>
          <w:w w:val="100"/>
          <w:position w:val="0"/>
          <w:sz w:val="24"/>
          <w:szCs w:val="24"/>
        </w:rPr>
        <w:t>、</w:t>
        <w:tab/>
        <w:t>报告期内公司从事的主要业务</w:t>
      </w:r>
      <w:bookmarkEnd w:id="72"/>
      <w:bookmarkEnd w:id="73"/>
      <w:bookmarkEnd w:id="75"/>
      <w:bookmarkEnd w:id="71"/>
    </w:p>
    <w:p>
      <w:pPr>
        <w:pStyle w:val="Style41"/>
        <w:keepNext w:val="0"/>
        <w:keepLines w:val="0"/>
        <w:widowControl w:val="0"/>
        <w:shd w:val="clear" w:color="auto" w:fill="auto"/>
        <w:bidi w:val="0"/>
        <w:spacing w:before="0" w:line="315" w:lineRule="exact"/>
        <w:ind w:left="0" w:right="0" w:firstLine="4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年是国家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规划的开局之年，软件产业作为国家基础性、战略性产业，在促进国民经济和社会发展、转变经 济增长方式、提高经济运行效率、推进信息化与工业化融合等方面具有重要的地位和作用。得益于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行动计划和国 家大数据战略方针的实施，软件企业面临着更为广阔的发展空间。相对而言，软件和信息技术服务业受经济周期的影响比传 统的制造业要小，尤其是国家重点发展的电子政务信息化领域，具有较强的抗周期性。</w:t>
      </w:r>
    </w:p>
    <w:p>
      <w:pPr>
        <w:pStyle w:val="Style41"/>
        <w:keepNext w:val="0"/>
        <w:keepLines w:val="0"/>
        <w:widowControl w:val="0"/>
        <w:shd w:val="clear" w:color="auto" w:fill="auto"/>
        <w:bidi w:val="0"/>
        <w:spacing w:before="0" w:line="317" w:lineRule="exact"/>
        <w:ind w:left="0" w:right="0" w:firstLine="460"/>
        <w:jc w:val="both"/>
      </w:pPr>
      <w:r>
        <w:rPr>
          <w:color w:val="000000"/>
          <w:spacing w:val="0"/>
          <w:w w:val="100"/>
          <w:position w:val="0"/>
        </w:rPr>
        <w:t>公司作为国内领先的管理软件提供商，致力于为政府部门和企业集团提供信息化产品、解决方案及管理咨询服务，在国 内传统报表业务领域一直保持着行业龙头地位。近年来，公司紧跟软件行业网络化、服务化、智能化、平台化和融合化的发 展趋势，逐步实施战略升级，以大数据为战略指引，夯实了公司电子政务和集团管控的业务积累和市场地位，同时开辟了久 其数字传播新领域，以共享技术积累、业务经验及客户资源为依托，基于</w:t>
      </w:r>
      <w:r>
        <w:rPr>
          <w:rFonts w:ascii="Times New Roman" w:eastAsia="Times New Roman" w:hAnsi="Times New Roman" w:cs="Times New Roman"/>
          <w:color w:val="000000"/>
          <w:spacing w:val="0"/>
          <w:w w:val="100"/>
          <w:position w:val="0"/>
          <w:sz w:val="18"/>
          <w:szCs w:val="18"/>
        </w:rPr>
        <w:t>B2B2C</w:t>
      </w:r>
      <w:r>
        <w:rPr>
          <w:color w:val="000000"/>
          <w:spacing w:val="0"/>
          <w:w w:val="100"/>
          <w:position w:val="0"/>
        </w:rPr>
        <w:t>的大数据战略，构建和完善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久其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生态体 系。</w:t>
      </w:r>
    </w:p>
    <w:p>
      <w:pPr>
        <w:pStyle w:val="Style41"/>
        <w:keepNext w:val="0"/>
        <w:keepLines w:val="0"/>
        <w:widowControl w:val="0"/>
        <w:shd w:val="clear" w:color="auto" w:fill="auto"/>
        <w:bidi w:val="0"/>
        <w:spacing w:before="0" w:line="312" w:lineRule="exact"/>
        <w:ind w:left="0" w:right="0" w:firstLine="460"/>
        <w:jc w:val="both"/>
      </w:pPr>
      <w:r>
        <w:rPr>
          <w:color w:val="000000"/>
          <w:spacing w:val="0"/>
          <w:w w:val="100"/>
          <w:position w:val="0"/>
        </w:rPr>
        <w:t>电子政务和集团管控业务是公司的立足之本，保持着良好的发展势头，沉淀了包括国家部委、大型央企在内的众多优质 客户。公司通过深度聚焦行业，着力资源整合，持续推进政府信息化创新发展，围绕行政事业单位资产管理、政府统计、政 府财务管理、政府监管服务、政府大数据等产品与解决方案，深入布局财政、教育、民政、交通、司法、卫生等行业，助力 政府客户提升其公共服务和行政管理能力。同时，公司紧扣产业发展动向，深入挖掘优势领域，积极开拓区域市场，不断优 化集团管控产品体系与核心技术，推出了全面预算管理、财务共享服务中心、集团财务、财务业务一体化、全面风险管理、 全面绩效管理以及集团合并报表等业内领先的综合性产品与系列解决方案，在众多大型企业集团客户中落地，并得到了认可。</w:t>
      </w:r>
    </w:p>
    <w:p>
      <w:pPr>
        <w:pStyle w:val="Style41"/>
        <w:keepNext w:val="0"/>
        <w:keepLines w:val="0"/>
        <w:widowControl w:val="0"/>
        <w:shd w:val="clear" w:color="auto" w:fill="auto"/>
        <w:bidi w:val="0"/>
        <w:spacing w:before="0" w:line="312" w:lineRule="exact"/>
        <w:ind w:left="0" w:right="0" w:firstLine="460"/>
        <w:jc w:val="both"/>
      </w:pPr>
      <w:r>
        <w:rPr>
          <w:color w:val="000000"/>
          <w:spacing w:val="0"/>
          <w:w w:val="100"/>
          <w:position w:val="0"/>
        </w:rPr>
        <w:t>随着公司应邀加入中关村大数据产业联盟和中国大数据产业生态联盟，并牵头成立了民生大数据专委会和财经大数据专 委会，公司深度聚焦民生与财税领域的大数据研究与布局，旨在打造</w:t>
      </w:r>
      <w:r>
        <w:rPr>
          <w:rFonts w:ascii="Times New Roman" w:eastAsia="Times New Roman" w:hAnsi="Times New Roman" w:cs="Times New Roman"/>
          <w:color w:val="000000"/>
          <w:spacing w:val="0"/>
          <w:w w:val="100"/>
          <w:position w:val="0"/>
          <w:sz w:val="18"/>
          <w:szCs w:val="18"/>
        </w:rPr>
        <w:t>B2B2C</w:t>
      </w:r>
      <w:r>
        <w:rPr>
          <w:color w:val="000000"/>
          <w:spacing w:val="0"/>
          <w:w w:val="100"/>
          <w:position w:val="0"/>
        </w:rPr>
        <w:t>的大数据综合信息服务提供商。基于大数据、互 联网技术的迅猛发展，政府监管及服务理念的变化，以及企业管控意识的提升，信息化的诉求更加复杂多样。为切实推动大 数据与传统业务的融合发展，促进传统业务转型升级和新兴业务发展，培育新的利润增长点，公司积极践行外延式发展战略， 借助资本平台，采取自主孵化、战略合作及并购重组等多种方式，布局大数据应用研究。报告期内，公司成立了大数据研究 院，并参与认购了大数据产业基金，挖掘业内优秀企业，在贯彻大数据战略布局的同时，借助资本力量提升公司整体价值。</w:t>
      </w:r>
    </w:p>
    <w:p>
      <w:pPr>
        <w:pStyle w:val="Style41"/>
        <w:keepNext w:val="0"/>
        <w:keepLines w:val="0"/>
        <w:widowControl w:val="0"/>
        <w:shd w:val="clear" w:color="auto" w:fill="auto"/>
        <w:bidi w:val="0"/>
        <w:spacing w:before="0" w:after="360" w:line="312" w:lineRule="exact"/>
        <w:ind w:left="0" w:right="0" w:firstLine="460"/>
        <w:jc w:val="both"/>
      </w:pPr>
      <w:r>
        <w:rPr>
          <w:color w:val="000000"/>
          <w:spacing w:val="0"/>
          <w:w w:val="100"/>
          <w:position w:val="0"/>
        </w:rPr>
        <w:t>数字传播是公司近年来开辟的新业务，凭借其迅猛的发展已成为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久其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生态体系中的新生力量，其行业发展的特点逐 渐由速度与规模向质量与效果转变。报告期，公司本着进一步完善数字传播产业布局的发展愿景，收购了专注于社会化营销 的厂商瑞意恒动，并由亿起联科技、久其智通和瑞意恒动组建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久其数字传播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，着力打造以大数据驱动的数字传播品牌，集 国内移动营销、一站式出海营销、社会化营销以及大数据挖掘等业务为一体，促进产业生态的协同与共赢。</w:t>
      </w:r>
    </w:p>
    <w:p>
      <w:pPr>
        <w:pStyle w:val="Style37"/>
        <w:keepNext/>
        <w:keepLines/>
        <w:widowControl w:val="0"/>
        <w:shd w:val="clear" w:color="auto" w:fill="auto"/>
        <w:tabs>
          <w:tab w:pos="480" w:val="left"/>
        </w:tabs>
        <w:bidi w:val="0"/>
        <w:spacing w:before="0" w:after="360" w:line="240" w:lineRule="auto"/>
        <w:ind w:left="0" w:right="0" w:firstLine="0"/>
        <w:jc w:val="both"/>
      </w:pPr>
      <w:bookmarkStart w:id="76" w:name="bookmark76"/>
      <w:bookmarkStart w:id="77" w:name="bookmark77"/>
      <w:bookmarkStart w:id="78" w:name="bookmark78"/>
      <w:bookmarkStart w:id="79" w:name="bookmark79"/>
      <w:r>
        <w:rPr>
          <w:color w:val="000000"/>
          <w:spacing w:val="0"/>
          <w:w w:val="100"/>
          <w:position w:val="0"/>
          <w:sz w:val="24"/>
          <w:szCs w:val="24"/>
        </w:rPr>
        <w:t>二</w:t>
      </w:r>
      <w:bookmarkEnd w:id="78"/>
      <w:r>
        <w:rPr>
          <w:color w:val="000000"/>
          <w:spacing w:val="0"/>
          <w:w w:val="100"/>
          <w:position w:val="0"/>
          <w:sz w:val="24"/>
          <w:szCs w:val="24"/>
        </w:rPr>
        <w:t>、</w:t>
        <w:tab/>
        <w:t>主要资产重大变化情况</w:t>
      </w:r>
      <w:bookmarkEnd w:id="76"/>
      <w:bookmarkEnd w:id="77"/>
      <w:bookmarkEnd w:id="79"/>
    </w:p>
    <w:p>
      <w:pPr>
        <w:pStyle w:val="Style45"/>
        <w:keepNext/>
        <w:keepLines/>
        <w:widowControl w:val="0"/>
        <w:shd w:val="clear" w:color="auto" w:fill="auto"/>
        <w:bidi w:val="0"/>
        <w:spacing w:before="0" w:after="300" w:line="240" w:lineRule="auto"/>
        <w:ind w:left="0" w:right="0" w:firstLine="0"/>
        <w:jc w:val="both"/>
      </w:pPr>
      <w:bookmarkStart w:id="80" w:name="bookmark80"/>
      <w:bookmarkStart w:id="81" w:name="bookmark81"/>
      <w:bookmarkStart w:id="82" w:name="bookmark82"/>
      <w:bookmarkStart w:id="83" w:name="bookmark83"/>
      <w:r>
        <w:rPr>
          <w:rFonts w:ascii="Times New Roman" w:eastAsia="Times New Roman" w:hAnsi="Times New Roman" w:cs="Times New Roman"/>
          <w:color w:val="000000"/>
          <w:spacing w:val="0"/>
          <w:w w:val="100"/>
          <w:position w:val="0"/>
        </w:rPr>
        <w:t>1</w:t>
      </w:r>
      <w:bookmarkEnd w:id="82"/>
      <w:r>
        <w:rPr>
          <w:color w:val="000000"/>
          <w:spacing w:val="0"/>
          <w:w w:val="100"/>
          <w:position w:val="0"/>
        </w:rPr>
        <w:t>、主要资产重大变化情况</w:t>
      </w:r>
      <w:bookmarkEnd w:id="80"/>
      <w:bookmarkEnd w:id="81"/>
      <w:bookmarkEnd w:id="83"/>
    </w:p>
    <w:tbl>
      <w:tblPr>
        <w:tblOverlap w:val="never"/>
        <w:jc w:val="center"/>
        <w:tblLayout w:type="fixed"/>
      </w:tblPr>
      <w:tblGrid>
        <w:gridCol w:w="3158"/>
        <w:gridCol w:w="6710"/>
      </w:tblGrid>
      <w:tr>
        <w:trPr>
          <w:trHeight w:val="77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本期新增在建工程</w:t>
            </w:r>
            <w:r>
              <w:rPr>
                <w:rFonts w:ascii="Times New Roman" w:eastAsia="Times New Roman" w:hAnsi="Times New Roman" w:cs="Times New Roman"/>
                <w:color w:val="000000"/>
                <w:spacing w:val="0"/>
                <w:w w:val="100"/>
                <w:position w:val="0"/>
                <w:sz w:val="18"/>
                <w:szCs w:val="18"/>
              </w:rPr>
              <w:t>2,038.11</w:t>
            </w:r>
            <w:r>
              <w:rPr>
                <w:color w:val="000000"/>
                <w:spacing w:val="0"/>
                <w:w w:val="100"/>
                <w:position w:val="0"/>
              </w:rPr>
              <w:t>万元，系报告期内久其政务研发中心建设项目投入所致。</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长期股权投资期末余额为</w:t>
            </w:r>
            <w:r>
              <w:rPr>
                <w:rFonts w:ascii="Times New Roman" w:eastAsia="Times New Roman" w:hAnsi="Times New Roman" w:cs="Times New Roman"/>
                <w:color w:val="000000"/>
                <w:spacing w:val="0"/>
                <w:w w:val="100"/>
                <w:position w:val="0"/>
                <w:sz w:val="18"/>
                <w:szCs w:val="18"/>
              </w:rPr>
              <w:t>9,062.04</w:t>
            </w:r>
            <w:r>
              <w:rPr>
                <w:color w:val="000000"/>
                <w:spacing w:val="0"/>
                <w:w w:val="100"/>
                <w:position w:val="0"/>
              </w:rPr>
              <w:t>万元，同比增幅</w:t>
            </w:r>
            <w:r>
              <w:rPr>
                <w:rFonts w:ascii="Times New Roman" w:eastAsia="Times New Roman" w:hAnsi="Times New Roman" w:cs="Times New Roman"/>
                <w:color w:val="000000"/>
                <w:spacing w:val="0"/>
                <w:w w:val="100"/>
                <w:position w:val="0"/>
                <w:sz w:val="18"/>
                <w:szCs w:val="18"/>
              </w:rPr>
              <w:t>63.87%</w:t>
            </w:r>
            <w:r>
              <w:rPr>
                <w:color w:val="000000"/>
                <w:spacing w:val="0"/>
                <w:w w:val="100"/>
                <w:position w:val="0"/>
              </w:rPr>
              <w:t>，主要系报告期内公司投 资信诺软通和数聚成长两家企业所致。</w:t>
            </w:r>
          </w:p>
        </w:tc>
      </w:tr>
    </w:tbl>
    <w:tbl>
      <w:tblPr>
        <w:tblOverlap w:val="never"/>
        <w:jc w:val="center"/>
        <w:tblLayout w:type="fixed"/>
      </w:tblPr>
      <w:tblGrid>
        <w:gridCol w:w="3158"/>
        <w:gridCol w:w="671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应收票据期末余额为</w:t>
            </w:r>
            <w:r>
              <w:rPr>
                <w:rFonts w:ascii="Times New Roman" w:eastAsia="Times New Roman" w:hAnsi="Times New Roman" w:cs="Times New Roman"/>
                <w:color w:val="000000"/>
                <w:spacing w:val="0"/>
                <w:w w:val="100"/>
                <w:position w:val="0"/>
                <w:sz w:val="18"/>
                <w:szCs w:val="18"/>
              </w:rPr>
              <w:t>592.06</w:t>
            </w:r>
            <w:r>
              <w:rPr>
                <w:color w:val="000000"/>
                <w:spacing w:val="0"/>
                <w:w w:val="100"/>
                <w:position w:val="0"/>
              </w:rPr>
              <w:t>万元，同比增幅</w:t>
            </w:r>
            <w:r>
              <w:rPr>
                <w:rFonts w:ascii="Times New Roman" w:eastAsia="Times New Roman" w:hAnsi="Times New Roman" w:cs="Times New Roman"/>
                <w:color w:val="000000"/>
                <w:spacing w:val="0"/>
                <w:w w:val="100"/>
                <w:position w:val="0"/>
                <w:sz w:val="18"/>
                <w:szCs w:val="18"/>
              </w:rPr>
              <w:t>139.24%</w:t>
            </w:r>
            <w:r>
              <w:rPr>
                <w:color w:val="000000"/>
                <w:spacing w:val="0"/>
                <w:w w:val="100"/>
                <w:position w:val="0"/>
              </w:rPr>
              <w:t>,主要系基期数额小及报告期 内公司以票据方式结算的款项增加所致。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应收账款期末余额为</w:t>
            </w:r>
            <w:r>
              <w:rPr>
                <w:rFonts w:ascii="Times New Roman" w:eastAsia="Times New Roman" w:hAnsi="Times New Roman" w:cs="Times New Roman"/>
                <w:color w:val="000000"/>
                <w:spacing w:val="0"/>
                <w:w w:val="100"/>
                <w:position w:val="0"/>
                <w:sz w:val="18"/>
                <w:szCs w:val="18"/>
              </w:rPr>
              <w:t>30,578.37</w:t>
            </w:r>
            <w:r>
              <w:rPr>
                <w:color w:val="000000"/>
                <w:spacing w:val="0"/>
                <w:w w:val="100"/>
                <w:position w:val="0"/>
              </w:rPr>
              <w:t>万元，同比增幅</w:t>
            </w:r>
            <w:r>
              <w:rPr>
                <w:rFonts w:ascii="Times New Roman" w:eastAsia="Times New Roman" w:hAnsi="Times New Roman" w:cs="Times New Roman"/>
                <w:color w:val="000000"/>
                <w:spacing w:val="0"/>
                <w:w w:val="100"/>
                <w:position w:val="0"/>
                <w:sz w:val="18"/>
                <w:szCs w:val="18"/>
              </w:rPr>
              <w:t>63.67%</w:t>
            </w:r>
            <w:r>
              <w:rPr>
                <w:color w:val="000000"/>
                <w:spacing w:val="0"/>
                <w:w w:val="100"/>
                <w:position w:val="0"/>
              </w:rPr>
              <w:t>，主要系报告期内公司营业 收入增加但尚未取得回款以及合并瑞意恒动所致。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预付款项期末余额为</w:t>
            </w:r>
            <w:r>
              <w:rPr>
                <w:rFonts w:ascii="Times New Roman" w:eastAsia="Times New Roman" w:hAnsi="Times New Roman" w:cs="Times New Roman"/>
                <w:color w:val="000000"/>
                <w:spacing w:val="0"/>
                <w:w w:val="100"/>
                <w:position w:val="0"/>
                <w:sz w:val="18"/>
                <w:szCs w:val="18"/>
              </w:rPr>
              <w:t>4,408.40</w:t>
            </w:r>
            <w:r>
              <w:rPr>
                <w:color w:val="000000"/>
                <w:spacing w:val="0"/>
                <w:w w:val="100"/>
                <w:position w:val="0"/>
              </w:rPr>
              <w:t>万元，同比增幅</w:t>
            </w:r>
            <w:r>
              <w:rPr>
                <w:rFonts w:ascii="Times New Roman" w:eastAsia="Times New Roman" w:hAnsi="Times New Roman" w:cs="Times New Roman"/>
                <w:color w:val="000000"/>
                <w:spacing w:val="0"/>
                <w:w w:val="100"/>
                <w:position w:val="0"/>
                <w:sz w:val="18"/>
                <w:szCs w:val="18"/>
              </w:rPr>
              <w:t>64.43%</w:t>
            </w:r>
            <w:r>
              <w:rPr>
                <w:color w:val="000000"/>
                <w:spacing w:val="0"/>
                <w:w w:val="100"/>
                <w:position w:val="0"/>
              </w:rPr>
              <w:t>，主要系报告期市场规模扩大 导致预付采购款增加。</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应收保理款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本期新增应收保理款</w:t>
            </w:r>
            <w:r>
              <w:rPr>
                <w:rFonts w:ascii="Times New Roman" w:eastAsia="Times New Roman" w:hAnsi="Times New Roman" w:cs="Times New Roman"/>
                <w:color w:val="000000"/>
                <w:spacing w:val="0"/>
                <w:w w:val="100"/>
                <w:position w:val="0"/>
                <w:sz w:val="18"/>
                <w:szCs w:val="18"/>
              </w:rPr>
              <w:t>6,653.18</w:t>
            </w:r>
            <w:r>
              <w:rPr>
                <w:color w:val="000000"/>
                <w:spacing w:val="0"/>
                <w:w w:val="100"/>
                <w:position w:val="0"/>
              </w:rPr>
              <w:t>万元，系报告期内新设立的保理公司开展保理业务所 致。</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其他应收款期末余额为</w:t>
            </w:r>
            <w:r>
              <w:rPr>
                <w:rFonts w:ascii="Times New Roman" w:eastAsia="Times New Roman" w:hAnsi="Times New Roman" w:cs="Times New Roman"/>
                <w:color w:val="000000"/>
                <w:spacing w:val="0"/>
                <w:w w:val="100"/>
                <w:position w:val="0"/>
                <w:sz w:val="18"/>
                <w:szCs w:val="18"/>
              </w:rPr>
              <w:t>6,404.74</w:t>
            </w:r>
            <w:r>
              <w:rPr>
                <w:color w:val="000000"/>
                <w:spacing w:val="0"/>
                <w:w w:val="100"/>
                <w:position w:val="0"/>
              </w:rPr>
              <w:t>万元，同比增幅</w:t>
            </w:r>
            <w:r>
              <w:rPr>
                <w:rFonts w:ascii="Times New Roman" w:eastAsia="Times New Roman" w:hAnsi="Times New Roman" w:cs="Times New Roman"/>
                <w:color w:val="000000"/>
                <w:spacing w:val="0"/>
                <w:w w:val="100"/>
                <w:position w:val="0"/>
                <w:sz w:val="18"/>
                <w:szCs w:val="18"/>
              </w:rPr>
              <w:t>50.61%</w:t>
            </w:r>
            <w:r>
              <w:rPr>
                <w:color w:val="000000"/>
                <w:spacing w:val="0"/>
                <w:w w:val="100"/>
                <w:position w:val="0"/>
              </w:rPr>
              <w:t>，主要系报告期内公司业务 规模扩大以及大额项目数量增加，导致保证金大幅增加。</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长期待摊费用期末余额为</w:t>
            </w:r>
            <w:r>
              <w:rPr>
                <w:rFonts w:ascii="Times New Roman" w:eastAsia="Times New Roman" w:hAnsi="Times New Roman" w:cs="Times New Roman"/>
                <w:color w:val="000000"/>
                <w:spacing w:val="0"/>
                <w:w w:val="100"/>
                <w:position w:val="0"/>
                <w:sz w:val="18"/>
                <w:szCs w:val="18"/>
              </w:rPr>
              <w:t>485.35</w:t>
            </w:r>
            <w:r>
              <w:rPr>
                <w:color w:val="000000"/>
                <w:spacing w:val="0"/>
                <w:w w:val="100"/>
                <w:position w:val="0"/>
              </w:rPr>
              <w:t>万元，同比增幅</w:t>
            </w:r>
            <w:r>
              <w:rPr>
                <w:rFonts w:ascii="Times New Roman" w:eastAsia="Times New Roman" w:hAnsi="Times New Roman" w:cs="Times New Roman"/>
                <w:color w:val="000000"/>
                <w:spacing w:val="0"/>
                <w:w w:val="100"/>
                <w:position w:val="0"/>
                <w:sz w:val="18"/>
                <w:szCs w:val="18"/>
              </w:rPr>
              <w:t>1,032.35%</w:t>
            </w:r>
            <w:r>
              <w:rPr>
                <w:color w:val="000000"/>
                <w:spacing w:val="0"/>
                <w:w w:val="100"/>
                <w:position w:val="0"/>
              </w:rPr>
              <w:t>，主要系基期数额小及 报告期内公司新设办公场所发生装修费所致。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bl>
    <w:p>
      <w:pPr>
        <w:widowControl w:val="0"/>
        <w:spacing w:after="319" w:line="1" w:lineRule="exact"/>
      </w:pPr>
    </w:p>
    <w:p>
      <w:pPr>
        <w:pStyle w:val="Style45"/>
        <w:keepNext/>
        <w:keepLines/>
        <w:widowControl w:val="0"/>
        <w:shd w:val="clear" w:color="auto" w:fill="auto"/>
        <w:bidi w:val="0"/>
        <w:spacing w:before="0" w:after="260" w:line="240" w:lineRule="auto"/>
        <w:ind w:left="0" w:right="0" w:firstLine="0"/>
        <w:jc w:val="both"/>
      </w:pPr>
      <w:bookmarkStart w:id="84" w:name="bookmark84"/>
      <w:bookmarkStart w:id="85" w:name="bookmark85"/>
      <w:bookmarkStart w:id="86" w:name="bookmark86"/>
      <w:bookmarkStart w:id="87" w:name="bookmark87"/>
      <w:r>
        <w:rPr>
          <w:rFonts w:ascii="Times New Roman" w:eastAsia="Times New Roman" w:hAnsi="Times New Roman" w:cs="Times New Roman"/>
          <w:color w:val="000000"/>
          <w:spacing w:val="0"/>
          <w:w w:val="100"/>
          <w:position w:val="0"/>
        </w:rPr>
        <w:t>2</w:t>
      </w:r>
      <w:bookmarkEnd w:id="86"/>
      <w:r>
        <w:rPr>
          <w:color w:val="000000"/>
          <w:spacing w:val="0"/>
          <w:w w:val="100"/>
          <w:position w:val="0"/>
        </w:rPr>
        <w:t>、主要境外资产情况</w:t>
      </w:r>
      <w:bookmarkEnd w:id="84"/>
      <w:bookmarkEnd w:id="85"/>
      <w:bookmarkEnd w:id="87"/>
    </w:p>
    <w:p>
      <w:pPr>
        <w:pStyle w:val="Style41"/>
        <w:keepNext w:val="0"/>
        <w:keepLines w:val="0"/>
        <w:widowControl w:val="0"/>
        <w:shd w:val="clear" w:color="auto" w:fill="auto"/>
        <w:bidi w:val="0"/>
        <w:spacing w:before="0" w:after="36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260" w:line="240" w:lineRule="auto"/>
        <w:ind w:left="0" w:right="0" w:firstLine="0"/>
        <w:jc w:val="both"/>
      </w:pPr>
      <w:bookmarkStart w:id="88" w:name="bookmark88"/>
      <w:bookmarkStart w:id="89" w:name="bookmark89"/>
      <w:bookmarkStart w:id="90" w:name="bookmark90"/>
      <w:bookmarkStart w:id="91" w:name="bookmark91"/>
      <w:r>
        <w:rPr>
          <w:color w:val="000000"/>
          <w:spacing w:val="0"/>
          <w:w w:val="100"/>
          <w:position w:val="0"/>
          <w:sz w:val="24"/>
          <w:szCs w:val="24"/>
        </w:rPr>
        <w:t>三</w:t>
      </w:r>
      <w:bookmarkEnd w:id="90"/>
      <w:r>
        <w:rPr>
          <w:color w:val="000000"/>
          <w:spacing w:val="0"/>
          <w:w w:val="100"/>
          <w:position w:val="0"/>
          <w:sz w:val="24"/>
          <w:szCs w:val="24"/>
        </w:rPr>
        <w:t>、核心竞争力分析</w:t>
      </w:r>
      <w:bookmarkEnd w:id="88"/>
      <w:bookmarkEnd w:id="89"/>
      <w:bookmarkEnd w:id="91"/>
    </w:p>
    <w:p>
      <w:pPr>
        <w:pStyle w:val="Style41"/>
        <w:keepNext w:val="0"/>
        <w:keepLines w:val="0"/>
        <w:widowControl w:val="0"/>
        <w:shd w:val="clear" w:color="auto" w:fill="auto"/>
        <w:bidi w:val="0"/>
        <w:spacing w:before="0" w:line="315" w:lineRule="exact"/>
        <w:ind w:left="0" w:right="0" w:firstLine="460"/>
        <w:jc w:val="both"/>
      </w:pPr>
      <w:r>
        <w:rPr>
          <w:color w:val="000000"/>
          <w:spacing w:val="0"/>
          <w:w w:val="100"/>
          <w:position w:val="0"/>
        </w:rPr>
        <w:t>公司立足于二十年来在管理软件领域积累的技术实力、市场资源、业务经验及客户口碑，不断深挖市场潜力，并积极与 大数据、云计算、互联网等新兴技术领域的业务理念与商业模式进行融合与创新，拓展业务板块，提升客户价值，实现企业 自身的发展与突破，巩固公司核心竞争力。公司在报告期内未发生核心管理团队及关键技术人员变化，设备、专利及非专利 技术升级换代，盈利模式变化，特许经营权丧失等导致公司核心竞争能力受到严重影响的情况。</w:t>
      </w:r>
    </w:p>
    <w:p>
      <w:pPr>
        <w:pStyle w:val="Style41"/>
        <w:keepNext w:val="0"/>
        <w:keepLines w:val="0"/>
        <w:widowControl w:val="0"/>
        <w:shd w:val="clear" w:color="auto" w:fill="auto"/>
        <w:bidi w:val="0"/>
        <w:spacing w:before="0" w:line="317" w:lineRule="exact"/>
        <w:ind w:left="0" w:right="0" w:firstLine="460"/>
        <w:jc w:val="both"/>
      </w:pPr>
      <w:r>
        <w:rPr>
          <w:color w:val="000000"/>
          <w:spacing w:val="0"/>
          <w:w w:val="100"/>
          <w:position w:val="0"/>
        </w:rPr>
        <w:t>报告期内，公司获评</w:t>
      </w:r>
      <w:r>
        <w:rPr>
          <w:rFonts w:ascii="Times New Roman" w:eastAsia="Times New Roman" w:hAnsi="Times New Roman" w:cs="Times New Roman"/>
          <w:color w:val="000000"/>
          <w:spacing w:val="0"/>
          <w:w w:val="100"/>
          <w:position w:val="0"/>
          <w:sz w:val="18"/>
          <w:szCs w:val="18"/>
        </w:rPr>
        <w:t>AAA</w:t>
      </w:r>
      <w:r>
        <w:rPr>
          <w:color w:val="000000"/>
          <w:spacing w:val="0"/>
          <w:w w:val="100"/>
          <w:position w:val="0"/>
        </w:rPr>
        <w:t>级守合同重信用企业、</w:t>
      </w:r>
      <w:r>
        <w:rPr>
          <w:rFonts w:ascii="Times New Roman" w:eastAsia="Times New Roman" w:hAnsi="Times New Roman" w:cs="Times New Roman"/>
          <w:color w:val="000000"/>
          <w:spacing w:val="0"/>
          <w:w w:val="100"/>
          <w:position w:val="0"/>
          <w:sz w:val="18"/>
          <w:szCs w:val="18"/>
        </w:rPr>
        <w:t>AAA</w:t>
      </w:r>
      <w:r>
        <w:rPr>
          <w:color w:val="000000"/>
          <w:spacing w:val="0"/>
          <w:w w:val="100"/>
          <w:position w:val="0"/>
        </w:rPr>
        <w:t>级诚信经营示范单位，并通过信息系统集成及服务资质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运行维护 分项（壹级）、</w:t>
      </w:r>
      <w:r>
        <w:rPr>
          <w:rFonts w:ascii="Times New Roman" w:eastAsia="Times New Roman" w:hAnsi="Times New Roman" w:cs="Times New Roman"/>
          <w:color w:val="000000"/>
          <w:spacing w:val="0"/>
          <w:w w:val="100"/>
          <w:position w:val="0"/>
          <w:sz w:val="18"/>
          <w:szCs w:val="18"/>
        </w:rPr>
        <w:t>ITSS</w:t>
      </w:r>
      <w:r>
        <w:rPr>
          <w:color w:val="000000"/>
          <w:spacing w:val="0"/>
          <w:w w:val="100"/>
          <w:position w:val="0"/>
        </w:rPr>
        <w:t>信息技术运行维护标准符合性认证（贰级）。久其政务获得了国家保密局颁发的涉密信息系统集成资 质（甲级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软件开发），并通过了</w:t>
      </w:r>
      <w:r>
        <w:rPr>
          <w:rFonts w:ascii="Times New Roman" w:eastAsia="Times New Roman" w:hAnsi="Times New Roman" w:cs="Times New Roman"/>
          <w:color w:val="000000"/>
          <w:spacing w:val="0"/>
          <w:w w:val="100"/>
          <w:position w:val="0"/>
          <w:sz w:val="18"/>
          <w:szCs w:val="18"/>
        </w:rPr>
        <w:t>ITSS</w:t>
      </w:r>
      <w:r>
        <w:rPr>
          <w:color w:val="000000"/>
          <w:spacing w:val="0"/>
          <w:w w:val="100"/>
          <w:position w:val="0"/>
        </w:rPr>
        <w:t>信息技术运行维护标准符合性认证（叁级）。华夏电通取得了国家保密局颁发的涉密 信息系统集成资质（乙级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系统集成）和中国安全防范产品行业协会颁发的安防工程企业资质（一级）。</w:t>
      </w:r>
    </w:p>
    <w:p>
      <w:pPr>
        <w:pStyle w:val="Style41"/>
        <w:keepNext w:val="0"/>
        <w:keepLines w:val="0"/>
        <w:widowControl w:val="0"/>
        <w:shd w:val="clear" w:color="auto" w:fill="auto"/>
        <w:bidi w:val="0"/>
        <w:spacing w:before="0" w:line="313" w:lineRule="exact"/>
        <w:ind w:left="0" w:right="0" w:firstLine="460"/>
        <w:jc w:val="both"/>
      </w:pPr>
      <w:r>
        <w:rPr>
          <w:color w:val="000000"/>
          <w:spacing w:val="0"/>
          <w:w w:val="100"/>
          <w:position w:val="0"/>
        </w:rPr>
        <w:t>报告期内，公司被评为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中国软件和信息服务业十大领军企业、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中国大数据企业</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年北京市诚信系统集 成企业、</w:t>
      </w:r>
      <w:r>
        <w:rPr>
          <w:rFonts w:ascii="Times New Roman" w:eastAsia="Times New Roman" w:hAnsi="Times New Roman" w:cs="Times New Roman"/>
          <w:color w:val="000000"/>
          <w:spacing w:val="0"/>
          <w:w w:val="100"/>
          <w:position w:val="0"/>
          <w:sz w:val="18"/>
          <w:szCs w:val="18"/>
        </w:rPr>
        <w:t>2015-2016</w:t>
      </w:r>
      <w:r>
        <w:rPr>
          <w:color w:val="000000"/>
          <w:spacing w:val="0"/>
          <w:w w:val="100"/>
          <w:position w:val="0"/>
        </w:rPr>
        <w:t>年度中关村信用培育双百工程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百家最具发展潜力信用企业匚亿起联科技被亚洲品牌研究院评为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北 京品牌</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强，并获得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年第九届</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世纪营销（北京）国际峰会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热力企业奖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2016TMA（Top Mobile Awards）</w:t>
      </w:r>
      <w:r>
        <w:rPr>
          <w:color w:val="000000"/>
          <w:spacing w:val="0"/>
          <w:w w:val="100"/>
          <w:position w:val="0"/>
        </w:rPr>
        <w:t>移动营销盛 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年度最佳移动营销公司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最佳剪辑优秀奖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。瑞意恒动被评为</w:t>
      </w:r>
      <w:r>
        <w:rPr>
          <w:rFonts w:ascii="Times New Roman" w:eastAsia="Times New Roman" w:hAnsi="Times New Roman" w:cs="Times New Roman"/>
          <w:color w:val="000000"/>
          <w:spacing w:val="0"/>
          <w:w w:val="100"/>
          <w:position w:val="0"/>
          <w:sz w:val="18"/>
          <w:szCs w:val="18"/>
        </w:rPr>
        <w:t>2016TMA</w:t>
      </w:r>
      <w:r>
        <w:rPr>
          <w:color w:val="000000"/>
          <w:spacing w:val="0"/>
          <w:w w:val="100"/>
          <w:position w:val="0"/>
        </w:rPr>
        <w:t>移动营销盛典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年度最具突破力移动营销公司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年度最佳移动营销服务平台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。华夏电通被评为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年北京市诚信系统集成企业、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年北京软件和信息服务业综合实力 百强企业和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年度诚信长城杯企业。北京久其云福科技有限公司被评为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中国企业应用选型移动办公</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强品牌。</w:t>
      </w:r>
    </w:p>
    <w:p>
      <w:pPr>
        <w:pStyle w:val="Style41"/>
        <w:keepNext w:val="0"/>
        <w:keepLines w:val="0"/>
        <w:widowControl w:val="0"/>
        <w:shd w:val="clear" w:color="auto" w:fill="auto"/>
        <w:bidi w:val="0"/>
        <w:spacing w:before="0" w:after="260" w:line="310" w:lineRule="exact"/>
        <w:ind w:left="0" w:right="0" w:firstLine="460"/>
        <w:jc w:val="both"/>
      </w:pPr>
      <w:r>
        <w:rPr>
          <w:color w:val="000000"/>
          <w:spacing w:val="0"/>
          <w:w w:val="100"/>
          <w:position w:val="0"/>
        </w:rPr>
        <w:t>作为行业内较早获得软件能力成熟度最高级认证</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CMMI L5</w:t>
      </w:r>
      <w:r>
        <w:rPr>
          <w:color w:val="000000"/>
          <w:spacing w:val="0"/>
          <w:w w:val="100"/>
          <w:position w:val="0"/>
        </w:rPr>
        <w:t>）</w:t>
      </w:r>
      <w:r>
        <w:rPr>
          <w:color w:val="000000"/>
          <w:spacing w:val="0"/>
          <w:w w:val="100"/>
          <w:position w:val="0"/>
        </w:rPr>
        <w:t>的领先企业之一，公司始终坚持自主研发，以技术驱动 产品创新。报告期内，公司及下属子公司共获得软件著作权</w:t>
      </w:r>
      <w:r>
        <w:rPr>
          <w:rFonts w:ascii="Times New Roman" w:eastAsia="Times New Roman" w:hAnsi="Times New Roman" w:cs="Times New Roman"/>
          <w:color w:val="000000"/>
          <w:spacing w:val="0"/>
          <w:w w:val="100"/>
          <w:position w:val="0"/>
          <w:sz w:val="18"/>
          <w:szCs w:val="18"/>
        </w:rPr>
        <w:t>83</w:t>
      </w:r>
      <w:r>
        <w:rPr>
          <w:color w:val="000000"/>
          <w:spacing w:val="0"/>
          <w:w w:val="100"/>
          <w:position w:val="0"/>
        </w:rPr>
        <w:t>项。此外，报告期内，公司自主研发的大数据解决方案和财务 共享服务解决方案分别获得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年度中国行业信息化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政府大数据最佳解决方案奖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财务共享服务最佳解决方案奖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。华夏 电通的庭审核查系统</w:t>
      </w:r>
      <w:r>
        <w:rPr>
          <w:rFonts w:ascii="Times New Roman" w:eastAsia="Times New Roman" w:hAnsi="Times New Roman" w:cs="Times New Roman"/>
          <w:color w:val="000000"/>
          <w:spacing w:val="0"/>
          <w:w w:val="100"/>
          <w:position w:val="0"/>
          <w:sz w:val="18"/>
          <w:szCs w:val="18"/>
        </w:rPr>
        <w:t>“CHNSYS-TVS”</w:t>
      </w:r>
      <w:r>
        <w:rPr>
          <w:color w:val="000000"/>
          <w:spacing w:val="0"/>
          <w:w w:val="100"/>
          <w:position w:val="0"/>
        </w:rPr>
        <w:t>获得北京市科委颁发的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北京市新技术新产品（服务）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荣誉称号。</w:t>
      </w:r>
    </w:p>
    <w:p>
      <w:pPr>
        <w:pStyle w:val="Style28"/>
        <w:keepNext/>
        <w:keepLines/>
        <w:widowControl w:val="0"/>
        <w:shd w:val="clear" w:color="auto" w:fill="auto"/>
        <w:bidi w:val="0"/>
        <w:spacing w:before="0" w:after="540" w:line="240" w:lineRule="auto"/>
        <w:ind w:left="0" w:right="0" w:firstLine="0"/>
        <w:jc w:val="center"/>
      </w:pPr>
      <w:bookmarkStart w:id="92" w:name="bookmark92"/>
      <w:bookmarkStart w:id="93" w:name="bookmark93"/>
      <w:bookmarkStart w:id="94" w:name="bookmark94"/>
      <w:r>
        <w:rPr>
          <w:color w:val="000000"/>
          <w:spacing w:val="0"/>
          <w:w w:val="100"/>
          <w:position w:val="0"/>
        </w:rPr>
        <w:t>第四节经营情况讨论与分析</w:t>
      </w:r>
      <w:bookmarkEnd w:id="92"/>
      <w:bookmarkEnd w:id="93"/>
      <w:bookmarkEnd w:id="94"/>
    </w:p>
    <w:p>
      <w:pPr>
        <w:pStyle w:val="Style37"/>
        <w:keepNext/>
        <w:keepLines/>
        <w:widowControl w:val="0"/>
        <w:shd w:val="clear" w:color="auto" w:fill="auto"/>
        <w:bidi w:val="0"/>
        <w:spacing w:before="0" w:after="240" w:line="240" w:lineRule="auto"/>
        <w:ind w:left="0" w:right="0" w:firstLine="0"/>
        <w:jc w:val="both"/>
      </w:pPr>
      <w:bookmarkStart w:id="95" w:name="bookmark95"/>
      <w:bookmarkStart w:id="96" w:name="bookmark96"/>
      <w:bookmarkStart w:id="97" w:name="bookmark97"/>
      <w:bookmarkStart w:id="98" w:name="bookmark98"/>
      <w:bookmarkStart w:id="99" w:name="bookmark99"/>
      <w:r>
        <w:rPr>
          <w:color w:val="000000"/>
          <w:spacing w:val="0"/>
          <w:w w:val="100"/>
          <w:position w:val="0"/>
          <w:sz w:val="24"/>
          <w:szCs w:val="24"/>
        </w:rPr>
        <w:t>一</w:t>
      </w:r>
      <w:bookmarkEnd w:id="98"/>
      <w:r>
        <w:rPr>
          <w:color w:val="000000"/>
          <w:spacing w:val="0"/>
          <w:w w:val="100"/>
          <w:position w:val="0"/>
          <w:sz w:val="24"/>
          <w:szCs w:val="24"/>
        </w:rPr>
        <w:t>、概述</w:t>
      </w:r>
      <w:bookmarkEnd w:id="96"/>
      <w:bookmarkEnd w:id="97"/>
      <w:bookmarkEnd w:id="99"/>
      <w:bookmarkEnd w:id="95"/>
    </w:p>
    <w:p>
      <w:pPr>
        <w:pStyle w:val="Style41"/>
        <w:keepNext w:val="0"/>
        <w:keepLines w:val="0"/>
        <w:widowControl w:val="0"/>
        <w:shd w:val="clear" w:color="auto" w:fill="auto"/>
        <w:tabs>
          <w:tab w:pos="858" w:val="left"/>
        </w:tabs>
        <w:bidi w:val="0"/>
        <w:spacing w:before="0" w:line="313" w:lineRule="exact"/>
        <w:ind w:left="0" w:right="0"/>
        <w:jc w:val="both"/>
      </w:pPr>
      <w:bookmarkStart w:id="100" w:name="bookmark100"/>
      <w:r>
        <w:rPr>
          <w:color w:val="000000"/>
          <w:spacing w:val="0"/>
          <w:w w:val="100"/>
          <w:position w:val="0"/>
        </w:rPr>
        <w:t>（</w:t>
      </w:r>
      <w:bookmarkEnd w:id="100"/>
      <w:r>
        <w:rPr>
          <w:color w:val="000000"/>
          <w:spacing w:val="0"/>
          <w:w w:val="100"/>
          <w:position w:val="0"/>
        </w:rPr>
        <w:t>一）</w:t>
        <w:tab/>
        <w:t>总体情况</w:t>
      </w:r>
    </w:p>
    <w:p>
      <w:pPr>
        <w:pStyle w:val="Style41"/>
        <w:keepNext w:val="0"/>
        <w:keepLines w:val="0"/>
        <w:widowControl w:val="0"/>
        <w:shd w:val="clear" w:color="auto" w:fill="auto"/>
        <w:bidi w:val="0"/>
        <w:spacing w:before="0" w:line="314" w:lineRule="exact"/>
        <w:ind w:left="0" w:right="0"/>
        <w:jc w:val="both"/>
      </w:pPr>
      <w:r>
        <w:rPr>
          <w:color w:val="000000"/>
          <w:spacing w:val="0"/>
          <w:w w:val="100"/>
          <w:position w:val="0"/>
        </w:rPr>
        <w:t>报告期内，公司围绕战略规划，积极落实各项年度经营目标，以深度聚焦行业为市场策略，依托云计算、大数据和移动 互联网的新技术和业务形式，推动产品与解决方案适应新环境下的业务变革需求，加大对重点行业老客户的拓展力度，并深 入挖掘新行业的客户需求，在深化行业布局方面取得显著成效。同时，公司持续强化内部管控，调整并优化业务结构，促进 项目交付质量与效率的提升。</w:t>
      </w:r>
    </w:p>
    <w:p>
      <w:pPr>
        <w:pStyle w:val="Style41"/>
        <w:keepNext w:val="0"/>
        <w:keepLines w:val="0"/>
        <w:widowControl w:val="0"/>
        <w:shd w:val="clear" w:color="auto" w:fill="auto"/>
        <w:bidi w:val="0"/>
        <w:spacing w:before="0" w:line="305" w:lineRule="exact"/>
        <w:ind w:left="0" w:right="0"/>
        <w:jc w:val="both"/>
      </w:pPr>
      <w:r>
        <w:rPr>
          <w:color w:val="000000"/>
          <w:spacing w:val="0"/>
          <w:w w:val="100"/>
          <w:position w:val="0"/>
        </w:rPr>
        <w:t>报告期内，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久其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信息化生态体系在业务融合与资源整合方面不断优化和完善，电子政务、集团管控、大数据和数字 传播业务均实现较快速增长。本期公司共实现营业收入</w:t>
      </w:r>
      <w:r>
        <w:rPr>
          <w:rFonts w:ascii="Times New Roman" w:eastAsia="Times New Roman" w:hAnsi="Times New Roman" w:cs="Times New Roman"/>
          <w:color w:val="000000"/>
          <w:spacing w:val="0"/>
          <w:w w:val="100"/>
          <w:position w:val="0"/>
          <w:sz w:val="18"/>
          <w:szCs w:val="18"/>
        </w:rPr>
        <w:t>132,080.20</w:t>
      </w:r>
      <w:r>
        <w:rPr>
          <w:color w:val="000000"/>
          <w:spacing w:val="0"/>
          <w:w w:val="100"/>
          <w:position w:val="0"/>
        </w:rPr>
        <w:t>万元，同比增幅</w:t>
      </w:r>
      <w:r>
        <w:rPr>
          <w:rFonts w:ascii="Times New Roman" w:eastAsia="Times New Roman" w:hAnsi="Times New Roman" w:cs="Times New Roman"/>
          <w:color w:val="000000"/>
          <w:spacing w:val="0"/>
          <w:w w:val="100"/>
          <w:position w:val="0"/>
          <w:sz w:val="18"/>
          <w:szCs w:val="18"/>
        </w:rPr>
        <w:t>84.29%</w:t>
      </w:r>
      <w:r>
        <w:rPr>
          <w:color w:val="000000"/>
          <w:spacing w:val="0"/>
          <w:w w:val="100"/>
          <w:position w:val="0"/>
        </w:rPr>
        <w:t>；实现利润总额</w:t>
      </w:r>
      <w:r>
        <w:rPr>
          <w:rFonts w:ascii="Times New Roman" w:eastAsia="Times New Roman" w:hAnsi="Times New Roman" w:cs="Times New Roman"/>
          <w:color w:val="000000"/>
          <w:spacing w:val="0"/>
          <w:w w:val="100"/>
          <w:position w:val="0"/>
          <w:sz w:val="18"/>
          <w:szCs w:val="18"/>
        </w:rPr>
        <w:t>23,444.62</w:t>
      </w:r>
      <w:r>
        <w:rPr>
          <w:color w:val="000000"/>
          <w:spacing w:val="0"/>
          <w:w w:val="100"/>
          <w:position w:val="0"/>
        </w:rPr>
        <w:t>万元，同 比增幅</w:t>
      </w:r>
      <w:r>
        <w:rPr>
          <w:rFonts w:ascii="Times New Roman" w:eastAsia="Times New Roman" w:hAnsi="Times New Roman" w:cs="Times New Roman"/>
          <w:color w:val="000000"/>
          <w:spacing w:val="0"/>
          <w:w w:val="100"/>
          <w:position w:val="0"/>
          <w:sz w:val="18"/>
          <w:szCs w:val="18"/>
        </w:rPr>
        <w:t xml:space="preserve">54.95% </w:t>
      </w:r>
      <w:r>
        <w:rPr>
          <w:color w:val="000000"/>
          <w:spacing w:val="0"/>
          <w:w w:val="100"/>
          <w:position w:val="0"/>
        </w:rPr>
        <w:t>；实现归属于上市公司股东的净利润</w:t>
      </w:r>
      <w:r>
        <w:rPr>
          <w:rFonts w:ascii="Times New Roman" w:eastAsia="Times New Roman" w:hAnsi="Times New Roman" w:cs="Times New Roman"/>
          <w:color w:val="000000"/>
          <w:spacing w:val="0"/>
          <w:w w:val="100"/>
          <w:position w:val="0"/>
          <w:sz w:val="18"/>
          <w:szCs w:val="18"/>
        </w:rPr>
        <w:t>21,860.97</w:t>
      </w:r>
      <w:r>
        <w:rPr>
          <w:color w:val="000000"/>
          <w:spacing w:val="0"/>
          <w:w w:val="100"/>
          <w:position w:val="0"/>
        </w:rPr>
        <w:t>万元，同比增幅</w:t>
      </w:r>
      <w:r>
        <w:rPr>
          <w:rFonts w:ascii="Times New Roman" w:eastAsia="Times New Roman" w:hAnsi="Times New Roman" w:cs="Times New Roman"/>
          <w:color w:val="000000"/>
          <w:spacing w:val="0"/>
          <w:w w:val="100"/>
          <w:position w:val="0"/>
          <w:sz w:val="18"/>
          <w:szCs w:val="18"/>
        </w:rPr>
        <w:t>61.96%</w:t>
      </w:r>
      <w:r>
        <w:rPr>
          <w:color w:val="000000"/>
          <w:spacing w:val="0"/>
          <w:w w:val="100"/>
          <w:position w:val="0"/>
        </w:rPr>
        <w:t>。</w:t>
      </w:r>
    </w:p>
    <w:p>
      <w:pPr>
        <w:pStyle w:val="Style41"/>
        <w:keepNext w:val="0"/>
        <w:keepLines w:val="0"/>
        <w:widowControl w:val="0"/>
        <w:shd w:val="clear" w:color="auto" w:fill="auto"/>
        <w:tabs>
          <w:tab w:pos="858" w:val="left"/>
        </w:tabs>
        <w:bidi w:val="0"/>
        <w:spacing w:before="0" w:line="313" w:lineRule="exact"/>
        <w:ind w:left="0" w:right="0"/>
        <w:jc w:val="both"/>
      </w:pPr>
      <w:bookmarkStart w:id="101" w:name="bookmark101"/>
      <w:r>
        <w:rPr>
          <w:color w:val="000000"/>
          <w:spacing w:val="0"/>
          <w:w w:val="100"/>
          <w:position w:val="0"/>
        </w:rPr>
        <w:t>（</w:t>
      </w:r>
      <w:bookmarkEnd w:id="101"/>
      <w:r>
        <w:rPr>
          <w:color w:val="000000"/>
          <w:spacing w:val="0"/>
          <w:w w:val="100"/>
          <w:position w:val="0"/>
        </w:rPr>
        <w:t>二）</w:t>
        <w:tab/>
        <w:t>主要业务情况</w:t>
      </w:r>
    </w:p>
    <w:p>
      <w:pPr>
        <w:pStyle w:val="Style41"/>
        <w:keepNext w:val="0"/>
        <w:keepLines w:val="0"/>
        <w:widowControl w:val="0"/>
        <w:shd w:val="clear" w:color="auto" w:fill="auto"/>
        <w:bidi w:val="0"/>
        <w:spacing w:before="0" w:line="313" w:lineRule="exact"/>
        <w:ind w:left="0" w:right="0"/>
        <w:jc w:val="both"/>
      </w:pPr>
      <w:bookmarkStart w:id="102" w:name="bookmark102"/>
      <w:r>
        <w:rPr>
          <w:rFonts w:ascii="Times New Roman" w:eastAsia="Times New Roman" w:hAnsi="Times New Roman" w:cs="Times New Roman"/>
          <w:color w:val="000000"/>
          <w:spacing w:val="0"/>
          <w:w w:val="100"/>
          <w:position w:val="0"/>
          <w:sz w:val="18"/>
          <w:szCs w:val="18"/>
        </w:rPr>
        <w:t>1</w:t>
      </w:r>
      <w:bookmarkEnd w:id="102"/>
      <w:r>
        <w:rPr>
          <w:color w:val="000000"/>
          <w:spacing w:val="0"/>
          <w:w w:val="100"/>
          <w:position w:val="0"/>
        </w:rPr>
        <w:t>、构筑细分领域优势，深化电子政务布局</w:t>
      </w:r>
    </w:p>
    <w:p>
      <w:pPr>
        <w:pStyle w:val="Style41"/>
        <w:keepNext w:val="0"/>
        <w:keepLines w:val="0"/>
        <w:widowControl w:val="0"/>
        <w:shd w:val="clear" w:color="auto" w:fill="auto"/>
        <w:bidi w:val="0"/>
        <w:spacing w:before="0" w:line="307" w:lineRule="exact"/>
        <w:ind w:left="0" w:right="0"/>
        <w:jc w:val="both"/>
      </w:pPr>
      <w:r>
        <w:rPr>
          <w:color w:val="000000"/>
          <w:spacing w:val="0"/>
          <w:w w:val="100"/>
          <w:position w:val="0"/>
        </w:rPr>
        <w:t>报告期，本着稳固优质客户，深化行业布局的目标，公司坚持聚焦电子政务行业优质客户，树立业内标杆案例，以点带 面、从线到片，逐步推进行业布局，在财税、统计、交通、司法、民生等领域取得了良好的业务进展。公司电子政务业务在 报告期共实现收入</w:t>
      </w:r>
      <w:r>
        <w:rPr>
          <w:rFonts w:ascii="Times New Roman" w:eastAsia="Times New Roman" w:hAnsi="Times New Roman" w:cs="Times New Roman"/>
          <w:color w:val="000000"/>
          <w:spacing w:val="0"/>
          <w:w w:val="100"/>
          <w:position w:val="0"/>
          <w:sz w:val="18"/>
          <w:szCs w:val="18"/>
        </w:rPr>
        <w:t>53,915.33</w:t>
      </w:r>
      <w:r>
        <w:rPr>
          <w:color w:val="000000"/>
          <w:spacing w:val="0"/>
          <w:w w:val="100"/>
          <w:position w:val="0"/>
        </w:rPr>
        <w:t>万元，同比增幅</w:t>
      </w:r>
      <w:r>
        <w:rPr>
          <w:rFonts w:ascii="Times New Roman" w:eastAsia="Times New Roman" w:hAnsi="Times New Roman" w:cs="Times New Roman"/>
          <w:color w:val="000000"/>
          <w:spacing w:val="0"/>
          <w:w w:val="100"/>
          <w:position w:val="0"/>
          <w:sz w:val="18"/>
          <w:szCs w:val="18"/>
        </w:rPr>
        <w:t>100.88%</w:t>
      </w:r>
      <w:r>
        <w:rPr>
          <w:color w:val="000000"/>
          <w:spacing w:val="0"/>
          <w:w w:val="100"/>
          <w:position w:val="0"/>
        </w:rPr>
        <w:t>。</w:t>
      </w:r>
    </w:p>
    <w:p>
      <w:pPr>
        <w:pStyle w:val="Style41"/>
        <w:keepNext w:val="0"/>
        <w:keepLines w:val="0"/>
        <w:widowControl w:val="0"/>
        <w:shd w:val="clear" w:color="auto" w:fill="auto"/>
        <w:tabs>
          <w:tab w:pos="782" w:val="left"/>
        </w:tabs>
        <w:bidi w:val="0"/>
        <w:spacing w:before="0" w:line="313" w:lineRule="exact"/>
        <w:ind w:left="0" w:right="0"/>
        <w:jc w:val="both"/>
      </w:pPr>
      <w:bookmarkStart w:id="103" w:name="bookmark103"/>
      <w:r>
        <w:rPr>
          <w:color w:val="000000"/>
          <w:spacing w:val="0"/>
          <w:w w:val="100"/>
          <w:position w:val="0"/>
        </w:rPr>
        <w:t>（</w:t>
      </w:r>
      <w:bookmarkEnd w:id="10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财税领域</w:t>
      </w:r>
    </w:p>
    <w:p>
      <w:pPr>
        <w:pStyle w:val="Style41"/>
        <w:keepNext w:val="0"/>
        <w:keepLines w:val="0"/>
        <w:widowControl w:val="0"/>
        <w:shd w:val="clear" w:color="auto" w:fill="auto"/>
        <w:bidi w:val="0"/>
        <w:spacing w:before="0" w:line="313" w:lineRule="exact"/>
        <w:ind w:left="0" w:right="0"/>
        <w:jc w:val="both"/>
      </w:pPr>
      <w:r>
        <w:rPr>
          <w:color w:val="000000"/>
          <w:spacing w:val="0"/>
          <w:w w:val="100"/>
          <w:position w:val="0"/>
        </w:rPr>
        <w:t>行政事业单位资产管理业务方面，公司自</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年中标财政部行政事业单位资产管理系统以来，十余年致力于我国行政事 业单位国有资产的管理工作，业务覆盖逾</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个省份及直辖市，以信息化系统为手段，助力财政系统优化国有资产配置，提升 资产使用效率，规范资产审批业务流程，实现资产的保值增值。报告期内，公司按照财政部发布的《关于开展</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年全国行 政事业单位国有资产清查工作的通知》，积极落实分级实施步骤，先后签约并完成了全国</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个省、</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个直辖市和</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个计划单列 市的资产清查工作，同时于报告期末中标财政部行政事业单位资产管理系统（三期）的升级改造项目，将进一步加强资产预 算管理和资产大数据分析应用。此外，公司全面推动高校资产、国税资产、卫生资产等横向业务布局，其中高校资产管理系 统已经覆盖全国</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多所高校，承建的海关关保平台（三期）项目是公司迄今为止建设的规模最大的中央部门实物资产管理 信息系统，为日后同类项目的推广奠定了基础。公司在政府部门资产管理领域的探索和实践，为公司资产管理业务的可持续 发展探明了方向。</w:t>
      </w:r>
    </w:p>
    <w:p>
      <w:pPr>
        <w:pStyle w:val="Style41"/>
        <w:keepNext w:val="0"/>
        <w:keepLines w:val="0"/>
        <w:widowControl w:val="0"/>
        <w:shd w:val="clear" w:color="auto" w:fill="auto"/>
        <w:bidi w:val="0"/>
        <w:spacing w:before="0" w:line="317" w:lineRule="exact"/>
        <w:ind w:left="0" w:right="0"/>
        <w:jc w:val="both"/>
      </w:pPr>
      <w:r>
        <w:rPr>
          <w:color w:val="000000"/>
          <w:spacing w:val="0"/>
          <w:w w:val="100"/>
          <w:position w:val="0"/>
        </w:rPr>
        <w:t>财政报表业务方面，公司于报告期中标财政部统一报表平台项目，随着该项目的深入建设，将有望覆盖全国各级财政系 统、行政事业单位和企业，将进一步为财政大数据分析应用奠定业务基础，促进财政大数据业务的开展。</w:t>
      </w:r>
    </w:p>
    <w:p>
      <w:pPr>
        <w:pStyle w:val="Style41"/>
        <w:keepNext w:val="0"/>
        <w:keepLines w:val="0"/>
        <w:widowControl w:val="0"/>
        <w:shd w:val="clear" w:color="auto" w:fill="auto"/>
        <w:bidi w:val="0"/>
        <w:spacing w:before="0" w:line="310" w:lineRule="exact"/>
        <w:ind w:left="0" w:right="0"/>
        <w:jc w:val="both"/>
      </w:pPr>
      <w:r>
        <w:rPr>
          <w:color w:val="000000"/>
          <w:spacing w:val="0"/>
          <w:w w:val="100"/>
          <w:position w:val="0"/>
        </w:rPr>
        <w:t>财政决算业务方面，基于财政部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对部门决算的总体业务目标，公司稳步推进部门决算网络版系统的建设和推广， 全国已累计签约</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个省。此外，公司进一步完善了业务方案，将部门决算业务向前无缝链接到财务系统，向后延伸大数据分 析，将在全国范围内推广决算大数据应用方案。</w:t>
      </w:r>
    </w:p>
    <w:p>
      <w:pPr>
        <w:pStyle w:val="Style41"/>
        <w:keepNext w:val="0"/>
        <w:keepLines w:val="0"/>
        <w:widowControl w:val="0"/>
        <w:shd w:val="clear" w:color="auto" w:fill="auto"/>
        <w:bidi w:val="0"/>
        <w:spacing w:before="0" w:line="314" w:lineRule="exact"/>
        <w:ind w:left="0" w:right="0"/>
        <w:jc w:val="both"/>
      </w:pPr>
      <w:r>
        <w:rPr>
          <w:color w:val="000000"/>
          <w:spacing w:val="0"/>
          <w:w w:val="100"/>
          <w:position w:val="0"/>
        </w:rPr>
        <w:t>财税大数据业务方面，公司在报告期协助财政部开展了试点研究，并签约了湖南省财税综合信息平台、云南省财政决策 支持与大数据应用、重庆沙坪坝区财政大数据决策与支持系统、天津市地方税务局大屏综合展示系统等项目，发挥了公司在 数据管理和数据应用方面的优势，为公司在财税核心业务领域深入发展开辟了道路。</w:t>
      </w:r>
    </w:p>
    <w:p>
      <w:pPr>
        <w:pStyle w:val="Style41"/>
        <w:keepNext w:val="0"/>
        <w:keepLines w:val="0"/>
        <w:widowControl w:val="0"/>
        <w:shd w:val="clear" w:color="auto" w:fill="auto"/>
        <w:tabs>
          <w:tab w:pos="782" w:val="left"/>
        </w:tabs>
        <w:bidi w:val="0"/>
        <w:spacing w:before="0" w:line="313" w:lineRule="exact"/>
        <w:ind w:left="0" w:right="0"/>
        <w:jc w:val="both"/>
      </w:pPr>
      <w:bookmarkStart w:id="104" w:name="bookmark104"/>
      <w:r>
        <w:rPr>
          <w:color w:val="000000"/>
          <w:spacing w:val="0"/>
          <w:w w:val="100"/>
          <w:position w:val="0"/>
        </w:rPr>
        <w:t>（</w:t>
      </w:r>
      <w:bookmarkEnd w:id="10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统计领域</w:t>
      </w:r>
    </w:p>
    <w:p>
      <w:pPr>
        <w:pStyle w:val="Style41"/>
        <w:keepNext w:val="0"/>
        <w:keepLines w:val="0"/>
        <w:widowControl w:val="0"/>
        <w:shd w:val="clear" w:color="auto" w:fill="auto"/>
        <w:bidi w:val="0"/>
        <w:spacing w:before="0" w:line="315" w:lineRule="exact"/>
        <w:ind w:left="0" w:right="0"/>
        <w:jc w:val="both"/>
      </w:pPr>
      <w:r>
        <w:rPr>
          <w:color w:val="000000"/>
          <w:spacing w:val="0"/>
          <w:w w:val="100"/>
          <w:position w:val="0"/>
        </w:rPr>
        <w:t>政府统计业务是公司耕耘近</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年的核心业务之一，基于对大数据技术的研究运用，公司就统计业务提出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四个转变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 从数据采集向数据价值挖掘转变、从统计系统向数据中心转变、从数据纵向管理向跨行业横向应用转变、从定期报告向移动 端共享与服务转变。公司在报告期中标国家统计局第三次全国农业普查数据处理中心项目，并在报告期末参与了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五证合一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部门信息管理系统的前期开发工作，深入拓展与国家统计局的业务合作。</w:t>
      </w:r>
    </w:p>
    <w:p>
      <w:pPr>
        <w:pStyle w:val="Style41"/>
        <w:keepNext w:val="0"/>
        <w:keepLines w:val="0"/>
        <w:widowControl w:val="0"/>
        <w:shd w:val="clear" w:color="auto" w:fill="auto"/>
        <w:tabs>
          <w:tab w:pos="760" w:val="left"/>
        </w:tabs>
        <w:bidi w:val="0"/>
        <w:spacing w:before="0" w:line="312" w:lineRule="exact"/>
        <w:ind w:left="0" w:right="0"/>
        <w:jc w:val="both"/>
      </w:pPr>
      <w:bookmarkStart w:id="105" w:name="bookmark105"/>
      <w:r>
        <w:rPr>
          <w:color w:val="000000"/>
          <w:spacing w:val="0"/>
          <w:w w:val="100"/>
          <w:position w:val="0"/>
        </w:rPr>
        <w:t>（</w:t>
      </w:r>
      <w:bookmarkEnd w:id="10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交通领域</w:t>
      </w:r>
    </w:p>
    <w:p>
      <w:pPr>
        <w:pStyle w:val="Style41"/>
        <w:keepNext w:val="0"/>
        <w:keepLines w:val="0"/>
        <w:widowControl w:val="0"/>
        <w:shd w:val="clear" w:color="auto" w:fill="auto"/>
        <w:bidi w:val="0"/>
        <w:spacing w:before="0" w:line="313" w:lineRule="exact"/>
        <w:ind w:left="0" w:right="0"/>
        <w:jc w:val="both"/>
      </w:pPr>
      <w:r>
        <w:rPr>
          <w:color w:val="000000"/>
          <w:spacing w:val="0"/>
          <w:w w:val="100"/>
          <w:position w:val="0"/>
        </w:rPr>
        <w:t>公司以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大交通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为立足点，进一步建立和完善交通大数据、交通应急、城市交通等解决方案。截至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年底，公司已全 面覆盖交通部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十二五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规划的信息化四大工程，签约黑龙江、云南、江苏</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省的公路水路安全畅通与应急处置项目，江苏、 黑龙江、湖南、河南、吉林、四川、宁夏</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省的交通信用项目，以及覆盖全国</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个省市的交通运输统计工程项目，并签约吉 林省省级公共出行服务平台和青岛交通运输数据资源与服务平台。此外，公司资产管理、财务管理等产品在民航、铁路领域 也得到了推广应用。</w:t>
      </w:r>
    </w:p>
    <w:p>
      <w:pPr>
        <w:pStyle w:val="Style41"/>
        <w:keepNext w:val="0"/>
        <w:keepLines w:val="0"/>
        <w:widowControl w:val="0"/>
        <w:shd w:val="clear" w:color="auto" w:fill="auto"/>
        <w:tabs>
          <w:tab w:pos="760" w:val="left"/>
        </w:tabs>
        <w:bidi w:val="0"/>
        <w:spacing w:before="0" w:line="312" w:lineRule="exact"/>
        <w:ind w:left="0" w:right="0"/>
        <w:jc w:val="both"/>
      </w:pPr>
      <w:bookmarkStart w:id="106" w:name="bookmark106"/>
      <w:r>
        <w:rPr>
          <w:color w:val="000000"/>
          <w:spacing w:val="0"/>
          <w:w w:val="100"/>
          <w:position w:val="0"/>
        </w:rPr>
        <w:t>（</w:t>
      </w:r>
      <w:bookmarkEnd w:id="10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司法领域</w:t>
      </w:r>
    </w:p>
    <w:p>
      <w:pPr>
        <w:pStyle w:val="Style41"/>
        <w:keepNext w:val="0"/>
        <w:keepLines w:val="0"/>
        <w:widowControl w:val="0"/>
        <w:shd w:val="clear" w:color="auto" w:fill="auto"/>
        <w:bidi w:val="0"/>
        <w:spacing w:before="0" w:line="306" w:lineRule="exact"/>
        <w:ind w:left="0" w:right="0"/>
        <w:jc w:val="both"/>
      </w:pPr>
      <w:r>
        <w:rPr>
          <w:color w:val="000000"/>
          <w:spacing w:val="0"/>
          <w:w w:val="100"/>
          <w:position w:val="0"/>
        </w:rPr>
        <w:t>华夏电通在继续保持数字法庭业务增长、高占有率的同时，积极拓展智慧法院业务，率先推出了庭审智能巡查和智能语 音庭审系统，并且研发了基于大数据的数据分析平台，不断丰富智慧法院的产品线。其中，综合管理平台系统、庭审智能巡 查解决方案，以及公网直播解决方案已在多家法院部署。司法大数据业务方面，华夏电通于报告期中标辽宁省高级人民法院 集控中心项目，并成功树立数据可视化业务标杆，相关业务迅速在法院行业得到推广。公司通过与华夏电通的资源整合，报 告期内拓展了北京、新疆、湖北等地的全省法院财务装备业务一体化项目，帮助人民法院构建高效、动态、透明、便捷的财 务管理体系，不断提升法院管理质效，全力推进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智慧法院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建设，同时实现了公司在法院垂直领域的深度布局。</w:t>
      </w:r>
    </w:p>
    <w:p>
      <w:pPr>
        <w:pStyle w:val="Style41"/>
        <w:keepNext w:val="0"/>
        <w:keepLines w:val="0"/>
        <w:widowControl w:val="0"/>
        <w:shd w:val="clear" w:color="auto" w:fill="auto"/>
        <w:tabs>
          <w:tab w:pos="760" w:val="left"/>
        </w:tabs>
        <w:bidi w:val="0"/>
        <w:spacing w:before="0" w:line="312" w:lineRule="exact"/>
        <w:ind w:left="0" w:right="0"/>
        <w:jc w:val="both"/>
      </w:pPr>
      <w:bookmarkStart w:id="107" w:name="bookmark107"/>
      <w:r>
        <w:rPr>
          <w:color w:val="000000"/>
          <w:spacing w:val="0"/>
          <w:w w:val="100"/>
          <w:position w:val="0"/>
        </w:rPr>
        <w:t>（</w:t>
      </w:r>
      <w:bookmarkEnd w:id="107"/>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民生领域</w:t>
      </w:r>
    </w:p>
    <w:p>
      <w:pPr>
        <w:pStyle w:val="Style41"/>
        <w:keepNext w:val="0"/>
        <w:keepLines w:val="0"/>
        <w:widowControl w:val="0"/>
        <w:shd w:val="clear" w:color="auto" w:fill="auto"/>
        <w:bidi w:val="0"/>
        <w:spacing w:before="0" w:line="312" w:lineRule="exact"/>
        <w:ind w:left="0" w:right="0"/>
        <w:jc w:val="both"/>
      </w:pPr>
      <w:r>
        <w:rPr>
          <w:color w:val="000000"/>
          <w:spacing w:val="0"/>
          <w:w w:val="100"/>
          <w:position w:val="0"/>
        </w:rPr>
        <w:t>报告期，公司继续深耕民政领域，推进跨行业拓展和多业务覆盖，与民政部社会福利中心、国家减灾中心、社会事务司、 区划地名司以及中国福利彩票发行管理中心等部门建立合作，开展了包括助老助残数据库研究、资产管理、县级评估及婚姻 登记信息系统升级等项目。与此同时，中国残联、全国扶贫办、国家信访局等多个信息化项目也在报告期落地实施。民政与 数据相融合，不仅有助于多途径服务多样化民生需求，更有利于推动履职方式和社会治理体制创新，真正体现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大数据服务 大民生</w:t>
      </w:r>
      <w:r>
        <w:rPr>
          <w:color w:val="000000"/>
          <w:spacing w:val="0"/>
          <w:w w:val="100"/>
          <w:position w:val="0"/>
        </w:rPr>
        <w:t>''</w:t>
      </w:r>
      <w:r>
        <w:rPr>
          <w:color w:val="000000"/>
          <w:spacing w:val="0"/>
          <w:w w:val="100"/>
          <w:position w:val="0"/>
        </w:rPr>
        <w:t>的意义。</w:t>
      </w:r>
    </w:p>
    <w:p>
      <w:pPr>
        <w:pStyle w:val="Style41"/>
        <w:keepNext w:val="0"/>
        <w:keepLines w:val="0"/>
        <w:widowControl w:val="0"/>
        <w:shd w:val="clear" w:color="auto" w:fill="auto"/>
        <w:bidi w:val="0"/>
        <w:spacing w:before="0" w:line="312" w:lineRule="exact"/>
        <w:ind w:left="0" w:right="0"/>
        <w:jc w:val="both"/>
      </w:pPr>
      <w:bookmarkStart w:id="108" w:name="bookmark108"/>
      <w:r>
        <w:rPr>
          <w:rFonts w:ascii="Times New Roman" w:eastAsia="Times New Roman" w:hAnsi="Times New Roman" w:cs="Times New Roman"/>
          <w:color w:val="000000"/>
          <w:spacing w:val="0"/>
          <w:w w:val="100"/>
          <w:position w:val="0"/>
          <w:sz w:val="18"/>
          <w:szCs w:val="18"/>
        </w:rPr>
        <w:t>2</w:t>
      </w:r>
      <w:bookmarkEnd w:id="108"/>
      <w:r>
        <w:rPr>
          <w:color w:val="000000"/>
          <w:spacing w:val="0"/>
          <w:w w:val="100"/>
          <w:position w:val="0"/>
        </w:rPr>
        <w:t>、寻求行业突破发展，深挖集团管控市场</w:t>
      </w:r>
    </w:p>
    <w:p>
      <w:pPr>
        <w:pStyle w:val="Style41"/>
        <w:keepNext w:val="0"/>
        <w:keepLines w:val="0"/>
        <w:widowControl w:val="0"/>
        <w:shd w:val="clear" w:color="auto" w:fill="auto"/>
        <w:bidi w:val="0"/>
        <w:spacing w:before="0" w:line="307" w:lineRule="exact"/>
        <w:ind w:left="0" w:right="0"/>
        <w:jc w:val="both"/>
      </w:pPr>
      <w:r>
        <w:rPr>
          <w:color w:val="000000"/>
          <w:spacing w:val="0"/>
          <w:w w:val="100"/>
          <w:position w:val="0"/>
        </w:rPr>
        <w:t>近年来，公司一直以集团报表与企业数据为基石，以共享服务、管理会计业务为突破口，紧跟集团型企业财务管理的需 求痛点，为建筑、能源、通信、金融、军工、烟草等行业大型企业集团客户提供差异化、定制化的软件产品及解决方案。报 告期公司集团管控业务实现收入</w:t>
      </w:r>
      <w:r>
        <w:rPr>
          <w:rFonts w:ascii="Times New Roman" w:eastAsia="Times New Roman" w:hAnsi="Times New Roman" w:cs="Times New Roman"/>
          <w:color w:val="000000"/>
          <w:spacing w:val="0"/>
          <w:w w:val="100"/>
          <w:position w:val="0"/>
          <w:sz w:val="18"/>
          <w:szCs w:val="18"/>
        </w:rPr>
        <w:t>20,640.5</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万元，同比增幅</w:t>
      </w:r>
      <w:r>
        <w:rPr>
          <w:rFonts w:ascii="Times New Roman" w:eastAsia="Times New Roman" w:hAnsi="Times New Roman" w:cs="Times New Roman"/>
          <w:color w:val="000000"/>
          <w:spacing w:val="0"/>
          <w:w w:val="100"/>
          <w:position w:val="0"/>
          <w:sz w:val="18"/>
          <w:szCs w:val="18"/>
        </w:rPr>
        <w:t>34.08%</w:t>
      </w:r>
      <w:r>
        <w:rPr>
          <w:color w:val="000000"/>
          <w:spacing w:val="0"/>
          <w:w w:val="100"/>
          <w:position w:val="0"/>
        </w:rPr>
        <w:t>。</w:t>
      </w:r>
    </w:p>
    <w:p>
      <w:pPr>
        <w:pStyle w:val="Style41"/>
        <w:keepNext w:val="0"/>
        <w:keepLines w:val="0"/>
        <w:widowControl w:val="0"/>
        <w:shd w:val="clear" w:color="auto" w:fill="auto"/>
        <w:bidi w:val="0"/>
        <w:spacing w:before="0" w:line="310" w:lineRule="exact"/>
        <w:ind w:left="0" w:right="0"/>
        <w:jc w:val="both"/>
      </w:pPr>
      <w:r>
        <w:rPr>
          <w:color w:val="000000"/>
          <w:spacing w:val="0"/>
          <w:w w:val="100"/>
          <w:position w:val="0"/>
        </w:rPr>
        <w:t>在建筑行业，公司报告期内围绕财务共享服务、增值税管理、数据整合、账表一体化等产品展开布局和推广，实现了增 值税管理系统建设项目在中国铁建、中国中冶、中国化学以及青建集团的落地；财务共享服务解决方案在中铁十九局、中铁 二十三局、中铁二十四局和云南公投建设集团等大中型企业集团的应用；公司管理报表在中国交建多个集团二级企业深化推 广和应用。此外，报告期公司还拓展了西南、西北、华北、华南等地区省级建筑企业标杆案例，为公司开拓地方市场奠定了 基础。</w:t>
      </w:r>
    </w:p>
    <w:p>
      <w:pPr>
        <w:pStyle w:val="Style41"/>
        <w:keepNext w:val="0"/>
        <w:keepLines w:val="0"/>
        <w:widowControl w:val="0"/>
        <w:shd w:val="clear" w:color="auto" w:fill="auto"/>
        <w:bidi w:val="0"/>
        <w:spacing w:before="0" w:line="317" w:lineRule="exact"/>
        <w:ind w:left="0" w:right="0"/>
        <w:jc w:val="both"/>
      </w:pPr>
      <w:r>
        <w:rPr>
          <w:color w:val="000000"/>
          <w:spacing w:val="0"/>
          <w:w w:val="100"/>
          <w:position w:val="0"/>
        </w:rPr>
        <w:t>在能源行业，公司在合并报表、管理报表、全面预算、关联交易等方面与大唐集团、华能集团、中煤集团等企业深入合 作，并新签约广西水利电业集团、陕西地方电力集团等地方大型企业集团客户。</w:t>
      </w:r>
    </w:p>
    <w:p>
      <w:pPr>
        <w:pStyle w:val="Style41"/>
        <w:keepNext w:val="0"/>
        <w:keepLines w:val="0"/>
        <w:widowControl w:val="0"/>
        <w:shd w:val="clear" w:color="auto" w:fill="auto"/>
        <w:bidi w:val="0"/>
        <w:spacing w:before="0" w:line="318" w:lineRule="exact"/>
        <w:ind w:left="0" w:right="0"/>
        <w:jc w:val="both"/>
      </w:pPr>
      <w:r>
        <w:rPr>
          <w:color w:val="000000"/>
          <w:spacing w:val="0"/>
          <w:w w:val="100"/>
          <w:position w:val="0"/>
        </w:rPr>
        <w:t>在通信行业，公司持续致力于中国电信集中</w:t>
      </w:r>
      <w:r>
        <w:rPr>
          <w:rFonts w:ascii="Times New Roman" w:eastAsia="Times New Roman" w:hAnsi="Times New Roman" w:cs="Times New Roman"/>
          <w:color w:val="000000"/>
          <w:spacing w:val="0"/>
          <w:w w:val="100"/>
          <w:position w:val="0"/>
          <w:sz w:val="18"/>
          <w:szCs w:val="18"/>
        </w:rPr>
        <w:t>MSS</w:t>
      </w:r>
      <w:r>
        <w:rPr>
          <w:color w:val="000000"/>
          <w:spacing w:val="0"/>
          <w:w w:val="100"/>
          <w:position w:val="0"/>
        </w:rPr>
        <w:t>项目的数据分析、关联交易、合并报表等业务的应用建设，实现了集团 的集中部署以及集团财务、采购、工程、人力、法律、合同等跨专业的管理域数据分析，使得集中</w:t>
      </w:r>
      <w:r>
        <w:rPr>
          <w:rFonts w:ascii="Times New Roman" w:eastAsia="Times New Roman" w:hAnsi="Times New Roman" w:cs="Times New Roman"/>
          <w:color w:val="000000"/>
          <w:spacing w:val="0"/>
          <w:w w:val="100"/>
          <w:position w:val="0"/>
          <w:sz w:val="18"/>
          <w:szCs w:val="18"/>
        </w:rPr>
        <w:t>MSS</w:t>
      </w:r>
      <w:r>
        <w:rPr>
          <w:color w:val="000000"/>
          <w:spacing w:val="0"/>
          <w:w w:val="100"/>
          <w:position w:val="0"/>
        </w:rPr>
        <w:t>项目建设价值得以初 步体现。此外，公司进一步加强与中国移动的合作，先后梳理了黑龙江、吉林、辽宁、新疆、陕西移动的业务需求，并签约 升级优化项目。</w:t>
      </w:r>
    </w:p>
    <w:p>
      <w:pPr>
        <w:pStyle w:val="Style41"/>
        <w:keepNext w:val="0"/>
        <w:keepLines w:val="0"/>
        <w:widowControl w:val="0"/>
        <w:shd w:val="clear" w:color="auto" w:fill="auto"/>
        <w:bidi w:val="0"/>
        <w:spacing w:before="0" w:line="316" w:lineRule="exact"/>
        <w:ind w:left="0" w:right="0"/>
        <w:jc w:val="both"/>
      </w:pPr>
      <w:r>
        <w:rPr>
          <w:color w:val="000000"/>
          <w:spacing w:val="0"/>
          <w:w w:val="100"/>
          <w:position w:val="0"/>
        </w:rPr>
        <w:t xml:space="preserve">在金融行业，公司在报告期开拓了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家新客户，累计已与</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家金融机构开展了合作。公司在市场上率先推出了满足保监 会监管体系的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偿二代解决方案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，报告期成功签约中国出口信保、新华人寿、信泰人寿、中韩人寿、长城人寿、合众人寿、 合众财险等保险公司，实现了保险领域的重大突破。其中公司承建的新华人寿偿二代管理信息系统建设项目荣获</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 技创新突出贡献奖匚此外，公司还与中国长城资产管理公司签约财务报表、费用控制、银企直联项目，完成公司资金结算 系统在北京市场的首次落地，为金融行业的后续布局增添了信心。</w:t>
      </w:r>
    </w:p>
    <w:p>
      <w:pPr>
        <w:pStyle w:val="Style41"/>
        <w:keepNext w:val="0"/>
        <w:keepLines w:val="0"/>
        <w:widowControl w:val="0"/>
        <w:shd w:val="clear" w:color="auto" w:fill="auto"/>
        <w:bidi w:val="0"/>
        <w:spacing w:before="0" w:line="304" w:lineRule="exact"/>
        <w:ind w:left="0" w:right="0"/>
        <w:jc w:val="both"/>
      </w:pPr>
      <w:r>
        <w:rPr>
          <w:color w:val="000000"/>
          <w:spacing w:val="0"/>
          <w:w w:val="100"/>
          <w:position w:val="0"/>
        </w:rPr>
        <w:t>在军工行业，报告期内，公司完成了十大军工企业统计报表的交付，并签约航天科工下属航天建设集团财务共享服务项 目，实现了该产品在军工行业的首次应用。同时，公司中标中国核建税务管控系统，参与中国电科的统计报表（二期）、目 标考核系统的实施以及商业智能大屏等项目建设。此外，公司在报告期协助国防科工局举办信息化培训会议，进一步提升了 公司在军工行业的知名度。</w:t>
      </w:r>
    </w:p>
    <w:p>
      <w:pPr>
        <w:pStyle w:val="Style41"/>
        <w:keepNext w:val="0"/>
        <w:keepLines w:val="0"/>
        <w:widowControl w:val="0"/>
        <w:shd w:val="clear" w:color="auto" w:fill="auto"/>
        <w:bidi w:val="0"/>
        <w:spacing w:before="0" w:line="315" w:lineRule="exact"/>
        <w:ind w:left="0" w:right="0"/>
        <w:jc w:val="both"/>
      </w:pPr>
      <w:r>
        <w:rPr>
          <w:color w:val="000000"/>
          <w:spacing w:val="0"/>
          <w:w w:val="100"/>
          <w:position w:val="0"/>
        </w:rPr>
        <w:t>报告期，公司集团管控业务在烟草行业、制造业及一些地方大型企业中也取得了良好进展。公司在与中国烟草长期合作 的基础上，实现了江西、北京两个区域分省报表业务的试点推广，为全国推广奠定了基础；成功中标中国铝业财务数据集市 项目，实现了该业务在中央企业的突破；进一步加强与中国航空集团、东方航空、紫金矿业等老客户的合作；公司与广西铁 路投资集团、上海家化、广州恒大等大型企业集团开展新合作，为布局集团大数据业务打下了良好基础。</w:t>
      </w:r>
    </w:p>
    <w:p>
      <w:pPr>
        <w:pStyle w:val="Style41"/>
        <w:keepNext w:val="0"/>
        <w:keepLines w:val="0"/>
        <w:widowControl w:val="0"/>
        <w:shd w:val="clear" w:color="auto" w:fill="auto"/>
        <w:tabs>
          <w:tab w:pos="664" w:val="left"/>
        </w:tabs>
        <w:bidi w:val="0"/>
        <w:spacing w:before="0" w:line="312" w:lineRule="exact"/>
        <w:ind w:left="0" w:right="0"/>
        <w:jc w:val="both"/>
      </w:pPr>
      <w:bookmarkStart w:id="109" w:name="bookmark109"/>
      <w:r>
        <w:rPr>
          <w:rFonts w:ascii="Times New Roman" w:eastAsia="Times New Roman" w:hAnsi="Times New Roman" w:cs="Times New Roman"/>
          <w:color w:val="000000"/>
          <w:spacing w:val="0"/>
          <w:w w:val="100"/>
          <w:position w:val="0"/>
          <w:sz w:val="18"/>
          <w:szCs w:val="18"/>
        </w:rPr>
        <w:t>3</w:t>
      </w:r>
      <w:bookmarkEnd w:id="109"/>
      <w:r>
        <w:rPr>
          <w:color w:val="000000"/>
          <w:spacing w:val="0"/>
          <w:w w:val="100"/>
          <w:position w:val="0"/>
        </w:rPr>
        <w:t>、</w:t>
        <w:tab/>
        <w:t>深入业务应用场景，稳步推进大数据战略</w:t>
      </w:r>
    </w:p>
    <w:p>
      <w:pPr>
        <w:pStyle w:val="Style41"/>
        <w:keepNext w:val="0"/>
        <w:keepLines w:val="0"/>
        <w:widowControl w:val="0"/>
        <w:shd w:val="clear" w:color="auto" w:fill="auto"/>
        <w:bidi w:val="0"/>
        <w:spacing w:before="0" w:line="312" w:lineRule="exact"/>
        <w:ind w:left="0" w:right="0"/>
        <w:jc w:val="both"/>
      </w:pPr>
      <w:r>
        <w:rPr>
          <w:color w:val="000000"/>
          <w:spacing w:val="0"/>
          <w:w w:val="100"/>
          <w:position w:val="0"/>
        </w:rPr>
        <w:t>报告期，公司继续推进大数据业务布局，通过设立大数据交付中心和大数据研究院，为构建基于大数据价值分析的应用 开发和集成、管理咨询和数据运营的业务体系铺垫基础。公司不仅在大数据管理和分析的基础技术领域发力，也更加注重对 行业需求的挖掘，进一步明确了大数据技术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行业场景化解决方案的服务模式。公司通过民生大数据产业联盟、</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科博会、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贵阳数博会等会议活动，树立了久其大数据生态体系的品牌形象，尤其是在大数据助力政府供给侧改革、大数据助力政 府智慧转型等方面的整体解决方案实力和水平得到了各界关注与认可。</w:t>
      </w:r>
    </w:p>
    <w:p>
      <w:pPr>
        <w:pStyle w:val="Style41"/>
        <w:keepNext w:val="0"/>
        <w:keepLines w:val="0"/>
        <w:widowControl w:val="0"/>
        <w:shd w:val="clear" w:color="auto" w:fill="auto"/>
        <w:bidi w:val="0"/>
        <w:spacing w:before="0" w:line="312" w:lineRule="exact"/>
        <w:ind w:left="0" w:right="0"/>
        <w:jc w:val="both"/>
      </w:pPr>
      <w:r>
        <w:rPr>
          <w:color w:val="000000"/>
          <w:spacing w:val="0"/>
          <w:w w:val="100"/>
          <w:position w:val="0"/>
        </w:rPr>
        <w:t>针对政府大数据，公司顺应各地政府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积累数据资产，盘活数据价值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的要求，通过覆盖各级政府部门的业务，以及多年 来对政府数据资源管理与服务的经验积累，为下一步推动政府数据在集中、共享、交换、开放和管理方面奠定了良好基础。 交通大数据方面，公司在公路养护管理、应急灾害防护、交通流量流向预测等应用方面实现落地；民生大数据方面，公司围 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、精准扶贫等内容展开研究，在农村经济发展、地区农业优劣势、扶贫资金的预测和投向精准配置、扶贫成效综合 评价等方面取得了一定成果。此外，大数据产品与解决方案在国家外汇管理局、中国科普研究所、国家信访总局、天津市地 方税务局等政府部门得到了应用。</w:t>
      </w:r>
    </w:p>
    <w:p>
      <w:pPr>
        <w:pStyle w:val="Style41"/>
        <w:keepNext w:val="0"/>
        <w:keepLines w:val="0"/>
        <w:widowControl w:val="0"/>
        <w:shd w:val="clear" w:color="auto" w:fill="auto"/>
        <w:tabs>
          <w:tab w:pos="674" w:val="left"/>
        </w:tabs>
        <w:bidi w:val="0"/>
        <w:spacing w:before="0" w:line="312" w:lineRule="exact"/>
        <w:ind w:left="0" w:right="0"/>
        <w:jc w:val="both"/>
      </w:pPr>
      <w:bookmarkStart w:id="110" w:name="bookmark110"/>
      <w:r>
        <w:rPr>
          <w:rFonts w:ascii="Times New Roman" w:eastAsia="Times New Roman" w:hAnsi="Times New Roman" w:cs="Times New Roman"/>
          <w:color w:val="000000"/>
          <w:spacing w:val="0"/>
          <w:w w:val="100"/>
          <w:position w:val="0"/>
          <w:sz w:val="18"/>
          <w:szCs w:val="18"/>
        </w:rPr>
        <w:t>4</w:t>
      </w:r>
      <w:bookmarkEnd w:id="110"/>
      <w:r>
        <w:rPr>
          <w:color w:val="000000"/>
          <w:spacing w:val="0"/>
          <w:w w:val="100"/>
          <w:position w:val="0"/>
        </w:rPr>
        <w:t>、</w:t>
        <w:tab/>
        <w:t>打造久其数字传播，夯实数字传播业务</w:t>
      </w:r>
    </w:p>
    <w:p>
      <w:pPr>
        <w:pStyle w:val="Style41"/>
        <w:keepNext w:val="0"/>
        <w:keepLines w:val="0"/>
        <w:widowControl w:val="0"/>
        <w:shd w:val="clear" w:color="auto" w:fill="auto"/>
        <w:bidi w:val="0"/>
        <w:spacing w:before="0" w:line="309" w:lineRule="exact"/>
        <w:ind w:left="0" w:right="0"/>
        <w:jc w:val="both"/>
      </w:pPr>
      <w:r>
        <w:rPr>
          <w:color w:val="000000"/>
          <w:spacing w:val="0"/>
          <w:w w:val="100"/>
          <w:position w:val="0"/>
        </w:rPr>
        <w:t xml:space="preserve">为提升整合效力，深化布局数字传播业务，在报告期末，公司整合旗下数字营销厂商亿起联科技移动广告平台点入移动，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出海整合营销平台</w:t>
      </w:r>
      <w:r>
        <w:rPr>
          <w:rFonts w:ascii="Times New Roman" w:eastAsia="Times New Roman" w:hAnsi="Times New Roman" w:cs="Times New Roman"/>
          <w:color w:val="000000"/>
          <w:spacing w:val="0"/>
          <w:w w:val="100"/>
          <w:position w:val="0"/>
          <w:sz w:val="18"/>
          <w:szCs w:val="18"/>
        </w:rPr>
        <w:t>PandaMobo</w:t>
      </w:r>
      <w:r>
        <w:rPr>
          <w:color w:val="000000"/>
          <w:spacing w:val="0"/>
          <w:w w:val="100"/>
          <w:position w:val="0"/>
        </w:rPr>
        <w:t>,</w:t>
      </w:r>
      <w:r>
        <w:rPr>
          <w:color w:val="000000"/>
          <w:spacing w:val="0"/>
          <w:w w:val="100"/>
          <w:position w:val="0"/>
        </w:rPr>
        <w:t>社会化营销厂商瑞意恒动、媒体与营销大数据服务提供商久其智通共同组建了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久 其数字传播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，着力打造以大数据驱动的数字传播品牌，夯实数字传播板块。报告期公司数字传播业务共实现收入</w:t>
      </w:r>
      <w:r>
        <w:rPr>
          <w:rFonts w:ascii="Times New Roman" w:eastAsia="Times New Roman" w:hAnsi="Times New Roman" w:cs="Times New Roman"/>
          <w:color w:val="000000"/>
          <w:spacing w:val="0"/>
          <w:w w:val="100"/>
          <w:position w:val="0"/>
          <w:sz w:val="18"/>
          <w:szCs w:val="18"/>
        </w:rPr>
        <w:t xml:space="preserve">56,250.89 </w:t>
      </w:r>
      <w:r>
        <w:rPr>
          <w:color w:val="000000"/>
          <w:spacing w:val="0"/>
          <w:w w:val="100"/>
          <w:position w:val="0"/>
        </w:rPr>
        <w:t>万元，同比增幅</w:t>
      </w:r>
      <w:r>
        <w:rPr>
          <w:rFonts w:ascii="Times New Roman" w:eastAsia="Times New Roman" w:hAnsi="Times New Roman" w:cs="Times New Roman"/>
          <w:color w:val="000000"/>
          <w:spacing w:val="0"/>
          <w:w w:val="100"/>
          <w:position w:val="0"/>
          <w:sz w:val="18"/>
          <w:szCs w:val="18"/>
        </w:rPr>
        <w:t>90.79%</w:t>
      </w:r>
      <w:r>
        <w:rPr>
          <w:color w:val="000000"/>
          <w:spacing w:val="0"/>
          <w:w w:val="100"/>
          <w:position w:val="0"/>
        </w:rPr>
        <w:t>。</w:t>
      </w:r>
    </w:p>
    <w:p>
      <w:pPr>
        <w:pStyle w:val="Style41"/>
        <w:keepNext w:val="0"/>
        <w:keepLines w:val="0"/>
        <w:widowControl w:val="0"/>
        <w:shd w:val="clear" w:color="auto" w:fill="auto"/>
        <w:bidi w:val="0"/>
        <w:spacing w:before="0" w:line="310" w:lineRule="exact"/>
        <w:ind w:left="0" w:right="0"/>
        <w:jc w:val="both"/>
      </w:pPr>
      <w:r>
        <w:rPr>
          <w:color w:val="000000"/>
          <w:spacing w:val="0"/>
          <w:w w:val="100"/>
          <w:position w:val="0"/>
        </w:rPr>
        <w:t>报告期内，亿起联科技持续践行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数据驱动数字营销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理念，通过技术提升运营效率，优化调整组织架构，继续落地多元 化与全球化战略等举措，进一步提升了客户满意度，并推动业务保持较快增长。其中，国内业务方面，通过构建大数据营销 能力，升级技术平台等方式，强化效果营销，有效提升了市场竞争力；推出流量聚合精准投放项目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点入魔方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，使媒介资源 得以调整并优化，充分满足金融类、工具类、新闻类客户的精准营销需求。海外业务方面，</w:t>
      </w:r>
      <w:r>
        <w:rPr>
          <w:rFonts w:ascii="Times New Roman" w:eastAsia="Times New Roman" w:hAnsi="Times New Roman" w:cs="Times New Roman"/>
          <w:color w:val="000000"/>
          <w:spacing w:val="0"/>
          <w:w w:val="100"/>
          <w:position w:val="0"/>
          <w:sz w:val="18"/>
          <w:szCs w:val="18"/>
        </w:rPr>
        <w:t>PandaMobo</w:t>
      </w:r>
      <w:r>
        <w:rPr>
          <w:color w:val="000000"/>
          <w:spacing w:val="0"/>
          <w:w w:val="100"/>
          <w:position w:val="0"/>
        </w:rPr>
        <w:t>实现了平台业务模式 的转型，打造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第一平台，深入拓展电商、手游等互联网品牌客户的同时，着力发展旅游行业，联合中国城市 海外新媒体营销联盟完成对中国</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多个城市海外宣传业务的布局，并通过中国旅游全球化宣传项目，发掘品牌出海的新模式, 为后续业务的发展打下了基础。</w:t>
      </w:r>
    </w:p>
    <w:p>
      <w:pPr>
        <w:pStyle w:val="Style41"/>
        <w:keepNext w:val="0"/>
        <w:keepLines w:val="0"/>
        <w:widowControl w:val="0"/>
        <w:shd w:val="clear" w:color="auto" w:fill="auto"/>
        <w:bidi w:val="0"/>
        <w:spacing w:before="0" w:after="260" w:line="319" w:lineRule="exact"/>
        <w:ind w:left="0" w:right="0"/>
        <w:jc w:val="both"/>
      </w:pPr>
      <w:r>
        <w:rPr>
          <w:color w:val="000000"/>
          <w:spacing w:val="0"/>
          <w:w w:val="100"/>
          <w:position w:val="0"/>
        </w:rPr>
        <w:t>为适应社会化营销趋势，加强行业纵深，完善业务板块，报告期公司作价</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亿元全资收购社会化营销厂商瑞意恒动。 瑞意恒动秉承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的理念，为国内近百家汽车、科技、电商、互联网、大旅游等领域知名广告主提供社会化整合数 字营销服务。报告期，瑞意恒动各项业务稳步推进，其中自媒体投放业务收入较去年大幅上涨，自主研发的社会化客户管理 </w:t>
      </w:r>
      <w:r>
        <w:rPr>
          <w:color w:val="000000"/>
          <w:spacing w:val="0"/>
          <w:w w:val="100"/>
          <w:position w:val="0"/>
        </w:rPr>
        <w:t>系统在佳能、水井坊、多乐士等大品牌客户中得到应用。随着瑞意恒动的加入，公司数字营销业务在整合多种营销手段和优 势资源方面更加灵活多样，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久其数字传播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揭开了序幕，以大数据与营销融合互补为指引，让用户画像更纤细、创意更有效、 媒介投放更精准，营销价值发挥更充分。</w:t>
      </w:r>
    </w:p>
    <w:p>
      <w:pPr>
        <w:pStyle w:val="Style41"/>
        <w:keepNext w:val="0"/>
        <w:keepLines w:val="0"/>
        <w:widowControl w:val="0"/>
        <w:shd w:val="clear" w:color="auto" w:fill="auto"/>
        <w:tabs>
          <w:tab w:pos="701" w:val="left"/>
        </w:tabs>
        <w:bidi w:val="0"/>
        <w:spacing w:before="0" w:after="40" w:line="360" w:lineRule="auto"/>
        <w:ind w:left="0" w:right="0"/>
        <w:jc w:val="both"/>
      </w:pPr>
      <w:bookmarkStart w:id="111" w:name="bookmark111"/>
      <w:r>
        <w:rPr>
          <w:rFonts w:ascii="Times New Roman" w:eastAsia="Times New Roman" w:hAnsi="Times New Roman" w:cs="Times New Roman"/>
          <w:color w:val="000000"/>
          <w:spacing w:val="0"/>
          <w:w w:val="100"/>
          <w:position w:val="0"/>
          <w:sz w:val="18"/>
          <w:szCs w:val="18"/>
        </w:rPr>
        <w:t>5</w:t>
      </w:r>
      <w:bookmarkEnd w:id="111"/>
      <w:r>
        <w:rPr>
          <w:color w:val="000000"/>
          <w:spacing w:val="0"/>
          <w:w w:val="100"/>
          <w:position w:val="0"/>
        </w:rPr>
        <w:t>、</w:t>
        <w:tab/>
        <w:t>拓展管理咨询业务，强化项目交付能力</w:t>
      </w:r>
    </w:p>
    <w:p>
      <w:pPr>
        <w:pStyle w:val="Style41"/>
        <w:keepNext w:val="0"/>
        <w:keepLines w:val="0"/>
        <w:widowControl w:val="0"/>
        <w:shd w:val="clear" w:color="auto" w:fill="auto"/>
        <w:bidi w:val="0"/>
        <w:spacing w:before="0" w:line="314" w:lineRule="exact"/>
        <w:ind w:left="0" w:right="0"/>
        <w:jc w:val="both"/>
      </w:pPr>
      <w:r>
        <w:rPr>
          <w:color w:val="000000"/>
          <w:spacing w:val="0"/>
          <w:w w:val="100"/>
          <w:position w:val="0"/>
        </w:rPr>
        <w:t>报告期，公司继续强化政府资源共享与管理服务，提升企业信息化治理水平。咨询事业部积极拓展咨询渠道和领域，先 后形成了政府综合报告、行政事业单位内控、企业资金管控、企业业务关联交易对账、法院财务业务一体化、扶贫系统决策 支持系统等多项解决方案，实现了政府与企业业务的初步融合。在方案创新的同时，完善了制造业财务共享，能源行业全面 预算等解决方案，并在国资系统监管、企业信息化规划、行业全面预算等领域实现了咨询业务的新突破。</w:t>
      </w:r>
    </w:p>
    <w:p>
      <w:pPr>
        <w:pStyle w:val="Style41"/>
        <w:keepNext w:val="0"/>
        <w:keepLines w:val="0"/>
        <w:widowControl w:val="0"/>
        <w:shd w:val="clear" w:color="auto" w:fill="auto"/>
        <w:bidi w:val="0"/>
        <w:spacing w:before="0" w:after="260" w:line="314" w:lineRule="exact"/>
        <w:ind w:left="0" w:right="0"/>
        <w:jc w:val="both"/>
      </w:pPr>
      <w:r>
        <w:rPr>
          <w:color w:val="000000"/>
          <w:spacing w:val="0"/>
          <w:w w:val="100"/>
          <w:position w:val="0"/>
        </w:rPr>
        <w:t>为实现快速响应和按需交付，提升客户满意度，公司在继续加强对跨领域、跨部门、跨产品线等重大工程项目交付能力 建设的基础上，于报告期初成立电子政务交付中心、集团管控交付中心和大数据交付中心。基于对研发、测试、实施三方资 源的整合，强化各领域内的项目交付能力，拓宽了公司业务范畴，提升了行业地位，同时通过不断加强制度建设、优化岗位 结构、提升人员素质，保持项目监管水平，有效降低项目实施成本。</w:t>
      </w:r>
    </w:p>
    <w:p>
      <w:pPr>
        <w:pStyle w:val="Style41"/>
        <w:keepNext w:val="0"/>
        <w:keepLines w:val="0"/>
        <w:widowControl w:val="0"/>
        <w:shd w:val="clear" w:color="auto" w:fill="auto"/>
        <w:tabs>
          <w:tab w:pos="701" w:val="left"/>
        </w:tabs>
        <w:bidi w:val="0"/>
        <w:spacing w:before="0" w:after="40" w:line="360" w:lineRule="auto"/>
        <w:ind w:left="0" w:right="0"/>
        <w:jc w:val="both"/>
      </w:pPr>
      <w:bookmarkStart w:id="112" w:name="bookmark112"/>
      <w:r>
        <w:rPr>
          <w:rFonts w:ascii="Times New Roman" w:eastAsia="Times New Roman" w:hAnsi="Times New Roman" w:cs="Times New Roman"/>
          <w:color w:val="000000"/>
          <w:spacing w:val="0"/>
          <w:w w:val="100"/>
          <w:position w:val="0"/>
          <w:sz w:val="18"/>
          <w:szCs w:val="18"/>
        </w:rPr>
        <w:t>6</w:t>
      </w:r>
      <w:bookmarkEnd w:id="112"/>
      <w:r>
        <w:rPr>
          <w:color w:val="000000"/>
          <w:spacing w:val="0"/>
          <w:w w:val="100"/>
          <w:position w:val="0"/>
        </w:rPr>
        <w:t>、</w:t>
        <w:tab/>
        <w:t>完善集团资源共享，建设管控服务体系</w:t>
      </w:r>
    </w:p>
    <w:p>
      <w:pPr>
        <w:pStyle w:val="Style41"/>
        <w:keepNext w:val="0"/>
        <w:keepLines w:val="0"/>
        <w:widowControl w:val="0"/>
        <w:shd w:val="clear" w:color="auto" w:fill="auto"/>
        <w:bidi w:val="0"/>
        <w:spacing w:before="0" w:after="380" w:line="313" w:lineRule="exact"/>
        <w:ind w:left="0" w:right="0"/>
        <w:jc w:val="both"/>
      </w:pPr>
      <w:r>
        <w:rPr>
          <w:color w:val="000000"/>
          <w:spacing w:val="0"/>
          <w:w w:val="100"/>
          <w:position w:val="0"/>
        </w:rPr>
        <w:t>公司以融合、创新、合作、共赢为目标，结合公司发展战略和业务特性，推进集团范围内的资源共享与管理服务。报告 期，公司成立企业管理部，建立投后管理服务机制，进一步解决集团总部与子公司的权利职责、利益分配、资源整合、信息 沟通等问题，促进集团内部各成员单位的战略协同，充分落实岗位职责，加强风险管理能力，保障集团价值最大化。随着集 团财务共享服务的广泛应用，报告期财务部重点通过对业务知识的集中学习和信息系统的流程优化，提升规范管理水平，加 速内部控制与风险防控集团化的进程。</w:t>
      </w:r>
    </w:p>
    <w:p>
      <w:pPr>
        <w:pStyle w:val="Style37"/>
        <w:keepNext/>
        <w:keepLines/>
        <w:widowControl w:val="0"/>
        <w:shd w:val="clear" w:color="auto" w:fill="auto"/>
        <w:bidi w:val="0"/>
        <w:spacing w:before="0" w:after="380" w:line="240" w:lineRule="auto"/>
        <w:ind w:left="0" w:right="0" w:firstLine="0"/>
        <w:jc w:val="left"/>
      </w:pPr>
      <w:bookmarkStart w:id="113" w:name="bookmark113"/>
      <w:bookmarkStart w:id="114" w:name="bookmark114"/>
      <w:bookmarkStart w:id="115" w:name="bookmark115"/>
      <w:bookmarkStart w:id="116" w:name="bookmark116"/>
      <w:r>
        <w:rPr>
          <w:color w:val="000000"/>
          <w:spacing w:val="0"/>
          <w:w w:val="100"/>
          <w:position w:val="0"/>
          <w:sz w:val="24"/>
          <w:szCs w:val="24"/>
        </w:rPr>
        <w:t>二</w:t>
      </w:r>
      <w:bookmarkEnd w:id="115"/>
      <w:r>
        <w:rPr>
          <w:color w:val="000000"/>
          <w:spacing w:val="0"/>
          <w:w w:val="100"/>
          <w:position w:val="0"/>
          <w:sz w:val="24"/>
          <w:szCs w:val="24"/>
        </w:rPr>
        <w:t>、主营业务分析</w:t>
      </w:r>
      <w:bookmarkEnd w:id="113"/>
      <w:bookmarkEnd w:id="114"/>
      <w:bookmarkEnd w:id="116"/>
    </w:p>
    <w:p>
      <w:pPr>
        <w:pStyle w:val="Style45"/>
        <w:keepNext/>
        <w:keepLines/>
        <w:widowControl w:val="0"/>
        <w:shd w:val="clear" w:color="auto" w:fill="auto"/>
        <w:tabs>
          <w:tab w:pos="345" w:val="left"/>
        </w:tabs>
        <w:bidi w:val="0"/>
        <w:spacing w:before="0" w:after="260" w:line="240" w:lineRule="auto"/>
        <w:ind w:left="0" w:right="0" w:firstLine="0"/>
        <w:jc w:val="left"/>
      </w:pPr>
      <w:bookmarkStart w:id="117" w:name="bookmark117"/>
      <w:bookmarkStart w:id="118" w:name="bookmark118"/>
      <w:bookmarkStart w:id="119" w:name="bookmark119"/>
      <w:bookmarkStart w:id="120" w:name="bookmark120"/>
      <w:r>
        <w:rPr>
          <w:rFonts w:ascii="Times New Roman" w:eastAsia="Times New Roman" w:hAnsi="Times New Roman" w:cs="Times New Roman"/>
          <w:color w:val="000000"/>
          <w:spacing w:val="0"/>
          <w:w w:val="100"/>
          <w:position w:val="0"/>
        </w:rPr>
        <w:t>1</w:t>
      </w:r>
      <w:bookmarkEnd w:id="119"/>
      <w:r>
        <w:rPr>
          <w:color w:val="000000"/>
          <w:spacing w:val="0"/>
          <w:w w:val="100"/>
          <w:position w:val="0"/>
        </w:rPr>
        <w:t>、</w:t>
        <w:tab/>
        <w:t>概述</w:t>
      </w:r>
      <w:bookmarkEnd w:id="117"/>
      <w:bookmarkEnd w:id="118"/>
      <w:bookmarkEnd w:id="120"/>
    </w:p>
    <w:p>
      <w:pPr>
        <w:pStyle w:val="Style41"/>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45"/>
        <w:keepNext/>
        <w:keepLines/>
        <w:widowControl w:val="0"/>
        <w:shd w:val="clear" w:color="auto" w:fill="auto"/>
        <w:tabs>
          <w:tab w:pos="355" w:val="left"/>
        </w:tabs>
        <w:bidi w:val="0"/>
        <w:spacing w:before="0" w:after="380" w:line="240" w:lineRule="auto"/>
        <w:ind w:left="0" w:right="0" w:firstLine="0"/>
        <w:jc w:val="left"/>
      </w:pPr>
      <w:bookmarkStart w:id="121" w:name="bookmark121"/>
      <w:bookmarkStart w:id="122" w:name="bookmark122"/>
      <w:bookmarkStart w:id="123" w:name="bookmark123"/>
      <w:bookmarkStart w:id="124" w:name="bookmark124"/>
      <w:r>
        <w:rPr>
          <w:rFonts w:ascii="Times New Roman" w:eastAsia="Times New Roman" w:hAnsi="Times New Roman" w:cs="Times New Roman"/>
          <w:color w:val="000000"/>
          <w:spacing w:val="0"/>
          <w:w w:val="100"/>
          <w:position w:val="0"/>
        </w:rPr>
        <w:t>2</w:t>
      </w:r>
      <w:bookmarkEnd w:id="123"/>
      <w:r>
        <w:rPr>
          <w:color w:val="000000"/>
          <w:spacing w:val="0"/>
          <w:w w:val="100"/>
          <w:position w:val="0"/>
        </w:rPr>
        <w:t>、</w:t>
        <w:tab/>
        <w:t>收入与成本</w:t>
      </w:r>
      <w:bookmarkEnd w:id="121"/>
      <w:bookmarkEnd w:id="122"/>
      <w:bookmarkEnd w:id="124"/>
    </w:p>
    <w:p>
      <w:pPr>
        <w:pStyle w:val="Style45"/>
        <w:keepNext/>
        <w:keepLines/>
        <w:widowControl w:val="0"/>
        <w:shd w:val="clear" w:color="auto" w:fill="auto"/>
        <w:bidi w:val="0"/>
        <w:spacing w:before="0" w:after="380" w:line="240" w:lineRule="auto"/>
        <w:ind w:left="0" w:right="0" w:firstLine="0"/>
        <w:jc w:val="left"/>
      </w:pPr>
      <w:bookmarkStart w:id="121" w:name="bookmark121"/>
      <w:bookmarkStart w:id="122" w:name="bookmark122"/>
      <w:bookmarkStart w:id="125" w:name="bookmark125"/>
      <w:bookmarkStart w:id="126" w:name="bookmark126"/>
      <w:r>
        <w:rPr>
          <w:color w:val="000000"/>
          <w:spacing w:val="0"/>
          <w:w w:val="100"/>
          <w:position w:val="0"/>
        </w:rPr>
        <w:t>（</w:t>
      </w:r>
      <w:bookmarkEnd w:id="125"/>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21"/>
      <w:bookmarkEnd w:id="122"/>
      <w:bookmarkEnd w:id="126"/>
    </w:p>
    <w:p>
      <w:pPr>
        <w:pStyle w:val="Style4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1,320,802,031.31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716,679,345.55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84.29%</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电子政务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539,153,323.07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268,396,102.02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集团管控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206,405,057.43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153,938,209.99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570,238,433.19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292,919,937.58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5,005,217.62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1,425,095.96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251.22%</w:t>
            </w:r>
          </w:p>
        </w:tc>
      </w:tr>
      <w:tr>
        <w:trPr>
          <w:trHeight w:val="408" w:hRule="exact"/>
        </w:trPr>
        <w:tc>
          <w:tcPr>
            <w:gridSpan w:val="6"/>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311,296,238.08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181,538,620.12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95,987,187.31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23,075,166.94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338,274,955.11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218,191,540.94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570,238,433.19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292,448,921.59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5,005,217.62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1,425,095.96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251.22%</w:t>
            </w:r>
          </w:p>
        </w:tc>
      </w:tr>
    </w:tbl>
    <w:p>
      <w:pPr>
        <w:pStyle w:val="Style41"/>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注：为适应现阶段业务发展情况，公司对上年同期及本报告期的个别主营业务构成进行重分类。在行业分类上将“中小企业” 并入“集团管控”，在产品分类上将“广告服务”和“游戏发行”并入“信息服务”。</w:t>
      </w:r>
    </w:p>
    <w:p>
      <w:pPr>
        <w:pStyle w:val="Style45"/>
        <w:keepNext/>
        <w:keepLines/>
        <w:widowControl w:val="0"/>
        <w:shd w:val="clear" w:color="auto" w:fill="auto"/>
        <w:bidi w:val="0"/>
        <w:spacing w:before="0" w:after="380" w:line="240" w:lineRule="auto"/>
        <w:ind w:left="0" w:right="0" w:firstLine="0"/>
        <w:jc w:val="left"/>
      </w:pPr>
      <w:bookmarkStart w:id="127" w:name="bookmark127"/>
      <w:bookmarkStart w:id="128" w:name="bookmark128"/>
      <w:bookmarkStart w:id="129" w:name="bookmark129"/>
      <w:bookmarkStart w:id="130" w:name="bookmark130"/>
      <w:r>
        <w:rPr>
          <w:color w:val="000000"/>
          <w:spacing w:val="0"/>
          <w:w w:val="100"/>
          <w:position w:val="0"/>
        </w:rPr>
        <w:t>（</w:t>
      </w:r>
      <w:bookmarkEnd w:id="129"/>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27"/>
      <w:bookmarkEnd w:id="128"/>
      <w:bookmarkEnd w:id="130"/>
    </w:p>
    <w:p>
      <w:pPr>
        <w:pStyle w:val="Style4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电子政务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539,153,323.07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118,915,568.53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397.13%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集团管控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206,405,057.43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22,172,049.29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570,238,433.19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412,126,884.70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311,296,238.08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20,141,413.37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253.25%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338,274,955.11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41,132,961.58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570,238,433.19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412,126,884.70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27.73%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109.68%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w:t>
            </w:r>
          </w:p>
        </w:tc>
      </w:tr>
    </w:tbl>
    <w:p>
      <w:pPr>
        <w:pStyle w:val="Style41"/>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tabs>
          <w:tab w:pos="493" w:val="left"/>
        </w:tabs>
        <w:bidi w:val="0"/>
        <w:spacing w:before="0" w:after="380" w:line="240" w:lineRule="auto"/>
        <w:ind w:left="0" w:right="0" w:firstLine="0"/>
        <w:jc w:val="left"/>
      </w:pPr>
      <w:bookmarkStart w:id="131" w:name="bookmark131"/>
      <w:bookmarkStart w:id="132" w:name="bookmark132"/>
      <w:bookmarkStart w:id="133" w:name="bookmark133"/>
      <w:bookmarkStart w:id="134" w:name="bookmark134"/>
      <w:r>
        <w:rPr>
          <w:color w:val="000000"/>
          <w:spacing w:val="0"/>
          <w:w w:val="100"/>
          <w:position w:val="0"/>
        </w:rPr>
        <w:t>（</w:t>
      </w:r>
      <w:bookmarkEnd w:id="133"/>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31"/>
      <w:bookmarkEnd w:id="132"/>
      <w:bookmarkEnd w:id="134"/>
    </w:p>
    <w:p>
      <w:pPr>
        <w:pStyle w:val="Style41"/>
        <w:keepNext w:val="0"/>
        <w:keepLines w:val="0"/>
        <w:widowControl w:val="0"/>
        <w:shd w:val="clear" w:color="auto" w:fill="auto"/>
        <w:bidi w:val="0"/>
        <w:spacing w:before="0" w:after="24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5"/>
        <w:keepNext/>
        <w:keepLines/>
        <w:widowControl w:val="0"/>
        <w:shd w:val="clear" w:color="auto" w:fill="auto"/>
        <w:tabs>
          <w:tab w:pos="493" w:val="left"/>
        </w:tabs>
        <w:bidi w:val="0"/>
        <w:spacing w:before="0" w:after="380" w:line="240" w:lineRule="auto"/>
        <w:ind w:left="0" w:right="0" w:firstLine="0"/>
        <w:jc w:val="left"/>
      </w:pPr>
      <w:bookmarkStart w:id="135" w:name="bookmark135"/>
      <w:bookmarkStart w:id="136" w:name="bookmark136"/>
      <w:bookmarkStart w:id="137" w:name="bookmark137"/>
      <w:bookmarkStart w:id="138" w:name="bookmark138"/>
      <w:r>
        <w:rPr>
          <w:color w:val="000000"/>
          <w:spacing w:val="0"/>
          <w:w w:val="100"/>
          <w:position w:val="0"/>
        </w:rPr>
        <w:t>（</w:t>
      </w:r>
      <w:bookmarkEnd w:id="137"/>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35"/>
      <w:bookmarkEnd w:id="136"/>
      <w:bookmarkEnd w:id="138"/>
    </w:p>
    <w:p>
      <w:pPr>
        <w:pStyle w:val="Style41"/>
        <w:keepNext w:val="0"/>
        <w:keepLines w:val="0"/>
        <w:widowControl w:val="0"/>
        <w:shd w:val="clear" w:color="auto" w:fill="auto"/>
        <w:bidi w:val="0"/>
        <w:spacing w:before="0" w:after="24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tabs>
          <w:tab w:pos="493" w:val="left"/>
        </w:tabs>
        <w:bidi w:val="0"/>
        <w:spacing w:before="0" w:after="240" w:line="240" w:lineRule="auto"/>
        <w:ind w:left="0" w:right="0" w:firstLine="0"/>
        <w:jc w:val="left"/>
      </w:pPr>
      <w:bookmarkStart w:id="139" w:name="bookmark139"/>
      <w:bookmarkStart w:id="140" w:name="bookmark140"/>
      <w:bookmarkStart w:id="141" w:name="bookmark141"/>
      <w:bookmarkStart w:id="142" w:name="bookmark142"/>
      <w:r>
        <w:rPr>
          <w:color w:val="000000"/>
          <w:spacing w:val="0"/>
          <w:w w:val="100"/>
          <w:position w:val="0"/>
        </w:rPr>
        <w:t>（</w:t>
      </w:r>
      <w:bookmarkEnd w:id="141"/>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39"/>
      <w:bookmarkEnd w:id="140"/>
      <w:bookmarkEnd w:id="142"/>
    </w:p>
    <w:p>
      <w:pPr>
        <w:pStyle w:val="Style41"/>
        <w:keepNext w:val="0"/>
        <w:keepLines w:val="0"/>
        <w:widowControl w:val="0"/>
        <w:shd w:val="clear" w:color="auto" w:fill="auto"/>
        <w:bidi w:val="0"/>
        <w:spacing w:before="0" w:after="380" w:line="341" w:lineRule="exact"/>
        <w:ind w:left="0" w:right="0" w:firstLine="0"/>
        <w:jc w:val="left"/>
      </w:pPr>
      <w:r>
        <w:rPr>
          <w:color w:val="000000"/>
          <w:spacing w:val="0"/>
          <w:w w:val="100"/>
          <w:position w:val="0"/>
        </w:rPr>
        <w:t>行业和产品分类</w:t>
      </w:r>
      <w:r>
        <w:br w:type="page"/>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电子政务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118,915,568.53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23,920,613.47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397.13%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集团管控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22,172,049.29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23,722,465.33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412,126,884.70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196,618,989.37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109.61%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933,280.92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55,802.75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1,572.46%</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20,141,413.37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5,701,769.86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253.25%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79,813,242.87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19,443,286.33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310.49%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41,132,961.58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22,564,254.64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412,126,884.70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196,552,757.34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109.68%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933,280.92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55,802.75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1,572.46%</w:t>
            </w:r>
          </w:p>
        </w:tc>
      </w:tr>
    </w:tbl>
    <w:p>
      <w:pPr>
        <w:widowControl w:val="0"/>
        <w:spacing w:after="319" w:line="1" w:lineRule="exact"/>
      </w:pPr>
    </w:p>
    <w:p>
      <w:pPr>
        <w:pStyle w:val="Style45"/>
        <w:keepNext/>
        <w:keepLines/>
        <w:widowControl w:val="0"/>
        <w:shd w:val="clear" w:color="auto" w:fill="auto"/>
        <w:tabs>
          <w:tab w:pos="493" w:val="left"/>
        </w:tabs>
        <w:bidi w:val="0"/>
        <w:spacing w:before="0" w:after="280" w:line="240" w:lineRule="auto"/>
        <w:ind w:left="0" w:right="0" w:firstLine="0"/>
        <w:jc w:val="left"/>
      </w:pPr>
      <w:bookmarkStart w:id="143" w:name="bookmark143"/>
      <w:bookmarkStart w:id="144" w:name="bookmark144"/>
      <w:bookmarkStart w:id="145" w:name="bookmark145"/>
      <w:bookmarkStart w:id="146" w:name="bookmark146"/>
      <w:r>
        <w:rPr>
          <w:color w:val="000000"/>
          <w:spacing w:val="0"/>
          <w:w w:val="100"/>
          <w:position w:val="0"/>
        </w:rPr>
        <w:t>（</w:t>
      </w:r>
      <w:bookmarkEnd w:id="145"/>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43"/>
      <w:bookmarkEnd w:id="144"/>
      <w:bookmarkEnd w:id="146"/>
    </w:p>
    <w:p>
      <w:pPr>
        <w:pStyle w:val="Style4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41"/>
        <w:keepNext w:val="0"/>
        <w:keepLines w:val="0"/>
        <w:widowControl w:val="0"/>
        <w:shd w:val="clear" w:color="auto" w:fill="auto"/>
        <w:bidi w:val="0"/>
        <w:spacing w:before="0" w:after="0" w:line="312" w:lineRule="exact"/>
        <w:ind w:left="0" w:right="0" w:firstLine="0"/>
        <w:jc w:val="left"/>
      </w:pPr>
      <w:bookmarkStart w:id="147" w:name="bookmark147"/>
      <w:r>
        <w:rPr>
          <w:rFonts w:ascii="Times New Roman" w:eastAsia="Times New Roman" w:hAnsi="Times New Roman" w:cs="Times New Roman"/>
          <w:color w:val="000000"/>
          <w:spacing w:val="0"/>
          <w:w w:val="100"/>
          <w:position w:val="0"/>
          <w:sz w:val="18"/>
          <w:szCs w:val="18"/>
        </w:rPr>
        <w:t>1</w:t>
      </w:r>
      <w:bookmarkEnd w:id="147"/>
      <w:r>
        <w:rPr>
          <w:color w:val="000000"/>
          <w:spacing w:val="0"/>
          <w:w w:val="100"/>
          <w:position w:val="0"/>
        </w:rPr>
        <w:t>、 经公司第五届董事会第三十次会议审议通过，公司投资设立全资子公司久金保，并于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日办理完成工商登记设 立手续。</w:t>
      </w:r>
    </w:p>
    <w:p>
      <w:pPr>
        <w:pStyle w:val="Style41"/>
        <w:keepNext w:val="0"/>
        <w:keepLines w:val="0"/>
        <w:widowControl w:val="0"/>
        <w:shd w:val="clear" w:color="auto" w:fill="auto"/>
        <w:tabs>
          <w:tab w:pos="354" w:val="left"/>
        </w:tabs>
        <w:bidi w:val="0"/>
        <w:spacing w:before="0" w:after="0" w:line="312" w:lineRule="exact"/>
        <w:ind w:left="0" w:right="0" w:firstLine="0"/>
        <w:jc w:val="left"/>
      </w:pPr>
      <w:bookmarkStart w:id="148" w:name="bookmark148"/>
      <w:r>
        <w:rPr>
          <w:rFonts w:ascii="Times New Roman" w:eastAsia="Times New Roman" w:hAnsi="Times New Roman" w:cs="Times New Roman"/>
          <w:color w:val="000000"/>
          <w:spacing w:val="0"/>
          <w:w w:val="100"/>
          <w:position w:val="0"/>
          <w:sz w:val="18"/>
          <w:szCs w:val="18"/>
        </w:rPr>
        <w:t>2</w:t>
      </w:r>
      <w:bookmarkEnd w:id="148"/>
      <w:r>
        <w:rPr>
          <w:color w:val="000000"/>
          <w:spacing w:val="0"/>
          <w:w w:val="100"/>
          <w:position w:val="0"/>
        </w:rPr>
        <w:t>、</w:t>
        <w:tab/>
        <w:t>经公司第五届董事会第三十四次会议审议通过，公司以支付现金方式购买瑞意恒动</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股权，本次交易的资产过户手续 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日办理完成。</w:t>
      </w:r>
    </w:p>
    <w:p>
      <w:pPr>
        <w:pStyle w:val="Style41"/>
        <w:keepNext w:val="0"/>
        <w:keepLines w:val="0"/>
        <w:widowControl w:val="0"/>
        <w:shd w:val="clear" w:color="auto" w:fill="auto"/>
        <w:tabs>
          <w:tab w:pos="354" w:val="left"/>
        </w:tabs>
        <w:bidi w:val="0"/>
        <w:spacing w:before="0" w:after="380" w:line="312" w:lineRule="exact"/>
        <w:ind w:left="0" w:right="0" w:firstLine="0"/>
        <w:jc w:val="left"/>
      </w:pPr>
      <w:bookmarkStart w:id="149" w:name="bookmark149"/>
      <w:r>
        <w:rPr>
          <w:rFonts w:ascii="Times New Roman" w:eastAsia="Times New Roman" w:hAnsi="Times New Roman" w:cs="Times New Roman"/>
          <w:color w:val="000000"/>
          <w:spacing w:val="0"/>
          <w:w w:val="100"/>
          <w:position w:val="0"/>
          <w:sz w:val="18"/>
          <w:szCs w:val="18"/>
        </w:rPr>
        <w:t>3</w:t>
      </w:r>
      <w:bookmarkEnd w:id="149"/>
      <w:r>
        <w:rPr>
          <w:color w:val="000000"/>
          <w:spacing w:val="0"/>
          <w:w w:val="100"/>
          <w:position w:val="0"/>
        </w:rPr>
        <w:t>、</w:t>
        <w:tab/>
        <w:t>经公司第五届董事会第三十八次（临时）会议审议通过，公司投资设立全资子公司海南久其互联网产业研究院有限公司， 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日办理完成工商登记设立手续。</w:t>
      </w:r>
    </w:p>
    <w:p>
      <w:pPr>
        <w:pStyle w:val="Style45"/>
        <w:keepNext/>
        <w:keepLines/>
        <w:widowControl w:val="0"/>
        <w:shd w:val="clear" w:color="auto" w:fill="auto"/>
        <w:tabs>
          <w:tab w:pos="493" w:val="left"/>
        </w:tabs>
        <w:bidi w:val="0"/>
        <w:spacing w:before="0" w:after="280" w:line="240" w:lineRule="auto"/>
        <w:ind w:left="0" w:right="0" w:firstLine="0"/>
        <w:jc w:val="left"/>
      </w:pPr>
      <w:bookmarkStart w:id="150" w:name="bookmark150"/>
      <w:bookmarkStart w:id="151" w:name="bookmark151"/>
      <w:bookmarkStart w:id="152" w:name="bookmark152"/>
      <w:bookmarkStart w:id="153" w:name="bookmark153"/>
      <w:r>
        <w:rPr>
          <w:color w:val="000000"/>
          <w:spacing w:val="0"/>
          <w:w w:val="100"/>
          <w:position w:val="0"/>
        </w:rPr>
        <w:t>（</w:t>
      </w:r>
      <w:bookmarkEnd w:id="152"/>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50"/>
      <w:bookmarkEnd w:id="151"/>
      <w:bookmarkEnd w:id="153"/>
    </w:p>
    <w:p>
      <w:pPr>
        <w:pStyle w:val="Style41"/>
        <w:keepNext w:val="0"/>
        <w:keepLines w:val="0"/>
        <w:widowControl w:val="0"/>
        <w:shd w:val="clear" w:color="auto" w:fill="auto"/>
        <w:bidi w:val="0"/>
        <w:spacing w:before="0" w:after="38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tabs>
          <w:tab w:pos="493" w:val="left"/>
        </w:tabs>
        <w:bidi w:val="0"/>
        <w:spacing w:before="0" w:after="280" w:line="240" w:lineRule="auto"/>
        <w:ind w:left="0" w:right="0" w:firstLine="0"/>
        <w:jc w:val="left"/>
      </w:pPr>
      <w:bookmarkStart w:id="154" w:name="bookmark154"/>
      <w:bookmarkStart w:id="155" w:name="bookmark155"/>
      <w:bookmarkStart w:id="156" w:name="bookmark156"/>
      <w:bookmarkStart w:id="157" w:name="bookmark157"/>
      <w:r>
        <w:rPr>
          <w:color w:val="000000"/>
          <w:spacing w:val="0"/>
          <w:w w:val="100"/>
          <w:position w:val="0"/>
        </w:rPr>
        <w:t>（</w:t>
      </w:r>
      <w:bookmarkEnd w:id="156"/>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54"/>
      <w:bookmarkEnd w:id="155"/>
      <w:bookmarkEnd w:id="157"/>
    </w:p>
    <w:p>
      <w:pPr>
        <w:pStyle w:val="Style41"/>
        <w:keepNext w:val="0"/>
        <w:keepLines w:val="0"/>
        <w:widowControl w:val="0"/>
        <w:shd w:val="clear" w:color="auto" w:fill="auto"/>
        <w:bidi w:val="0"/>
        <w:spacing w:before="0" w:after="60" w:line="312" w:lineRule="exact"/>
        <w:ind w:left="0" w:right="0" w:firstLine="0"/>
        <w:jc w:val="left"/>
      </w:pPr>
      <w:r>
        <w:rPr>
          <w:color w:val="000000"/>
          <w:spacing w:val="0"/>
          <w:w w:val="100"/>
          <w:position w:val="0"/>
        </w:rPr>
        <w:t>公司主要销售客户情况</w:t>
      </w:r>
    </w:p>
    <w:tbl>
      <w:tblPr>
        <w:tblOverlap w:val="never"/>
        <w:jc w:val="center"/>
        <w:tblLayout w:type="fixed"/>
      </w:tblPr>
      <w:tblGrid>
        <w:gridCol w:w="4402"/>
        <w:gridCol w:w="5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182,402,225.57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59" w:line="1" w:lineRule="exact"/>
      </w:pPr>
    </w:p>
    <w:tbl>
      <w:tblPr>
        <w:tblOverlap w:val="never"/>
        <w:jc w:val="center"/>
        <w:tblLayout w:type="fixed"/>
      </w:tblPr>
      <w:tblGrid>
        <w:gridCol w:w="811"/>
        <w:gridCol w:w="3302"/>
        <w:gridCol w:w="2318"/>
        <w:gridCol w:w="3154"/>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61,485,564.44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w:t>
            </w:r>
          </w:p>
        </w:tc>
      </w:tr>
    </w:tbl>
    <w:p>
      <w:pPr>
        <w:spacing w:lineRule="exact" w:line="1"/>
        <w:rPr>
          <w:sz w:val="2"/>
          <w:szCs w:val="2"/>
        </w:rPr>
      </w:pPr>
      <w:r>
        <w:br w:type="page"/>
      </w: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39,364,940.29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33,647,997.70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28,196,786.29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19,706,936.85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182,402,225.57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w:t>
            </w:r>
          </w:p>
        </w:tc>
      </w:tr>
    </w:tbl>
    <w:p>
      <w:pPr>
        <w:widowControl w:val="0"/>
        <w:spacing w:after="79" w:line="1" w:lineRule="exact"/>
      </w:pPr>
    </w:p>
    <w:p>
      <w:pPr>
        <w:pStyle w:val="Style41"/>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4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685"/>
        <w:gridCol w:w="490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196,477,111.40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3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107,999,012.94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27,388,411.04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21,507,571.14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20,844,922.13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18,737,194.15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196,477,111.40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36.89%</w:t>
            </w:r>
          </w:p>
        </w:tc>
      </w:tr>
    </w:tbl>
    <w:p>
      <w:pPr>
        <w:widowControl w:val="0"/>
        <w:spacing w:after="79" w:line="1" w:lineRule="exact"/>
      </w:pPr>
    </w:p>
    <w:p>
      <w:pPr>
        <w:pStyle w:val="Style41"/>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4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bidi w:val="0"/>
        <w:spacing w:before="0" w:after="340" w:line="240" w:lineRule="auto"/>
        <w:ind w:left="0" w:right="0" w:firstLine="0"/>
        <w:jc w:val="left"/>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3</w:t>
      </w:r>
      <w:bookmarkEnd w:id="160"/>
      <w:r>
        <w:rPr>
          <w:color w:val="000000"/>
          <w:spacing w:val="0"/>
          <w:w w:val="100"/>
          <w:position w:val="0"/>
        </w:rPr>
        <w:t>、费用</w:t>
      </w:r>
      <w:bookmarkEnd w:id="158"/>
      <w:bookmarkEnd w:id="159"/>
      <w:bookmarkEnd w:id="161"/>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88"/>
        <w:gridCol w:w="1181"/>
        <w:gridCol w:w="1229"/>
        <w:gridCol w:w="850"/>
        <w:gridCol w:w="556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84,277,031.09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53,066,812.82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主要系报告期内华夏电通合并期间增加以及报告期内亿起联科技加强 业务拓展力度所致。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466,546,309.09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295,905,386.49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主要系报告期内公司人工成本增加以及华夏电通合并期间增加所致。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-1,104,984.71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-3,684,950.69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主要系报告期内公司支付借款利息以及外币期末汇兑损失增加所致。</w:t>
            </w:r>
          </w:p>
        </w:tc>
      </w:tr>
    </w:tbl>
    <w:p>
      <w:pPr>
        <w:widowControl w:val="0"/>
        <w:spacing w:after="339" w:line="1" w:lineRule="exact"/>
      </w:pPr>
    </w:p>
    <w:p>
      <w:pPr>
        <w:pStyle w:val="Style45"/>
        <w:keepNext/>
        <w:keepLines/>
        <w:widowControl w:val="0"/>
        <w:shd w:val="clear" w:color="auto" w:fill="auto"/>
        <w:bidi w:val="0"/>
        <w:spacing w:before="0" w:after="260" w:line="240" w:lineRule="auto"/>
        <w:ind w:left="0" w:right="0" w:firstLine="0"/>
        <w:jc w:val="left"/>
      </w:pPr>
      <w:bookmarkStart w:id="162" w:name="bookmark162"/>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4</w:t>
      </w:r>
      <w:bookmarkEnd w:id="164"/>
      <w:r>
        <w:rPr>
          <w:color w:val="000000"/>
          <w:spacing w:val="0"/>
          <w:w w:val="100"/>
          <w:position w:val="0"/>
        </w:rPr>
        <w:t>、研发投入</w:t>
      </w:r>
      <w:bookmarkEnd w:id="162"/>
      <w:bookmarkEnd w:id="163"/>
      <w:bookmarkEnd w:id="165"/>
    </w:p>
    <w:p>
      <w:pPr>
        <w:pStyle w:val="Style41"/>
        <w:keepNext w:val="0"/>
        <w:keepLines w:val="0"/>
        <w:widowControl w:val="0"/>
        <w:shd w:val="clear" w:color="auto" w:fill="auto"/>
        <w:bidi w:val="0"/>
        <w:spacing w:before="0" w:after="40" w:line="31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val="0"/>
        <w:keepLines w:val="0"/>
        <w:widowControl w:val="0"/>
        <w:shd w:val="clear" w:color="auto" w:fill="auto"/>
        <w:bidi w:val="0"/>
        <w:spacing w:before="0" w:after="40" w:line="317" w:lineRule="exact"/>
        <w:ind w:left="0" w:right="0" w:firstLine="0"/>
        <w:jc w:val="left"/>
      </w:pPr>
      <w:r>
        <w:rPr>
          <w:color w:val="000000"/>
          <w:spacing w:val="0"/>
          <w:w w:val="100"/>
          <w:position w:val="0"/>
        </w:rPr>
        <w:t>报告期内，公司及下属子公司共获得软件著作权</w:t>
      </w:r>
      <w:r>
        <w:rPr>
          <w:rFonts w:ascii="Times New Roman" w:eastAsia="Times New Roman" w:hAnsi="Times New Roman" w:cs="Times New Roman"/>
          <w:color w:val="000000"/>
          <w:spacing w:val="0"/>
          <w:w w:val="100"/>
          <w:position w:val="0"/>
          <w:sz w:val="18"/>
          <w:szCs w:val="18"/>
        </w:rPr>
        <w:t>83</w:t>
      </w:r>
      <w:r>
        <w:rPr>
          <w:color w:val="000000"/>
          <w:spacing w:val="0"/>
          <w:w w:val="100"/>
          <w:position w:val="0"/>
        </w:rPr>
        <w:t>项。本期研发支出总额为</w:t>
      </w:r>
      <w:r>
        <w:rPr>
          <w:rFonts w:ascii="Times New Roman" w:eastAsia="Times New Roman" w:hAnsi="Times New Roman" w:cs="Times New Roman"/>
          <w:color w:val="000000"/>
          <w:spacing w:val="0"/>
          <w:w w:val="100"/>
          <w:position w:val="0"/>
          <w:sz w:val="18"/>
          <w:szCs w:val="18"/>
        </w:rPr>
        <w:t>21,368.59</w:t>
      </w:r>
      <w:r>
        <w:rPr>
          <w:color w:val="000000"/>
          <w:spacing w:val="0"/>
          <w:w w:val="100"/>
          <w:position w:val="0"/>
        </w:rPr>
        <w:t>万元，占营业收入比例为</w:t>
      </w:r>
      <w:r>
        <w:rPr>
          <w:rFonts w:ascii="Times New Roman" w:eastAsia="Times New Roman" w:hAnsi="Times New Roman" w:cs="Times New Roman"/>
          <w:color w:val="000000"/>
          <w:spacing w:val="0"/>
          <w:w w:val="100"/>
          <w:position w:val="0"/>
          <w:sz w:val="18"/>
          <w:szCs w:val="18"/>
        </w:rPr>
        <w:t>16.18%</w:t>
      </w:r>
      <w:r>
        <w:rPr>
          <w:color w:val="000000"/>
          <w:spacing w:val="0"/>
          <w:w w:val="100"/>
          <w:position w:val="0"/>
        </w:rPr>
        <w:t>，同 比增幅</w:t>
      </w:r>
      <w:r>
        <w:rPr>
          <w:rFonts w:ascii="Times New Roman" w:eastAsia="Times New Roman" w:hAnsi="Times New Roman" w:cs="Times New Roman"/>
          <w:color w:val="000000"/>
          <w:spacing w:val="0"/>
          <w:w w:val="100"/>
          <w:position w:val="0"/>
          <w:sz w:val="18"/>
          <w:szCs w:val="18"/>
        </w:rPr>
        <w:t>26.38%</w:t>
      </w:r>
      <w:r>
        <w:rPr>
          <w:color w:val="000000"/>
          <w:spacing w:val="0"/>
          <w:w w:val="100"/>
          <w:position w:val="0"/>
        </w:rPr>
        <w:t>。</w:t>
      </w:r>
    </w:p>
    <w:p>
      <w:pPr>
        <w:pStyle w:val="Style41"/>
        <w:keepNext w:val="0"/>
        <w:keepLines w:val="0"/>
        <w:widowControl w:val="0"/>
        <w:shd w:val="clear" w:color="auto" w:fill="auto"/>
        <w:bidi w:val="0"/>
        <w:spacing w:before="0" w:line="317" w:lineRule="exact"/>
        <w:ind w:left="0" w:right="0" w:firstLine="0"/>
        <w:jc w:val="left"/>
      </w:pPr>
      <w:r>
        <w:rPr>
          <w:color w:val="000000"/>
          <w:spacing w:val="0"/>
          <w:w w:val="100"/>
          <w:position w:val="0"/>
        </w:rPr>
        <w:t>公司研发投入情况</w:t>
      </w:r>
      <w:r>
        <w:br w:type="page"/>
      </w:r>
    </w:p>
    <w:tbl>
      <w:tblPr>
        <w:tblOverlap w:val="never"/>
        <w:jc w:val="center"/>
        <w:tblLayout w:type="fixed"/>
      </w:tblPr>
      <w:tblGrid>
        <w:gridCol w:w="2842"/>
        <w:gridCol w:w="1949"/>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65.23%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213,685,885.15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169,088,686.07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4,719,806.98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10,525,045.61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资本化研发投入占研发投入的比例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w:t>
            </w:r>
          </w:p>
        </w:tc>
      </w:tr>
    </w:tbl>
    <w:p>
      <w:pPr>
        <w:pStyle w:val="Style41"/>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bidi w:val="0"/>
        <w:spacing w:before="0" w:after="380" w:line="240" w:lineRule="auto"/>
        <w:ind w:left="0" w:right="0" w:firstLine="0"/>
        <w:jc w:val="left"/>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5</w:t>
      </w:r>
      <w:bookmarkEnd w:id="168"/>
      <w:r>
        <w:rPr>
          <w:color w:val="000000"/>
          <w:spacing w:val="0"/>
          <w:w w:val="100"/>
          <w:position w:val="0"/>
        </w:rPr>
        <w:t>、现金流</w:t>
      </w:r>
      <w:bookmarkEnd w:id="166"/>
      <w:bookmarkEnd w:id="167"/>
      <w:bookmarkEnd w:id="169"/>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70"/>
        <w:gridCol w:w="2789"/>
        <w:gridCol w:w="2438"/>
        <w:gridCol w:w="187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1,336,801,664.05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757,612,654.41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1,240,334,316.16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584,090,493.04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112.35%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96,467,347.89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173,522,161.37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-44.41%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1,022,755.17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348,667,398.12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-99.71%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147,195,430.69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235,319,271.36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-37.45%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-146,172,675.52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113,348,126.76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311,163,768.75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-95.02%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115,169,615.26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40,892,066.65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-99,659,615.26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270,271,702.10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-148,875,887.49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557,961,446.13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1"/>
        <w:keepNext w:val="0"/>
        <w:keepLines w:val="0"/>
        <w:widowControl w:val="0"/>
        <w:shd w:val="clear" w:color="auto" w:fill="auto"/>
        <w:bidi w:val="0"/>
        <w:spacing w:before="0" w:line="324" w:lineRule="exact"/>
        <w:ind w:left="0" w:right="0" w:firstLine="0"/>
        <w:jc w:val="left"/>
      </w:pPr>
      <w:r>
        <w:rPr>
          <w:color w:val="000000"/>
          <w:spacing w:val="0"/>
          <w:w w:val="100"/>
          <w:position w:val="0"/>
        </w:rPr>
        <w:t>相关数据同比发生重大变动的主要影响因素说明</w:t>
      </w:r>
    </w:p>
    <w:p>
      <w:pPr>
        <w:pStyle w:val="Style41"/>
        <w:keepNext w:val="0"/>
        <w:keepLines w:val="0"/>
        <w:widowControl w:val="0"/>
        <w:shd w:val="clear" w:color="auto" w:fill="auto"/>
        <w:bidi w:val="0"/>
        <w:spacing w:before="0" w:after="0" w:line="377"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val="0"/>
        <w:keepLines w:val="0"/>
        <w:widowControl w:val="0"/>
        <w:shd w:val="clear" w:color="auto" w:fill="auto"/>
        <w:bidi w:val="0"/>
        <w:spacing w:before="0" w:after="0" w:line="324" w:lineRule="exact"/>
        <w:ind w:left="0" w:right="0" w:firstLine="0"/>
        <w:jc w:val="left"/>
      </w:pPr>
      <w:r>
        <w:rPr>
          <w:color w:val="000000"/>
          <w:spacing w:val="0"/>
          <w:w w:val="100"/>
          <w:position w:val="0"/>
        </w:rPr>
        <w:t>经营活动产生的现金流量净额本期为流入</w:t>
      </w:r>
      <w:r>
        <w:rPr>
          <w:color w:val="000000"/>
          <w:spacing w:val="0"/>
          <w:w w:val="100"/>
          <w:position w:val="0"/>
          <w:sz w:val="18"/>
          <w:szCs w:val="18"/>
        </w:rPr>
        <w:t xml:space="preserve">9, </w:t>
      </w:r>
      <w:r>
        <w:rPr>
          <w:color w:val="000000"/>
          <w:spacing w:val="0"/>
          <w:w w:val="100"/>
          <w:position w:val="0"/>
          <w:sz w:val="18"/>
          <w:szCs w:val="18"/>
        </w:rPr>
        <w:t xml:space="preserve">646. </w:t>
      </w:r>
      <w:r>
        <w:rPr>
          <w:color w:val="000000"/>
          <w:spacing w:val="0"/>
          <w:w w:val="100"/>
          <w:position w:val="0"/>
          <w:sz w:val="18"/>
          <w:szCs w:val="18"/>
        </w:rPr>
        <w:t>73</w:t>
      </w:r>
      <w:r>
        <w:rPr>
          <w:color w:val="000000"/>
          <w:spacing w:val="0"/>
          <w:w w:val="100"/>
          <w:position w:val="0"/>
        </w:rPr>
        <w:t>万元，较上期净流入减少</w:t>
      </w:r>
      <w:r>
        <w:rPr>
          <w:color w:val="000000"/>
          <w:spacing w:val="0"/>
          <w:w w:val="100"/>
          <w:position w:val="0"/>
          <w:sz w:val="18"/>
          <w:szCs w:val="18"/>
        </w:rPr>
        <w:t xml:space="preserve">44. </w:t>
      </w:r>
      <w:r>
        <w:rPr>
          <w:color w:val="000000"/>
          <w:spacing w:val="0"/>
          <w:w w:val="100"/>
          <w:position w:val="0"/>
          <w:sz w:val="18"/>
          <w:szCs w:val="18"/>
        </w:rPr>
        <w:t>41%，</w:t>
      </w:r>
      <w:r>
        <w:rPr>
          <w:color w:val="000000"/>
          <w:spacing w:val="0"/>
          <w:w w:val="100"/>
          <w:position w:val="0"/>
        </w:rPr>
        <w:t>主要是报告期内公司开展保理业务以及 营业收入增长带来应收账款增加所致。</w:t>
      </w:r>
    </w:p>
    <w:p>
      <w:pPr>
        <w:pStyle w:val="Style41"/>
        <w:keepNext w:val="0"/>
        <w:keepLines w:val="0"/>
        <w:widowControl w:val="0"/>
        <w:shd w:val="clear" w:color="auto" w:fill="auto"/>
        <w:bidi w:val="0"/>
        <w:spacing w:before="0" w:after="0" w:line="324" w:lineRule="exact"/>
        <w:ind w:left="0" w:right="0" w:firstLine="0"/>
        <w:jc w:val="left"/>
      </w:pPr>
      <w:r>
        <w:rPr>
          <w:color w:val="000000"/>
          <w:spacing w:val="0"/>
          <w:w w:val="100"/>
          <w:position w:val="0"/>
        </w:rPr>
        <w:t>投资活动产生的现金流量净额本期为流出</w:t>
      </w:r>
      <w:r>
        <w:rPr>
          <w:rFonts w:ascii="Times New Roman" w:eastAsia="Times New Roman" w:hAnsi="Times New Roman" w:cs="Times New Roman"/>
          <w:color w:val="000000"/>
          <w:spacing w:val="0"/>
          <w:w w:val="100"/>
          <w:position w:val="0"/>
          <w:sz w:val="18"/>
          <w:szCs w:val="18"/>
        </w:rPr>
        <w:t>14,617.27</w:t>
      </w:r>
      <w:r>
        <w:rPr>
          <w:color w:val="000000"/>
          <w:spacing w:val="0"/>
          <w:w w:val="100"/>
          <w:position w:val="0"/>
        </w:rPr>
        <w:t>万元，上期为流入</w:t>
      </w:r>
      <w:r>
        <w:rPr>
          <w:rFonts w:ascii="Times New Roman" w:eastAsia="Times New Roman" w:hAnsi="Times New Roman" w:cs="Times New Roman"/>
          <w:color w:val="000000"/>
          <w:spacing w:val="0"/>
          <w:w w:val="100"/>
          <w:position w:val="0"/>
          <w:sz w:val="18"/>
          <w:szCs w:val="18"/>
        </w:rPr>
        <w:t>11,334.81</w:t>
      </w:r>
      <w:r>
        <w:rPr>
          <w:color w:val="000000"/>
          <w:spacing w:val="0"/>
          <w:w w:val="100"/>
          <w:position w:val="0"/>
        </w:rPr>
        <w:t>万元，变动原因主要为报告期内公司未再利用 闲置资金投资理财以及公司对久其政务研发中心建设项目工程投入。</w:t>
      </w:r>
    </w:p>
    <w:p>
      <w:pPr>
        <w:pStyle w:val="Style41"/>
        <w:keepNext w:val="0"/>
        <w:keepLines w:val="0"/>
        <w:widowControl w:val="0"/>
        <w:shd w:val="clear" w:color="auto" w:fill="auto"/>
        <w:bidi w:val="0"/>
        <w:spacing w:before="0" w:after="0" w:line="322" w:lineRule="exact"/>
        <w:ind w:left="0" w:right="0" w:firstLine="0"/>
        <w:jc w:val="left"/>
      </w:pPr>
      <w:r>
        <w:rPr>
          <w:color w:val="000000"/>
          <w:spacing w:val="0"/>
          <w:w w:val="100"/>
          <w:position w:val="0"/>
        </w:rPr>
        <w:t>筹资活动产生的现金流量净额本期为流出</w:t>
      </w:r>
      <w:r>
        <w:rPr>
          <w:rFonts w:ascii="Times New Roman" w:eastAsia="Times New Roman" w:hAnsi="Times New Roman" w:cs="Times New Roman"/>
          <w:color w:val="000000"/>
          <w:spacing w:val="0"/>
          <w:w w:val="100"/>
          <w:position w:val="0"/>
          <w:sz w:val="18"/>
          <w:szCs w:val="18"/>
        </w:rPr>
        <w:t>9,965.96</w:t>
      </w:r>
      <w:r>
        <w:rPr>
          <w:color w:val="000000"/>
          <w:spacing w:val="0"/>
          <w:w w:val="100"/>
          <w:position w:val="0"/>
        </w:rPr>
        <w:t>万元，上期为流入</w:t>
      </w:r>
      <w:r>
        <w:rPr>
          <w:rFonts w:ascii="Times New Roman" w:eastAsia="Times New Roman" w:hAnsi="Times New Roman" w:cs="Times New Roman"/>
          <w:color w:val="000000"/>
          <w:spacing w:val="0"/>
          <w:w w:val="100"/>
          <w:position w:val="0"/>
          <w:sz w:val="18"/>
          <w:szCs w:val="18"/>
        </w:rPr>
        <w:t>27,027.17</w:t>
      </w:r>
      <w:r>
        <w:rPr>
          <w:color w:val="000000"/>
          <w:spacing w:val="0"/>
          <w:w w:val="100"/>
          <w:position w:val="0"/>
        </w:rPr>
        <w:t>万元，变动原因主要为上年同期公司收到定向 增发股份筹集资金及大额欧元借款而本期未发生。</w:t>
      </w:r>
    </w:p>
    <w:p>
      <w:pPr>
        <w:pStyle w:val="Style41"/>
        <w:keepNext w:val="0"/>
        <w:keepLines w:val="0"/>
        <w:widowControl w:val="0"/>
        <w:shd w:val="clear" w:color="auto" w:fill="auto"/>
        <w:bidi w:val="0"/>
        <w:spacing w:before="0" w:line="324"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41"/>
        <w:keepNext w:val="0"/>
        <w:keepLines w:val="0"/>
        <w:widowControl w:val="0"/>
        <w:shd w:val="clear" w:color="auto" w:fill="auto"/>
        <w:bidi w:val="0"/>
        <w:spacing w:before="0" w:after="0" w:line="377"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val="0"/>
        <w:keepLines w:val="0"/>
        <w:widowControl w:val="0"/>
        <w:shd w:val="clear" w:color="auto" w:fill="auto"/>
        <w:bidi w:val="0"/>
        <w:spacing w:before="0" w:line="307" w:lineRule="exact"/>
        <w:ind w:left="0" w:right="0" w:firstLine="0"/>
        <w:jc w:val="left"/>
      </w:pPr>
      <w:r>
        <w:rPr>
          <w:color w:val="000000"/>
          <w:spacing w:val="0"/>
          <w:w w:val="100"/>
          <w:position w:val="0"/>
        </w:rPr>
        <w:t>报告期内，公司加大业务拓展力度，应收账款周转率略有降低。且本期新设全资子公司久金保开展商业保理业务，截至报告 期末应收保理款</w:t>
      </w:r>
      <w:r>
        <w:rPr>
          <w:rFonts w:ascii="Times New Roman" w:eastAsia="Times New Roman" w:hAnsi="Times New Roman" w:cs="Times New Roman"/>
          <w:color w:val="000000"/>
          <w:spacing w:val="0"/>
          <w:w w:val="100"/>
          <w:position w:val="0"/>
          <w:sz w:val="18"/>
          <w:szCs w:val="18"/>
        </w:rPr>
        <w:t>6,653.18</w:t>
      </w:r>
      <w:r>
        <w:rPr>
          <w:color w:val="000000"/>
          <w:spacing w:val="0"/>
          <w:w w:val="100"/>
          <w:position w:val="0"/>
        </w:rPr>
        <w:t>万元，对公司经营活动产生的现金净流量产生一定影响。</w:t>
      </w:r>
      <w:r>
        <w:br w:type="page"/>
      </w:r>
    </w:p>
    <w:p>
      <w:pPr>
        <w:pStyle w:val="Style37"/>
        <w:keepNext/>
        <w:keepLines/>
        <w:widowControl w:val="0"/>
        <w:shd w:val="clear" w:color="auto" w:fill="auto"/>
        <w:bidi w:val="0"/>
        <w:spacing w:before="0" w:after="360" w:line="240" w:lineRule="auto"/>
        <w:ind w:left="0" w:right="0" w:firstLine="0"/>
        <w:jc w:val="left"/>
      </w:pPr>
      <w:bookmarkStart w:id="170" w:name="bookmark170"/>
      <w:bookmarkStart w:id="171" w:name="bookmark171"/>
      <w:bookmarkStart w:id="172" w:name="bookmark172"/>
      <w:bookmarkStart w:id="173" w:name="bookmark173"/>
      <w:r>
        <w:rPr>
          <w:color w:val="000000"/>
          <w:spacing w:val="0"/>
          <w:w w:val="100"/>
          <w:position w:val="0"/>
          <w:sz w:val="24"/>
          <w:szCs w:val="24"/>
        </w:rPr>
        <w:t>三</w:t>
      </w:r>
      <w:bookmarkEnd w:id="172"/>
      <w:r>
        <w:rPr>
          <w:color w:val="000000"/>
          <w:spacing w:val="0"/>
          <w:w w:val="100"/>
          <w:position w:val="0"/>
          <w:sz w:val="24"/>
          <w:szCs w:val="24"/>
        </w:rPr>
        <w:t>、非主营业务分析</w:t>
      </w:r>
      <w:bookmarkEnd w:id="170"/>
      <w:bookmarkEnd w:id="171"/>
      <w:bookmarkEnd w:id="173"/>
    </w:p>
    <w:p>
      <w:pPr>
        <w:pStyle w:val="Style4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7"/>
        <w:keepNext/>
        <w:keepLines/>
        <w:widowControl w:val="0"/>
        <w:shd w:val="clear" w:color="auto" w:fill="auto"/>
        <w:bidi w:val="0"/>
        <w:spacing w:before="0" w:after="360" w:line="240" w:lineRule="auto"/>
        <w:ind w:left="0" w:right="0" w:firstLine="0"/>
        <w:jc w:val="left"/>
      </w:pPr>
      <w:bookmarkStart w:id="174" w:name="bookmark174"/>
      <w:bookmarkStart w:id="175" w:name="bookmark175"/>
      <w:bookmarkStart w:id="176" w:name="bookmark176"/>
      <w:bookmarkStart w:id="177" w:name="bookmark177"/>
      <w:r>
        <w:rPr>
          <w:color w:val="000000"/>
          <w:spacing w:val="0"/>
          <w:w w:val="100"/>
          <w:position w:val="0"/>
          <w:sz w:val="24"/>
          <w:szCs w:val="24"/>
        </w:rPr>
        <w:t>四</w:t>
      </w:r>
      <w:bookmarkEnd w:id="176"/>
      <w:r>
        <w:rPr>
          <w:color w:val="000000"/>
          <w:spacing w:val="0"/>
          <w:w w:val="100"/>
          <w:position w:val="0"/>
          <w:sz w:val="24"/>
          <w:szCs w:val="24"/>
        </w:rPr>
        <w:t>、资产及负债状况分析</w:t>
      </w:r>
      <w:bookmarkEnd w:id="174"/>
      <w:bookmarkEnd w:id="175"/>
      <w:bookmarkEnd w:id="177"/>
    </w:p>
    <w:p>
      <w:pPr>
        <w:pStyle w:val="Style45"/>
        <w:keepNext/>
        <w:keepLines/>
        <w:widowControl w:val="0"/>
        <w:shd w:val="clear" w:color="auto" w:fill="auto"/>
        <w:bidi w:val="0"/>
        <w:spacing w:before="0" w:after="360" w:line="240" w:lineRule="auto"/>
        <w:ind w:left="0" w:right="0" w:firstLine="0"/>
        <w:jc w:val="left"/>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1</w:t>
      </w:r>
      <w:bookmarkEnd w:id="180"/>
      <w:r>
        <w:rPr>
          <w:color w:val="000000"/>
          <w:spacing w:val="0"/>
          <w:w w:val="100"/>
          <w:position w:val="0"/>
        </w:rPr>
        <w:t>、资产构成重大变动情况</w:t>
      </w:r>
      <w:bookmarkEnd w:id="178"/>
      <w:bookmarkEnd w:id="179"/>
      <w:bookmarkEnd w:id="181"/>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92"/>
        <w:gridCol w:w="1339"/>
        <w:gridCol w:w="1296"/>
        <w:gridCol w:w="1344"/>
        <w:gridCol w:w="970"/>
        <w:gridCol w:w="816"/>
        <w:gridCol w:w="271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比重增 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占总资产比例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占总资产</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708,631,055.66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849,766,266.10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-8.68%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305,783,701.00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186,830,460.68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主要系报告期内公司营业收入 增加但尚未取得回款以及合并 瑞意恒动所致。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65,740,578.60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87,371,268.35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30,388,938.12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31,322,219.04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90,620,388.98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55,300,798.28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主要系报告期内公司投资信诺 软通和数聚成长两家企业所致。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230,771,796.04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223,176,461.54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20,381,055.43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主要系报告期内久其政务研发 中心建设项目投入所致。</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80,424,800.00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78,047,200.00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5"/>
        <w:keepNext/>
        <w:keepLines/>
        <w:widowControl w:val="0"/>
        <w:shd w:val="clear" w:color="auto" w:fill="auto"/>
        <w:tabs>
          <w:tab w:pos="378" w:val="left"/>
        </w:tabs>
        <w:bidi w:val="0"/>
        <w:spacing w:before="0" w:after="360" w:line="240" w:lineRule="auto"/>
        <w:ind w:left="0" w:right="0" w:firstLine="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2</w:t>
      </w:r>
      <w:bookmarkEnd w:id="184"/>
      <w:r>
        <w:rPr>
          <w:color w:val="000000"/>
          <w:spacing w:val="0"/>
          <w:w w:val="100"/>
          <w:position w:val="0"/>
        </w:rPr>
        <w:t>、</w:t>
        <w:tab/>
        <w:t>以公允价值计量的资产和负债</w:t>
      </w:r>
      <w:bookmarkEnd w:id="182"/>
      <w:bookmarkEnd w:id="183"/>
      <w:bookmarkEnd w:id="185"/>
    </w:p>
    <w:p>
      <w:pPr>
        <w:pStyle w:val="Style4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5"/>
        <w:keepNext/>
        <w:keepLines/>
        <w:widowControl w:val="0"/>
        <w:shd w:val="clear" w:color="auto" w:fill="auto"/>
        <w:tabs>
          <w:tab w:pos="378" w:val="left"/>
        </w:tabs>
        <w:bidi w:val="0"/>
        <w:spacing w:before="0" w:after="360" w:line="240" w:lineRule="auto"/>
        <w:ind w:left="0" w:right="0" w:firstLine="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3</w:t>
      </w:r>
      <w:bookmarkEnd w:id="188"/>
      <w:r>
        <w:rPr>
          <w:color w:val="000000"/>
          <w:spacing w:val="0"/>
          <w:w w:val="100"/>
          <w:position w:val="0"/>
        </w:rPr>
        <w:t>、</w:t>
        <w:tab/>
        <w:t>截至报告期末的资产权利受限情况</w:t>
      </w:r>
      <w:bookmarkEnd w:id="186"/>
      <w:bookmarkEnd w:id="187"/>
      <w:bookmarkEnd w:id="189"/>
    </w:p>
    <w:p>
      <w:pPr>
        <w:pStyle w:val="Style41"/>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78" w:right="996" w:bottom="1484" w:left="1036" w:header="0" w:footer="3" w:gutter="0"/>
          <w:cols w:space="720"/>
          <w:noEndnote/>
          <w:rtlGutter w:val="0"/>
          <w:docGrid w:linePitch="360"/>
        </w:sectPr>
      </w:pPr>
      <w:r>
        <w:rPr>
          <w:color w:val="000000"/>
          <w:spacing w:val="0"/>
          <w:w w:val="100"/>
          <w:position w:val="0"/>
        </w:rPr>
        <w:t>截至报告期末，公司无资产权利受限情况。</w:t>
      </w:r>
    </w:p>
    <w:p>
      <w:pPr>
        <w:pStyle w:val="Style37"/>
        <w:keepNext/>
        <w:keepLines/>
        <w:widowControl w:val="0"/>
        <w:shd w:val="clear" w:color="auto" w:fill="auto"/>
        <w:bidi w:val="0"/>
        <w:spacing w:before="0" w:line="240" w:lineRule="auto"/>
        <w:ind w:left="0" w:right="0" w:firstLine="0"/>
        <w:jc w:val="left"/>
      </w:pPr>
      <w:bookmarkStart w:id="190" w:name="bookmark190"/>
      <w:bookmarkStart w:id="191" w:name="bookmark191"/>
      <w:bookmarkStart w:id="192" w:name="bookmark192"/>
      <w:bookmarkStart w:id="193" w:name="bookmark193"/>
      <w:r>
        <w:rPr>
          <w:color w:val="000000"/>
          <w:spacing w:val="0"/>
          <w:w w:val="100"/>
          <w:position w:val="0"/>
          <w:sz w:val="24"/>
          <w:szCs w:val="24"/>
        </w:rPr>
        <w:t>五</w:t>
      </w:r>
      <w:bookmarkEnd w:id="192"/>
      <w:r>
        <w:rPr>
          <w:color w:val="000000"/>
          <w:spacing w:val="0"/>
          <w:w w:val="100"/>
          <w:position w:val="0"/>
          <w:sz w:val="24"/>
          <w:szCs w:val="24"/>
        </w:rPr>
        <w:t>、投资状况分析</w:t>
      </w:r>
      <w:bookmarkEnd w:id="190"/>
      <w:bookmarkEnd w:id="191"/>
      <w:bookmarkEnd w:id="193"/>
    </w:p>
    <w:p>
      <w:pPr>
        <w:pStyle w:val="Style45"/>
        <w:keepNext/>
        <w:keepLines/>
        <w:widowControl w:val="0"/>
        <w:shd w:val="clear" w:color="auto" w:fill="auto"/>
        <w:bidi w:val="0"/>
        <w:spacing w:before="0" w:line="240" w:lineRule="auto"/>
        <w:ind w:left="0" w:right="0" w:firstLine="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1</w:t>
      </w:r>
      <w:bookmarkEnd w:id="196"/>
      <w:r>
        <w:rPr>
          <w:color w:val="000000"/>
          <w:spacing w:val="0"/>
          <w:w w:val="100"/>
          <w:position w:val="0"/>
        </w:rPr>
        <w:t>、总体情况</w:t>
      </w:r>
      <w:bookmarkEnd w:id="194"/>
      <w:bookmarkEnd w:id="195"/>
      <w:bookmarkEnd w:id="197"/>
    </w:p>
    <w:p>
      <w:pPr>
        <w:pStyle w:val="Style41"/>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680"/>
        <w:gridCol w:w="4670"/>
        <w:gridCol w:w="468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30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301,140,000.80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1,079,460,000.05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-72.29%</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2</w:t>
      </w:r>
      <w:bookmarkEnd w:id="200"/>
      <w:r>
        <w:rPr>
          <w:color w:val="000000"/>
          <w:spacing w:val="0"/>
          <w:w w:val="100"/>
          <w:position w:val="0"/>
        </w:rPr>
        <w:t>、报告期内获取的重大的股权投资情况</w:t>
      </w:r>
      <w:bookmarkEnd w:id="198"/>
      <w:bookmarkEnd w:id="199"/>
      <w:bookmarkEnd w:id="201"/>
    </w:p>
    <w:p>
      <w:pPr>
        <w:pStyle w:val="Style41"/>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val="0"/>
        <w:keepLines w:val="0"/>
        <w:widowControl w:val="0"/>
        <w:shd w:val="clear" w:color="auto" w:fill="auto"/>
        <w:bidi w:val="0"/>
        <w:spacing w:before="0" w:after="60" w:line="240" w:lineRule="auto"/>
        <w:ind w:left="13340" w:right="0" w:firstLine="0"/>
        <w:jc w:val="left"/>
      </w:pPr>
      <w:r>
        <w:rPr>
          <w:color w:val="000000"/>
          <w:spacing w:val="0"/>
          <w:w w:val="100"/>
          <w:position w:val="0"/>
        </w:rPr>
        <w:t>单位：元</w:t>
      </w:r>
    </w:p>
    <w:tbl>
      <w:tblPr>
        <w:tblOverlap w:val="never"/>
        <w:jc w:val="center"/>
        <w:tblLayout w:type="fixed"/>
      </w:tblPr>
      <w:tblGrid>
        <w:gridCol w:w="835"/>
        <w:gridCol w:w="710"/>
        <w:gridCol w:w="494"/>
        <w:gridCol w:w="1152"/>
        <w:gridCol w:w="773"/>
        <w:gridCol w:w="1037"/>
        <w:gridCol w:w="451"/>
        <w:gridCol w:w="494"/>
        <w:gridCol w:w="490"/>
        <w:gridCol w:w="874"/>
        <w:gridCol w:w="1075"/>
        <w:gridCol w:w="1090"/>
        <w:gridCol w:w="494"/>
        <w:gridCol w:w="778"/>
        <w:gridCol w:w="3442"/>
      </w:tblGrid>
      <w:tr>
        <w:trPr>
          <w:trHeight w:val="874"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被投资公 司名称</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主要业 务</w:t>
            </w:r>
          </w:p>
        </w:tc>
        <w:tc>
          <w:tcPr>
            <w:tcBorders>
              <w:top w:val="single" w:sz="4"/>
              <w:left w:val="single" w:sz="4"/>
            </w:tcBorders>
            <w:shd w:val="clear" w:color="auto" w:fill="D3D3D3"/>
            <w:textDirection w:val="tbRlV"/>
            <w:vAlign w:val="bottom"/>
          </w:tcPr>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投资方式</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投资金额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持股比 例</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资金来源</w:t>
            </w:r>
          </w:p>
        </w:tc>
        <w:tc>
          <w:tcPr>
            <w:tcBorders>
              <w:top w:val="single" w:sz="4"/>
              <w:left w:val="single" w:sz="4"/>
            </w:tcBorders>
            <w:shd w:val="clear" w:color="auto" w:fill="D3D3D3"/>
            <w:textDirection w:val="tbRlV"/>
            <w:vAlign w:val="bottom"/>
          </w:tcPr>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194" w:lineRule="exact"/>
              <w:ind w:left="160" w:right="0" w:firstLine="0"/>
              <w:jc w:val="both"/>
              <w:rPr>
                <w:sz w:val="15"/>
                <w:szCs w:val="15"/>
              </w:rPr>
            </w:pPr>
            <w:r>
              <w:rPr>
                <w:color w:val="000000"/>
                <w:spacing w:val="0"/>
                <w:w w:val="100"/>
                <w:position w:val="0"/>
                <w:sz w:val="15"/>
                <w:szCs w:val="15"/>
              </w:rPr>
              <w:t>投 资 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194" w:lineRule="exact"/>
              <w:ind w:left="160" w:right="0" w:firstLine="0"/>
              <w:jc w:val="both"/>
              <w:rPr>
                <w:sz w:val="15"/>
                <w:szCs w:val="15"/>
              </w:rPr>
            </w:pPr>
            <w:r>
              <w:rPr>
                <w:color w:val="000000"/>
                <w:spacing w:val="0"/>
                <w:w w:val="100"/>
                <w:position w:val="0"/>
                <w:sz w:val="15"/>
                <w:szCs w:val="15"/>
              </w:rPr>
              <w:t>产 品 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截至资产 负债表日 的进展情</w:t>
            </w:r>
          </w:p>
          <w:p>
            <w:pPr>
              <w:pStyle w:val="Style2"/>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况</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预计收益</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本期投资盈</w:t>
            </w:r>
          </w:p>
        </w:tc>
        <w:tc>
          <w:tcPr>
            <w:tcBorders>
              <w:top w:val="single" w:sz="4"/>
              <w:left w:val="single" w:sz="4"/>
            </w:tcBorders>
            <w:shd w:val="clear" w:color="auto" w:fill="D3D3D3"/>
            <w:textDirection w:val="tbRlV"/>
            <w:vAlign w:val="bottom"/>
          </w:tcPr>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是否涉诉</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披露日 期（如</w:t>
            </w:r>
          </w:p>
          <w:p>
            <w:pPr>
              <w:pStyle w:val="Style2"/>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有）</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披露索引（如有）</w:t>
            </w:r>
          </w:p>
        </w:tc>
      </w:tr>
      <w:tr>
        <w:trPr>
          <w:trHeight w:val="86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北京瑞意 恒动科技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社会化 营销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收 购</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205,000,000.00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5" w:lineRule="exact"/>
              <w:ind w:left="0" w:right="0" w:firstLine="0"/>
              <w:jc w:val="left"/>
              <w:rPr>
                <w:sz w:val="15"/>
                <w:szCs w:val="15"/>
              </w:rPr>
            </w:pPr>
            <w:r>
              <w:rPr>
                <w:color w:val="000000"/>
                <w:spacing w:val="0"/>
                <w:w w:val="100"/>
                <w:position w:val="0"/>
                <w:sz w:val="15"/>
                <w:szCs w:val="15"/>
              </w:rPr>
              <w:t>拟公开发行 可转换债券 募集的部分 资金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无</w:t>
            </w:r>
          </w:p>
        </w:tc>
        <w:tc>
          <w:tcPr>
            <w:tcBorders>
              <w:top w:val="single" w:sz="4"/>
              <w:left w:val="single" w:sz="4"/>
            </w:tcBorders>
            <w:shd w:val="clear" w:color="auto" w:fill="FFFFFF"/>
            <w:textDirection w:val="tbRlV"/>
            <w:vAlign w:val="bottom"/>
          </w:tcPr>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textDirection w:val="tbRlV"/>
            <w:vAlign w:val="bottom"/>
          </w:tcPr>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已完成资 产交割及 过户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15,000,000.00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15,681,770.50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180" w:firstLine="0"/>
              <w:jc w:val="righ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194"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2016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 xml:space="preserve">07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5"/>
                <w:szCs w:val="15"/>
              </w:rPr>
              <w:t xml:space="preserve">29 </w:t>
            </w:r>
            <w:r>
              <w:rPr>
                <w:color w:val="000000"/>
                <w:spacing w:val="0"/>
                <w:w w:val="100"/>
                <w:position w:val="0"/>
                <w:sz w:val="15"/>
                <w:szCs w:val="15"/>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190" w:lineRule="exact"/>
              <w:ind w:left="0" w:right="0" w:firstLine="0"/>
              <w:jc w:val="left"/>
              <w:rPr>
                <w:sz w:val="15"/>
                <w:szCs w:val="15"/>
              </w:rPr>
            </w:pPr>
            <w:r>
              <w:rPr>
                <w:color w:val="000000"/>
                <w:spacing w:val="0"/>
                <w:w w:val="100"/>
                <w:position w:val="0"/>
                <w:sz w:val="15"/>
                <w:szCs w:val="15"/>
              </w:rPr>
              <w:t xml:space="preserve">关于以现金方式购买北京瑞意恒动科技有限公司 </w:t>
            </w:r>
            <w:r>
              <w:rPr>
                <w:rFonts w:ascii="Times New Roman" w:eastAsia="Times New Roman" w:hAnsi="Times New Roman" w:cs="Times New Roman"/>
                <w:color w:val="000000"/>
                <w:spacing w:val="0"/>
                <w:w w:val="100"/>
                <w:position w:val="0"/>
                <w:sz w:val="15"/>
                <w:szCs w:val="15"/>
              </w:rPr>
              <w:t>100%</w:t>
            </w:r>
            <w:r>
              <w:rPr>
                <w:color w:val="000000"/>
                <w:spacing w:val="0"/>
                <w:w w:val="100"/>
                <w:position w:val="0"/>
                <w:sz w:val="15"/>
                <w:szCs w:val="15"/>
              </w:rPr>
              <w:t>股权并对其增资的公告（公告编号</w:t>
            </w:r>
            <w:r>
              <w:rPr>
                <w:rFonts w:ascii="Times New Roman" w:eastAsia="Times New Roman" w:hAnsi="Times New Roman" w:cs="Times New Roman"/>
                <w:color w:val="000000"/>
                <w:spacing w:val="0"/>
                <w:w w:val="100"/>
                <w:position w:val="0"/>
                <w:sz w:val="15"/>
                <w:szCs w:val="15"/>
              </w:rPr>
              <w:t>2016-042</w:t>
            </w:r>
            <w:r>
              <w:rPr>
                <w:color w:val="000000"/>
                <w:spacing w:val="0"/>
                <w:w w:val="100"/>
                <w:position w:val="0"/>
                <w:sz w:val="15"/>
                <w:szCs w:val="15"/>
              </w:rPr>
              <w:t xml:space="preserve">） </w:t>
            </w:r>
            <w:r>
              <w:rPr>
                <w:color w:val="000000"/>
                <w:spacing w:val="0"/>
                <w:w w:val="100"/>
                <w:position w:val="0"/>
                <w:sz w:val="15"/>
                <w:szCs w:val="15"/>
              </w:rPr>
              <w:t>披露于巨潮资讯网</w:t>
            </w:r>
            <w:r>
              <w:fldChar w:fldCharType="begin"/>
            </w:r>
            <w:r>
              <w:rPr/>
              <w:instrText> HYPERLINK "http://www.cninof.com" </w:instrText>
            </w:r>
            <w:r>
              <w:fldChar w:fldCharType="separate"/>
            </w:r>
            <w:r>
              <w:rPr>
                <w:rFonts w:ascii="Times New Roman" w:eastAsia="Times New Roman" w:hAnsi="Times New Roman" w:cs="Times New Roman"/>
                <w:color w:val="000000"/>
                <w:spacing w:val="0"/>
                <w:w w:val="100"/>
                <w:position w:val="0"/>
                <w:sz w:val="15"/>
                <w:szCs w:val="15"/>
              </w:rPr>
              <w:t>www.cninof.com</w:t>
            </w:r>
            <w:r>
              <w:fldChar w:fldCharType="end"/>
            </w:r>
          </w:p>
        </w:tc>
      </w:tr>
      <w:tr>
        <w:trPr>
          <w:trHeight w:val="29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205,000,000.00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15,681,770.50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r>
    </w:tbl>
    <w:p>
      <w:pPr>
        <w:widowControl w:val="0"/>
        <w:spacing w:after="59" w:line="1" w:lineRule="exact"/>
      </w:pPr>
    </w:p>
    <w:p>
      <w:pPr>
        <w:pStyle w:val="Style41"/>
        <w:keepNext w:val="0"/>
        <w:keepLines w:val="0"/>
        <w:widowControl w:val="0"/>
        <w:shd w:val="clear" w:color="auto" w:fill="auto"/>
        <w:bidi w:val="0"/>
        <w:spacing w:before="0" w:after="320" w:line="240" w:lineRule="auto"/>
        <w:ind w:left="0" w:right="0" w:firstLine="0"/>
        <w:jc w:val="left"/>
      </w:pPr>
      <w:r>
        <w:rPr>
          <w:color w:val="000000"/>
          <w:spacing w:val="0"/>
          <w:w w:val="100"/>
          <w:position w:val="0"/>
        </w:rPr>
        <w:t>预计收益系交易对方承诺的被投资公司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年度净利润；本期投资盈亏系被投资公司报告期实现的净利润。</w:t>
      </w:r>
    </w:p>
    <w:p>
      <w:pPr>
        <w:pStyle w:val="Style45"/>
        <w:keepNext/>
        <w:keepLines/>
        <w:widowControl w:val="0"/>
        <w:shd w:val="clear" w:color="auto" w:fill="auto"/>
        <w:bidi w:val="0"/>
        <w:spacing w:before="0" w:line="240" w:lineRule="auto"/>
        <w:ind w:left="0" w:right="0" w:firstLine="0"/>
        <w:jc w:val="left"/>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3</w:t>
      </w:r>
      <w:bookmarkEnd w:id="204"/>
      <w:r>
        <w:rPr>
          <w:color w:val="000000"/>
          <w:spacing w:val="0"/>
          <w:w w:val="100"/>
          <w:position w:val="0"/>
        </w:rPr>
        <w:t>、报告期内正在进行的重大的非股权投资情况</w:t>
      </w:r>
      <w:bookmarkEnd w:id="202"/>
      <w:bookmarkEnd w:id="203"/>
      <w:bookmarkEnd w:id="205"/>
    </w:p>
    <w:p>
      <w:pPr>
        <w:pStyle w:val="Style41"/>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109"/>
        <w:gridCol w:w="706"/>
        <w:gridCol w:w="710"/>
        <w:gridCol w:w="710"/>
        <w:gridCol w:w="1133"/>
        <w:gridCol w:w="1133"/>
        <w:gridCol w:w="1416"/>
        <w:gridCol w:w="710"/>
        <w:gridCol w:w="710"/>
        <w:gridCol w:w="989"/>
        <w:gridCol w:w="994"/>
        <w:gridCol w:w="1416"/>
        <w:gridCol w:w="2453"/>
      </w:tblGrid>
      <w:tr>
        <w:trPr>
          <w:trHeight w:val="68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项目名称</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投资方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是否为 固定资 产投资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投资项 目涉及 行业</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本报告期投入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截至报告期末 累计实际投入 金额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资金来源</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项目进 度</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预计收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截止报告期 末累计实现 的收益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未达到计划 进度和预计 收益的原因</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披露日期（如有）</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披露索引（如有）</w:t>
            </w:r>
          </w:p>
        </w:tc>
      </w:tr>
      <w:tr>
        <w:trPr>
          <w:trHeight w:val="67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久其政务研 发中心项目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0" w:lineRule="exact"/>
              <w:ind w:left="0" w:right="0" w:firstLine="0"/>
              <w:jc w:val="left"/>
              <w:rPr>
                <w:sz w:val="15"/>
                <w:szCs w:val="15"/>
              </w:rPr>
            </w:pPr>
            <w:r>
              <w:rPr>
                <w:color w:val="000000"/>
                <w:spacing w:val="0"/>
                <w:w w:val="100"/>
                <w:position w:val="0"/>
                <w:sz w:val="15"/>
                <w:szCs w:val="15"/>
              </w:rPr>
              <w:t>软件信 息服务 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20,381,055.43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38,278,263.33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4" w:lineRule="exact"/>
              <w:ind w:left="0" w:right="0" w:firstLine="0"/>
              <w:jc w:val="left"/>
              <w:rPr>
                <w:sz w:val="15"/>
                <w:szCs w:val="15"/>
              </w:rPr>
            </w:pPr>
            <w:r>
              <w:rPr>
                <w:color w:val="000000"/>
                <w:spacing w:val="0"/>
                <w:w w:val="100"/>
                <w:position w:val="0"/>
                <w:sz w:val="15"/>
                <w:szCs w:val="15"/>
              </w:rPr>
              <w:t>自有资金、拟公开 发行可转换债券募 集的部分资金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11.56%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不适用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不适用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不适用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7</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5"/>
                <w:szCs w:val="15"/>
              </w:rPr>
              <w:t>29</w:t>
            </w:r>
            <w:r>
              <w:rPr>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 xml:space="preserve">《公开发行可转换公司债券募集 资金运用可行性分析报告》披露于 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5"/>
                <w:szCs w:val="15"/>
              </w:rPr>
              <w:t>www.cninfo.com.cn</w:t>
            </w:r>
            <w:r>
              <w:fldChar w:fldCharType="end"/>
            </w:r>
          </w:p>
        </w:tc>
      </w:tr>
      <w:tr>
        <w:trPr>
          <w:trHeight w:val="29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20,381,055.43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38,278,263.33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r>
    </w:tbl>
    <w:p>
      <w:pPr>
        <w:sectPr>
          <w:headerReference w:type="default" r:id="rId25"/>
          <w:footerReference w:type="default" r:id="rId26"/>
          <w:footnotePr>
            <w:pos w:val="pageBottom"/>
            <w:numFmt w:val="decimal"/>
            <w:numRestart w:val="continuous"/>
          </w:footnotePr>
          <w:pgSz w:w="16840" w:h="11900" w:orient="landscape"/>
          <w:pgMar w:top="1143" w:right="1326" w:bottom="1157" w:left="1326" w:header="0" w:footer="3" w:gutter="0"/>
          <w:cols w:space="720"/>
          <w:noEndnote/>
          <w:rtlGutter w:val="0"/>
          <w:docGrid w:linePitch="360"/>
        </w:sectPr>
      </w:pPr>
    </w:p>
    <w:p>
      <w:pPr>
        <w:pStyle w:val="Style45"/>
        <w:keepNext/>
        <w:keepLines/>
        <w:widowControl w:val="0"/>
        <w:shd w:val="clear" w:color="auto" w:fill="auto"/>
        <w:bidi w:val="0"/>
        <w:spacing w:before="0" w:line="240" w:lineRule="auto"/>
        <w:ind w:left="0" w:right="0" w:firstLine="0"/>
        <w:jc w:val="left"/>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4</w:t>
      </w:r>
      <w:bookmarkEnd w:id="208"/>
      <w:r>
        <w:rPr>
          <w:color w:val="000000"/>
          <w:spacing w:val="0"/>
          <w:w w:val="100"/>
          <w:position w:val="0"/>
        </w:rPr>
        <w:t>、以公允价值计量的金融资产</w:t>
      </w:r>
      <w:bookmarkEnd w:id="206"/>
      <w:bookmarkEnd w:id="207"/>
      <w:bookmarkEnd w:id="209"/>
    </w:p>
    <w:p>
      <w:pPr>
        <w:pStyle w:val="Style41"/>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5"/>
        <w:keepNext/>
        <w:keepLines/>
        <w:widowControl w:val="0"/>
        <w:shd w:val="clear" w:color="auto" w:fill="auto"/>
        <w:bidi w:val="0"/>
        <w:spacing w:before="0" w:line="240" w:lineRule="auto"/>
        <w:ind w:left="0" w:right="0" w:firstLine="0"/>
        <w:jc w:val="left"/>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5</w:t>
      </w:r>
      <w:bookmarkEnd w:id="212"/>
      <w:r>
        <w:rPr>
          <w:color w:val="000000"/>
          <w:spacing w:val="0"/>
          <w:w w:val="100"/>
          <w:position w:val="0"/>
        </w:rPr>
        <w:t>、募集资金使用情况</w:t>
      </w:r>
      <w:bookmarkEnd w:id="210"/>
      <w:bookmarkEnd w:id="211"/>
      <w:bookmarkEnd w:id="213"/>
    </w:p>
    <w:p>
      <w:pPr>
        <w:pStyle w:val="Style41"/>
        <w:keepNext w:val="0"/>
        <w:keepLines w:val="0"/>
        <w:widowControl w:val="0"/>
        <w:shd w:val="clear" w:color="auto" w:fill="auto"/>
        <w:bidi w:val="0"/>
        <w:spacing w:before="0" w:after="32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5"/>
        <w:keepNext/>
        <w:keepLines/>
        <w:widowControl w:val="0"/>
        <w:shd w:val="clear" w:color="auto" w:fill="auto"/>
        <w:bidi w:val="0"/>
        <w:spacing w:before="0" w:line="240" w:lineRule="auto"/>
        <w:ind w:left="0" w:right="0" w:firstLine="0"/>
        <w:jc w:val="both"/>
      </w:pPr>
      <w:bookmarkStart w:id="214" w:name="bookmark214"/>
      <w:bookmarkStart w:id="215" w:name="bookmark215"/>
      <w:bookmarkStart w:id="216" w:name="bookmark216"/>
      <w:bookmarkStart w:id="217" w:name="bookmark217"/>
      <w:r>
        <w:rPr>
          <w:color w:val="000000"/>
          <w:spacing w:val="0"/>
          <w:w w:val="100"/>
          <w:position w:val="0"/>
        </w:rPr>
        <w:t>（</w:t>
      </w:r>
      <w:bookmarkEnd w:id="216"/>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14"/>
      <w:bookmarkEnd w:id="215"/>
      <w:bookmarkEnd w:id="217"/>
    </w:p>
    <w:p>
      <w:pPr>
        <w:pStyle w:val="Style41"/>
        <w:keepNext w:val="0"/>
        <w:keepLines w:val="0"/>
        <w:widowControl w:val="0"/>
        <w:shd w:val="clear" w:color="auto" w:fill="auto"/>
        <w:bidi w:val="0"/>
        <w:spacing w:before="0" w:after="6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4"/>
        <w:gridCol w:w="878"/>
        <w:gridCol w:w="869"/>
        <w:gridCol w:w="869"/>
        <w:gridCol w:w="869"/>
        <w:gridCol w:w="869"/>
        <w:gridCol w:w="874"/>
        <w:gridCol w:w="869"/>
        <w:gridCol w:w="869"/>
        <w:gridCol w:w="87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2"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center"/>
            </w:pPr>
            <w:r>
              <w:rPr>
                <w:color w:val="000000"/>
                <w:spacing w:val="0"/>
                <w:w w:val="100"/>
                <w:position w:val="0"/>
              </w:rPr>
              <w:t>累计变更 用途的募 集资金总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尚未使用 募集资金 用途及去</w:t>
            </w:r>
          </w:p>
          <w:p>
            <w:pPr>
              <w:pStyle w:val="Style2"/>
              <w:keepNext w:val="0"/>
              <w:keepLines w:val="0"/>
              <w:widowControl w:val="0"/>
              <w:shd w:val="clear" w:color="auto" w:fill="auto"/>
              <w:bidi w:val="0"/>
              <w:spacing w:before="0" w:after="0" w:line="235" w:lineRule="exact"/>
              <w:ind w:left="0" w:right="0" w:firstLine="340"/>
              <w:jc w:val="left"/>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闲置两年 以上募集 资金金额</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非公开定 向发行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8,999.99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8,999.99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2"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738"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18"/>
                <w:szCs w:val="18"/>
              </w:rPr>
              <w:t>[2015]2490</w:t>
            </w:r>
            <w:r>
              <w:rPr>
                <w:color w:val="000000"/>
                <w:spacing w:val="0"/>
                <w:w w:val="100"/>
                <w:position w:val="0"/>
              </w:rPr>
              <w:t>号《关于核准北京久其软件股份有限公司向栗军等发行股份购买资产并募 集配套资金的批复》的核准，公司向控股股东北京久其科技投资有限公司等</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名配套融资认购方非公开发行</w:t>
            </w:r>
            <w:r>
              <w:rPr>
                <w:rFonts w:ascii="Times New Roman" w:eastAsia="Times New Roman" w:hAnsi="Times New Roman" w:cs="Times New Roman"/>
                <w:color w:val="000000"/>
                <w:spacing w:val="0"/>
                <w:w w:val="100"/>
                <w:position w:val="0"/>
                <w:sz w:val="18"/>
                <w:szCs w:val="18"/>
              </w:rPr>
              <w:t>2,798,503</w:t>
            </w:r>
            <w:r>
              <w:rPr>
                <w:color w:val="000000"/>
                <w:spacing w:val="0"/>
                <w:w w:val="100"/>
                <w:position w:val="0"/>
              </w:rPr>
              <w:t>股， 发行价格</w:t>
            </w:r>
            <w:r>
              <w:rPr>
                <w:rFonts w:ascii="Times New Roman" w:eastAsia="Times New Roman" w:hAnsi="Times New Roman" w:cs="Times New Roman"/>
                <w:color w:val="000000"/>
                <w:spacing w:val="0"/>
                <w:w w:val="100"/>
                <w:position w:val="0"/>
                <w:sz w:val="18"/>
                <w:szCs w:val="18"/>
              </w:rPr>
              <w:t>32.16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股，募集资金总额为</w:t>
            </w:r>
            <w:r>
              <w:rPr>
                <w:rFonts w:ascii="Times New Roman" w:eastAsia="Times New Roman" w:hAnsi="Times New Roman" w:cs="Times New Roman"/>
                <w:color w:val="000000"/>
                <w:spacing w:val="0"/>
                <w:w w:val="100"/>
                <w:position w:val="0"/>
                <w:sz w:val="18"/>
                <w:szCs w:val="18"/>
              </w:rPr>
              <w:t>8,999.99</w:t>
            </w:r>
            <w:r>
              <w:rPr>
                <w:color w:val="000000"/>
                <w:spacing w:val="0"/>
                <w:w w:val="100"/>
                <w:position w:val="0"/>
              </w:rPr>
              <w:t>万元，扣除配套融资承销费</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万元，募集资金净额为</w:t>
            </w:r>
            <w:r>
              <w:rPr>
                <w:rFonts w:ascii="Times New Roman" w:eastAsia="Times New Roman" w:hAnsi="Times New Roman" w:cs="Times New Roman"/>
                <w:color w:val="000000"/>
                <w:spacing w:val="0"/>
                <w:w w:val="100"/>
                <w:position w:val="0"/>
                <w:sz w:val="18"/>
                <w:szCs w:val="18"/>
              </w:rPr>
              <w:t>8,949.99</w:t>
            </w:r>
            <w:r>
              <w:rPr>
                <w:color w:val="000000"/>
                <w:spacing w:val="0"/>
                <w:w w:val="100"/>
                <w:position w:val="0"/>
              </w:rPr>
              <w:t>万元。该 资金已于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日存入兴业银行北京中轴路支行开立的募集资金专户，孳生利息</w:t>
            </w:r>
            <w:r>
              <w:rPr>
                <w:rFonts w:ascii="Times New Roman" w:eastAsia="Times New Roman" w:hAnsi="Times New Roman" w:cs="Times New Roman"/>
                <w:color w:val="000000"/>
                <w:spacing w:val="0"/>
                <w:w w:val="100"/>
                <w:position w:val="0"/>
                <w:sz w:val="18"/>
                <w:szCs w:val="18"/>
              </w:rPr>
              <w:t>81.88</w:t>
            </w:r>
            <w:r>
              <w:rPr>
                <w:color w:val="000000"/>
                <w:spacing w:val="0"/>
                <w:w w:val="100"/>
                <w:position w:val="0"/>
              </w:rPr>
              <w:t>万元，其中支付达晨银雷 高新（北京）创业投资有限公司、北京辰光致远创业投资中心（有限合伙）、苏州工业园区易联创业投资基金有限公司</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名交易对方股权收购的现金对价合计</w:t>
            </w:r>
            <w:r>
              <w:rPr>
                <w:rFonts w:ascii="Times New Roman" w:eastAsia="Times New Roman" w:hAnsi="Times New Roman" w:cs="Times New Roman"/>
                <w:color w:val="000000"/>
                <w:spacing w:val="0"/>
                <w:w w:val="100"/>
                <w:position w:val="0"/>
                <w:sz w:val="18"/>
                <w:szCs w:val="18"/>
              </w:rPr>
              <w:t>926.11</w:t>
            </w:r>
            <w:r>
              <w:rPr>
                <w:color w:val="000000"/>
                <w:spacing w:val="0"/>
                <w:w w:val="100"/>
                <w:position w:val="0"/>
              </w:rPr>
              <w:t>万元，支付栗军等其余</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名交易对方的现金对价为</w:t>
            </w:r>
            <w:r>
              <w:rPr>
                <w:rFonts w:ascii="Times New Roman" w:eastAsia="Times New Roman" w:hAnsi="Times New Roman" w:cs="Times New Roman"/>
                <w:color w:val="000000"/>
                <w:spacing w:val="0"/>
                <w:w w:val="100"/>
                <w:position w:val="0"/>
                <w:sz w:val="18"/>
                <w:szCs w:val="18"/>
              </w:rPr>
              <w:t>8,073.89</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日，专户余额为</w:t>
            </w:r>
            <w:r>
              <w:rPr>
                <w:rFonts w:ascii="Times New Roman" w:eastAsia="Times New Roman" w:hAnsi="Times New Roman" w:cs="Times New Roman"/>
                <w:color w:val="000000"/>
                <w:spacing w:val="0"/>
                <w:w w:val="100"/>
                <w:position w:val="0"/>
                <w:sz w:val="18"/>
                <w:szCs w:val="18"/>
              </w:rPr>
              <w:t>31.86</w:t>
            </w:r>
            <w:r>
              <w:rPr>
                <w:color w:val="000000"/>
                <w:spacing w:val="0"/>
                <w:w w:val="100"/>
                <w:position w:val="0"/>
              </w:rPr>
              <w:t>万元。</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both"/>
      </w:pPr>
      <w:bookmarkStart w:id="218" w:name="bookmark218"/>
      <w:bookmarkStart w:id="219" w:name="bookmark219"/>
      <w:bookmarkStart w:id="220" w:name="bookmark220"/>
      <w:bookmarkStart w:id="221" w:name="bookmark221"/>
      <w:r>
        <w:rPr>
          <w:color w:val="000000"/>
          <w:spacing w:val="0"/>
          <w:w w:val="100"/>
          <w:position w:val="0"/>
        </w:rPr>
        <w:t>（</w:t>
      </w:r>
      <w:bookmarkEnd w:id="220"/>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18"/>
      <w:bookmarkEnd w:id="219"/>
      <w:bookmarkEnd w:id="221"/>
    </w:p>
    <w:p>
      <w:pPr>
        <w:pStyle w:val="Style41"/>
        <w:keepNext w:val="0"/>
        <w:keepLines w:val="0"/>
        <w:widowControl w:val="0"/>
        <w:shd w:val="clear" w:color="auto" w:fill="auto"/>
        <w:bidi w:val="0"/>
        <w:spacing w:before="0" w:after="6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776"/>
        <w:gridCol w:w="782"/>
        <w:gridCol w:w="778"/>
        <w:gridCol w:w="782"/>
        <w:gridCol w:w="778"/>
        <w:gridCol w:w="782"/>
        <w:gridCol w:w="778"/>
        <w:gridCol w:w="782"/>
        <w:gridCol w:w="778"/>
        <w:gridCol w:w="782"/>
        <w:gridCol w:w="787"/>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35" w:lineRule="exact"/>
              <w:ind w:left="0" w:right="0" w:firstLine="0"/>
              <w:jc w:val="center"/>
            </w:pPr>
            <w:r>
              <w:rPr>
                <w:color w:val="000000"/>
                <w:spacing w:val="0"/>
                <w:w w:val="100"/>
                <w:position w:val="0"/>
              </w:rPr>
              <w:t>调整后投 资总额</w:t>
            </w:r>
          </w:p>
          <w:p>
            <w:pPr>
              <w:pStyle w:val="Style2"/>
              <w:keepNext w:val="0"/>
              <w:keepLines w:val="0"/>
              <w:widowControl w:val="0"/>
              <w:shd w:val="clear" w:color="auto" w:fill="auto"/>
              <w:bidi w:val="0"/>
              <w:spacing w:before="0" w:after="0" w:line="276"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righ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35" w:lineRule="exact"/>
              <w:ind w:left="0" w:right="0" w:firstLine="0"/>
              <w:jc w:val="left"/>
            </w:pPr>
            <w:r>
              <w:rPr>
                <w:color w:val="000000"/>
                <w:spacing w:val="0"/>
                <w:w w:val="100"/>
                <w:position w:val="0"/>
              </w:rPr>
              <w:t>截至期末 投资进度</w:t>
            </w:r>
          </w:p>
          <w:p>
            <w:pPr>
              <w:pStyle w:val="Style2"/>
              <w:keepNext w:val="0"/>
              <w:keepLines w:val="0"/>
              <w:widowControl w:val="0"/>
              <w:shd w:val="clear" w:color="auto" w:fill="auto"/>
              <w:bidi w:val="0"/>
              <w:spacing w:before="0" w:after="0" w:line="276"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
              <w:keepNext w:val="0"/>
              <w:keepLines w:val="0"/>
              <w:widowControl w:val="0"/>
              <w:shd w:val="clear" w:color="auto" w:fill="auto"/>
              <w:bidi w:val="0"/>
              <w:spacing w:before="0" w:after="0" w:line="276"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项目达到 预定可使 用状态日</w:t>
            </w:r>
          </w:p>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3" w:lineRule="exact"/>
              <w:ind w:left="0" w:right="0" w:firstLine="0"/>
              <w:jc w:val="center"/>
            </w:pPr>
            <w:r>
              <w:rPr>
                <w:color w:val="000000"/>
                <w:spacing w:val="0"/>
                <w:w w:val="100"/>
                <w:position w:val="0"/>
              </w:rPr>
              <w:t xml:space="preserve">本报告期 实现的效 </w:t>
            </w:r>
            <w:r>
              <w:rPr>
                <w:color w:val="000000"/>
                <w:spacing w:val="0"/>
                <w:w w:val="100"/>
                <w:position w:val="0"/>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是否达到 预计效益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项目可行 性是否发 生重大变</w:t>
            </w:r>
          </w:p>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化</w:t>
            </w:r>
          </w:p>
        </w:tc>
      </w:tr>
      <w:tr>
        <w:trPr>
          <w:trHeight w:val="322"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支付收购华夏电通现 金对价、中介费用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8,999.99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8,999.99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6,503.44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8,999.99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8,999.99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6,503.44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8,999.99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8,999.99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6,503.44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未达到计划进度或预 计收益的情况和原因</w:t>
            </w:r>
          </w:p>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57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781"/>
        <w:gridCol w:w="7805"/>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募集资金投资项目实 施地点变更情况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项目实施出现募集资 金结余的金额及原因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尚未使用的募集资金 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日，尚未使用的募集资金余额仍存放于募集资金专户中。</w:t>
            </w:r>
          </w:p>
        </w:tc>
      </w:tr>
      <w:tr>
        <w:trPr>
          <w:trHeight w:val="80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222" w:name="bookmark222"/>
      <w:bookmarkStart w:id="223" w:name="bookmark223"/>
      <w:bookmarkStart w:id="224" w:name="bookmark224"/>
      <w:bookmarkStart w:id="225" w:name="bookmark225"/>
      <w:r>
        <w:rPr>
          <w:color w:val="000000"/>
          <w:spacing w:val="0"/>
          <w:w w:val="100"/>
          <w:position w:val="0"/>
        </w:rPr>
        <w:t>（</w:t>
      </w:r>
      <w:bookmarkEnd w:id="224"/>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22"/>
      <w:bookmarkEnd w:id="223"/>
      <w:bookmarkEnd w:id="225"/>
    </w:p>
    <w:p>
      <w:pPr>
        <w:pStyle w:val="Style41"/>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公司报告期不存在募集资金变更项目情况。</w:t>
      </w:r>
    </w:p>
    <w:p>
      <w:pPr>
        <w:pStyle w:val="Style37"/>
        <w:keepNext/>
        <w:keepLines/>
        <w:widowControl w:val="0"/>
        <w:shd w:val="clear" w:color="auto" w:fill="auto"/>
        <w:tabs>
          <w:tab w:pos="517" w:val="left"/>
        </w:tabs>
        <w:bidi w:val="0"/>
        <w:spacing w:before="0" w:line="240" w:lineRule="auto"/>
        <w:ind w:left="0" w:right="0" w:firstLine="0"/>
        <w:jc w:val="left"/>
      </w:pPr>
      <w:bookmarkStart w:id="226" w:name="bookmark226"/>
      <w:bookmarkStart w:id="227" w:name="bookmark227"/>
      <w:bookmarkStart w:id="228" w:name="bookmark228"/>
      <w:bookmarkStart w:id="229" w:name="bookmark229"/>
      <w:r>
        <w:rPr>
          <w:color w:val="000000"/>
          <w:spacing w:val="0"/>
          <w:w w:val="100"/>
          <w:position w:val="0"/>
          <w:sz w:val="24"/>
          <w:szCs w:val="24"/>
        </w:rPr>
        <w:t>六</w:t>
      </w:r>
      <w:bookmarkEnd w:id="228"/>
      <w:r>
        <w:rPr>
          <w:color w:val="000000"/>
          <w:spacing w:val="0"/>
          <w:w w:val="100"/>
          <w:position w:val="0"/>
          <w:sz w:val="24"/>
          <w:szCs w:val="24"/>
        </w:rPr>
        <w:t>、</w:t>
        <w:tab/>
        <w:t>重大资产和股权出售</w:t>
      </w:r>
      <w:bookmarkEnd w:id="226"/>
      <w:bookmarkEnd w:id="227"/>
      <w:bookmarkEnd w:id="229"/>
    </w:p>
    <w:p>
      <w:pPr>
        <w:pStyle w:val="Style45"/>
        <w:keepNext/>
        <w:keepLines/>
        <w:widowControl w:val="0"/>
        <w:shd w:val="clear" w:color="auto" w:fill="auto"/>
        <w:tabs>
          <w:tab w:pos="402" w:val="left"/>
        </w:tabs>
        <w:bidi w:val="0"/>
        <w:spacing w:before="0" w:line="240" w:lineRule="auto"/>
        <w:ind w:left="0" w:right="0" w:firstLine="0"/>
        <w:jc w:val="left"/>
      </w:pPr>
      <w:bookmarkStart w:id="230" w:name="bookmark230"/>
      <w:bookmarkStart w:id="231" w:name="bookmark231"/>
      <w:bookmarkStart w:id="232" w:name="bookmark232"/>
      <w:bookmarkStart w:id="233" w:name="bookmark233"/>
      <w:r>
        <w:rPr>
          <w:rFonts w:ascii="Times New Roman" w:eastAsia="Times New Roman" w:hAnsi="Times New Roman" w:cs="Times New Roman"/>
          <w:color w:val="000000"/>
          <w:spacing w:val="0"/>
          <w:w w:val="100"/>
          <w:position w:val="0"/>
        </w:rPr>
        <w:t>1</w:t>
      </w:r>
      <w:bookmarkEnd w:id="232"/>
      <w:r>
        <w:rPr>
          <w:color w:val="000000"/>
          <w:spacing w:val="0"/>
          <w:w w:val="100"/>
          <w:position w:val="0"/>
        </w:rPr>
        <w:t>、</w:t>
        <w:tab/>
        <w:t>出售重大资产情况</w:t>
      </w:r>
      <w:bookmarkEnd w:id="230"/>
      <w:bookmarkEnd w:id="231"/>
      <w:bookmarkEnd w:id="233"/>
    </w:p>
    <w:p>
      <w:pPr>
        <w:pStyle w:val="Style41"/>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公司报告期未出售重大资产。</w:t>
      </w:r>
    </w:p>
    <w:p>
      <w:pPr>
        <w:pStyle w:val="Style45"/>
        <w:keepNext/>
        <w:keepLines/>
        <w:widowControl w:val="0"/>
        <w:shd w:val="clear" w:color="auto" w:fill="auto"/>
        <w:tabs>
          <w:tab w:pos="402" w:val="left"/>
        </w:tabs>
        <w:bidi w:val="0"/>
        <w:spacing w:before="0" w:line="240" w:lineRule="auto"/>
        <w:ind w:left="0" w:right="0" w:firstLine="0"/>
        <w:jc w:val="left"/>
      </w:pPr>
      <w:bookmarkStart w:id="234" w:name="bookmark234"/>
      <w:bookmarkStart w:id="235" w:name="bookmark235"/>
      <w:bookmarkStart w:id="236" w:name="bookmark236"/>
      <w:bookmarkStart w:id="237" w:name="bookmark237"/>
      <w:r>
        <w:rPr>
          <w:rFonts w:ascii="Times New Roman" w:eastAsia="Times New Roman" w:hAnsi="Times New Roman" w:cs="Times New Roman"/>
          <w:color w:val="000000"/>
          <w:spacing w:val="0"/>
          <w:w w:val="100"/>
          <w:position w:val="0"/>
        </w:rPr>
        <w:t>2</w:t>
      </w:r>
      <w:bookmarkEnd w:id="236"/>
      <w:r>
        <w:rPr>
          <w:color w:val="000000"/>
          <w:spacing w:val="0"/>
          <w:w w:val="100"/>
          <w:position w:val="0"/>
        </w:rPr>
        <w:t>、</w:t>
        <w:tab/>
        <w:t>出售重大股权情况</w:t>
      </w:r>
      <w:bookmarkEnd w:id="234"/>
      <w:bookmarkEnd w:id="235"/>
      <w:bookmarkEnd w:id="237"/>
    </w:p>
    <w:p>
      <w:pPr>
        <w:pStyle w:val="Style41"/>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522" w:val="left"/>
        </w:tabs>
        <w:bidi w:val="0"/>
        <w:spacing w:before="0" w:line="240" w:lineRule="auto"/>
        <w:ind w:left="0" w:right="0" w:firstLine="0"/>
        <w:jc w:val="left"/>
      </w:pPr>
      <w:bookmarkStart w:id="238" w:name="bookmark238"/>
      <w:bookmarkStart w:id="239" w:name="bookmark239"/>
      <w:bookmarkStart w:id="240" w:name="bookmark240"/>
      <w:bookmarkStart w:id="241" w:name="bookmark241"/>
      <w:r>
        <w:rPr>
          <w:color w:val="000000"/>
          <w:spacing w:val="0"/>
          <w:w w:val="100"/>
          <w:position w:val="0"/>
          <w:sz w:val="24"/>
          <w:szCs w:val="24"/>
        </w:rPr>
        <w:t>七</w:t>
      </w:r>
      <w:bookmarkEnd w:id="240"/>
      <w:r>
        <w:rPr>
          <w:color w:val="000000"/>
          <w:spacing w:val="0"/>
          <w:w w:val="100"/>
          <w:position w:val="0"/>
          <w:sz w:val="24"/>
          <w:szCs w:val="24"/>
        </w:rPr>
        <w:t>、</w:t>
        <w:tab/>
        <w:t>主要控股参股公司分析</w:t>
      </w:r>
      <w:bookmarkEnd w:id="238"/>
      <w:bookmarkEnd w:id="239"/>
      <w:bookmarkEnd w:id="241"/>
    </w:p>
    <w:p>
      <w:pPr>
        <w:pStyle w:val="Style41"/>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val="0"/>
        <w:keepLines w:val="0"/>
        <w:widowControl w:val="0"/>
        <w:shd w:val="clear" w:color="auto" w:fill="auto"/>
        <w:bidi w:val="0"/>
        <w:spacing w:before="0" w:after="6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71"/>
        <w:gridCol w:w="566"/>
        <w:gridCol w:w="1958"/>
        <w:gridCol w:w="778"/>
        <w:gridCol w:w="1056"/>
        <w:gridCol w:w="1056"/>
        <w:gridCol w:w="1056"/>
        <w:gridCol w:w="1032"/>
        <w:gridCol w:w="1042"/>
      </w:tblGrid>
      <w:tr>
        <w:trPr>
          <w:trHeight w:val="50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公司类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净利润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北京久其政务 软件股份有限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电子政务领域信息化系统 开发与服务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105,162,986.10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95,572,445.35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41,840,959.99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4,956,897.99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5,815,567.27</w:t>
            </w: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left"/>
              <w:rPr>
                <w:sz w:val="15"/>
                <w:szCs w:val="15"/>
              </w:rPr>
            </w:pPr>
            <w:r>
              <w:rPr>
                <w:color w:val="000000"/>
                <w:spacing w:val="0"/>
                <w:w w:val="100"/>
                <w:position w:val="0"/>
                <w:sz w:val="15"/>
                <w:szCs w:val="15"/>
              </w:rPr>
              <w:t>北京亿起联科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国内外移动互联网广告业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267,430,607.93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183,499,077.82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524,851,580.08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71,805,463.42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67,189,864.90</w:t>
            </w: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北京华夏电通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left"/>
              <w:rPr>
                <w:sz w:val="15"/>
                <w:szCs w:val="15"/>
              </w:rPr>
            </w:pPr>
            <w:r>
              <w:rPr>
                <w:color w:val="000000"/>
                <w:spacing w:val="0"/>
                <w:w w:val="100"/>
                <w:position w:val="0"/>
                <w:sz w:val="15"/>
                <w:szCs w:val="15"/>
              </w:rPr>
              <w:t>提供专业的视讯应用产品 及解决方案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51,300,000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389,009,936.51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227,732,389.88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226,485,657.46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60,421,751.58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65,034,371.19</w:t>
            </w: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北京瑞意恒动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社会化营销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21,049,979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59,700,622.44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53,209,242.68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78,376,095.63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18,481,201.24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15,681,770.50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left"/>
              <w:rPr>
                <w:sz w:val="15"/>
                <w:szCs w:val="15"/>
              </w:rPr>
            </w:pPr>
            <w:r>
              <w:rPr>
                <w:color w:val="000000"/>
                <w:spacing w:val="0"/>
                <w:w w:val="100"/>
                <w:position w:val="0"/>
                <w:sz w:val="15"/>
                <w:szCs w:val="15"/>
              </w:rPr>
              <w:t>北京久其互联 网金融信息服 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互联网金融信息服务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8,163,281.74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6,813,368.62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2,573,653.64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-12,060,417.12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-12,059,146.20</w:t>
            </w:r>
          </w:p>
        </w:tc>
      </w:tr>
    </w:tbl>
    <w:tbl>
      <w:tblPr>
        <w:tblOverlap w:val="never"/>
        <w:jc w:val="center"/>
        <w:tblLayout w:type="fixed"/>
      </w:tblPr>
      <w:tblGrid>
        <w:gridCol w:w="1171"/>
        <w:gridCol w:w="566"/>
        <w:gridCol w:w="1958"/>
        <w:gridCol w:w="778"/>
        <w:gridCol w:w="1056"/>
        <w:gridCol w:w="1056"/>
        <w:gridCol w:w="1056"/>
        <w:gridCol w:w="1032"/>
        <w:gridCol w:w="1042"/>
      </w:tblGrid>
      <w:tr>
        <w:trPr>
          <w:trHeight w:val="9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left"/>
              <w:rPr>
                <w:sz w:val="15"/>
                <w:szCs w:val="15"/>
              </w:rPr>
            </w:pPr>
            <w:r>
              <w:rPr>
                <w:color w:val="000000"/>
                <w:spacing w:val="0"/>
                <w:w w:val="100"/>
                <w:position w:val="0"/>
                <w:sz w:val="15"/>
                <w:szCs w:val="15"/>
              </w:rPr>
              <w:t>同望科技股份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left"/>
              <w:rPr>
                <w:sz w:val="15"/>
                <w:szCs w:val="15"/>
              </w:rPr>
            </w:pPr>
            <w:r>
              <w:rPr>
                <w:color w:val="000000"/>
                <w:spacing w:val="0"/>
                <w:w w:val="100"/>
                <w:position w:val="0"/>
                <w:sz w:val="15"/>
                <w:szCs w:val="15"/>
              </w:rPr>
              <w:t>参股公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19" w:lineRule="exact"/>
              <w:ind w:left="0" w:right="0" w:firstLine="0"/>
              <w:jc w:val="left"/>
              <w:rPr>
                <w:sz w:val="15"/>
                <w:szCs w:val="15"/>
              </w:rPr>
            </w:pPr>
            <w:r>
              <w:rPr>
                <w:color w:val="000000"/>
                <w:spacing w:val="0"/>
                <w:w w:val="100"/>
                <w:position w:val="0"/>
                <w:sz w:val="15"/>
                <w:szCs w:val="15"/>
              </w:rPr>
              <w:t>项目管理、协同办公、系统 集成三大领域相关业务的 管理研究和信息化技术开 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56,290,000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162,724,357.46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135,836,400.12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103,780,123.21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5,696,919.95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13,232,369.39</w:t>
            </w:r>
          </w:p>
        </w:tc>
      </w:tr>
    </w:tbl>
    <w:p>
      <w:pPr>
        <w:pStyle w:val="Style39"/>
        <w:keepNext w:val="0"/>
        <w:keepLines w:val="0"/>
        <w:widowControl w:val="0"/>
        <w:shd w:val="clear" w:color="auto" w:fill="auto"/>
        <w:bidi w:val="0"/>
        <w:spacing w:before="0" w:after="60" w:line="240" w:lineRule="auto"/>
        <w:ind w:left="19" w:right="0" w:firstLine="0"/>
        <w:jc w:val="left"/>
      </w:pPr>
      <w:r>
        <w:rPr>
          <w:color w:val="000000"/>
          <w:spacing w:val="0"/>
          <w:w w:val="100"/>
          <w:position w:val="0"/>
        </w:rPr>
        <w:t>报告期内取得和处置子公司的情况</w:t>
      </w:r>
    </w:p>
    <w:p>
      <w:pPr>
        <w:pStyle w:val="Style39"/>
        <w:keepNext w:val="0"/>
        <w:keepLines w:val="0"/>
        <w:widowControl w:val="0"/>
        <w:shd w:val="clear" w:color="auto" w:fill="auto"/>
        <w:bidi w:val="0"/>
        <w:spacing w:before="0" w:after="0" w:line="240" w:lineRule="auto"/>
        <w:ind w:left="19"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35"/>
        <w:gridCol w:w="2832"/>
        <w:gridCol w:w="3883"/>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深圳市久金保商业保理有限公司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布局商业保理业务以协同互联网金融信息服务 业务的发展，报告期略有盈利</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北京瑞意恒动科技有限公司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完善数字传播业务板块，报告期内为公司贡献 利润</w:t>
            </w:r>
            <w:r>
              <w:rPr>
                <w:rFonts w:ascii="Times New Roman" w:eastAsia="Times New Roman" w:hAnsi="Times New Roman" w:cs="Times New Roman"/>
                <w:color w:val="000000"/>
                <w:spacing w:val="0"/>
                <w:w w:val="100"/>
                <w:position w:val="0"/>
                <w:sz w:val="18"/>
                <w:szCs w:val="18"/>
              </w:rPr>
              <w:t>547.05</w:t>
            </w:r>
            <w:r>
              <w:rPr>
                <w:color w:val="000000"/>
                <w:spacing w:val="0"/>
                <w:w w:val="100"/>
                <w:position w:val="0"/>
              </w:rPr>
              <w:t>万元</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海南久其互联网产业研究院有限公司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推动互联网新兴技术研究和发展，报告期末筹 建</w:t>
            </w:r>
          </w:p>
        </w:tc>
      </w:tr>
    </w:tbl>
    <w:p>
      <w:pPr>
        <w:pStyle w:val="Style39"/>
        <w:keepNext w:val="0"/>
        <w:keepLines w:val="0"/>
        <w:widowControl w:val="0"/>
        <w:shd w:val="clear" w:color="auto" w:fill="auto"/>
        <w:bidi w:val="0"/>
        <w:spacing w:before="0" w:after="0" w:line="240" w:lineRule="auto"/>
        <w:ind w:left="101" w:right="0" w:firstLine="0"/>
        <w:jc w:val="left"/>
      </w:pPr>
      <w:r>
        <w:rPr>
          <w:color w:val="000000"/>
          <w:spacing w:val="0"/>
          <w:w w:val="100"/>
          <w:position w:val="0"/>
        </w:rPr>
        <w:t>主要控股参股公司情况说明</w:t>
      </w:r>
    </w:p>
    <w:p>
      <w:pPr>
        <w:widowControl w:val="0"/>
        <w:spacing w:after="99" w:line="1" w:lineRule="exact"/>
      </w:pPr>
    </w:p>
    <w:p>
      <w:pPr>
        <w:pStyle w:val="Style41"/>
        <w:keepNext w:val="0"/>
        <w:keepLines w:val="0"/>
        <w:widowControl w:val="0"/>
        <w:shd w:val="clear" w:color="auto" w:fill="auto"/>
        <w:tabs>
          <w:tab w:pos="805" w:val="left"/>
        </w:tabs>
        <w:bidi w:val="0"/>
        <w:spacing w:before="0" w:after="100" w:line="234" w:lineRule="exact"/>
        <w:ind w:left="0" w:right="0" w:firstLine="460"/>
        <w:jc w:val="left"/>
      </w:pPr>
      <w:bookmarkStart w:id="242" w:name="bookmark242"/>
      <w:r>
        <w:rPr>
          <w:rFonts w:ascii="Times New Roman" w:eastAsia="Times New Roman" w:hAnsi="Times New Roman" w:cs="Times New Roman"/>
          <w:color w:val="000000"/>
          <w:spacing w:val="0"/>
          <w:w w:val="100"/>
          <w:position w:val="0"/>
          <w:sz w:val="18"/>
          <w:szCs w:val="18"/>
        </w:rPr>
        <w:t>1</w:t>
      </w:r>
      <w:bookmarkEnd w:id="242"/>
      <w:r>
        <w:rPr>
          <w:color w:val="000000"/>
          <w:spacing w:val="0"/>
          <w:w w:val="100"/>
          <w:position w:val="0"/>
        </w:rPr>
        <w:t>、</w:t>
        <w:tab/>
        <w:t>亿起联科技</w:t>
      </w:r>
    </w:p>
    <w:p>
      <w:pPr>
        <w:pStyle w:val="Style41"/>
        <w:keepNext w:val="0"/>
        <w:keepLines w:val="0"/>
        <w:widowControl w:val="0"/>
        <w:shd w:val="clear" w:color="auto" w:fill="auto"/>
        <w:bidi w:val="0"/>
        <w:spacing w:before="0" w:after="100" w:line="233" w:lineRule="exact"/>
        <w:ind w:left="0" w:right="0" w:firstLine="460"/>
        <w:jc w:val="both"/>
      </w:pPr>
      <w:r>
        <w:rPr>
          <w:color w:val="000000"/>
          <w:spacing w:val="0"/>
          <w:w w:val="100"/>
          <w:position w:val="0"/>
        </w:rPr>
        <w:t>报告期内，亿起联科技全年共实现营业收入</w:t>
      </w:r>
      <w:r>
        <w:rPr>
          <w:rFonts w:ascii="Times New Roman" w:eastAsia="Times New Roman" w:hAnsi="Times New Roman" w:cs="Times New Roman"/>
          <w:color w:val="000000"/>
          <w:spacing w:val="0"/>
          <w:w w:val="100"/>
          <w:position w:val="0"/>
          <w:sz w:val="18"/>
          <w:szCs w:val="18"/>
        </w:rPr>
        <w:t>52,485.16</w:t>
      </w:r>
      <w:r>
        <w:rPr>
          <w:color w:val="000000"/>
          <w:spacing w:val="0"/>
          <w:w w:val="100"/>
          <w:position w:val="0"/>
        </w:rPr>
        <w:t>万元，同比增幅</w:t>
      </w:r>
      <w:r>
        <w:rPr>
          <w:rFonts w:ascii="Times New Roman" w:eastAsia="Times New Roman" w:hAnsi="Times New Roman" w:cs="Times New Roman"/>
          <w:color w:val="000000"/>
          <w:spacing w:val="0"/>
          <w:w w:val="100"/>
          <w:position w:val="0"/>
          <w:sz w:val="18"/>
          <w:szCs w:val="18"/>
        </w:rPr>
        <w:t>78.02%</w:t>
      </w:r>
      <w:r>
        <w:rPr>
          <w:color w:val="000000"/>
          <w:spacing w:val="0"/>
          <w:w w:val="100"/>
          <w:position w:val="0"/>
        </w:rPr>
        <w:t>，净利润</w:t>
      </w:r>
      <w:r>
        <w:rPr>
          <w:rFonts w:ascii="Times New Roman" w:eastAsia="Times New Roman" w:hAnsi="Times New Roman" w:cs="Times New Roman"/>
          <w:color w:val="000000"/>
          <w:spacing w:val="0"/>
          <w:w w:val="100"/>
          <w:position w:val="0"/>
          <w:sz w:val="18"/>
          <w:szCs w:val="18"/>
        </w:rPr>
        <w:t>6,718.99</w:t>
      </w:r>
      <w:r>
        <w:rPr>
          <w:color w:val="000000"/>
          <w:spacing w:val="0"/>
          <w:w w:val="100"/>
          <w:position w:val="0"/>
        </w:rPr>
        <w:t>万元，同比增幅</w:t>
      </w:r>
      <w:r>
        <w:rPr>
          <w:rFonts w:ascii="Times New Roman" w:eastAsia="Times New Roman" w:hAnsi="Times New Roman" w:cs="Times New Roman"/>
          <w:color w:val="000000"/>
          <w:spacing w:val="0"/>
          <w:w w:val="100"/>
          <w:position w:val="0"/>
          <w:sz w:val="18"/>
          <w:szCs w:val="18"/>
        </w:rPr>
        <w:t>33.22%</w:t>
      </w:r>
      <w:r>
        <w:rPr>
          <w:color w:val="000000"/>
          <w:spacing w:val="0"/>
          <w:w w:val="100"/>
          <w:position w:val="0"/>
        </w:rPr>
        <w:t>, 其主营业务收入主要来自国内广告平台和海外业务平台。其中，国内广告业务收入</w:t>
      </w:r>
      <w:r>
        <w:rPr>
          <w:rFonts w:ascii="Times New Roman" w:eastAsia="Times New Roman" w:hAnsi="Times New Roman" w:cs="Times New Roman"/>
          <w:color w:val="000000"/>
          <w:spacing w:val="0"/>
          <w:w w:val="100"/>
          <w:position w:val="0"/>
          <w:sz w:val="18"/>
          <w:szCs w:val="18"/>
        </w:rPr>
        <w:t>29,070.16</w:t>
      </w:r>
      <w:r>
        <w:rPr>
          <w:color w:val="000000"/>
          <w:spacing w:val="0"/>
          <w:w w:val="100"/>
          <w:position w:val="0"/>
        </w:rPr>
        <w:t>万元，同比增幅</w:t>
      </w:r>
      <w:r>
        <w:rPr>
          <w:rFonts w:ascii="Times New Roman" w:eastAsia="Times New Roman" w:hAnsi="Times New Roman" w:cs="Times New Roman"/>
          <w:color w:val="000000"/>
          <w:spacing w:val="0"/>
          <w:w w:val="100"/>
          <w:position w:val="0"/>
          <w:sz w:val="18"/>
          <w:szCs w:val="18"/>
        </w:rPr>
        <w:t>28.05%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PandaMob o</w:t>
      </w:r>
      <w:r>
        <w:rPr>
          <w:color w:val="000000"/>
          <w:spacing w:val="0"/>
          <w:w w:val="100"/>
          <w:position w:val="0"/>
        </w:rPr>
        <w:t>海外业务平台实现收入</w:t>
      </w:r>
      <w:r>
        <w:rPr>
          <w:rFonts w:ascii="Times New Roman" w:eastAsia="Times New Roman" w:hAnsi="Times New Roman" w:cs="Times New Roman"/>
          <w:color w:val="000000"/>
          <w:spacing w:val="0"/>
          <w:w w:val="100"/>
          <w:position w:val="0"/>
          <w:sz w:val="18"/>
          <w:szCs w:val="18"/>
        </w:rPr>
        <w:t>23,415.00</w:t>
      </w:r>
      <w:r>
        <w:rPr>
          <w:color w:val="000000"/>
          <w:spacing w:val="0"/>
          <w:w w:val="100"/>
          <w:position w:val="0"/>
        </w:rPr>
        <w:t>万元，同比增幅</w:t>
      </w:r>
      <w:r>
        <w:rPr>
          <w:rFonts w:ascii="Times New Roman" w:eastAsia="Times New Roman" w:hAnsi="Times New Roman" w:cs="Times New Roman"/>
          <w:color w:val="000000"/>
          <w:spacing w:val="0"/>
          <w:w w:val="100"/>
          <w:position w:val="0"/>
          <w:sz w:val="18"/>
          <w:szCs w:val="18"/>
        </w:rPr>
        <w:t>245.27%</w:t>
      </w:r>
      <w:r>
        <w:rPr>
          <w:color w:val="000000"/>
          <w:spacing w:val="0"/>
          <w:w w:val="100"/>
          <w:position w:val="0"/>
        </w:rPr>
        <w:t>。</w:t>
      </w:r>
    </w:p>
    <w:p>
      <w:pPr>
        <w:pStyle w:val="Style41"/>
        <w:keepNext w:val="0"/>
        <w:keepLines w:val="0"/>
        <w:widowControl w:val="0"/>
        <w:shd w:val="clear" w:color="auto" w:fill="auto"/>
        <w:tabs>
          <w:tab w:pos="806" w:val="left"/>
        </w:tabs>
        <w:bidi w:val="0"/>
        <w:spacing w:before="0" w:after="100" w:line="234" w:lineRule="exact"/>
        <w:ind w:left="0" w:right="0" w:firstLine="460"/>
        <w:jc w:val="both"/>
      </w:pPr>
      <w:bookmarkStart w:id="243" w:name="bookmark243"/>
      <w:r>
        <w:rPr>
          <w:rFonts w:ascii="Times New Roman" w:eastAsia="Times New Roman" w:hAnsi="Times New Roman" w:cs="Times New Roman"/>
          <w:color w:val="000000"/>
          <w:spacing w:val="0"/>
          <w:w w:val="100"/>
          <w:position w:val="0"/>
          <w:sz w:val="18"/>
          <w:szCs w:val="18"/>
        </w:rPr>
        <w:t>2</w:t>
      </w:r>
      <w:bookmarkEnd w:id="243"/>
      <w:r>
        <w:rPr>
          <w:color w:val="000000"/>
          <w:spacing w:val="0"/>
          <w:w w:val="100"/>
          <w:position w:val="0"/>
        </w:rPr>
        <w:t>、</w:t>
        <w:tab/>
        <w:t>华夏电通</w:t>
      </w:r>
    </w:p>
    <w:p>
      <w:pPr>
        <w:pStyle w:val="Style41"/>
        <w:keepNext w:val="0"/>
        <w:keepLines w:val="0"/>
        <w:widowControl w:val="0"/>
        <w:shd w:val="clear" w:color="auto" w:fill="auto"/>
        <w:bidi w:val="0"/>
        <w:spacing w:before="0" w:after="100" w:line="230" w:lineRule="exact"/>
        <w:ind w:left="0" w:right="0" w:firstLine="460"/>
        <w:jc w:val="both"/>
      </w:pPr>
      <w:r>
        <w:rPr>
          <w:color w:val="000000"/>
          <w:spacing w:val="0"/>
          <w:w w:val="100"/>
          <w:position w:val="0"/>
        </w:rPr>
        <w:t>报告期内，华夏电通积极拓展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智慧法院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业务，率先推出了庭审智能巡查和智能语音庭审系统，并且研发了基于大数据 的数据分析平台，不断丰富智慧法院的产品线，市场占有率进一步提高。华夏电通在报告期共实现营业收入</w:t>
      </w:r>
      <w:r>
        <w:rPr>
          <w:rFonts w:ascii="Times New Roman" w:eastAsia="Times New Roman" w:hAnsi="Times New Roman" w:cs="Times New Roman"/>
          <w:color w:val="000000"/>
          <w:spacing w:val="0"/>
          <w:w w:val="100"/>
          <w:position w:val="0"/>
          <w:sz w:val="18"/>
          <w:szCs w:val="18"/>
        </w:rPr>
        <w:t>22,648.57</w:t>
      </w:r>
      <w:r>
        <w:rPr>
          <w:color w:val="000000"/>
          <w:spacing w:val="0"/>
          <w:w w:val="100"/>
          <w:position w:val="0"/>
        </w:rPr>
        <w:t>万元， 同比增幅</w:t>
      </w:r>
      <w:r>
        <w:rPr>
          <w:rFonts w:ascii="Times New Roman" w:eastAsia="Times New Roman" w:hAnsi="Times New Roman" w:cs="Times New Roman"/>
          <w:color w:val="000000"/>
          <w:spacing w:val="0"/>
          <w:w w:val="100"/>
          <w:position w:val="0"/>
          <w:sz w:val="18"/>
          <w:szCs w:val="18"/>
        </w:rPr>
        <w:t>37.90%</w:t>
      </w:r>
      <w:r>
        <w:rPr>
          <w:color w:val="000000"/>
          <w:spacing w:val="0"/>
          <w:w w:val="100"/>
          <w:position w:val="0"/>
        </w:rPr>
        <w:t>，净利润</w:t>
      </w:r>
      <w:r>
        <w:rPr>
          <w:rFonts w:ascii="Times New Roman" w:eastAsia="Times New Roman" w:hAnsi="Times New Roman" w:cs="Times New Roman"/>
          <w:color w:val="000000"/>
          <w:spacing w:val="0"/>
          <w:w w:val="100"/>
          <w:position w:val="0"/>
          <w:sz w:val="18"/>
          <w:szCs w:val="18"/>
        </w:rPr>
        <w:t>6,503.44</w:t>
      </w:r>
      <w:r>
        <w:rPr>
          <w:color w:val="000000"/>
          <w:spacing w:val="0"/>
          <w:w w:val="100"/>
          <w:position w:val="0"/>
        </w:rPr>
        <w:t>万元，同比增幅</w:t>
      </w:r>
      <w:r>
        <w:rPr>
          <w:rFonts w:ascii="Times New Roman" w:eastAsia="Times New Roman" w:hAnsi="Times New Roman" w:cs="Times New Roman"/>
          <w:color w:val="000000"/>
          <w:spacing w:val="0"/>
          <w:w w:val="100"/>
          <w:position w:val="0"/>
          <w:sz w:val="18"/>
          <w:szCs w:val="18"/>
        </w:rPr>
        <w:t>43.74%</w:t>
      </w:r>
      <w:r>
        <w:rPr>
          <w:color w:val="000000"/>
          <w:spacing w:val="0"/>
          <w:w w:val="100"/>
          <w:position w:val="0"/>
        </w:rPr>
        <w:t>。</w:t>
      </w:r>
    </w:p>
    <w:p>
      <w:pPr>
        <w:pStyle w:val="Style41"/>
        <w:keepNext w:val="0"/>
        <w:keepLines w:val="0"/>
        <w:widowControl w:val="0"/>
        <w:shd w:val="clear" w:color="auto" w:fill="auto"/>
        <w:tabs>
          <w:tab w:pos="806" w:val="left"/>
        </w:tabs>
        <w:bidi w:val="0"/>
        <w:spacing w:before="0" w:after="100" w:line="234" w:lineRule="exact"/>
        <w:ind w:left="0" w:right="0" w:firstLine="460"/>
        <w:jc w:val="left"/>
      </w:pPr>
      <w:bookmarkStart w:id="244" w:name="bookmark244"/>
      <w:r>
        <w:rPr>
          <w:rFonts w:ascii="Times New Roman" w:eastAsia="Times New Roman" w:hAnsi="Times New Roman" w:cs="Times New Roman"/>
          <w:color w:val="000000"/>
          <w:spacing w:val="0"/>
          <w:w w:val="100"/>
          <w:position w:val="0"/>
          <w:sz w:val="18"/>
          <w:szCs w:val="18"/>
        </w:rPr>
        <w:t>3</w:t>
      </w:r>
      <w:bookmarkEnd w:id="244"/>
      <w:r>
        <w:rPr>
          <w:color w:val="000000"/>
          <w:spacing w:val="0"/>
          <w:w w:val="100"/>
          <w:position w:val="0"/>
        </w:rPr>
        <w:t>、</w:t>
        <w:tab/>
        <w:t>瑞意恒动</w:t>
      </w:r>
    </w:p>
    <w:p>
      <w:pPr>
        <w:pStyle w:val="Style41"/>
        <w:keepNext w:val="0"/>
        <w:keepLines w:val="0"/>
        <w:widowControl w:val="0"/>
        <w:shd w:val="clear" w:color="auto" w:fill="auto"/>
        <w:bidi w:val="0"/>
        <w:spacing w:before="0" w:after="100" w:line="221" w:lineRule="exact"/>
        <w:ind w:left="0" w:right="0" w:firstLine="460"/>
        <w:jc w:val="both"/>
      </w:pPr>
      <w:r>
        <w:rPr>
          <w:color w:val="000000"/>
          <w:spacing w:val="0"/>
          <w:w w:val="100"/>
          <w:position w:val="0"/>
        </w:rPr>
        <w:t>报告期内，瑞意恒动着力发展自媒体投放业务，并实现了自主研发的社会化客户管理系统的应用，其他各项业务也保持 着稳步发展。瑞意恒动在报告期共实现营业收入</w:t>
      </w:r>
      <w:r>
        <w:rPr>
          <w:rFonts w:ascii="Times New Roman" w:eastAsia="Times New Roman" w:hAnsi="Times New Roman" w:cs="Times New Roman"/>
          <w:color w:val="000000"/>
          <w:spacing w:val="0"/>
          <w:w w:val="100"/>
          <w:position w:val="0"/>
          <w:sz w:val="18"/>
          <w:szCs w:val="18"/>
        </w:rPr>
        <w:t>7,837.61</w:t>
      </w:r>
      <w:r>
        <w:rPr>
          <w:color w:val="000000"/>
          <w:spacing w:val="0"/>
          <w:w w:val="100"/>
          <w:position w:val="0"/>
        </w:rPr>
        <w:t>万元，同比增幅</w:t>
      </w:r>
      <w:r>
        <w:rPr>
          <w:rFonts w:ascii="Times New Roman" w:eastAsia="Times New Roman" w:hAnsi="Times New Roman" w:cs="Times New Roman"/>
          <w:color w:val="000000"/>
          <w:spacing w:val="0"/>
          <w:w w:val="100"/>
          <w:position w:val="0"/>
          <w:sz w:val="18"/>
          <w:szCs w:val="18"/>
        </w:rPr>
        <w:t>103.81%</w:t>
      </w:r>
      <w:r>
        <w:rPr>
          <w:color w:val="000000"/>
          <w:spacing w:val="0"/>
          <w:w w:val="100"/>
          <w:position w:val="0"/>
        </w:rPr>
        <w:t>,净利润</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,568.18</w:t>
      </w:r>
      <w:r>
        <w:rPr>
          <w:color w:val="000000"/>
          <w:spacing w:val="0"/>
          <w:w w:val="100"/>
          <w:position w:val="0"/>
        </w:rPr>
        <w:t>万元，同比增幅</w:t>
      </w:r>
      <w:r>
        <w:rPr>
          <w:rFonts w:ascii="Times New Roman" w:eastAsia="Times New Roman" w:hAnsi="Times New Roman" w:cs="Times New Roman"/>
          <w:color w:val="000000"/>
          <w:spacing w:val="0"/>
          <w:w w:val="100"/>
          <w:position w:val="0"/>
          <w:sz w:val="18"/>
          <w:szCs w:val="18"/>
        </w:rPr>
        <w:t>238.20%</w:t>
      </w:r>
      <w:r>
        <w:rPr>
          <w:color w:val="000000"/>
          <w:spacing w:val="0"/>
          <w:w w:val="100"/>
          <w:position w:val="0"/>
        </w:rPr>
        <w:t>。</w:t>
      </w:r>
    </w:p>
    <w:p>
      <w:pPr>
        <w:pStyle w:val="Style41"/>
        <w:keepNext w:val="0"/>
        <w:keepLines w:val="0"/>
        <w:widowControl w:val="0"/>
        <w:shd w:val="clear" w:color="auto" w:fill="auto"/>
        <w:tabs>
          <w:tab w:pos="806" w:val="left"/>
        </w:tabs>
        <w:bidi w:val="0"/>
        <w:spacing w:before="0" w:after="100" w:line="234" w:lineRule="exact"/>
        <w:ind w:left="0" w:right="0" w:firstLine="460"/>
        <w:jc w:val="left"/>
      </w:pPr>
      <w:bookmarkStart w:id="245" w:name="bookmark245"/>
      <w:r>
        <w:rPr>
          <w:rFonts w:ascii="Times New Roman" w:eastAsia="Times New Roman" w:hAnsi="Times New Roman" w:cs="Times New Roman"/>
          <w:color w:val="000000"/>
          <w:spacing w:val="0"/>
          <w:w w:val="100"/>
          <w:position w:val="0"/>
          <w:sz w:val="18"/>
          <w:szCs w:val="18"/>
        </w:rPr>
        <w:t>4</w:t>
      </w:r>
      <w:bookmarkEnd w:id="245"/>
      <w:r>
        <w:rPr>
          <w:color w:val="000000"/>
          <w:spacing w:val="0"/>
          <w:w w:val="100"/>
          <w:position w:val="0"/>
        </w:rPr>
        <w:t>、</w:t>
        <w:tab/>
        <w:t>久金所</w:t>
      </w:r>
    </w:p>
    <w:p>
      <w:pPr>
        <w:pStyle w:val="Style41"/>
        <w:keepNext w:val="0"/>
        <w:keepLines w:val="0"/>
        <w:widowControl w:val="0"/>
        <w:shd w:val="clear" w:color="auto" w:fill="auto"/>
        <w:bidi w:val="0"/>
        <w:spacing w:before="0" w:after="320" w:line="226" w:lineRule="exact"/>
        <w:ind w:left="0" w:right="0" w:firstLine="460"/>
        <w:jc w:val="both"/>
      </w:pPr>
      <w:r>
        <w:rPr>
          <w:color w:val="000000"/>
          <w:spacing w:val="0"/>
          <w:w w:val="100"/>
          <w:position w:val="0"/>
        </w:rPr>
        <w:t>久金所在报告期内先后与多家央企、核心企业、保理公司建立战略合作关系，“企业贷”业务得到较快发展；同时持续 推进个人金融业务线，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员工贷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累计签约企业</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家，包括三益能源、恒华伟业、高能环境等多家上市公司和大型民营企业。</w:t>
      </w:r>
    </w:p>
    <w:p>
      <w:pPr>
        <w:pStyle w:val="Style37"/>
        <w:keepNext/>
        <w:keepLines/>
        <w:widowControl w:val="0"/>
        <w:shd w:val="clear" w:color="auto" w:fill="auto"/>
        <w:tabs>
          <w:tab w:pos="509" w:val="left"/>
        </w:tabs>
        <w:bidi w:val="0"/>
        <w:spacing w:before="0" w:line="240" w:lineRule="auto"/>
        <w:ind w:left="0" w:right="0" w:firstLine="0"/>
        <w:jc w:val="left"/>
      </w:pPr>
      <w:bookmarkStart w:id="246" w:name="bookmark246"/>
      <w:bookmarkStart w:id="247" w:name="bookmark247"/>
      <w:bookmarkStart w:id="248" w:name="bookmark248"/>
      <w:bookmarkStart w:id="249" w:name="bookmark249"/>
      <w:r>
        <w:rPr>
          <w:color w:val="000000"/>
          <w:spacing w:val="0"/>
          <w:w w:val="100"/>
          <w:position w:val="0"/>
          <w:sz w:val="24"/>
          <w:szCs w:val="24"/>
        </w:rPr>
        <w:t>八</w:t>
      </w:r>
      <w:bookmarkEnd w:id="248"/>
      <w:r>
        <w:rPr>
          <w:color w:val="000000"/>
          <w:spacing w:val="0"/>
          <w:w w:val="100"/>
          <w:position w:val="0"/>
          <w:sz w:val="24"/>
          <w:szCs w:val="24"/>
        </w:rPr>
        <w:t>、</w:t>
        <w:tab/>
        <w:t>公司控制的结构化主体情况</w:t>
      </w:r>
      <w:bookmarkEnd w:id="246"/>
      <w:bookmarkEnd w:id="247"/>
      <w:bookmarkEnd w:id="249"/>
    </w:p>
    <w:p>
      <w:pPr>
        <w:pStyle w:val="Style41"/>
        <w:keepNext w:val="0"/>
        <w:keepLines w:val="0"/>
        <w:widowControl w:val="0"/>
        <w:shd w:val="clear" w:color="auto" w:fill="auto"/>
        <w:bidi w:val="0"/>
        <w:spacing w:before="0" w:after="320" w:line="23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509" w:val="left"/>
        </w:tabs>
        <w:bidi w:val="0"/>
        <w:spacing w:before="0" w:line="240" w:lineRule="auto"/>
        <w:ind w:left="0" w:right="0" w:firstLine="0"/>
        <w:jc w:val="left"/>
      </w:pPr>
      <w:bookmarkStart w:id="250" w:name="bookmark250"/>
      <w:bookmarkStart w:id="251" w:name="bookmark251"/>
      <w:bookmarkStart w:id="252" w:name="bookmark252"/>
      <w:bookmarkStart w:id="253" w:name="bookmark253"/>
      <w:r>
        <w:rPr>
          <w:color w:val="000000"/>
          <w:spacing w:val="0"/>
          <w:w w:val="100"/>
          <w:position w:val="0"/>
          <w:sz w:val="24"/>
          <w:szCs w:val="24"/>
        </w:rPr>
        <w:t>九</w:t>
      </w:r>
      <w:bookmarkEnd w:id="252"/>
      <w:r>
        <w:rPr>
          <w:color w:val="000000"/>
          <w:spacing w:val="0"/>
          <w:w w:val="100"/>
          <w:position w:val="0"/>
          <w:sz w:val="24"/>
          <w:szCs w:val="24"/>
        </w:rPr>
        <w:t>、</w:t>
        <w:tab/>
        <w:t>公司未来发展的展望</w:t>
      </w:r>
      <w:bookmarkEnd w:id="250"/>
      <w:bookmarkEnd w:id="251"/>
      <w:bookmarkEnd w:id="253"/>
    </w:p>
    <w:p>
      <w:pPr>
        <w:pStyle w:val="Style41"/>
        <w:keepNext w:val="0"/>
        <w:keepLines w:val="0"/>
        <w:widowControl w:val="0"/>
        <w:shd w:val="clear" w:color="auto" w:fill="auto"/>
        <w:tabs>
          <w:tab w:pos="983" w:val="left"/>
        </w:tabs>
        <w:bidi w:val="0"/>
        <w:spacing w:before="0" w:after="100" w:line="234" w:lineRule="exact"/>
        <w:ind w:left="0" w:right="0" w:firstLine="460"/>
        <w:jc w:val="left"/>
      </w:pPr>
      <w:bookmarkStart w:id="254" w:name="bookmark254"/>
      <w:r>
        <w:rPr>
          <w:color w:val="000000"/>
          <w:spacing w:val="0"/>
          <w:w w:val="100"/>
          <w:position w:val="0"/>
        </w:rPr>
        <w:t>（</w:t>
      </w:r>
      <w:bookmarkEnd w:id="254"/>
      <w:r>
        <w:rPr>
          <w:color w:val="000000"/>
          <w:spacing w:val="0"/>
          <w:w w:val="100"/>
          <w:position w:val="0"/>
        </w:rPr>
        <w:t>一）</w:t>
        <w:tab/>
        <w:t>行业前景</w:t>
      </w:r>
    </w:p>
    <w:p>
      <w:pPr>
        <w:pStyle w:val="Style41"/>
        <w:keepNext w:val="0"/>
        <w:keepLines w:val="0"/>
        <w:widowControl w:val="0"/>
        <w:shd w:val="clear" w:color="auto" w:fill="auto"/>
        <w:bidi w:val="0"/>
        <w:spacing w:before="0" w:after="100" w:line="235" w:lineRule="exact"/>
        <w:ind w:left="0" w:right="0" w:firstLine="460"/>
        <w:jc w:val="both"/>
      </w:pPr>
      <w:r>
        <w:rPr>
          <w:color w:val="000000"/>
          <w:spacing w:val="0"/>
          <w:w w:val="100"/>
          <w:position w:val="0"/>
        </w:rPr>
        <w:t>国务院于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月发布了《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'国家信息化规划》，明确了信息化已经成为引领创新和驱动转型的先导力量。据 工信部发布的快报数据显示，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年我国软件和信息技术服务业运行态势平稳，软件业务收入达到</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万亿元，继续保持两 位数增长，虽然近年增速有所放缓，但盈利状况良好，产业内部结构不断调整优化，中心城市软件业保持领先增长态势。随 着信息化引领先导作用的发挥，技术创新、产业创新、业态创新、产品创新、市场创新和管理创新的全面推进，软件和信息 服务行业前景将更加明朗。</w:t>
      </w:r>
    </w:p>
    <w:p>
      <w:pPr>
        <w:pStyle w:val="Style41"/>
        <w:keepNext w:val="0"/>
        <w:keepLines w:val="0"/>
        <w:widowControl w:val="0"/>
        <w:shd w:val="clear" w:color="auto" w:fill="auto"/>
        <w:tabs>
          <w:tab w:pos="983" w:val="left"/>
        </w:tabs>
        <w:bidi w:val="0"/>
        <w:spacing w:before="0" w:after="100" w:line="234" w:lineRule="exact"/>
        <w:ind w:left="0" w:right="0" w:firstLine="460"/>
        <w:jc w:val="left"/>
      </w:pPr>
      <w:bookmarkStart w:id="255" w:name="bookmark255"/>
      <w:r>
        <w:rPr>
          <w:color w:val="000000"/>
          <w:spacing w:val="0"/>
          <w:w w:val="100"/>
          <w:position w:val="0"/>
        </w:rPr>
        <w:t>（</w:t>
      </w:r>
      <w:bookmarkEnd w:id="255"/>
      <w:r>
        <w:rPr>
          <w:color w:val="000000"/>
          <w:spacing w:val="0"/>
          <w:w w:val="100"/>
          <w:position w:val="0"/>
        </w:rPr>
        <w:t>二）</w:t>
        <w:tab/>
        <w:t>发展规划</w:t>
      </w:r>
    </w:p>
    <w:p>
      <w:pPr>
        <w:pStyle w:val="Style41"/>
        <w:keepNext w:val="0"/>
        <w:keepLines w:val="0"/>
        <w:widowControl w:val="0"/>
        <w:shd w:val="clear" w:color="auto" w:fill="auto"/>
        <w:bidi w:val="0"/>
        <w:spacing w:before="0" w:after="100" w:line="235" w:lineRule="exact"/>
        <w:ind w:left="0" w:right="0" w:firstLine="460"/>
        <w:jc w:val="both"/>
      </w:pPr>
      <w:r>
        <w:rPr>
          <w:color w:val="000000"/>
          <w:spacing w:val="0"/>
          <w:w w:val="100"/>
          <w:position w:val="0"/>
        </w:rPr>
        <w:t>公司将立足于电子政务、集团管控、大数据、移动互联业务布局，继续沿着内生增长与外延拓展并举的道路，以集团化 视角，贯彻落实各项战略规划，凭借公司大数据技术的深入发展，以及在数据资源管理方面的经验与优势，在促进公司各业 务板块协同发展的基础上，激发创新活力，培育发展新动能，着力构建开放、共享的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久其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信息化生态体系，服务客户、 服务社会，为国家创造价值。</w:t>
      </w:r>
    </w:p>
    <w:p>
      <w:pPr>
        <w:pStyle w:val="Style41"/>
        <w:keepNext w:val="0"/>
        <w:keepLines w:val="0"/>
        <w:widowControl w:val="0"/>
        <w:shd w:val="clear" w:color="auto" w:fill="auto"/>
        <w:tabs>
          <w:tab w:pos="983" w:val="left"/>
        </w:tabs>
        <w:bidi w:val="0"/>
        <w:spacing w:before="0" w:after="100" w:line="234" w:lineRule="exact"/>
        <w:ind w:left="0" w:right="0" w:firstLine="460"/>
        <w:jc w:val="left"/>
      </w:pPr>
      <w:bookmarkStart w:id="256" w:name="bookmark256"/>
      <w:r>
        <w:rPr>
          <w:color w:val="000000"/>
          <w:spacing w:val="0"/>
          <w:w w:val="100"/>
          <w:position w:val="0"/>
        </w:rPr>
        <w:t>（</w:t>
      </w:r>
      <w:bookmarkEnd w:id="256"/>
      <w:r>
        <w:rPr>
          <w:color w:val="000000"/>
          <w:spacing w:val="0"/>
          <w:w w:val="100"/>
          <w:position w:val="0"/>
        </w:rPr>
        <w:t>三）</w:t>
        <w:tab/>
        <w:t>经营计划</w:t>
      </w:r>
    </w:p>
    <w:p>
      <w:pPr>
        <w:pStyle w:val="Style41"/>
        <w:keepNext w:val="0"/>
        <w:keepLines w:val="0"/>
        <w:widowControl w:val="0"/>
        <w:shd w:val="clear" w:color="auto" w:fill="auto"/>
        <w:bidi w:val="0"/>
        <w:spacing w:before="0" w:after="100" w:line="234" w:lineRule="exact"/>
        <w:ind w:left="0" w:right="0" w:firstLine="460"/>
        <w:jc w:val="left"/>
      </w:pPr>
      <w:bookmarkStart w:id="257" w:name="bookmark257"/>
      <w:r>
        <w:rPr>
          <w:rFonts w:ascii="Times New Roman" w:eastAsia="Times New Roman" w:hAnsi="Times New Roman" w:cs="Times New Roman"/>
          <w:color w:val="000000"/>
          <w:spacing w:val="0"/>
          <w:w w:val="100"/>
          <w:position w:val="0"/>
          <w:sz w:val="18"/>
          <w:szCs w:val="18"/>
        </w:rPr>
        <w:t>1</w:t>
      </w:r>
      <w:bookmarkEnd w:id="257"/>
      <w:r>
        <w:rPr>
          <w:color w:val="000000"/>
          <w:spacing w:val="0"/>
          <w:w w:val="100"/>
          <w:position w:val="0"/>
        </w:rPr>
        <w:t>、横聚焦纵深入，促进业绩增长</w:t>
      </w:r>
    </w:p>
    <w:p>
      <w:pPr>
        <w:pStyle w:val="Style41"/>
        <w:keepNext w:val="0"/>
        <w:keepLines w:val="0"/>
        <w:widowControl w:val="0"/>
        <w:shd w:val="clear" w:color="auto" w:fill="auto"/>
        <w:bidi w:val="0"/>
        <w:spacing w:before="0" w:line="235" w:lineRule="exact"/>
        <w:ind w:left="0" w:right="0" w:firstLine="460"/>
        <w:jc w:val="both"/>
      </w:pPr>
      <w:r>
        <w:rPr>
          <w:color w:val="000000"/>
          <w:spacing w:val="0"/>
          <w:w w:val="100"/>
          <w:position w:val="0"/>
        </w:rPr>
        <w:t>通过近年来不断的探索与实践，深度聚焦行业已为公司电子政务和集团管控的市场拓展带来了巨大的价值，下一步，公 司将继续从细分行业和优势领域出发，紧抓行业动态和热点，以点带面，引领用户需求，推进政府和企业市场的可持续发展。 并且，积极贯彻落实大数据战略，持续优化产品和解决方案体系，提升技术创新能力，挖掘新的利润增长点，同时加强对项 目可行性及盈利性的评估，有效促进公司经济效益的稳步提升。</w:t>
      </w:r>
    </w:p>
    <w:p>
      <w:pPr>
        <w:pStyle w:val="Style41"/>
        <w:keepNext w:val="0"/>
        <w:keepLines w:val="0"/>
        <w:widowControl w:val="0"/>
        <w:shd w:val="clear" w:color="auto" w:fill="auto"/>
        <w:tabs>
          <w:tab w:pos="770" w:val="left"/>
        </w:tabs>
        <w:bidi w:val="0"/>
        <w:spacing w:before="0" w:after="80" w:line="271" w:lineRule="auto"/>
        <w:ind w:left="0" w:right="0" w:firstLine="460"/>
        <w:jc w:val="both"/>
      </w:pPr>
      <w:bookmarkStart w:id="258" w:name="bookmark258"/>
      <w:r>
        <w:rPr>
          <w:rFonts w:ascii="Times New Roman" w:eastAsia="Times New Roman" w:hAnsi="Times New Roman" w:cs="Times New Roman"/>
          <w:color w:val="000000"/>
          <w:spacing w:val="0"/>
          <w:w w:val="100"/>
          <w:position w:val="0"/>
          <w:sz w:val="18"/>
          <w:szCs w:val="18"/>
        </w:rPr>
        <w:t>2</w:t>
      </w:r>
      <w:bookmarkEnd w:id="258"/>
      <w:r>
        <w:rPr>
          <w:color w:val="000000"/>
          <w:spacing w:val="0"/>
          <w:w w:val="100"/>
          <w:position w:val="0"/>
        </w:rPr>
        <w:t>、</w:t>
        <w:tab/>
        <w:t>数据驱动精准营销，打造数字传播顶尖品牌</w:t>
      </w:r>
    </w:p>
    <w:p>
      <w:pPr>
        <w:pStyle w:val="Style41"/>
        <w:keepNext w:val="0"/>
        <w:keepLines w:val="0"/>
        <w:widowControl w:val="0"/>
        <w:shd w:val="clear" w:color="auto" w:fill="auto"/>
        <w:bidi w:val="0"/>
        <w:spacing w:before="0" w:line="235" w:lineRule="exact"/>
        <w:ind w:left="0" w:right="0" w:firstLine="460"/>
        <w:jc w:val="both"/>
      </w:pPr>
      <w:r>
        <w:rPr>
          <w:color w:val="000000"/>
          <w:spacing w:val="0"/>
          <w:w w:val="100"/>
          <w:position w:val="0"/>
        </w:rPr>
        <w:t>久其数字传播的业务涵盖全球化媒体整合方案策划、互联网精准营销、社会化数字传播、国内外全渠道整合营销以及大 数据智能应用支撑，致力于为政府、企业集团、媒体单位客户、互联网品牌企业等提供全球全渠道数字传播一站式解决方案。 未来，久其数字传播将加大品牌及市场推广力度，协同技术、数据及营销方面的优势，早日跻身国内顶尖数字传播品牌行列。</w:t>
      </w:r>
    </w:p>
    <w:p>
      <w:pPr>
        <w:pStyle w:val="Style41"/>
        <w:keepNext w:val="0"/>
        <w:keepLines w:val="0"/>
        <w:widowControl w:val="0"/>
        <w:shd w:val="clear" w:color="auto" w:fill="auto"/>
        <w:tabs>
          <w:tab w:pos="770" w:val="left"/>
        </w:tabs>
        <w:bidi w:val="0"/>
        <w:spacing w:before="0" w:after="80" w:line="271" w:lineRule="auto"/>
        <w:ind w:left="0" w:right="0" w:firstLine="460"/>
        <w:jc w:val="both"/>
      </w:pPr>
      <w:bookmarkStart w:id="259" w:name="bookmark259"/>
      <w:r>
        <w:rPr>
          <w:rFonts w:ascii="Times New Roman" w:eastAsia="Times New Roman" w:hAnsi="Times New Roman" w:cs="Times New Roman"/>
          <w:color w:val="000000"/>
          <w:spacing w:val="0"/>
          <w:w w:val="100"/>
          <w:position w:val="0"/>
          <w:sz w:val="18"/>
          <w:szCs w:val="18"/>
        </w:rPr>
        <w:t>3</w:t>
      </w:r>
      <w:bookmarkEnd w:id="259"/>
      <w:r>
        <w:rPr>
          <w:color w:val="000000"/>
          <w:spacing w:val="0"/>
          <w:w w:val="100"/>
          <w:position w:val="0"/>
        </w:rPr>
        <w:t>、</w:t>
        <w:tab/>
        <w:t>优化项目交付，提升服务效益</w:t>
      </w:r>
    </w:p>
    <w:p>
      <w:pPr>
        <w:pStyle w:val="Style41"/>
        <w:keepNext w:val="0"/>
        <w:keepLines w:val="0"/>
        <w:widowControl w:val="0"/>
        <w:shd w:val="clear" w:color="auto" w:fill="auto"/>
        <w:bidi w:val="0"/>
        <w:spacing w:before="0" w:line="240" w:lineRule="exact"/>
        <w:ind w:left="0" w:right="0" w:firstLine="460"/>
        <w:jc w:val="both"/>
      </w:pPr>
      <w:r>
        <w:rPr>
          <w:color w:val="000000"/>
          <w:spacing w:val="0"/>
          <w:w w:val="100"/>
          <w:position w:val="0"/>
        </w:rPr>
        <w:t>报告期，随着三大交付中心的设立，公司项目交付成效显著提升。在坚守服务品质的基础上，公司将持续推动技术成果 共享与交流，优化项目资源配置，促进售前与交付一体化，提高交付成效，为客户创造更多价值。</w:t>
      </w:r>
    </w:p>
    <w:p>
      <w:pPr>
        <w:pStyle w:val="Style41"/>
        <w:keepNext w:val="0"/>
        <w:keepLines w:val="0"/>
        <w:widowControl w:val="0"/>
        <w:shd w:val="clear" w:color="auto" w:fill="auto"/>
        <w:tabs>
          <w:tab w:pos="770" w:val="left"/>
        </w:tabs>
        <w:bidi w:val="0"/>
        <w:spacing w:before="0" w:after="80" w:line="271" w:lineRule="auto"/>
        <w:ind w:left="0" w:right="0" w:firstLine="460"/>
        <w:jc w:val="both"/>
      </w:pPr>
      <w:bookmarkStart w:id="260" w:name="bookmark260"/>
      <w:r>
        <w:rPr>
          <w:rFonts w:ascii="Times New Roman" w:eastAsia="Times New Roman" w:hAnsi="Times New Roman" w:cs="Times New Roman"/>
          <w:color w:val="000000"/>
          <w:spacing w:val="0"/>
          <w:w w:val="100"/>
          <w:position w:val="0"/>
          <w:sz w:val="18"/>
          <w:szCs w:val="18"/>
        </w:rPr>
        <w:t>4</w:t>
      </w:r>
      <w:bookmarkEnd w:id="260"/>
      <w:r>
        <w:rPr>
          <w:color w:val="000000"/>
          <w:spacing w:val="0"/>
          <w:w w:val="100"/>
          <w:position w:val="0"/>
        </w:rPr>
        <w:t>、</w:t>
        <w:tab/>
        <w:t>强化集团管控服务，促进生态协同发展</w:t>
      </w:r>
    </w:p>
    <w:p>
      <w:pPr>
        <w:pStyle w:val="Style41"/>
        <w:keepNext w:val="0"/>
        <w:keepLines w:val="0"/>
        <w:widowControl w:val="0"/>
        <w:shd w:val="clear" w:color="auto" w:fill="auto"/>
        <w:bidi w:val="0"/>
        <w:spacing w:before="0" w:line="230" w:lineRule="exact"/>
        <w:ind w:left="0" w:right="0" w:firstLine="460"/>
        <w:jc w:val="both"/>
      </w:pPr>
      <w:r>
        <w:rPr>
          <w:color w:val="000000"/>
          <w:spacing w:val="0"/>
          <w:w w:val="100"/>
          <w:position w:val="0"/>
        </w:rPr>
        <w:t>以构建协同共赢的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久其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生态体系为战略目标，公司正在加快集团化步伐，围绕各业务主体，持续推进内部资源共享 与管理服务，通过加强内部控制、建立信用评价体系等举措，优化管理效能，防范经营风险，提高经营绩效。同时着重从经 营规划、业务融合、财务管理、文化趋同等方面推动总部与被投资企业，以及被投资企业之间协同融合，在规范公司治理的 基础上，促进公司核心竞争力的持续提升。</w:t>
      </w:r>
    </w:p>
    <w:p>
      <w:pPr>
        <w:pStyle w:val="Style41"/>
        <w:keepNext w:val="0"/>
        <w:keepLines w:val="0"/>
        <w:widowControl w:val="0"/>
        <w:shd w:val="clear" w:color="auto" w:fill="auto"/>
        <w:tabs>
          <w:tab w:pos="770" w:val="left"/>
        </w:tabs>
        <w:bidi w:val="0"/>
        <w:spacing w:before="0" w:after="80" w:line="271" w:lineRule="auto"/>
        <w:ind w:left="0" w:right="0" w:firstLine="460"/>
        <w:jc w:val="both"/>
      </w:pPr>
      <w:bookmarkStart w:id="261" w:name="bookmark261"/>
      <w:r>
        <w:rPr>
          <w:rFonts w:ascii="Times New Roman" w:eastAsia="Times New Roman" w:hAnsi="Times New Roman" w:cs="Times New Roman"/>
          <w:color w:val="000000"/>
          <w:spacing w:val="0"/>
          <w:w w:val="100"/>
          <w:position w:val="0"/>
          <w:sz w:val="18"/>
          <w:szCs w:val="18"/>
        </w:rPr>
        <w:t>5</w:t>
      </w:r>
      <w:bookmarkEnd w:id="261"/>
      <w:r>
        <w:rPr>
          <w:color w:val="000000"/>
          <w:spacing w:val="0"/>
          <w:w w:val="100"/>
          <w:position w:val="0"/>
        </w:rPr>
        <w:t>、</w:t>
        <w:tab/>
        <w:t>合理筹划资金使用，为企业发展保驾护航</w:t>
      </w:r>
    </w:p>
    <w:p>
      <w:pPr>
        <w:pStyle w:val="Style41"/>
        <w:keepNext w:val="0"/>
        <w:keepLines w:val="0"/>
        <w:widowControl w:val="0"/>
        <w:shd w:val="clear" w:color="auto" w:fill="auto"/>
        <w:bidi w:val="0"/>
        <w:spacing w:before="0" w:after="80" w:line="230" w:lineRule="exact"/>
        <w:ind w:left="0" w:right="0" w:firstLine="460"/>
        <w:jc w:val="both"/>
      </w:pPr>
      <w:r>
        <w:rPr>
          <w:color w:val="000000"/>
          <w:spacing w:val="0"/>
          <w:w w:val="100"/>
          <w:position w:val="0"/>
        </w:rPr>
        <w:t>公司良好的现金流情况基本能够满足执行并落实日常经营计划的需求，随着公司对大数据、数字传播业务加大投入力度， 建设久其政务研发中心，以及外部投资合作事项的增多，公司对大额资金的需求越来越旺盛。公司将在积极发展主营业务、 合理分配及利用资金的同时，通过多种融资渠道改善公司的资产负债结构，满足资金需求。</w:t>
      </w:r>
    </w:p>
    <w:p>
      <w:pPr>
        <w:pStyle w:val="Style41"/>
        <w:keepNext w:val="0"/>
        <w:keepLines w:val="0"/>
        <w:widowControl w:val="0"/>
        <w:shd w:val="clear" w:color="auto" w:fill="auto"/>
        <w:bidi w:val="0"/>
        <w:spacing w:before="0" w:after="80" w:line="234" w:lineRule="exact"/>
        <w:ind w:left="0" w:right="0" w:firstLine="460"/>
        <w:jc w:val="both"/>
      </w:pPr>
      <w:bookmarkStart w:id="262" w:name="bookmark262"/>
      <w:r>
        <w:rPr>
          <w:color w:val="000000"/>
          <w:spacing w:val="0"/>
          <w:w w:val="100"/>
          <w:position w:val="0"/>
        </w:rPr>
        <w:t>（</w:t>
      </w:r>
      <w:bookmarkEnd w:id="262"/>
      <w:r>
        <w:rPr>
          <w:color w:val="000000"/>
          <w:spacing w:val="0"/>
          <w:w w:val="100"/>
          <w:position w:val="0"/>
        </w:rPr>
        <w:t>四）可能面对的风险</w:t>
      </w:r>
    </w:p>
    <w:p>
      <w:pPr>
        <w:pStyle w:val="Style41"/>
        <w:keepNext w:val="0"/>
        <w:keepLines w:val="0"/>
        <w:widowControl w:val="0"/>
        <w:shd w:val="clear" w:color="auto" w:fill="auto"/>
        <w:bidi w:val="0"/>
        <w:spacing w:before="0" w:after="320" w:line="234" w:lineRule="exact"/>
        <w:ind w:left="0" w:right="0" w:firstLine="460"/>
        <w:jc w:val="both"/>
      </w:pPr>
      <w:r>
        <w:rPr>
          <w:color w:val="000000"/>
          <w:spacing w:val="0"/>
          <w:w w:val="100"/>
          <w:position w:val="0"/>
        </w:rPr>
        <w:t>公司经营过程中可能面对的业绩季节性波动风险、业务整合风险、并购效益未达预期风险、商誉减值风险，针对前述风 险计划采取的应对措施已在本报告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第一节重要提示、目录和释义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对年度报告涉及未来计划等前瞻性陈述的风险提示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中进行了阐述。其中，业务整合风险系本报告期新增的风险因素，随着公司相继并购亿起联科技、华夏电通和瑞意恒动，上 述三家企业在业务类型、管理模式、企业文化等方面与公司存在一定差异，公司将加强对被并购企业在财务管理、客户管理、 资源统筹、业务拓展等方面的融合，从而发挥协同效应。报告期，上述三家企业的经营情况及盈利能力均未发生重大变化或 出现不确定性，因此公司暂不存在商誉大幅减值的风险。</w:t>
      </w:r>
    </w:p>
    <w:p>
      <w:pPr>
        <w:pStyle w:val="Style37"/>
        <w:keepNext/>
        <w:keepLines/>
        <w:widowControl w:val="0"/>
        <w:shd w:val="clear" w:color="auto" w:fill="auto"/>
        <w:bidi w:val="0"/>
        <w:spacing w:before="0" w:line="240" w:lineRule="auto"/>
        <w:ind w:left="0" w:right="0" w:firstLine="0"/>
        <w:jc w:val="left"/>
      </w:pPr>
      <w:bookmarkStart w:id="263" w:name="bookmark263"/>
      <w:bookmarkStart w:id="264" w:name="bookmark264"/>
      <w:bookmarkStart w:id="265" w:name="bookmark265"/>
      <w:r>
        <w:rPr>
          <w:color w:val="000000"/>
          <w:spacing w:val="0"/>
          <w:w w:val="100"/>
          <w:position w:val="0"/>
          <w:sz w:val="24"/>
          <w:szCs w:val="24"/>
        </w:rPr>
        <w:t>十、接待调研、沟通、采访等活动</w:t>
      </w:r>
      <w:bookmarkEnd w:id="263"/>
      <w:bookmarkEnd w:id="264"/>
      <w:bookmarkEnd w:id="265"/>
    </w:p>
    <w:p>
      <w:pPr>
        <w:pStyle w:val="Style45"/>
        <w:keepNext/>
        <w:keepLines/>
        <w:widowControl w:val="0"/>
        <w:shd w:val="clear" w:color="auto" w:fill="auto"/>
        <w:bidi w:val="0"/>
        <w:spacing w:before="0" w:line="240" w:lineRule="auto"/>
        <w:ind w:left="0" w:right="0" w:firstLine="0"/>
        <w:jc w:val="left"/>
      </w:pPr>
      <w:bookmarkStart w:id="266" w:name="bookmark266"/>
      <w:bookmarkStart w:id="267" w:name="bookmark267"/>
      <w:bookmarkStart w:id="268" w:name="bookmark268"/>
      <w:bookmarkStart w:id="269" w:name="bookmark269"/>
      <w:r>
        <w:rPr>
          <w:rFonts w:ascii="Times New Roman" w:eastAsia="Times New Roman" w:hAnsi="Times New Roman" w:cs="Times New Roman"/>
          <w:color w:val="000000"/>
          <w:spacing w:val="0"/>
          <w:w w:val="100"/>
          <w:position w:val="0"/>
        </w:rPr>
        <w:t>1</w:t>
      </w:r>
      <w:bookmarkEnd w:id="268"/>
      <w:r>
        <w:rPr>
          <w:color w:val="000000"/>
          <w:spacing w:val="0"/>
          <w:w w:val="100"/>
          <w:position w:val="0"/>
        </w:rPr>
        <w:t>、报告期内接待调研、沟通、采访等活动登记表</w:t>
      </w:r>
      <w:bookmarkEnd w:id="266"/>
      <w:bookmarkEnd w:id="267"/>
      <w:bookmarkEnd w:id="269"/>
    </w:p>
    <w:p>
      <w:pPr>
        <w:pStyle w:val="Style39"/>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07"/>
        <w:gridCol w:w="1166"/>
        <w:gridCol w:w="1603"/>
        <w:gridCol w:w="499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互动易平台 </w:t>
            </w:r>
            <w:r>
              <w:fldChar w:fldCharType="begin"/>
            </w:r>
            <w:r>
              <w:rPr/>
              <w:instrText> HYPERLINK "http://irm" </w:instrText>
            </w:r>
            <w:r>
              <w:fldChar w:fldCharType="separate"/>
            </w:r>
            <w:r>
              <w:rPr>
                <w:rFonts w:ascii="Times New Roman" w:eastAsia="Times New Roman" w:hAnsi="Times New Roman" w:cs="Times New Roman"/>
                <w:color w:val="000000"/>
                <w:spacing w:val="0"/>
                <w:w w:val="100"/>
                <w:position w:val="0"/>
                <w:sz w:val="18"/>
                <w:szCs w:val="18"/>
              </w:rPr>
              <w:t>http://irm</w:t>
            </w:r>
            <w:r>
              <w:fldChar w:fldCharType="end"/>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cn/ssessgs/S002279/index.html</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互动易平台 </w:t>
            </w:r>
            <w:r>
              <w:fldChar w:fldCharType="begin"/>
            </w:r>
            <w:r>
              <w:rPr/>
              <w:instrText> HYPERLINK "http://irm.cninfO.com.cn/ssessgs/S002279/index.html" </w:instrText>
            </w:r>
            <w:r>
              <w:fldChar w:fldCharType="separate"/>
            </w:r>
            <w:r>
              <w:rPr>
                <w:rFonts w:ascii="Times New Roman" w:eastAsia="Times New Roman" w:hAnsi="Times New Roman" w:cs="Times New Roman"/>
                <w:color w:val="000000"/>
                <w:spacing w:val="0"/>
                <w:w w:val="100"/>
                <w:position w:val="0"/>
                <w:sz w:val="18"/>
                <w:szCs w:val="18"/>
              </w:rPr>
              <w:t>http://irm.cninfO.com.cn/ssessgs/S002279/index.html</w:t>
            </w:r>
            <w:r>
              <w:fldChar w:fldCharType="end"/>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互动易平台 </w:t>
            </w:r>
            <w:r>
              <w:fldChar w:fldCharType="begin"/>
            </w:r>
            <w:r>
              <w:rPr/>
              <w:instrText> HYPERLINK "http://irm" </w:instrText>
            </w:r>
            <w:r>
              <w:fldChar w:fldCharType="separate"/>
            </w:r>
            <w:r>
              <w:rPr>
                <w:rFonts w:ascii="Times New Roman" w:eastAsia="Times New Roman" w:hAnsi="Times New Roman" w:cs="Times New Roman"/>
                <w:color w:val="000000"/>
                <w:spacing w:val="0"/>
                <w:w w:val="100"/>
                <w:position w:val="0"/>
                <w:sz w:val="18"/>
                <w:szCs w:val="18"/>
              </w:rPr>
              <w:t>http://irm</w:t>
            </w:r>
            <w:r>
              <w:fldChar w:fldCharType="end"/>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cn/ssessgs/S002279/index.html</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互动易平台 </w:t>
            </w:r>
            <w:r>
              <w:fldChar w:fldCharType="begin"/>
            </w:r>
            <w:r>
              <w:rPr/>
              <w:instrText> HYPERLINK "http://irm.cninfo.com.cn/ssessgs/S002279/index.html" </w:instrText>
            </w:r>
            <w:r>
              <w:fldChar w:fldCharType="separate"/>
            </w:r>
            <w:r>
              <w:rPr>
                <w:rFonts w:ascii="Times New Roman" w:eastAsia="Times New Roman" w:hAnsi="Times New Roman" w:cs="Times New Roman"/>
                <w:color w:val="000000"/>
                <w:spacing w:val="0"/>
                <w:w w:val="100"/>
                <w:position w:val="0"/>
                <w:sz w:val="18"/>
                <w:szCs w:val="18"/>
              </w:rPr>
              <w:t>http://irm.cninfo.com.cn/ssessgs/S002279/index.html</w:t>
            </w:r>
            <w:r>
              <w:fldChar w:fldCharType="end"/>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互动易平台 </w:t>
            </w:r>
            <w:r>
              <w:fldChar w:fldCharType="begin"/>
            </w:r>
            <w:r>
              <w:rPr/>
              <w:instrText> HYPERLINK "http://irm" </w:instrText>
            </w:r>
            <w:r>
              <w:fldChar w:fldCharType="separate"/>
            </w:r>
            <w:r>
              <w:rPr>
                <w:rFonts w:ascii="Times New Roman" w:eastAsia="Times New Roman" w:hAnsi="Times New Roman" w:cs="Times New Roman"/>
                <w:color w:val="000000"/>
                <w:spacing w:val="0"/>
                <w:w w:val="100"/>
                <w:position w:val="0"/>
                <w:sz w:val="18"/>
                <w:szCs w:val="18"/>
              </w:rPr>
              <w:t>http://irm</w:t>
            </w:r>
            <w:r>
              <w:fldChar w:fldCharType="end"/>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cn/ssessgs/S002279/index.html</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互动易平台 </w:t>
            </w:r>
            <w:r>
              <w:fldChar w:fldCharType="begin"/>
            </w:r>
            <w:r>
              <w:rPr/>
              <w:instrText> HYPERLINK "http://irm" </w:instrText>
            </w:r>
            <w:r>
              <w:fldChar w:fldCharType="separate"/>
            </w:r>
            <w:r>
              <w:rPr>
                <w:rFonts w:ascii="Times New Roman" w:eastAsia="Times New Roman" w:hAnsi="Times New Roman" w:cs="Times New Roman"/>
                <w:color w:val="000000"/>
                <w:spacing w:val="0"/>
                <w:w w:val="100"/>
                <w:position w:val="0"/>
                <w:sz w:val="18"/>
                <w:szCs w:val="18"/>
              </w:rPr>
              <w:t>http://irm</w:t>
            </w:r>
            <w:r>
              <w:fldChar w:fldCharType="end"/>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cn/ssessgs/S002279/index.html</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互动易平台 </w:t>
            </w:r>
            <w:r>
              <w:fldChar w:fldCharType="begin"/>
            </w:r>
            <w:r>
              <w:rPr/>
              <w:instrText> HYPERLINK "http://irm" </w:instrText>
            </w:r>
            <w:r>
              <w:fldChar w:fldCharType="separate"/>
            </w:r>
            <w:r>
              <w:rPr>
                <w:rFonts w:ascii="Times New Roman" w:eastAsia="Times New Roman" w:hAnsi="Times New Roman" w:cs="Times New Roman"/>
                <w:color w:val="000000"/>
                <w:spacing w:val="0"/>
                <w:w w:val="100"/>
                <w:position w:val="0"/>
                <w:sz w:val="18"/>
                <w:szCs w:val="18"/>
              </w:rPr>
              <w:t>http://irm</w:t>
            </w:r>
            <w:r>
              <w:fldChar w:fldCharType="end"/>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cn/ssessgs/S002279/index.html</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互动易平台 </w:t>
            </w:r>
            <w:r>
              <w:fldChar w:fldCharType="begin"/>
            </w:r>
            <w:r>
              <w:rPr/>
              <w:instrText> HYPERLINK "http://irm" </w:instrText>
            </w:r>
            <w:r>
              <w:fldChar w:fldCharType="separate"/>
            </w:r>
            <w:r>
              <w:rPr>
                <w:rFonts w:ascii="Times New Roman" w:eastAsia="Times New Roman" w:hAnsi="Times New Roman" w:cs="Times New Roman"/>
                <w:color w:val="000000"/>
                <w:spacing w:val="0"/>
                <w:w w:val="100"/>
                <w:position w:val="0"/>
                <w:sz w:val="18"/>
                <w:szCs w:val="18"/>
              </w:rPr>
              <w:t>http://irm</w:t>
            </w:r>
            <w:r>
              <w:fldChar w:fldCharType="end"/>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cn/ssessgs/S002279/index.html</w:t>
            </w:r>
          </w:p>
        </w:tc>
      </w:tr>
    </w:tbl>
    <w:p>
      <w:pPr>
        <w:pStyle w:val="Style28"/>
        <w:keepNext/>
        <w:keepLines/>
        <w:widowControl w:val="0"/>
        <w:shd w:val="clear" w:color="auto" w:fill="auto"/>
        <w:bidi w:val="0"/>
        <w:spacing w:before="0" w:after="960" w:line="240" w:lineRule="auto"/>
        <w:ind w:left="0" w:right="0" w:firstLine="0"/>
        <w:jc w:val="center"/>
      </w:pPr>
      <w:bookmarkStart w:id="270" w:name="bookmark270"/>
      <w:bookmarkStart w:id="271" w:name="bookmark271"/>
      <w:bookmarkStart w:id="272" w:name="bookmark272"/>
      <w:r>
        <w:rPr>
          <w:color w:val="000000"/>
          <w:spacing w:val="0"/>
          <w:w w:val="100"/>
          <w:position w:val="0"/>
        </w:rPr>
        <w:t>第五节重要事项</w:t>
      </w:r>
      <w:bookmarkEnd w:id="270"/>
      <w:bookmarkEnd w:id="271"/>
      <w:bookmarkEnd w:id="272"/>
    </w:p>
    <w:p>
      <w:pPr>
        <w:pStyle w:val="Style37"/>
        <w:keepNext/>
        <w:keepLines/>
        <w:widowControl w:val="0"/>
        <w:shd w:val="clear" w:color="auto" w:fill="auto"/>
        <w:bidi w:val="0"/>
        <w:spacing w:before="0" w:line="240" w:lineRule="auto"/>
        <w:ind w:left="0" w:right="0" w:firstLine="0"/>
        <w:jc w:val="both"/>
      </w:pPr>
      <w:bookmarkStart w:id="273" w:name="bookmark273"/>
      <w:bookmarkStart w:id="274" w:name="bookmark274"/>
      <w:bookmarkStart w:id="275" w:name="bookmark275"/>
      <w:bookmarkStart w:id="276" w:name="bookmark276"/>
      <w:bookmarkStart w:id="277" w:name="bookmark277"/>
      <w:r>
        <w:rPr>
          <w:color w:val="000000"/>
          <w:spacing w:val="0"/>
          <w:w w:val="100"/>
          <w:position w:val="0"/>
          <w:sz w:val="24"/>
          <w:szCs w:val="24"/>
        </w:rPr>
        <w:t>一</w:t>
      </w:r>
      <w:bookmarkEnd w:id="276"/>
      <w:r>
        <w:rPr>
          <w:color w:val="000000"/>
          <w:spacing w:val="0"/>
          <w:w w:val="100"/>
          <w:position w:val="0"/>
          <w:sz w:val="24"/>
          <w:szCs w:val="24"/>
        </w:rPr>
        <w:t>、公司普通股利润分配及资本公积金转增股本情况</w:t>
      </w:r>
      <w:bookmarkEnd w:id="274"/>
      <w:bookmarkEnd w:id="275"/>
      <w:bookmarkEnd w:id="277"/>
      <w:bookmarkEnd w:id="273"/>
    </w:p>
    <w:p>
      <w:pPr>
        <w:pStyle w:val="Style41"/>
        <w:keepNext w:val="0"/>
        <w:keepLines w:val="0"/>
        <w:widowControl w:val="0"/>
        <w:shd w:val="clear" w:color="auto" w:fill="auto"/>
        <w:bidi w:val="0"/>
        <w:spacing w:before="0" w:after="60" w:line="230" w:lineRule="exact"/>
        <w:ind w:left="0" w:right="0" w:firstLine="0"/>
        <w:jc w:val="both"/>
      </w:pPr>
      <w:r>
        <w:rPr>
          <w:color w:val="000000"/>
          <w:spacing w:val="0"/>
          <w:w w:val="100"/>
          <w:position w:val="0"/>
        </w:rPr>
        <w:t>报告期内普通股利润分配政策，特别是现金分红政策的制定、执行或调整情况</w:t>
      </w:r>
    </w:p>
    <w:p>
      <w:pPr>
        <w:pStyle w:val="Style41"/>
        <w:keepNext w:val="0"/>
        <w:keepLines w:val="0"/>
        <w:widowControl w:val="0"/>
        <w:shd w:val="clear" w:color="auto" w:fill="auto"/>
        <w:bidi w:val="0"/>
        <w:spacing w:before="0" w:after="0" w:line="266"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val="0"/>
        <w:keepLines w:val="0"/>
        <w:widowControl w:val="0"/>
        <w:shd w:val="clear" w:color="auto" w:fill="auto"/>
        <w:bidi w:val="0"/>
        <w:spacing w:before="0" w:after="60" w:line="230" w:lineRule="exact"/>
        <w:ind w:left="0" w:right="0" w:firstLine="0"/>
        <w:jc w:val="both"/>
      </w:pPr>
      <w:r>
        <w:rPr>
          <w:color w:val="000000"/>
          <w:spacing w:val="0"/>
          <w:w w:val="100"/>
          <w:position w:val="0"/>
        </w:rPr>
        <w:t>报告期内，公司的利润分配及现金分红政策未发生调整及变化。根据《上市公司证券发行管理办法》《关于修改上市公司现 金分红若干规定的决定》（证监会令第</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号）以及《公司章程》的规定，公司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年度股东大会审议通过了《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 分配及资本公积金转增股本方案》，即以截至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216,596,780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 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元（含税），共计派发现金股利</w:t>
      </w:r>
      <w:r>
        <w:rPr>
          <w:rFonts w:ascii="Times New Roman" w:eastAsia="Times New Roman" w:hAnsi="Times New Roman" w:cs="Times New Roman"/>
          <w:color w:val="000000"/>
          <w:spacing w:val="0"/>
          <w:w w:val="100"/>
          <w:position w:val="0"/>
          <w:sz w:val="18"/>
          <w:szCs w:val="18"/>
        </w:rPr>
        <w:t>21,659,678.00</w:t>
      </w:r>
      <w:r>
        <w:rPr>
          <w:color w:val="000000"/>
          <w:spacing w:val="0"/>
          <w:w w:val="100"/>
          <w:position w:val="0"/>
        </w:rPr>
        <w:t>元，同时，向全体股东每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324,895,170</w:t>
      </w:r>
      <w:r>
        <w:rPr>
          <w:color w:val="000000"/>
          <w:spacing w:val="0"/>
          <w:w w:val="100"/>
          <w:position w:val="0"/>
        </w:rPr>
        <w:t>股，转增股 本后，公司总股本为</w:t>
      </w:r>
      <w:r>
        <w:rPr>
          <w:rFonts w:ascii="Times New Roman" w:eastAsia="Times New Roman" w:hAnsi="Times New Roman" w:cs="Times New Roman"/>
          <w:color w:val="000000"/>
          <w:spacing w:val="0"/>
          <w:w w:val="100"/>
          <w:position w:val="0"/>
          <w:sz w:val="18"/>
          <w:szCs w:val="18"/>
        </w:rPr>
        <w:t>541,491,950</w:t>
      </w:r>
      <w:r>
        <w:rPr>
          <w:color w:val="000000"/>
          <w:spacing w:val="0"/>
          <w:w w:val="100"/>
          <w:position w:val="0"/>
        </w:rPr>
        <w:t>股。</w:t>
      </w:r>
    </w:p>
    <w:p>
      <w:pPr>
        <w:pStyle w:val="Style39"/>
        <w:keepNext w:val="0"/>
        <w:keepLines w:val="0"/>
        <w:widowControl w:val="0"/>
        <w:shd w:val="clear" w:color="auto" w:fill="auto"/>
        <w:bidi w:val="0"/>
        <w:spacing w:before="0" w:after="0" w:line="230" w:lineRule="exact"/>
        <w:ind w:left="0" w:right="0" w:firstLine="0"/>
        <w:jc w:val="left"/>
      </w:pPr>
      <w:r>
        <w:rPr>
          <w:color w:val="000000"/>
          <w:spacing w:val="0"/>
          <w:w w:val="100"/>
          <w:position w:val="0"/>
        </w:rPr>
        <w:t>公司独立董事对公司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年度利润分配及资本公积金转增股本方案发表了独立意见，认为公司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年度利润分配及资本公积 金转增股本方案符合有关法律、行政法规和部门规章的要求，符合公司客观实际，并不影响公司正常生产经营。前述方案已 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日实施完毕。</w:t>
      </w:r>
    </w:p>
    <w:tbl>
      <w:tblPr>
        <w:tblOverlap w:val="never"/>
        <w:jc w:val="center"/>
        <w:tblLayout w:type="fixed"/>
      </w:tblPr>
      <w:tblGrid>
        <w:gridCol w:w="4973"/>
        <w:gridCol w:w="4613"/>
      </w:tblGrid>
      <w:tr>
        <w:trPr>
          <w:trHeight w:val="331"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中小股东是否有充分表达意见和诉求的机会，其合法权益是否 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41"/>
        <w:keepNext w:val="0"/>
        <w:keepLines w:val="0"/>
        <w:widowControl w:val="0"/>
        <w:shd w:val="clear" w:color="auto" w:fill="auto"/>
        <w:tabs>
          <w:tab w:pos="541" w:val="left"/>
        </w:tabs>
        <w:bidi w:val="0"/>
        <w:spacing w:before="0" w:after="0" w:line="236" w:lineRule="exact"/>
        <w:ind w:left="0" w:right="0" w:firstLine="0"/>
        <w:jc w:val="both"/>
      </w:pPr>
      <w:bookmarkStart w:id="278" w:name="bookmark278"/>
      <w:r>
        <w:rPr>
          <w:color w:val="000000"/>
          <w:spacing w:val="0"/>
          <w:w w:val="100"/>
          <w:position w:val="0"/>
        </w:rPr>
        <w:t>（</w:t>
      </w:r>
      <w:bookmarkEnd w:id="27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年度利润分配方案：以截至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197,810,840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股派发现金股利 </w:t>
      </w:r>
      <w:r>
        <w:rPr>
          <w:rFonts w:ascii="Times New Roman" w:eastAsia="Times New Roman" w:hAnsi="Times New Roman" w:cs="Times New Roman"/>
          <w:color w:val="000000"/>
          <w:spacing w:val="0"/>
          <w:w w:val="100"/>
          <w:position w:val="0"/>
          <w:sz w:val="18"/>
          <w:szCs w:val="18"/>
        </w:rPr>
        <w:t>1.001960</w:t>
      </w:r>
      <w:r>
        <w:rPr>
          <w:color w:val="000000"/>
          <w:spacing w:val="0"/>
          <w:w w:val="100"/>
          <w:position w:val="0"/>
        </w:rPr>
        <w:t>元（含税），共计派发现金股利</w:t>
      </w:r>
      <w:r>
        <w:rPr>
          <w:rFonts w:ascii="Times New Roman" w:eastAsia="Times New Roman" w:hAnsi="Times New Roman" w:cs="Times New Roman"/>
          <w:color w:val="000000"/>
          <w:spacing w:val="0"/>
          <w:w w:val="100"/>
          <w:position w:val="0"/>
          <w:sz w:val="18"/>
          <w:szCs w:val="18"/>
        </w:rPr>
        <w:t>19,819,873.7</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41"/>
        <w:keepNext w:val="0"/>
        <w:keepLines w:val="0"/>
        <w:widowControl w:val="0"/>
        <w:shd w:val="clear" w:color="auto" w:fill="auto"/>
        <w:bidi w:val="0"/>
        <w:spacing w:before="0" w:after="0" w:line="236" w:lineRule="exact"/>
        <w:ind w:left="0" w:right="0" w:firstLine="0"/>
        <w:jc w:val="both"/>
      </w:pPr>
      <w:bookmarkStart w:id="279" w:name="bookmark279"/>
      <w:r>
        <w:rPr>
          <w:color w:val="000000"/>
          <w:spacing w:val="0"/>
          <w:w w:val="100"/>
          <w:position w:val="0"/>
        </w:rPr>
        <w:t>（</w:t>
      </w:r>
      <w:bookmarkEnd w:id="279"/>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年度利润分配方案：以截至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216,596,780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元（含税），以资本公积金向全体股东每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股，共计派发现金股利</w:t>
      </w:r>
      <w:r>
        <w:rPr>
          <w:rFonts w:ascii="Times New Roman" w:eastAsia="Times New Roman" w:hAnsi="Times New Roman" w:cs="Times New Roman"/>
          <w:color w:val="000000"/>
          <w:spacing w:val="0"/>
          <w:w w:val="100"/>
          <w:position w:val="0"/>
          <w:sz w:val="18"/>
          <w:szCs w:val="18"/>
        </w:rPr>
        <w:t>21,659,678.00</w:t>
      </w:r>
      <w:r>
        <w:rPr>
          <w:color w:val="000000"/>
          <w:spacing w:val="0"/>
          <w:w w:val="100"/>
          <w:position w:val="0"/>
        </w:rPr>
        <w:t>元，新增股份</w:t>
      </w:r>
      <w:r>
        <w:rPr>
          <w:rFonts w:ascii="Times New Roman" w:eastAsia="Times New Roman" w:hAnsi="Times New Roman" w:cs="Times New Roman"/>
          <w:color w:val="000000"/>
          <w:spacing w:val="0"/>
          <w:w w:val="100"/>
          <w:position w:val="0"/>
          <w:sz w:val="18"/>
          <w:szCs w:val="18"/>
        </w:rPr>
        <w:t>324,895,170</w:t>
      </w:r>
      <w:r>
        <w:rPr>
          <w:color w:val="000000"/>
          <w:spacing w:val="0"/>
          <w:w w:val="100"/>
          <w:position w:val="0"/>
        </w:rPr>
        <w:t>股。</w:t>
      </w:r>
    </w:p>
    <w:p>
      <w:pPr>
        <w:pStyle w:val="Style41"/>
        <w:keepNext w:val="0"/>
        <w:keepLines w:val="0"/>
        <w:widowControl w:val="0"/>
        <w:shd w:val="clear" w:color="auto" w:fill="auto"/>
        <w:tabs>
          <w:tab w:pos="555" w:val="left"/>
        </w:tabs>
        <w:bidi w:val="0"/>
        <w:spacing w:before="0" w:after="0" w:line="236" w:lineRule="exact"/>
        <w:ind w:left="0" w:right="0" w:firstLine="0"/>
        <w:jc w:val="both"/>
      </w:pPr>
      <w:bookmarkStart w:id="280" w:name="bookmark280"/>
      <w:r>
        <w:rPr>
          <w:color w:val="000000"/>
          <w:spacing w:val="0"/>
          <w:w w:val="100"/>
          <w:position w:val="0"/>
        </w:rPr>
        <w:t>（</w:t>
      </w:r>
      <w:bookmarkEnd w:id="28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年度利润分配预案：以未来实施分配方案时股权登记日的总股本为基数，向全体股东每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元（含 税），以资本公积金向全体股东每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股。如公司董事会、股东大会审议通过利润分配方案后到方案实施前公司股本 发生变动的，依照变动后的总股本为基数实施，每股分配额度保持不变。未来总股本变动后的预计分配总额不会超过财务报 表上可供分配的范围。本次资本公积金转增金额不会超过报告期末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股本溢价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余额。</w:t>
      </w:r>
    </w:p>
    <w:p>
      <w:pPr>
        <w:pStyle w:val="Style41"/>
        <w:keepNext w:val="0"/>
        <w:keepLines w:val="0"/>
        <w:widowControl w:val="0"/>
        <w:shd w:val="clear" w:color="auto" w:fill="auto"/>
        <w:bidi w:val="0"/>
        <w:spacing w:before="0" w:after="60" w:line="236" w:lineRule="exact"/>
        <w:ind w:left="0" w:right="0" w:firstLine="0"/>
        <w:jc w:val="both"/>
      </w:pPr>
      <w:r>
        <w:rPr>
          <w:color w:val="000000"/>
          <w:spacing w:val="0"/>
          <w:w w:val="100"/>
          <w:position w:val="0"/>
        </w:rPr>
        <w:t>公司近三年（包括本报告期）普通股现金分红情况表</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382"/>
        <w:gridCol w:w="1805"/>
        <w:gridCol w:w="1738"/>
        <w:gridCol w:w="1454"/>
        <w:gridCol w:w="1603"/>
      </w:tblGrid>
      <w:tr>
        <w:trPr>
          <w:trHeight w:val="79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现金分红金额 （含税）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分红年度合并报表中 归属于上市公司普通 股股东的净利润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8" w:lineRule="exact"/>
              <w:ind w:left="0" w:right="0" w:firstLine="0"/>
              <w:jc w:val="center"/>
            </w:pPr>
            <w:r>
              <w:rPr>
                <w:color w:val="000000"/>
                <w:spacing w:val="0"/>
                <w:w w:val="100"/>
                <w:position w:val="0"/>
              </w:rPr>
              <w:t>占合并报表中归属于 上市公司普通股股东 的净利润的比率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以其他方式现金 分红的金额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以其他方式现金分 红的比例</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16,244,758.50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218,609,712.88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21,659,678.00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134,979,385.42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19,819,873.70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72,679,211.46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9"/>
        <w:keepNext w:val="0"/>
        <w:keepLines w:val="0"/>
        <w:widowControl w:val="0"/>
        <w:shd w:val="clear" w:color="auto" w:fill="auto"/>
        <w:bidi w:val="0"/>
        <w:spacing w:before="0" w:after="0" w:line="288"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年度现金分红金额（含税）暂以截至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541,491,950</w:t>
      </w:r>
      <w:r>
        <w:rPr>
          <w:color w:val="000000"/>
          <w:spacing w:val="0"/>
          <w:w w:val="100"/>
          <w:position w:val="0"/>
        </w:rPr>
        <w:t>股为基数计算得出。 公司报告期内盈利且母公司可供普通股股东分配利润为正但未提出普通股现金红利分配预案</w:t>
      </w:r>
    </w:p>
    <w:p>
      <w:pPr>
        <w:pStyle w:val="Style39"/>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259" w:line="1" w:lineRule="exact"/>
      </w:pPr>
    </w:p>
    <w:p>
      <w:pPr>
        <w:pStyle w:val="Style37"/>
        <w:keepNext/>
        <w:keepLines/>
        <w:widowControl w:val="0"/>
        <w:shd w:val="clear" w:color="auto" w:fill="auto"/>
        <w:bidi w:val="0"/>
        <w:spacing w:before="0" w:line="240" w:lineRule="auto"/>
        <w:ind w:left="0" w:right="0" w:firstLine="0"/>
        <w:jc w:val="both"/>
      </w:pPr>
      <w:bookmarkStart w:id="281" w:name="bookmark281"/>
      <w:bookmarkStart w:id="282" w:name="bookmark282"/>
      <w:bookmarkStart w:id="283" w:name="bookmark283"/>
      <w:bookmarkStart w:id="284" w:name="bookmark284"/>
      <w:r>
        <w:rPr>
          <w:color w:val="000000"/>
          <w:spacing w:val="0"/>
          <w:w w:val="100"/>
          <w:position w:val="0"/>
          <w:sz w:val="24"/>
          <w:szCs w:val="24"/>
        </w:rPr>
        <w:t>二</w:t>
      </w:r>
      <w:bookmarkEnd w:id="283"/>
      <w:r>
        <w:rPr>
          <w:color w:val="000000"/>
          <w:spacing w:val="0"/>
          <w:w w:val="100"/>
          <w:position w:val="0"/>
          <w:sz w:val="24"/>
          <w:szCs w:val="24"/>
        </w:rPr>
        <w:t>、本报告期利润分配及资本公积金转增股本预案</w:t>
      </w:r>
      <w:bookmarkEnd w:id="281"/>
      <w:bookmarkEnd w:id="282"/>
      <w:bookmarkEnd w:id="284"/>
    </w:p>
    <w:p>
      <w:pPr>
        <w:pStyle w:val="Style41"/>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3802"/>
        <w:gridCol w:w="5784"/>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541,491,950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16,244,758.50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323,701,828.80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26"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322"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326"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267"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left"/>
            </w:pPr>
            <w:r>
              <w:rPr>
                <w:color w:val="000000"/>
                <w:spacing w:val="0"/>
                <w:w w:val="100"/>
                <w:position w:val="0"/>
              </w:rPr>
              <w:t>以未来实施分配方案时股权登记日的总股本为基数，向全体股东每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元（含税），以资本公积金向全 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股。如公司董事会、股东大会审议通过利润分配方案后到方案实施前公司股本发生变动的，依照变 动后的总股本为基数实施，每股分配额度保持不变。未来总股本变动后的预计分配总额不会超过财务报表上可供分配的范 围。本次资本公积金转增金额不会超过报告期末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股本溢价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余额。暂以截至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日公司总股本 </w:t>
            </w:r>
            <w:r>
              <w:rPr>
                <w:rFonts w:ascii="Times New Roman" w:eastAsia="Times New Roman" w:hAnsi="Times New Roman" w:cs="Times New Roman"/>
                <w:color w:val="000000"/>
                <w:spacing w:val="0"/>
                <w:w w:val="100"/>
                <w:position w:val="0"/>
                <w:sz w:val="18"/>
                <w:szCs w:val="18"/>
              </w:rPr>
              <w:t>541,491,950</w:t>
            </w:r>
            <w:r>
              <w:rPr>
                <w:color w:val="000000"/>
                <w:spacing w:val="0"/>
                <w:w w:val="100"/>
                <w:position w:val="0"/>
              </w:rPr>
              <w:t>股为基数，计算出本报告期预计现金分红（含税）金额为</w:t>
            </w:r>
            <w:r>
              <w:rPr>
                <w:rFonts w:ascii="Times New Roman" w:eastAsia="Times New Roman" w:hAnsi="Times New Roman" w:cs="Times New Roman"/>
                <w:color w:val="000000"/>
                <w:spacing w:val="0"/>
                <w:w w:val="100"/>
                <w:position w:val="0"/>
                <w:sz w:val="18"/>
                <w:szCs w:val="18"/>
              </w:rPr>
              <w:t>16,244,758.50</w:t>
            </w:r>
            <w:r>
              <w:rPr>
                <w:color w:val="000000"/>
                <w:spacing w:val="0"/>
                <w:w w:val="100"/>
                <w:position w:val="0"/>
              </w:rPr>
              <w:t>元。</w:t>
            </w:r>
          </w:p>
        </w:tc>
      </w:tr>
    </w:tbl>
    <w:p>
      <w:pPr>
        <w:widowControl w:val="0"/>
        <w:spacing w:after="299" w:line="1" w:lineRule="exact"/>
      </w:pPr>
    </w:p>
    <w:p>
      <w:pPr>
        <w:pStyle w:val="Style37"/>
        <w:keepNext/>
        <w:keepLines/>
        <w:widowControl w:val="0"/>
        <w:shd w:val="clear" w:color="auto" w:fill="auto"/>
        <w:bidi w:val="0"/>
        <w:spacing w:before="0" w:after="300" w:line="240" w:lineRule="auto"/>
        <w:ind w:left="0" w:right="0" w:firstLine="0"/>
        <w:jc w:val="left"/>
      </w:pPr>
      <w:bookmarkStart w:id="285" w:name="bookmark285"/>
      <w:bookmarkStart w:id="286" w:name="bookmark286"/>
      <w:bookmarkStart w:id="287" w:name="bookmark287"/>
      <w:bookmarkStart w:id="288" w:name="bookmark288"/>
      <w:r>
        <w:rPr>
          <w:color w:val="000000"/>
          <w:spacing w:val="0"/>
          <w:w w:val="100"/>
          <w:position w:val="0"/>
          <w:sz w:val="24"/>
          <w:szCs w:val="24"/>
        </w:rPr>
        <w:t>三</w:t>
      </w:r>
      <w:bookmarkEnd w:id="287"/>
      <w:r>
        <w:rPr>
          <w:color w:val="000000"/>
          <w:spacing w:val="0"/>
          <w:w w:val="100"/>
          <w:position w:val="0"/>
          <w:sz w:val="24"/>
          <w:szCs w:val="24"/>
        </w:rPr>
        <w:t>、承诺事项履行情况</w:t>
      </w:r>
      <w:bookmarkEnd w:id="285"/>
      <w:bookmarkEnd w:id="286"/>
      <w:bookmarkEnd w:id="288"/>
    </w:p>
    <w:p>
      <w:pPr>
        <w:pStyle w:val="Style45"/>
        <w:keepNext/>
        <w:keepLines/>
        <w:widowControl w:val="0"/>
        <w:shd w:val="clear" w:color="auto" w:fill="auto"/>
        <w:bidi w:val="0"/>
        <w:spacing w:before="0" w:after="300" w:line="278" w:lineRule="exact"/>
        <w:ind w:left="0" w:right="0" w:firstLine="0"/>
        <w:jc w:val="left"/>
      </w:pPr>
      <w:bookmarkStart w:id="289" w:name="bookmark289"/>
      <w:bookmarkStart w:id="290" w:name="bookmark290"/>
      <w:bookmarkStart w:id="291" w:name="bookmark291"/>
      <w:bookmarkStart w:id="292" w:name="bookmark292"/>
      <w:r>
        <w:rPr>
          <w:rFonts w:ascii="Times New Roman" w:eastAsia="Times New Roman" w:hAnsi="Times New Roman" w:cs="Times New Roman"/>
          <w:color w:val="000000"/>
          <w:spacing w:val="0"/>
          <w:w w:val="100"/>
          <w:position w:val="0"/>
        </w:rPr>
        <w:t>1</w:t>
      </w:r>
      <w:bookmarkEnd w:id="291"/>
      <w:r>
        <w:rPr>
          <w:color w:val="000000"/>
          <w:spacing w:val="0"/>
          <w:w w:val="100"/>
          <w:position w:val="0"/>
        </w:rPr>
        <w:t>、公司实际控制人、股东、关联方、收购人以及公司等承诺相关方在报告期内履行完毕及截至报告期末 尚未履行完毕的承诺事项</w:t>
      </w:r>
      <w:bookmarkEnd w:id="289"/>
      <w:bookmarkEnd w:id="290"/>
      <w:bookmarkEnd w:id="292"/>
    </w:p>
    <w:p>
      <w:pPr>
        <w:pStyle w:val="Style41"/>
        <w:keepNext w:val="0"/>
        <w:keepLines w:val="0"/>
        <w:widowControl w:val="0"/>
        <w:shd w:val="clear" w:color="auto" w:fill="auto"/>
        <w:bidi w:val="0"/>
        <w:spacing w:before="0" w:after="300" w:line="240" w:lineRule="auto"/>
        <w:ind w:left="0" w:right="0" w:firstLine="0"/>
        <w:jc w:val="left"/>
        <w:sectPr>
          <w:headerReference w:type="default" r:id="rId27"/>
          <w:footerReference w:type="default" r:id="rId28"/>
          <w:footnotePr>
            <w:pos w:val="pageBottom"/>
            <w:numFmt w:val="decimal"/>
            <w:numRestart w:val="continuous"/>
          </w:footnotePr>
          <w:pgSz w:w="11900" w:h="16840"/>
          <w:pgMar w:top="1422" w:right="964" w:bottom="1566" w:left="986"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69"/>
        <w:gridCol w:w="2006"/>
        <w:gridCol w:w="864"/>
        <w:gridCol w:w="6734"/>
        <w:gridCol w:w="1003"/>
        <w:gridCol w:w="864"/>
        <w:gridCol w:w="1325"/>
      </w:tblGrid>
      <w:tr>
        <w:trPr>
          <w:trHeight w:val="590"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承诺类 型</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承诺期 限</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280"/>
              <w:jc w:val="left"/>
            </w:pPr>
            <w:r>
              <w:rPr>
                <w:color w:val="000000"/>
                <w:spacing w:val="0"/>
                <w:w w:val="100"/>
                <w:position w:val="0"/>
              </w:rPr>
              <w:t>履行情况</w:t>
            </w:r>
          </w:p>
        </w:tc>
      </w:tr>
      <w:tr>
        <w:trPr>
          <w:trHeight w:val="4526" w:hRule="exact"/>
        </w:trPr>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资产重组时所 作承诺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沈栋梁、郝欣诚、顾瀚 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8" w:lineRule="exact"/>
              <w:ind w:left="0" w:right="0" w:firstLine="0"/>
              <w:jc w:val="left"/>
            </w:pPr>
            <w:r>
              <w:rPr>
                <w:color w:val="000000"/>
                <w:spacing w:val="0"/>
                <w:w w:val="100"/>
                <w:position w:val="0"/>
              </w:rPr>
              <w:t>业绩承 诺及补 偿安排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①业绩补偿期内，瑞意恒动每年度实现的经审计的合并报表口径下归属于母公司股 东的净利润（以扣除非经常性损益前后孰低者为准）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 度分别不低于人民币</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1,950</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2,535</w:t>
            </w:r>
            <w:r>
              <w:rPr>
                <w:color w:val="000000"/>
                <w:spacing w:val="0"/>
                <w:w w:val="100"/>
                <w:position w:val="0"/>
              </w:rPr>
              <w:t>万元。若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年度瑞意恒动实 际净利润低于</w:t>
            </w:r>
            <w:r>
              <w:rPr>
                <w:rFonts w:ascii="Times New Roman" w:eastAsia="Times New Roman" w:hAnsi="Times New Roman" w:cs="Times New Roman"/>
                <w:color w:val="000000"/>
                <w:spacing w:val="0"/>
                <w:w w:val="100"/>
                <w:position w:val="0"/>
                <w:sz w:val="18"/>
                <w:szCs w:val="18"/>
              </w:rPr>
              <w:t>1,400</w:t>
            </w:r>
            <w:r>
              <w:rPr>
                <w:color w:val="000000"/>
                <w:spacing w:val="0"/>
                <w:w w:val="100"/>
                <w:position w:val="0"/>
              </w:rPr>
              <w:t>万元，补偿义务人承诺瑞意恒动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年度净利润应不低于 </w:t>
            </w:r>
            <w:r>
              <w:rPr>
                <w:rFonts w:ascii="Times New Roman" w:eastAsia="Times New Roman" w:hAnsi="Times New Roman" w:cs="Times New Roman"/>
                <w:color w:val="000000"/>
                <w:spacing w:val="0"/>
                <w:w w:val="100"/>
                <w:position w:val="0"/>
                <w:sz w:val="18"/>
                <w:szCs w:val="18"/>
              </w:rPr>
              <w:t>2,915.25</w:t>
            </w:r>
            <w:r>
              <w:rPr>
                <w:color w:val="000000"/>
                <w:spacing w:val="0"/>
                <w:w w:val="100"/>
                <w:position w:val="0"/>
              </w:rPr>
              <w:t>万元。如瑞意恒动在业绩承诺期间经审计的累计实际实现净利润数不足承 诺净利润的，则由补偿义务人以现金方式补偿。②补偿义务人承诺，瑞意恒动截至 基准日的所有应收账款（以《审计报告》中载明的合并报表为准）应在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日前全部收回。若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年度瑞意恒动实际净利润不低于</w:t>
            </w:r>
            <w:r>
              <w:rPr>
                <w:rFonts w:ascii="Times New Roman" w:eastAsia="Times New Roman" w:hAnsi="Times New Roman" w:cs="Times New Roman"/>
                <w:color w:val="000000"/>
                <w:spacing w:val="0"/>
                <w:w w:val="100"/>
                <w:position w:val="0"/>
                <w:sz w:val="18"/>
                <w:szCs w:val="18"/>
              </w:rPr>
              <w:t>1,400</w:t>
            </w:r>
            <w:r>
              <w:rPr>
                <w:color w:val="000000"/>
                <w:spacing w:val="0"/>
                <w:w w:val="100"/>
                <w:position w:val="0"/>
              </w:rPr>
              <w:t>万元的，瑞意 恒动应于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日前收回截至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日的所有应收账款;若</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年度瑞意恒动实际净利润低于</w:t>
            </w:r>
            <w:r>
              <w:rPr>
                <w:rFonts w:ascii="Times New Roman" w:eastAsia="Times New Roman" w:hAnsi="Times New Roman" w:cs="Times New Roman"/>
                <w:color w:val="000000"/>
                <w:spacing w:val="0"/>
                <w:w w:val="100"/>
                <w:position w:val="0"/>
                <w:sz w:val="18"/>
                <w:szCs w:val="18"/>
              </w:rPr>
              <w:t>1,400</w:t>
            </w:r>
            <w:r>
              <w:rPr>
                <w:color w:val="000000"/>
                <w:spacing w:val="0"/>
                <w:w w:val="100"/>
                <w:position w:val="0"/>
              </w:rPr>
              <w:t>万元的，瑞意恒动应于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日前收 回截至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日的所有应收账款。③补偿义务人承诺，瑞意恒动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年每年度经营性活动产生的现金流量净额应为正数（以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年度的《专项审核报告》为准）。若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年度目标公司实际净利润低于</w:t>
            </w:r>
            <w:r>
              <w:rPr>
                <w:rFonts w:ascii="Times New Roman" w:eastAsia="Times New Roman" w:hAnsi="Times New Roman" w:cs="Times New Roman"/>
                <w:color w:val="000000"/>
                <w:spacing w:val="0"/>
                <w:w w:val="100"/>
                <w:position w:val="0"/>
                <w:sz w:val="18"/>
                <w:szCs w:val="18"/>
              </w:rPr>
              <w:t xml:space="preserve">1,400 </w:t>
            </w:r>
            <w:r>
              <w:rPr>
                <w:color w:val="000000"/>
                <w:spacing w:val="0"/>
                <w:w w:val="100"/>
                <w:position w:val="0"/>
              </w:rPr>
              <w:t>万元的，除上述承诺外，目标公司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年度经营性活动产生的现金流量净额也应为 正数（以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年度的《专项审核报告》为准）。④补偿义务人承诺，如瑞意恒动累 计实现的净利润低于瑞意恒动累计承诺净利润，瑞意恒动商誉减值额不应大于补偿 义务人业绩承诺补偿累计金额。⑤补偿义务人向上市公司支付的补偿总额（包括业 绩承诺补偿、应收账款补偿、经营性现金流补偿、商誉减值补偿）不超过交易对价</w:t>
            </w:r>
          </w:p>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（扣除实缴个人所得税后的剩余部分）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 xml:space="preserve">至 </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截至报告期 末，承诺方严 格遵守该承 诺，未有违反 该承诺的情况</w:t>
            </w:r>
          </w:p>
        </w:tc>
      </w:tr>
      <w:tr>
        <w:trPr>
          <w:trHeight w:val="335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16" w:lineRule="exact"/>
              <w:ind w:left="0" w:right="0" w:firstLine="0"/>
              <w:jc w:val="left"/>
            </w:pPr>
            <w:r>
              <w:rPr>
                <w:color w:val="000000"/>
                <w:spacing w:val="0"/>
                <w:w w:val="100"/>
                <w:position w:val="0"/>
              </w:rPr>
              <w:t>沈栋梁、郝欣诚、顾瀚 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9" w:lineRule="exact"/>
              <w:ind w:left="0" w:right="0" w:firstLine="0"/>
              <w:jc w:val="left"/>
            </w:pPr>
            <w:r>
              <w:rPr>
                <w:color w:val="000000"/>
                <w:spacing w:val="0"/>
                <w:w w:val="100"/>
                <w:position w:val="0"/>
              </w:rPr>
              <w:t>关于避 免同业 竞争的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、截至本承诺函签署之日，本人未在、在本函有效期内也不会在中国境内外以任何 方式直接或间接从事或参与任何与久其软件及其下属子公司、瑞意恒动及其下属子 公司相同、相似或在商业上构成任何竞争的业务及活动，或拥有与久其软件及其下 属子公司、瑞意恒动及其下属子公司存在竞争关系的任何经济实体、机构、经济组 织的权益，或以其他任何形式取得该经济实体、机构、经济组织的控制权，或者为 该等构成同业竞争关系的经济实体、机构、经济组织以劳务、顾问或咨询等方式提 供服务。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、若发现本人及本人控制的其他企业在本函有效期内从事与久其软件及其 下属子公司、瑞意恒动及其下属子公司的产品或业务存在竞争的业务，则本人及本 人控制的其他企业承诺将以停止生产经营相竞争的业务或产品的方式，或者将相竞 争的业务无偿转让给久其软件的方式，或者将相竞争的业务转让给无关联关系的第 三方的方式避免同业竞争。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、本人在久其软件及其下属子公司、瑞意恒动及其下属 子公司任职期间以及离职后两年内，本承诺函持续有效。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、如上述承诺被证明是不 真实的或未被遵守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本人愿意承担因违反上述承诺而给久其软件造成的全部经济损 失</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16" w:lineRule="exact"/>
              <w:ind w:left="0" w:right="0" w:firstLine="0"/>
              <w:jc w:val="left"/>
            </w:pPr>
            <w:r>
              <w:rPr>
                <w:color w:val="000000"/>
                <w:spacing w:val="0"/>
                <w:w w:val="100"/>
                <w:position w:val="0"/>
              </w:rPr>
              <w:t>长期有 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截至报告期 末，承诺方严 格遵守该承 诺，未有违反 该承诺的情况</w:t>
            </w:r>
          </w:p>
        </w:tc>
      </w:tr>
      <w:tr>
        <w:trPr>
          <w:trHeight w:val="1037"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沈栋梁、郝欣诚、顾瀚 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left"/>
            </w:pPr>
            <w:r>
              <w:rPr>
                <w:color w:val="000000"/>
                <w:spacing w:val="0"/>
                <w:w w:val="100"/>
                <w:position w:val="0"/>
              </w:rPr>
              <w:t>关于规 范关联 交易的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、本人及本人的近亲属、控制的企业，在本次交易完成前，与久其软件、久其软件 的控股股东、实际控制人之间不存在任何关联关系、未向久其软件推荐董事或高级 管理人员。</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、本人承诺将尽量避免或减少与久其软件及其子公司、瑞意恒动之间可 能发生的关联交易。对于久其软件及其控股子公司、瑞意恒动能够通过市场与第三</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长期有 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7" w:lineRule="exact"/>
              <w:ind w:left="0" w:right="0" w:firstLine="0"/>
              <w:jc w:val="left"/>
            </w:pPr>
            <w:r>
              <w:rPr>
                <w:color w:val="000000"/>
                <w:spacing w:val="0"/>
                <w:w w:val="100"/>
                <w:position w:val="0"/>
              </w:rPr>
              <w:t>截至报告期 末，承诺方严 格遵守该承 诺，未有违反</w:t>
            </w:r>
          </w:p>
        </w:tc>
      </w:tr>
    </w:tbl>
    <w:p>
      <w:pPr>
        <w:spacing w:lineRule="exact" w:line="1"/>
        <w:rPr>
          <w:sz w:val="2"/>
          <w:szCs w:val="2"/>
        </w:rPr>
      </w:pPr>
      <w:r>
        <w:br w:type="page"/>
      </w:r>
    </w:p>
    <w:tbl>
      <w:tblPr>
        <w:tblOverlap w:val="never"/>
        <w:jc w:val="center"/>
        <w:tblLayout w:type="fixed"/>
      </w:tblPr>
      <w:tblGrid>
        <w:gridCol w:w="1469"/>
        <w:gridCol w:w="2006"/>
        <w:gridCol w:w="864"/>
        <w:gridCol w:w="6734"/>
        <w:gridCol w:w="1003"/>
        <w:gridCol w:w="864"/>
        <w:gridCol w:w="1325"/>
      </w:tblGrid>
      <w:tr>
        <w:trPr>
          <w:trHeight w:val="335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方之间发生的交易，将由久其软件及其控股子公司、瑞意恒动独立与第三方进行； 对于本人及本人控制的其他企业与久其软件及其控股子公司、瑞意恒动之间无法避 免的关联交易，均将严格遵守市场化原则，本着平等互利、等价有偿的一般原则， 公平合理地进行。</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、本人特此承诺，本次交易过程中及交易完成后，除开展正常业 务所需备用金外，不会以任何方式占用或使用久其软件及其子公司、瑞意恒动的资 金、资产或其他资源，也不会要求久其软件及其子公司、瑞意恒动为本人及本人控 制的其他企业代垫款项、代偿债务，本人不会以任何直接或间接的方式从事损害或 可能损害久其软件及其子公司、瑞意恒动利益的行为。</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、本人承诺，本人及本人控 制的其他企业与久其软件及其子公司、瑞意恒动发生关联交易时，将严格按照有关 法律、法规、规范性文件及久其软件《公司章程》等公司治理制度的有关规定履行 审批程序和信息披露义务，保证不通过关联交易损害久其软件及其子公司、瑞意恒 动及广大中小股东的合法权益。本人在董事会、或股东大会审议该等关联交易事项 时，主动依法履行回避义务，并在议案通过后方可实施。</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、如果因违反上述承诺导 致久其软件及其子公司、瑞意恒动利益损失的，该等损失由本人承担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该承诺的情况</w:t>
            </w:r>
          </w:p>
        </w:tc>
      </w:tr>
      <w:tr>
        <w:trPr>
          <w:trHeight w:val="792"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赵福君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股份限 售承诺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承诺自控股股东久其科技所认购的华夏电通并购项目配套融资对应的新增股份上市 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个月内，不转让或通过二级市场减持其持有的</w:t>
            </w:r>
            <w:r>
              <w:rPr>
                <w:rFonts w:ascii="Times New Roman" w:eastAsia="Times New Roman" w:hAnsi="Times New Roman" w:cs="Times New Roman"/>
                <w:color w:val="000000"/>
                <w:spacing w:val="0"/>
                <w:w w:val="100"/>
                <w:position w:val="0"/>
                <w:sz w:val="18"/>
                <w:szCs w:val="18"/>
              </w:rPr>
              <w:t>562,500</w:t>
            </w:r>
            <w:r>
              <w:rPr>
                <w:color w:val="000000"/>
                <w:spacing w:val="0"/>
                <w:w w:val="100"/>
                <w:position w:val="0"/>
              </w:rPr>
              <w:t>股高管股和</w:t>
            </w:r>
            <w:r>
              <w:rPr>
                <w:rFonts w:ascii="Times New Roman" w:eastAsia="Times New Roman" w:hAnsi="Times New Roman" w:cs="Times New Roman"/>
                <w:color w:val="000000"/>
                <w:spacing w:val="0"/>
                <w:w w:val="100"/>
                <w:position w:val="0"/>
                <w:sz w:val="18"/>
                <w:szCs w:val="18"/>
              </w:rPr>
              <w:t xml:space="preserve">187,500 </w:t>
            </w:r>
            <w:r>
              <w:rPr>
                <w:color w:val="000000"/>
                <w:spacing w:val="0"/>
                <w:w w:val="100"/>
                <w:position w:val="0"/>
              </w:rPr>
              <w:t>股无限售条件流通股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至 </w:t>
            </w:r>
            <w:r>
              <w:rPr>
                <w:rFonts w:ascii="Times New Roman" w:eastAsia="Times New Roman" w:hAnsi="Times New Roman" w:cs="Times New Roman"/>
                <w:color w:val="000000"/>
                <w:spacing w:val="0"/>
                <w:w w:val="100"/>
                <w:position w:val="0"/>
                <w:sz w:val="18"/>
                <w:szCs w:val="18"/>
              </w:rPr>
              <w:t>2016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已履行完毕</w:t>
            </w:r>
          </w:p>
        </w:tc>
      </w:tr>
      <w:tr>
        <w:trPr>
          <w:trHeight w:val="1488"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北京久其科技投资有 限公司、北京鼎新成长 创业投资中心（有限合 伙）、屈庆超、党毅、 石磊、吴鹏翎、肖兴喜、 钱晖、刘文佳</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股份限 售承诺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16" w:lineRule="exact"/>
              <w:ind w:left="0" w:right="0" w:firstLine="0"/>
              <w:jc w:val="both"/>
            </w:pPr>
            <w:r>
              <w:rPr>
                <w:color w:val="000000"/>
                <w:spacing w:val="0"/>
                <w:w w:val="100"/>
                <w:position w:val="0"/>
              </w:rPr>
              <w:t>承诺以非公开发行股份方式认购的华夏电通重组项目募集配套资金对应的股票锁定 期为</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至 </w:t>
            </w:r>
            <w:r>
              <w:rPr>
                <w:rFonts w:ascii="Times New Roman" w:eastAsia="Times New Roman" w:hAnsi="Times New Roman" w:cs="Times New Roman"/>
                <w:color w:val="000000"/>
                <w:spacing w:val="0"/>
                <w:w w:val="100"/>
                <w:position w:val="0"/>
                <w:sz w:val="18"/>
                <w:szCs w:val="18"/>
              </w:rPr>
              <w:t>2018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截至报告期 末，承诺方严 格遵守该承 诺，未有违反 该承诺的情况</w:t>
            </w:r>
          </w:p>
        </w:tc>
      </w:tr>
      <w:tr>
        <w:trPr>
          <w:trHeight w:val="2429"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李俊峰、张思必、蒋国 兴、贾瑞明、谢泳江、 李建、贾高勇、周明浩、 夏郁葱、孙莉、赵月军、 单衍景、王瑞宾、王平、 房兰花、杨建军、胡雷、 刘枫、曹艳中、李行、 郭武、张锐锋、高翔、 杨颖、邹康（即</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类交 易对方）、栗军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16" w:lineRule="exact"/>
              <w:ind w:left="0" w:right="0" w:firstLine="0"/>
              <w:jc w:val="left"/>
            </w:pPr>
            <w:r>
              <w:rPr>
                <w:color w:val="000000"/>
                <w:spacing w:val="0"/>
                <w:w w:val="100"/>
                <w:position w:val="0"/>
              </w:rPr>
              <w:t>股份限 售承诺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类交易对方因本次交易而取得的上市公司股份，以及栗军因本次交易而取得的除 栗军需锁定</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个月的股份数以外的剩余股份，自股份发行结束之日起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个月内不 进行转让。</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类交易对方因本次交易而取得的上市公司股份按照</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分三期按照交易协议的约定解除限售，栗军在本次交易所取得的上市公司 除需锁定</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个月的股份数以外的剩余股份按照</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 xml:space="preserve">分三期解除限售。 </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类交易对方和栗军应同时应遵守交易协议中关于延长股份锁定期的其他相关规定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至 </w:t>
            </w:r>
            <w:r>
              <w:rPr>
                <w:rFonts w:ascii="Times New Roman" w:eastAsia="Times New Roman" w:hAnsi="Times New Roman" w:cs="Times New Roman"/>
                <w:color w:val="000000"/>
                <w:spacing w:val="0"/>
                <w:w w:val="100"/>
                <w:position w:val="0"/>
                <w:sz w:val="18"/>
                <w:szCs w:val="18"/>
              </w:rPr>
              <w:t>2018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截至报告期 末，承诺方严 格遵守该承 诺，未有违反 该承诺的情况</w:t>
            </w:r>
          </w:p>
        </w:tc>
      </w:tr>
      <w:tr>
        <w:trPr>
          <w:trHeight w:val="1267" w:hRule="exact"/>
        </w:trPr>
        <w:tc>
          <w:tcPr>
            <w:tcBorders>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姚立生、陈皞玥、卢昌、 白锐、于大泳、仝敬明</w:t>
            </w:r>
          </w:p>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（即</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类交易对方）</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16" w:lineRule="exact"/>
              <w:ind w:left="0" w:right="0" w:firstLine="0"/>
              <w:jc w:val="left"/>
            </w:pPr>
            <w:r>
              <w:rPr>
                <w:color w:val="000000"/>
                <w:spacing w:val="0"/>
                <w:w w:val="100"/>
                <w:position w:val="0"/>
              </w:rPr>
              <w:t>股份限 售承诺</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2" w:lineRule="exact"/>
              <w:ind w:left="0" w:right="0" w:firstLine="0"/>
              <w:jc w:val="both"/>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类交易对方因本次交易而取得的上市公司股份自股份发行结束之日起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个月内不 进行转让。</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类交易对方因本次交易而取得的上市公司股份按照</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分三期按照交易协议的约定解除限售。</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类交易对方应同时应遵守交易协 议中关于延长股份锁定期的其他相关规定</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至 </w:t>
            </w:r>
            <w:r>
              <w:rPr>
                <w:rFonts w:ascii="Times New Roman" w:eastAsia="Times New Roman" w:hAnsi="Times New Roman" w:cs="Times New Roman"/>
                <w:color w:val="000000"/>
                <w:spacing w:val="0"/>
                <w:w w:val="100"/>
                <w:position w:val="0"/>
                <w:sz w:val="18"/>
                <w:szCs w:val="18"/>
              </w:rPr>
              <w:t>2018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截至报告期 末，承诺方严 格遵守该承 诺，未有违反 该承诺的情况</w:t>
            </w:r>
          </w:p>
        </w:tc>
      </w:tr>
    </w:tbl>
    <w:p>
      <w:pPr>
        <w:spacing w:lineRule="exact" w:line="1"/>
        <w:rPr>
          <w:sz w:val="2"/>
          <w:szCs w:val="2"/>
        </w:rPr>
      </w:pPr>
      <w:r>
        <w:br w:type="page"/>
      </w:r>
    </w:p>
    <w:tbl>
      <w:tblPr>
        <w:tblOverlap w:val="never"/>
        <w:jc w:val="center"/>
        <w:tblLayout w:type="fixed"/>
      </w:tblPr>
      <w:tblGrid>
        <w:gridCol w:w="1469"/>
        <w:gridCol w:w="2006"/>
        <w:gridCol w:w="864"/>
        <w:gridCol w:w="6734"/>
        <w:gridCol w:w="1003"/>
        <w:gridCol w:w="864"/>
        <w:gridCol w:w="1325"/>
      </w:tblGrid>
      <w:tr>
        <w:trPr>
          <w:trHeight w:val="292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陈亮、达晨银雷高新</w:t>
            </w:r>
          </w:p>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（北京）创业投资有限 公司、北京辰光致远创 业投资中心（有限合 伙）、苏州工业园区易 联创业投资基金有限 公司、刘海滨、刘卫国、 王邦新、梅志勇、肖冰、 杨楠、李悦、郭辉、郭 超、张晓丽、夏永强、 杨怀兵、陈彪（即</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类 交易对方）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股份限 售承诺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7" w:lineRule="exact"/>
              <w:ind w:left="0" w:right="0" w:firstLine="0"/>
              <w:jc w:val="both"/>
            </w:pPr>
            <w:r>
              <w:rPr>
                <w:rFonts w:ascii="Times New Roman" w:eastAsia="Times New Roman" w:hAnsi="Times New Roman" w:cs="Times New Roman"/>
                <w:color w:val="000000"/>
                <w:spacing w:val="0"/>
                <w:w w:val="100"/>
                <w:position w:val="0"/>
                <w:sz w:val="18"/>
                <w:szCs w:val="18"/>
              </w:rPr>
              <w:t>C</w:t>
            </w:r>
            <w:r>
              <w:rPr>
                <w:color w:val="000000"/>
                <w:spacing w:val="0"/>
                <w:w w:val="100"/>
                <w:position w:val="0"/>
              </w:rPr>
              <w:t>类交易对方其因本次交易取得的上市公司股份自股份发行结束之日起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个月内不 进行转让。自股份发行结束之日起满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类交易对方通过本次交易所持有 的上市公司股份可以解除限售。若由于</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类交易对方中自然人所任职务对</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类交易 对方转让所持上市公司股份有限制性规定的，</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类交易对方应同时应遵守相关规定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7"/>
                <w:szCs w:val="17"/>
              </w:rPr>
              <w:t xml:space="preserve">至 </w:t>
            </w:r>
            <w:r>
              <w:rPr>
                <w:rFonts w:ascii="Times New Roman" w:eastAsia="Times New Roman" w:hAnsi="Times New Roman" w:cs="Times New Roman"/>
                <w:color w:val="000000"/>
                <w:spacing w:val="0"/>
                <w:w w:val="100"/>
                <w:position w:val="0"/>
                <w:sz w:val="18"/>
                <w:szCs w:val="18"/>
              </w:rPr>
              <w:t>2016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已履行完毕</w:t>
            </w:r>
          </w:p>
        </w:tc>
      </w:tr>
      <w:tr>
        <w:trPr>
          <w:trHeight w:val="3125"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6" w:lineRule="exact"/>
              <w:ind w:left="0" w:right="0" w:firstLine="0"/>
              <w:jc w:val="left"/>
            </w:pPr>
            <w:r>
              <w:rPr>
                <w:color w:val="000000"/>
                <w:spacing w:val="0"/>
                <w:w w:val="100"/>
                <w:position w:val="0"/>
              </w:rPr>
              <w:t>栗军、李俊峰、张思必、 蒋国兴、贾瑞明、谢泳 江、李建、贾高勇、周 明浩、夏郁葱、孙莉、 赵月军、单衍景、王瑞 宾、王平、房兰花、杨 建军、胡雷、刘枫、曹 艳中、李行、郭武、张 锐锋、高翔、杨颖、邹 康、姚立生、陈皞玥、 卢昌、白锐、于大泳、 仝敬明（即补偿义务 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业绩承 诺及补 偿安排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①业绩补偿期内，华夏电通每年度实现的经审计的合并报表口径下归属于母公司股 东的净利润（以扣除非经常性损益前后孰低者为准）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 度分别不低于人民币</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5,600</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7,800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 期间，如华夏电通经审计的累计实际实现净利润数不足承诺净利润的，则由补偿义 务人首先以股份补偿的方式进行补偿，不足部分以现金方式补偿。②在业绩承诺期 届满时，对华夏电通进行减值测试，若期末华夏电通的减值额大于承担补偿义务的 交易对方已补偿总额，则承担补偿义务的交易对方同意除前述补偿外另行向上市公 司作出资产减值补偿。③补偿义务人承诺，华夏电通</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年每 年期末应收账款净额占当期营业收入比重不高于</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，若未能满足，则承诺向华夏 电通以现金方式补偿。④补偿义务人承诺，华夏电通</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年经 营活动产生的现金流量净额不能为负，且占当年净利润比例均不低于</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，若未能 满足，则承诺向华夏电通以现金方式支补偿。⑤补偿义务人方向上市公司支付的补 偿总额（包括业绩承诺补偿和资产减值补偿）不超过</w:t>
            </w:r>
            <w:r>
              <w:rPr>
                <w:rFonts w:ascii="Times New Roman" w:eastAsia="Times New Roman" w:hAnsi="Times New Roman" w:cs="Times New Roman"/>
                <w:color w:val="000000"/>
                <w:spacing w:val="0"/>
                <w:w w:val="100"/>
                <w:position w:val="0"/>
                <w:sz w:val="18"/>
                <w:szCs w:val="18"/>
              </w:rPr>
              <w:t>60,000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至 </w:t>
            </w:r>
            <w:r>
              <w:rPr>
                <w:rFonts w:ascii="Times New Roman" w:eastAsia="Times New Roman" w:hAnsi="Times New Roman" w:cs="Times New Roman"/>
                <w:color w:val="000000"/>
                <w:spacing w:val="0"/>
                <w:w w:val="100"/>
                <w:position w:val="0"/>
                <w:sz w:val="18"/>
                <w:szCs w:val="18"/>
              </w:rPr>
              <w:t>2018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截至报告期 末，承诺方严 格遵守该承 诺，未有违反 该承诺的情况</w:t>
            </w:r>
          </w:p>
        </w:tc>
      </w:tr>
      <w:tr>
        <w:trPr>
          <w:trHeight w:val="3370" w:hRule="exact"/>
        </w:trPr>
        <w:tc>
          <w:tcPr>
            <w:tcBorders>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6" w:lineRule="exact"/>
              <w:ind w:left="0" w:right="0" w:firstLine="0"/>
              <w:jc w:val="left"/>
            </w:pPr>
            <w:r>
              <w:rPr>
                <w:color w:val="000000"/>
                <w:spacing w:val="0"/>
                <w:w w:val="100"/>
                <w:position w:val="0"/>
              </w:rPr>
              <w:t>栗军、李俊峰、张思必、 蒋国兴、贾瑞明、谢泳 江、李建、贾高勇、周 明浩、夏郁葱、孙莉、 赵月军、单衍景、王瑞 宾、王平、房兰花、杨 建军、胡雷、刘枫、曹 艳中、李行、郭武、张 锐锋、高翔、杨颖、邹 康</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29" w:lineRule="exact"/>
              <w:ind w:left="0" w:right="0" w:firstLine="0"/>
              <w:jc w:val="left"/>
            </w:pPr>
            <w:r>
              <w:rPr>
                <w:color w:val="000000"/>
                <w:spacing w:val="0"/>
                <w:w w:val="100"/>
                <w:position w:val="0"/>
              </w:rPr>
              <w:t>关于避 免同业 竞争的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、截至本承诺函签署之日，本人未在，在本函有效期内也不会在中国境内外以任何 方式直接或间接从事或参与任何与久其软件及其下属子公司、华夏电通及其下属子 公司相同、相似或在商业上构成任何竞争的业务及活动，或拥有与久其软件及其下 属子公司、华夏电通及其下属子公司存在竞争关系的任何经济实体、机构、经济组 织的权益，或以其他任何形式取得该经济实体、机构、经济组织的控制权，或者为 该等构成同业竞争关系的经济实体、机构、经济组织以劳务、顾问或咨询等方式提 供服务。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、若发现本人及本人控制的其他企业在本函有效期内从事与久其软件及其 下属子公司、华夏电通及其下属子公司的产品或业务存在竞争的业务，则本人及本 人控制的其他企业承诺将以停止生产经营相竞争的业务或产品的方式，或者将相竞 争的业务无偿转让给久其软件的方式，或者将相竞争的业务转让给无关联关系的第 三方的方式避免同业竞争。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、上述承诺在本人在久其软件及其下属子公司、华夏电 通及其下属子公司任职期间以及离职后两年内，持续有效。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、如上述承诺被证明是 不真实的或未被遵守</w:t>
            </w:r>
            <w:r>
              <w:rPr>
                <w:color w:val="000000"/>
                <w:spacing w:val="0"/>
                <w:w w:val="100"/>
                <w:position w:val="0"/>
                <w:sz w:val="18"/>
                <w:szCs w:val="18"/>
              </w:rPr>
              <w:t>，</w:t>
            </w:r>
            <w:r>
              <w:rPr>
                <w:color w:val="000000"/>
                <w:spacing w:val="0"/>
                <w:w w:val="100"/>
                <w:position w:val="0"/>
              </w:rPr>
              <w:t>本人愿意承担因违反上述承诺而给久其软件造成的全部经济 损失</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长期有 效</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32" w:lineRule="exact"/>
              <w:ind w:left="0" w:right="0" w:firstLine="0"/>
              <w:jc w:val="left"/>
            </w:pPr>
            <w:r>
              <w:rPr>
                <w:color w:val="000000"/>
                <w:spacing w:val="0"/>
                <w:w w:val="100"/>
                <w:position w:val="0"/>
              </w:rPr>
              <w:t>截至报告期 末，承诺方严 格遵守该承 诺，未有违反 该承诺的情况</w:t>
            </w:r>
          </w:p>
        </w:tc>
      </w:tr>
    </w:tbl>
    <w:p>
      <w:pPr>
        <w:spacing w:lineRule="exact" w:line="1"/>
        <w:rPr>
          <w:sz w:val="2"/>
          <w:szCs w:val="2"/>
        </w:rPr>
      </w:pPr>
      <w:r>
        <w:br w:type="page"/>
      </w:r>
    </w:p>
    <w:tbl>
      <w:tblPr>
        <w:tblOverlap w:val="never"/>
        <w:jc w:val="center"/>
        <w:tblLayout w:type="fixed"/>
      </w:tblPr>
      <w:tblGrid>
        <w:gridCol w:w="1469"/>
        <w:gridCol w:w="2006"/>
        <w:gridCol w:w="864"/>
        <w:gridCol w:w="6734"/>
        <w:gridCol w:w="1003"/>
        <w:gridCol w:w="864"/>
        <w:gridCol w:w="1325"/>
      </w:tblGrid>
      <w:tr>
        <w:trPr>
          <w:trHeight w:val="362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北京久其科技投资有 限公司、董泰湘、赵福 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2" w:lineRule="exact"/>
              <w:ind w:left="0" w:right="0" w:firstLine="0"/>
              <w:jc w:val="left"/>
            </w:pPr>
            <w:r>
              <w:rPr>
                <w:color w:val="000000"/>
                <w:spacing w:val="0"/>
                <w:w w:val="100"/>
                <w:position w:val="0"/>
              </w:rPr>
              <w:t>关于避 免同业 竞争的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、截至本承诺函签署之日，本公司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本人未在，将来也不会在中国境内外以任何方 式直接或间接从事或参与任何与久其软件及其下属子公司、华夏电通及其下属子公 司相同、相似或在商业上构成任何竞争的业务及活动，或拥有与久其软件及其下属 子公司、华夏电通及其下属子公司存在竞争关系的任何经济实体、机构、经济组织 的权益，或以其他任何形式取得该经济实体、机构、经济组织的控制权，或者为该 等构成同业竞争关系的经济实体、机构、经济组织以劳务、顾问或咨询等方式提供 服务。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、若发现本公司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本人及本公司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本人控制的其他企业在以后任何时间从事与 久其软件及其下属子公司、华夏电通及其下属子公司的产品或业务存在竞争的业务， 则本公司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本人及本公司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本人控制的其他企业承诺将以停止生产经营相竞争的业务 或产品的方式，或者将相竞争的业务无偿转让给久其软件的方式，或者将相竞争的 业务转让给无关联关系的第三方的方式避免同业竞争。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本人持有久其 软件及其下属子公司、华夏电通及其下属子公司股权（股份）或者本人在久其软件 及其下属子公司、华夏电通及其下属子公司任职期间，本承诺函持续有效。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、如上 述承诺被证明是不真实的或未被遵守</w:t>
            </w:r>
            <w:r>
              <w:rPr>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本人愿意承担因违反上述承诺而给久 其软件造成的全部经济损失</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长期有 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截至报告期 末，承诺方严 格遵守该承 诺，未有违反 该承诺的情况</w:t>
            </w:r>
          </w:p>
        </w:tc>
      </w:tr>
      <w:tr>
        <w:trPr>
          <w:trHeight w:val="452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北京久其科技投资有 限公司、董泰湘、赵福 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2" w:lineRule="exact"/>
              <w:ind w:left="0" w:right="0" w:firstLine="0"/>
              <w:jc w:val="left"/>
            </w:pPr>
            <w:r>
              <w:rPr>
                <w:color w:val="000000"/>
                <w:spacing w:val="0"/>
                <w:w w:val="100"/>
                <w:position w:val="0"/>
              </w:rPr>
              <w:t>关于规 范关联 交易的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本人承诺将尽量避免或减少与久其软件及其子公司、华夏电通及其子公 司之间的关联交易。对于久其软件及其控股子公司、华夏电通及其子公司能够通过 市场与第三方之间发生的交易，将由久其软件及其控股子公司、华夏电通及其子公 司独立与第三方进行；对于本公司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本人及本公司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本人控制的其他企业与久其软件及 其控股子公司、华夏电通及其子公司之间无法避免的关联交易，均将严格遵守市场 化原则，本着平等互利、等价有偿的一般原则，公平合理地进行。</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 特此承诺，本次交易过程中及交易完成后，除开展正常业务所需备用金外，不会以 任何方式占用或使用久其软件及其子公司、华夏电通及其子公司的资金、资产或其 他资源，也不会要求久其软件及其子公司、华夏电通及其子公司为本公司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本人及本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本人控制的其他企业代垫款项、代偿债务，本公司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本人不会不以任何直接或间 接的方式从事损害或可能损害久其软件及其子公司、华夏电通及其子公司利益的行 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本人承诺，本公司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本人及本公司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本人控制的其他企业与久其软件及 其子公司、华夏电通及其子公司发生关联交易时，将严格按照有关法律、法规、规 范性文件及久其软件《公司章程》等公司治理制度的有关规定履行审批程序和信息 披露义务，保证不通过关联交易损害久其软件及其子公司、华夏电通及其子公司及 广大中小股东的合法权益。本公司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本人在董事会、或股东大会审议该等关联交易事 项时，主动依法履行回避义务，并在议案通过后方可实施。</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、如果因违反上述承诺 导致久其软件及其子公司、华夏电通及其子公司利益损失的，该等损失由本公司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人承担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32" w:lineRule="exact"/>
              <w:ind w:left="0" w:right="0" w:firstLine="0"/>
              <w:jc w:val="left"/>
            </w:pPr>
            <w:r>
              <w:rPr>
                <w:color w:val="000000"/>
                <w:spacing w:val="0"/>
                <w:w w:val="100"/>
                <w:position w:val="0"/>
              </w:rPr>
              <w:t>截至报告期 末，承诺方严 格遵守该承 诺，未有违反 该承诺的情况</w:t>
            </w:r>
          </w:p>
        </w:tc>
      </w:tr>
      <w:tr>
        <w:trPr>
          <w:trHeight w:val="1267"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姚立生、陈皞玥、卢昌、 白锐、于大泳、仝敬明、 陈亮、达晨银雷高新</w:t>
            </w:r>
          </w:p>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（北京）创业投资有限 公司、北京辰光致远创</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29" w:lineRule="exact"/>
              <w:ind w:left="0" w:right="0" w:firstLine="0"/>
              <w:jc w:val="left"/>
            </w:pPr>
            <w:r>
              <w:rPr>
                <w:color w:val="000000"/>
                <w:spacing w:val="0"/>
                <w:w w:val="100"/>
                <w:position w:val="0"/>
              </w:rPr>
              <w:t>关于规 范关联 交易的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1"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本机构承诺将尽量避免或减少与久其软件及其子公司之间的关联交易。对 于久其软件及其控股子公司、华夏电通及其子公司能够通过市场与第三方之间发生 的交易，将由久其软件及其控股子公司、华夏电通及其子公司独立与第三方进行； 对于本人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本机构及本人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本机构控制的其他企业与久其软件及其控股子公司、华夏电 通及其子公司之间无法避免的关联交易，均将严格遵守市场化原则，本着平等互利、</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长期有 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截至报告期 末，承诺方严 格遵守该承 诺，未有违反 该承诺的情况</w:t>
            </w:r>
          </w:p>
        </w:tc>
      </w:tr>
    </w:tbl>
    <w:p>
      <w:pPr>
        <w:spacing w:lineRule="exact" w:line="1"/>
        <w:rPr>
          <w:sz w:val="2"/>
          <w:szCs w:val="2"/>
        </w:rPr>
      </w:pPr>
      <w:r>
        <w:br w:type="page"/>
      </w:r>
    </w:p>
    <w:tbl>
      <w:tblPr>
        <w:tblOverlap w:val="never"/>
        <w:jc w:val="center"/>
        <w:tblLayout w:type="fixed"/>
      </w:tblPr>
      <w:tblGrid>
        <w:gridCol w:w="1469"/>
        <w:gridCol w:w="2006"/>
        <w:gridCol w:w="864"/>
        <w:gridCol w:w="6734"/>
        <w:gridCol w:w="1003"/>
        <w:gridCol w:w="864"/>
        <w:gridCol w:w="1325"/>
      </w:tblGrid>
      <w:tr>
        <w:trPr>
          <w:trHeight w:val="31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业投资中心（有限合 伙）、苏州工业园区易 联创业投资基金有限 公司、刘海滨、刘卫国、 王邦新、梅志勇、肖冰、 杨楠、李悦、郭辉、郭 超、张晓丽、夏永强、 杨怀兵、陈彪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等价有偿的一般原则，公平合理地进行。</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本机构特此承诺，本次交易过程 中及交易完成后，除开展正常业务所需备用金外，不会以任何方式占用或使用久其 软件及其子公司、华夏电通及其子公司的资金、资产或其他资源，也不会要求久其 软件及其子公司、华夏电通及其子公司为本人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本机构及本人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本机构控制的其他企业 代垫款项、代偿债务，本人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本机构不以任何直接或间接的方式从事损害或可能损害 久其软件及其子公司、华夏电通及其子公司利益的行为；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本机构承诺，本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本机构及本人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本机构控制的其他企业与久其软件及其子公司、华夏电通及其子公 司发生关联交易时，将严格按照有关规定履行审批程序和信息披露义务，保证不通 过关联交易损害久其公司及其子公司、华夏电通及其子公司及广大中小股东的合法 权益。本人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本机构在董事会、或股东大会审议该等关联交易事项时，主动依法履行 回避义务，并在议案通过后方可实施。</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、如果因违反上述承诺导致久其软件及其子 公司、华夏电通及其子公司或者久其软件广大中小股东利益损失的，该等损失由本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本机构承担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北京久其科技投资有 限公司、董泰湘、赵福 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股份限 售承诺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8" w:lineRule="exact"/>
              <w:ind w:left="0" w:right="0" w:firstLine="0"/>
              <w:jc w:val="both"/>
            </w:pPr>
            <w:r>
              <w:rPr>
                <w:color w:val="000000"/>
                <w:spacing w:val="0"/>
                <w:w w:val="100"/>
                <w:position w:val="0"/>
              </w:rPr>
              <w:t>自亿起联科技重组项目募集配套资金事项对应的上市公司股票发行完成之日起</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rPr>
              <w:t>个月内，本公司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本人不转让或通过二级市场减持本公司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本人已经持有的及通过本次 交易取得的久其软件的全部股份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至 </w:t>
            </w:r>
            <w:r>
              <w:rPr>
                <w:rFonts w:ascii="Times New Roman" w:eastAsia="Times New Roman" w:hAnsi="Times New Roman" w:cs="Times New Roman"/>
                <w:color w:val="000000"/>
                <w:spacing w:val="0"/>
                <w:w w:val="100"/>
                <w:position w:val="0"/>
                <w:sz w:val="18"/>
                <w:szCs w:val="18"/>
              </w:rPr>
              <w:t>2018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截至报告期 末，承诺方严 格遵守该承 诺，未有违反 该承诺的情况</w:t>
            </w:r>
          </w:p>
        </w:tc>
      </w:tr>
      <w:tr>
        <w:trPr>
          <w:trHeight w:val="1253"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16" w:lineRule="exact"/>
              <w:ind w:left="0" w:right="0" w:firstLine="0"/>
              <w:jc w:val="left"/>
            </w:pPr>
            <w:r>
              <w:rPr>
                <w:color w:val="000000"/>
                <w:spacing w:val="0"/>
                <w:w w:val="100"/>
                <w:position w:val="0"/>
              </w:rPr>
              <w:t>北京久其科技投资有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股份限 售承诺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both"/>
            </w:pPr>
            <w:r>
              <w:rPr>
                <w:color w:val="000000"/>
                <w:spacing w:val="0"/>
                <w:w w:val="100"/>
                <w:position w:val="0"/>
              </w:rPr>
              <w:t>承诺以非公开发行股份方式认购的亿起联科技重组项目募集配套资金对应的股票锁 定期为</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至 </w:t>
            </w:r>
            <w:r>
              <w:rPr>
                <w:rFonts w:ascii="Times New Roman" w:eastAsia="Times New Roman" w:hAnsi="Times New Roman" w:cs="Times New Roman"/>
                <w:color w:val="000000"/>
                <w:spacing w:val="0"/>
                <w:w w:val="100"/>
                <w:position w:val="0"/>
                <w:sz w:val="18"/>
                <w:szCs w:val="18"/>
              </w:rPr>
              <w:t>2018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截至报告期 末，承诺方严 格遵守该承 诺，未有违反 该承诺的情况</w:t>
            </w:r>
          </w:p>
        </w:tc>
      </w:tr>
      <w:tr>
        <w:trPr>
          <w:trHeight w:val="1258"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王新、李勇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16" w:lineRule="exact"/>
              <w:ind w:left="0" w:right="0" w:firstLine="0"/>
              <w:jc w:val="left"/>
            </w:pPr>
            <w:r>
              <w:rPr>
                <w:color w:val="000000"/>
                <w:spacing w:val="0"/>
                <w:w w:val="100"/>
                <w:position w:val="0"/>
              </w:rPr>
              <w:t>股份限 售承诺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交易对方王新、李勇承诺，上市公司向王新、李勇发行的股份，自本次发行上市之 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个月内不转让。</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个月后，交易对方在本次交易所取得的上市公司定向发 行的股份分五期按照交易协议的约定解除限售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至 </w:t>
            </w:r>
            <w:r>
              <w:rPr>
                <w:rFonts w:ascii="Times New Roman" w:eastAsia="Times New Roman" w:hAnsi="Times New Roman" w:cs="Times New Roman"/>
                <w:color w:val="000000"/>
                <w:spacing w:val="0"/>
                <w:w w:val="100"/>
                <w:position w:val="0"/>
                <w:sz w:val="18"/>
                <w:szCs w:val="18"/>
              </w:rPr>
              <w:t>2018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截至报告期 末，承诺方严 格遵守该承 诺，未有违反 该承诺的情况</w:t>
            </w:r>
          </w:p>
        </w:tc>
      </w:tr>
      <w:tr>
        <w:trPr>
          <w:trHeight w:val="2438" w:hRule="exact"/>
        </w:trPr>
        <w:tc>
          <w:tcPr>
            <w:tcBorders>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王新、李勇</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业绩承 诺及补 偿安排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①业绩补偿期内，亿起联科技每年度实现的经审计的合并报表口径下归属于母公司 股东的净利润（以扣除非经常性损益前后孰低者为准）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年度分别不低于人民币</w:t>
            </w:r>
            <w:r>
              <w:rPr>
                <w:rFonts w:ascii="Times New Roman" w:eastAsia="Times New Roman" w:hAnsi="Times New Roman" w:cs="Times New Roman"/>
                <w:color w:val="000000"/>
                <w:spacing w:val="0"/>
                <w:w w:val="100"/>
                <w:position w:val="0"/>
                <w:sz w:val="18"/>
                <w:szCs w:val="18"/>
              </w:rPr>
              <w:t>3,700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6,750</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8,430</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年度期间，若亿起联科技在业绩承诺期任何一个年度未能实 现净利润承诺数，则交易对方同意以上市公司股份及现金对上市公司进行补偿，交 易对方首先进行股份补偿，股份不足的部分用现金补偿。交易对方向上市公司支付 的补偿总额不超过</w:t>
            </w:r>
            <w:r>
              <w:rPr>
                <w:rFonts w:ascii="Times New Roman" w:eastAsia="Times New Roman" w:hAnsi="Times New Roman" w:cs="Times New Roman"/>
                <w:color w:val="000000"/>
                <w:spacing w:val="0"/>
                <w:w w:val="100"/>
                <w:position w:val="0"/>
                <w:sz w:val="18"/>
                <w:szCs w:val="18"/>
              </w:rPr>
              <w:t>48,000</w:t>
            </w:r>
            <w:r>
              <w:rPr>
                <w:color w:val="000000"/>
                <w:spacing w:val="0"/>
                <w:w w:val="100"/>
                <w:position w:val="0"/>
              </w:rPr>
              <w:t>万元。②在业绩承诺期届满时，若期末亿起联科技的减值 额大于交易对方已补偿总额，则交易对方同意除前述补偿外另行向上市公司作出资 产减值补偿。资产减值应补偿股份数量与业绩承诺应补偿股份数量之和不超过交易 对方本次交易实际认购上市公司股份的总量</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 xml:space="preserve">至 </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32" w:lineRule="exact"/>
              <w:ind w:left="0" w:right="0" w:firstLine="0"/>
              <w:jc w:val="left"/>
            </w:pPr>
            <w:r>
              <w:rPr>
                <w:color w:val="000000"/>
                <w:spacing w:val="0"/>
                <w:w w:val="100"/>
                <w:position w:val="0"/>
              </w:rPr>
              <w:t>截至报告期 末，承诺方严 格遵守该承 诺，未有违反 该承诺的情况</w:t>
            </w:r>
          </w:p>
        </w:tc>
      </w:tr>
    </w:tbl>
    <w:p>
      <w:pPr>
        <w:spacing w:lineRule="exact" w:line="1"/>
        <w:rPr>
          <w:sz w:val="2"/>
          <w:szCs w:val="2"/>
        </w:rPr>
      </w:pPr>
      <w:r>
        <w:br w:type="page"/>
      </w:r>
    </w:p>
    <w:tbl>
      <w:tblPr>
        <w:tblOverlap w:val="never"/>
        <w:jc w:val="center"/>
        <w:tblLayout w:type="fixed"/>
      </w:tblPr>
      <w:tblGrid>
        <w:gridCol w:w="1469"/>
        <w:gridCol w:w="2006"/>
        <w:gridCol w:w="864"/>
        <w:gridCol w:w="6734"/>
        <w:gridCol w:w="1003"/>
        <w:gridCol w:w="864"/>
        <w:gridCol w:w="1325"/>
      </w:tblGrid>
      <w:tr>
        <w:trPr>
          <w:trHeight w:val="362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北京久其科技投资有 限公司、董泰湘、赵福 君、王新、李勇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9" w:lineRule="exact"/>
              <w:ind w:left="0" w:right="0" w:firstLine="0"/>
              <w:jc w:val="both"/>
            </w:pPr>
            <w:r>
              <w:rPr>
                <w:color w:val="000000"/>
                <w:spacing w:val="0"/>
                <w:w w:val="100"/>
                <w:position w:val="0"/>
              </w:rPr>
              <w:t>关于避 免同业 竞争的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、截至本承诺函签署之日，本人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本公司未在，将来也不会在中国境内外以任何方 式直接或间接从事或参与任何与久其软件及其下属子公司、亿起联科技及其下属子 公司相同、相似或在商业上构成任何竞争的业务及活动，或拥有与久其软件及其下 属子公司、亿起联科技及其下属子公司存在竞争关系的任何经济实体、机构、经济 组织的权益，或以其他任何形式取得该经济实体、机构、经济组织的控制权，或者 为该等构成同业竞争关系的经济实体、机构、经济组织以劳务、顾问或咨询等方式 提供服务。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、若发现本人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本公司控制的其他企业在以后任何时间从 事与久其软件及其下属子公司、亿起联科技及其下属子公司的产品或业务存在竞争 的业务，则本人及本人控制的其他企业承诺将以停止生产经营相竞争的业务或产品 的方式，或者将相竞争的业务无偿转让给久其软件的方式，或者将相竞争的业务转 让给无关联关系的第三方的方式避免同业竞争。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本公司持有久其软件及 其下属子公司、亿起联科技及其下属子公司股权或者本人在久其软件及其下属子公 司、亿起联科技及其下属子公司任职期间，本承诺函持续有效。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、如上述承诺被证 明是不真实的或未被遵守</w:t>
            </w:r>
            <w:r>
              <w:rPr>
                <w:color w:val="000000"/>
                <w:spacing w:val="0"/>
                <w:w w:val="100"/>
                <w:position w:val="0"/>
                <w:sz w:val="18"/>
                <w:szCs w:val="18"/>
              </w:rPr>
              <w:t>，</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本公司愿意承担因违反上述承诺而给久其软件造成 的全部经济损失</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长期有 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截至报告期 末，承诺方严 格遵守该承 诺，未有违反 该承诺的情况</w:t>
            </w:r>
          </w:p>
        </w:tc>
      </w:tr>
      <w:tr>
        <w:trPr>
          <w:trHeight w:val="4291"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6" w:lineRule="exact"/>
              <w:ind w:left="0" w:right="0" w:firstLine="0"/>
              <w:jc w:val="both"/>
            </w:pPr>
            <w:r>
              <w:rPr>
                <w:color w:val="000000"/>
                <w:spacing w:val="0"/>
                <w:w w:val="100"/>
                <w:position w:val="0"/>
              </w:rPr>
              <w:t>北京久其科技投资有 限公司、董泰湘、赵福 君、王新、李勇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9" w:lineRule="exact"/>
              <w:ind w:left="0" w:right="0" w:firstLine="0"/>
              <w:jc w:val="both"/>
            </w:pPr>
            <w:r>
              <w:rPr>
                <w:color w:val="000000"/>
                <w:spacing w:val="0"/>
                <w:w w:val="100"/>
                <w:position w:val="0"/>
              </w:rPr>
              <w:t>关于规 范关联 交易的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本人承诺将尽量避免或减少与久其软件及其子公司、亿起联科技及其子 公司之间的关联交易。对于久其软件及其控股子公司、亿起联科技及其子公司能够 通过市场与第三方之间发生的交易，将由久其软件及其控股子公司、亿起联科技及 其子公司独立与第三方进行；对于本公司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本人及本公司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本人控制的其他企业与久其 软件及其控股子公司、亿起联科技及其子公司之间无法避免的关联交易，均将严格 遵守市场化原则，本着平等互利、等价有偿的一般原则，公平合理地进行。</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 司特此承诺，本次交易过程中及交易完成后，不会以任何方式占用或使用久其软件 及其子公司、亿起联科技及其子公司的资金、资产或其他资源，也不会要求久其软 件及其子公司、亿起联科技及其子公司为本公司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本人及本公司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本人控制的其他企业 代垫款项、代偿债务，本公司不会不以任何直接或间接的方式从事损害或可能损害 久其软件及其子公司、亿起联科技及其子公司利益的行为。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本人承诺， 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本人及本公司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本人控制的其他企业与久其软件及其子公司、亿起联科技及其 子公司发生关联交易时，将严格按照有关法律、法规、规范性文件及久其软件《公 司章程》等公司治理制度的有关规定履行审批程序和信息披露义务，保证不通过关 联交易损害久其软件及其子公司、亿起联科技及其子公司及广大中小股东的合法权 益。本公司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本人在股东大会审议该等关联交易事项时，主动依法履行回避义务，并 在议案通过后方可实施。</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、如果因违反上述承诺导致久其软件及其子公司、亿起联 科技及其子公司利益损失的，该等损失由本公司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本人承担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32" w:lineRule="exact"/>
              <w:ind w:left="0" w:right="0" w:firstLine="0"/>
              <w:jc w:val="left"/>
            </w:pPr>
            <w:r>
              <w:rPr>
                <w:color w:val="000000"/>
                <w:spacing w:val="0"/>
                <w:w w:val="100"/>
                <w:position w:val="0"/>
              </w:rPr>
              <w:t>截至报告期 末，承诺方严 格遵守该承 诺，未有违反 该承诺的情况</w:t>
            </w:r>
          </w:p>
        </w:tc>
      </w:tr>
      <w:tr>
        <w:trPr>
          <w:trHeight w:val="1464"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首次公开发行 或再融资时所 作承诺</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赵福君、施瑞丰、欧阳 曜、邱安超、栗军、王 新、韩凤岐、王元京、 戴金平、刘文圣、朱晓 钧、王海霞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关于填 补即期 回报措 施能够 得到切 实履行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、本人承诺不无偿或以不公平条件向其他单位或者个人输送利益，也不采用其他方 式损害公司利益。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、本人承诺对本人的职务消费行为进行约束。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、本人承诺不动 用公司资产从事与其履行职责无关的投资、消费活动。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、本人承诺由董事会或薪酬 委员会制定的薪酬制度与公司填补回报措施的执行情况相挂钩。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、若公司后续推出 公司股权激励政策，本人承诺拟公布的公司股权激励的行权条件与公司填补回报措 施的执行情况相挂钩。</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、本承诺出具日后至公司本次公开发行可转换公司债券实施</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2" w:lineRule="exact"/>
              <w:ind w:left="0" w:right="0" w:firstLine="0"/>
              <w:jc w:val="left"/>
            </w:pPr>
            <w:r>
              <w:rPr>
                <w:color w:val="000000"/>
                <w:spacing w:val="0"/>
                <w:w w:val="100"/>
                <w:position w:val="0"/>
              </w:rPr>
              <w:t>至本次 公开发 行可转 债实施 完成</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32" w:lineRule="exact"/>
              <w:ind w:left="0" w:right="0" w:firstLine="0"/>
              <w:jc w:val="left"/>
            </w:pPr>
            <w:r>
              <w:rPr>
                <w:color w:val="000000"/>
                <w:spacing w:val="0"/>
                <w:w w:val="100"/>
                <w:position w:val="0"/>
              </w:rPr>
              <w:t>截至报告期 末，承诺方严 格遵守该承 诺，未有违反 该承诺的情况</w:t>
            </w:r>
          </w:p>
        </w:tc>
      </w:tr>
    </w:tbl>
    <w:p>
      <w:pPr>
        <w:spacing w:lineRule="exact" w:line="1"/>
        <w:rPr>
          <w:sz w:val="2"/>
          <w:szCs w:val="2"/>
        </w:rPr>
      </w:pPr>
      <w:r>
        <w:br w:type="page"/>
      </w:r>
    </w:p>
    <w:tbl>
      <w:tblPr>
        <w:tblOverlap w:val="never"/>
        <w:jc w:val="center"/>
        <w:tblLayout w:type="fixed"/>
      </w:tblPr>
      <w:tblGrid>
        <w:gridCol w:w="1469"/>
        <w:gridCol w:w="2006"/>
        <w:gridCol w:w="864"/>
        <w:gridCol w:w="6734"/>
        <w:gridCol w:w="1003"/>
        <w:gridCol w:w="864"/>
        <w:gridCol w:w="1325"/>
      </w:tblGrid>
      <w:tr>
        <w:trPr>
          <w:trHeight w:val="17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完毕前，若中国证监会作出关于填补回报措施及其承诺的其他新的监管规定的，且 上述承诺不能满足中国证监会该等规定时，本人承诺届时将按照中国证监会的最新 规定出具补充承诺。</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、本人承诺切实履行公司制定的有关填补回报措施以及本人对 此作出的任何有关填补回报措施的承诺，若本人违反该等承诺并给公司或者投资者 造成损失的，本人愿意依法承担对公司或者投资者的补偿责任。本人若违反上述承 诺或拒不履行上述承诺，本人同意按照中国证监会和深圳证券交易所等证券监管机 构按照其制定或发布的有关规定、规则，对本人作出相关处罚或采取相关管理措施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23"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北京久其科技投资有 限公司、董泰湘、赵福 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left"/>
            </w:pPr>
            <w:r>
              <w:rPr>
                <w:color w:val="000000"/>
                <w:spacing w:val="0"/>
                <w:w w:val="100"/>
                <w:position w:val="0"/>
              </w:rPr>
              <w:t>关于填 补即期 回报措 施能够 得到切 实履行 的承诺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本人不越权干预公司经营管理活动，不侵占公司利益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至本次 公开发 行可转 债实施 完成</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截至报告期 末，承诺方严 格遵守该承 诺，未有违反 该承诺的情况</w:t>
            </w:r>
          </w:p>
        </w:tc>
      </w:tr>
      <w:tr>
        <w:trPr>
          <w:trHeight w:val="1258"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北京久其科技投资有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9" w:lineRule="exact"/>
              <w:ind w:left="0" w:right="0" w:firstLine="0"/>
              <w:jc w:val="left"/>
            </w:pPr>
            <w:r>
              <w:rPr>
                <w:color w:val="000000"/>
                <w:spacing w:val="0"/>
                <w:w w:val="100"/>
                <w:position w:val="0"/>
              </w:rPr>
              <w:t>关于避 免同业 竞争的 承诺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将不在中国境内外以任何方式直接或间接从事或参与任何与发行人相同、相似或在 商业上构成任何竞争的业务及活动，或拥有与发行人存在竞争关系的任何经济实体、 机构、经济组织的权益，或以其他任何形式取得该经济实体、机构、经济组织的控 制权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长期有 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截至报告期 末，承诺方严 格遵守该承 诺，未有违反 该承诺的情况</w:t>
            </w:r>
          </w:p>
        </w:tc>
      </w:tr>
      <w:tr>
        <w:trPr>
          <w:trHeight w:val="1258"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董泰湘、赵福君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9" w:lineRule="exact"/>
              <w:ind w:left="0" w:right="0" w:firstLine="0"/>
              <w:jc w:val="left"/>
            </w:pPr>
            <w:r>
              <w:rPr>
                <w:color w:val="000000"/>
                <w:spacing w:val="0"/>
                <w:w w:val="100"/>
                <w:position w:val="0"/>
              </w:rPr>
              <w:t>关于避 免同业 竞争的 承诺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将不在中国境内外以任何方式直接或间接从事或参与任何与发行人相同、相似或在 商业上构成任何竞争的业务及活动，或拥有与发行人存在竞争关系的任何经济实体、 机构、经济组织的权益，或以其他任何形式取得该经济实体、机构、经济组织的控 制权，或在该经济实体、机构、经济组织中担任高级管理人员或核心技术人员</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长期有 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截至报告期 末，承诺方严 格遵守该承 诺，未有违反 该承诺的情况</w:t>
            </w:r>
          </w:p>
        </w:tc>
      </w:tr>
      <w:tr>
        <w:trPr>
          <w:trHeight w:val="1258"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2" w:lineRule="exact"/>
              <w:ind w:left="0" w:right="0" w:firstLine="0"/>
              <w:jc w:val="left"/>
            </w:pPr>
            <w:r>
              <w:rPr>
                <w:color w:val="000000"/>
                <w:spacing w:val="0"/>
                <w:w w:val="100"/>
                <w:position w:val="0"/>
              </w:rPr>
              <w:t>赵福君、蒋硕、刘文圣、 欧阳曜、邱安超、施瑞 丰、王海霞、王劲岩、 曾超、朱晓钧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9" w:lineRule="exact"/>
              <w:ind w:left="0" w:right="0" w:firstLine="0"/>
              <w:jc w:val="left"/>
            </w:pPr>
            <w:r>
              <w:rPr>
                <w:color w:val="000000"/>
                <w:spacing w:val="0"/>
                <w:w w:val="100"/>
                <w:position w:val="0"/>
              </w:rPr>
              <w:t>关于避 免同业 竞争的 承诺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本人及近亲属在本人任职期间及离职后半年内，不从事自营或为他人经营与公司同 类的业务，也不从事与公司利益发生冲突的对外投资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16" w:lineRule="exact"/>
              <w:ind w:left="0" w:right="0" w:firstLine="0"/>
              <w:jc w:val="left"/>
            </w:pPr>
            <w:r>
              <w:rPr>
                <w:color w:val="000000"/>
                <w:spacing w:val="0"/>
                <w:w w:val="100"/>
                <w:position w:val="0"/>
              </w:rPr>
              <w:t>长期有 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截至报告期 末，承诺方严 格遵守该承 诺，未有违反 该承诺的情况</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承诺是否按时 履行</w:t>
            </w:r>
          </w:p>
        </w:tc>
        <w:tc>
          <w:tcPr>
            <w:gridSpan w:val="6"/>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4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如承诺超期未 履行完毕的，应 当详细说明未 完成履行的具 体原因及下一 步的工作计划</w:t>
            </w:r>
          </w:p>
        </w:tc>
        <w:tc>
          <w:tcPr>
            <w:gridSpan w:val="6"/>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ectPr>
          <w:headerReference w:type="default" r:id="rId29"/>
          <w:footerReference w:type="default" r:id="rId30"/>
          <w:footnotePr>
            <w:pos w:val="pageBottom"/>
            <w:numFmt w:val="decimal"/>
            <w:numRestart w:val="continuous"/>
          </w:footnotePr>
          <w:pgSz w:w="16840" w:h="11900" w:orient="landscape"/>
          <w:pgMar w:top="1135" w:right="1249" w:bottom="1257" w:left="1326" w:header="0" w:footer="3" w:gutter="0"/>
          <w:cols w:space="720"/>
          <w:noEndnote/>
          <w:rtlGutter w:val="0"/>
          <w:docGrid w:linePitch="360"/>
        </w:sectPr>
      </w:pPr>
    </w:p>
    <w:p>
      <w:pPr>
        <w:pStyle w:val="Style45"/>
        <w:keepNext/>
        <w:keepLines/>
        <w:widowControl w:val="0"/>
        <w:shd w:val="clear" w:color="auto" w:fill="auto"/>
        <w:bidi w:val="0"/>
        <w:spacing w:before="0" w:after="300" w:line="278" w:lineRule="exact"/>
        <w:ind w:left="0" w:right="0" w:firstLine="0"/>
        <w:jc w:val="left"/>
      </w:pPr>
      <w:bookmarkStart w:id="293" w:name="bookmark293"/>
      <w:bookmarkStart w:id="294" w:name="bookmark294"/>
      <w:bookmarkStart w:id="295" w:name="bookmark295"/>
      <w:bookmarkStart w:id="296" w:name="bookmark296"/>
      <w:r>
        <w:rPr>
          <w:rFonts w:ascii="Times New Roman" w:eastAsia="Times New Roman" w:hAnsi="Times New Roman" w:cs="Times New Roman"/>
          <w:color w:val="000000"/>
          <w:spacing w:val="0"/>
          <w:w w:val="100"/>
          <w:position w:val="0"/>
        </w:rPr>
        <w:t>2</w:t>
      </w:r>
      <w:bookmarkEnd w:id="295"/>
      <w:r>
        <w:rPr>
          <w:color w:val="000000"/>
          <w:spacing w:val="0"/>
          <w:w w:val="100"/>
          <w:position w:val="0"/>
        </w:rPr>
        <w:t>、公司资产或项目存在盈利预测，且报告期仍处在盈利预测期间，公司就资产或项目达到原盈利预测及 其原因做出说明</w:t>
      </w:r>
      <w:bookmarkEnd w:id="293"/>
      <w:bookmarkEnd w:id="294"/>
      <w:bookmarkEnd w:id="296"/>
    </w:p>
    <w:p>
      <w:pPr>
        <w:pStyle w:val="Style39"/>
        <w:keepNext w:val="0"/>
        <w:keepLines w:val="0"/>
        <w:widowControl w:val="0"/>
        <w:shd w:val="clear" w:color="auto" w:fill="auto"/>
        <w:bidi w:val="0"/>
        <w:spacing w:before="0" w:after="0" w:line="240" w:lineRule="auto"/>
        <w:ind w:left="96"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16"/>
        <w:gridCol w:w="715"/>
        <w:gridCol w:w="710"/>
        <w:gridCol w:w="850"/>
        <w:gridCol w:w="850"/>
        <w:gridCol w:w="2837"/>
        <w:gridCol w:w="706"/>
        <w:gridCol w:w="2386"/>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center"/>
            </w:pPr>
            <w:r>
              <w:rPr>
                <w:color w:val="000000"/>
                <w:spacing w:val="0"/>
                <w:w w:val="100"/>
                <w:position w:val="0"/>
              </w:rPr>
              <w:t>盈利预 测资产 或项目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160" w:right="0" w:firstLine="0"/>
              <w:jc w:val="left"/>
            </w:pPr>
            <w:r>
              <w:rPr>
                <w:color w:val="000000"/>
                <w:spacing w:val="0"/>
                <w:w w:val="100"/>
                <w:position w:val="0"/>
              </w:rPr>
              <w:t>预测 起始 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160" w:right="0" w:firstLine="0"/>
              <w:jc w:val="left"/>
            </w:pPr>
            <w:r>
              <w:rPr>
                <w:color w:val="000000"/>
                <w:spacing w:val="0"/>
                <w:w w:val="100"/>
                <w:position w:val="0"/>
              </w:rPr>
              <w:t>预测 终止 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当期预 测业绩 （万元）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当期实 际业绩 （万元）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未达预测的原因（如适用）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7" w:lineRule="exact"/>
              <w:ind w:left="0" w:right="0" w:firstLine="0"/>
              <w:jc w:val="center"/>
            </w:pPr>
            <w:r>
              <w:rPr>
                <w:color w:val="000000"/>
                <w:spacing w:val="0"/>
                <w:w w:val="100"/>
                <w:position w:val="0"/>
              </w:rPr>
              <w:t>原预 测披 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原预测披露索引</w:t>
            </w:r>
          </w:p>
        </w:tc>
      </w:tr>
      <w:tr>
        <w:trPr>
          <w:trHeight w:val="172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亿起联</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3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3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6,750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6,620.48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公司在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年致力于多元化产业 布局，扩大市场规模，人力资源成 本及市场推广费用大幅增加，同时 公司积极开辟新业务，在</w:t>
            </w:r>
            <w:r>
              <w:rPr>
                <w:rFonts w:ascii="Times New Roman" w:eastAsia="Times New Roman" w:hAnsi="Times New Roman" w:cs="Times New Roman"/>
                <w:color w:val="000000"/>
                <w:spacing w:val="0"/>
                <w:w w:val="100"/>
                <w:position w:val="0"/>
                <w:sz w:val="18"/>
                <w:szCs w:val="18"/>
              </w:rPr>
              <w:t>DSP</w:t>
            </w:r>
            <w:r>
              <w:rPr>
                <w:color w:val="000000"/>
                <w:spacing w:val="0"/>
                <w:w w:val="100"/>
                <w:position w:val="0"/>
              </w:rPr>
              <w:t xml:space="preserve">、 </w:t>
            </w:r>
            <w:r>
              <w:rPr>
                <w:color w:val="000000"/>
                <w:spacing w:val="0"/>
                <w:w w:val="100"/>
                <w:position w:val="0"/>
              </w:rPr>
              <w:t>自媒体等新业务方面做了较大投 入，由此致使公司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年度未完 成业绩承诺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27" w:lineRule="exact"/>
              <w:ind w:left="0" w:right="0" w:firstLine="0"/>
              <w:jc w:val="left"/>
              <w:rPr>
                <w:sz w:val="18"/>
                <w:szCs w:val="18"/>
              </w:rPr>
            </w:pPr>
            <w:r>
              <w:rPr>
                <w:color w:val="000000"/>
                <w:spacing w:val="0"/>
                <w:w w:val="100"/>
                <w:position w:val="0"/>
                <w:sz w:val="17"/>
                <w:szCs w:val="17"/>
              </w:rPr>
              <w:t xml:space="preserve">关于重大资产重组相关方 承诺事项的公告（公告编号 </w:t>
            </w:r>
            <w:r>
              <w:rPr>
                <w:rFonts w:ascii="Times New Roman" w:eastAsia="Times New Roman" w:hAnsi="Times New Roman" w:cs="Times New Roman"/>
                <w:color w:val="000000"/>
                <w:spacing w:val="0"/>
                <w:w w:val="100"/>
                <w:position w:val="0"/>
                <w:sz w:val="18"/>
                <w:szCs w:val="18"/>
              </w:rPr>
              <w:t>2015-008</w:t>
            </w:r>
            <w:r>
              <w:rPr>
                <w:color w:val="000000"/>
                <w:spacing w:val="0"/>
                <w:w w:val="100"/>
                <w:position w:val="0"/>
                <w:sz w:val="17"/>
                <w:szCs w:val="17"/>
              </w:rPr>
              <w:t>）</w:t>
            </w:r>
            <w:r>
              <w:rPr>
                <w:color w:val="000000"/>
                <w:spacing w:val="0"/>
                <w:w w:val="100"/>
                <w:position w:val="0"/>
                <w:sz w:val="17"/>
                <w:szCs w:val="17"/>
              </w:rPr>
              <w:t xml:space="preserve">已披露于巨潮资 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10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6" w:lineRule="exact"/>
              <w:ind w:left="0" w:right="0" w:firstLine="0"/>
              <w:jc w:val="both"/>
            </w:pPr>
            <w:r>
              <w:rPr>
                <w:color w:val="000000"/>
                <w:spacing w:val="0"/>
                <w:w w:val="100"/>
                <w:position w:val="0"/>
              </w:rPr>
              <w:t>华夏电 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3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3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5,600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6,437.12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3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27" w:lineRule="exact"/>
              <w:ind w:left="0" w:right="0" w:firstLine="0"/>
              <w:jc w:val="left"/>
              <w:rPr>
                <w:sz w:val="18"/>
                <w:szCs w:val="18"/>
              </w:rPr>
            </w:pPr>
            <w:r>
              <w:rPr>
                <w:color w:val="000000"/>
                <w:spacing w:val="0"/>
                <w:w w:val="100"/>
                <w:position w:val="0"/>
                <w:sz w:val="17"/>
                <w:szCs w:val="17"/>
              </w:rPr>
              <w:t xml:space="preserve">关于重大资产重组相关方 承诺事项的公告（公告编号 </w:t>
            </w:r>
            <w:r>
              <w:rPr>
                <w:rFonts w:ascii="Times New Roman" w:eastAsia="Times New Roman" w:hAnsi="Times New Roman" w:cs="Times New Roman"/>
                <w:color w:val="000000"/>
                <w:spacing w:val="0"/>
                <w:w w:val="100"/>
                <w:position w:val="0"/>
                <w:sz w:val="18"/>
                <w:szCs w:val="18"/>
              </w:rPr>
              <w:t>2015-117</w:t>
            </w:r>
            <w:r>
              <w:rPr>
                <w:color w:val="000000"/>
                <w:spacing w:val="0"/>
                <w:w w:val="100"/>
                <w:position w:val="0"/>
                <w:sz w:val="17"/>
                <w:szCs w:val="17"/>
              </w:rPr>
              <w:t>）</w:t>
            </w:r>
            <w:r>
              <w:rPr>
                <w:color w:val="000000"/>
                <w:spacing w:val="0"/>
                <w:w w:val="100"/>
                <w:position w:val="0"/>
                <w:sz w:val="17"/>
                <w:szCs w:val="17"/>
              </w:rPr>
              <w:t xml:space="preserve">已披露于巨潮资 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147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瑞意恒 动</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40" w:line="23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40" w:line="23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1,568.14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 xml:space="preserve">关于以现金方式购买北京 瑞意恒动科技有限公司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股权并对其增资的公 告（公告编号</w:t>
            </w:r>
            <w:r>
              <w:rPr>
                <w:rFonts w:ascii="Times New Roman" w:eastAsia="Times New Roman" w:hAnsi="Times New Roman" w:cs="Times New Roman"/>
                <w:color w:val="000000"/>
                <w:spacing w:val="0"/>
                <w:w w:val="100"/>
                <w:position w:val="0"/>
                <w:sz w:val="18"/>
                <w:szCs w:val="18"/>
              </w:rPr>
              <w:t>2016-042</w:t>
            </w:r>
            <w:r>
              <w:rPr>
                <w:color w:val="000000"/>
                <w:spacing w:val="0"/>
                <w:w w:val="100"/>
                <w:position w:val="0"/>
              </w:rPr>
              <w:t>）</w:t>
            </w:r>
            <w:r>
              <w:rPr>
                <w:color w:val="000000"/>
                <w:spacing w:val="0"/>
                <w:w w:val="100"/>
                <w:position w:val="0"/>
              </w:rPr>
              <w:t>披 露于巨潮资讯网</w:t>
            </w:r>
          </w:p>
          <w:p>
            <w:pPr>
              <w:pStyle w:val="Style2"/>
              <w:keepNext w:val="0"/>
              <w:keepLines w:val="0"/>
              <w:widowControl w:val="0"/>
              <w:shd w:val="clear" w:color="auto" w:fill="auto"/>
              <w:bidi w:val="0"/>
              <w:spacing w:before="0" w:after="0" w:line="266" w:lineRule="auto"/>
              <w:ind w:left="0" w:right="0" w:firstLine="0"/>
              <w:jc w:val="left"/>
              <w:rPr>
                <w:sz w:val="18"/>
                <w:szCs w:val="18"/>
              </w:rPr>
            </w:pPr>
            <w:r>
              <w:fldChar w:fldCharType="begin"/>
            </w:r>
            <w:r>
              <w:rPr/>
              <w:instrText> HYPERLINK "http://www.cninof.com" </w:instrText>
            </w:r>
            <w:r>
              <w:fldChar w:fldCharType="separate"/>
            </w:r>
            <w:r>
              <w:rPr>
                <w:rFonts w:ascii="Times New Roman" w:eastAsia="Times New Roman" w:hAnsi="Times New Roman" w:cs="Times New Roman"/>
                <w:color w:val="000000"/>
                <w:spacing w:val="0"/>
                <w:w w:val="100"/>
                <w:position w:val="0"/>
                <w:sz w:val="18"/>
                <w:szCs w:val="18"/>
              </w:rPr>
              <w:t>www.cninof.com</w:t>
            </w:r>
            <w:r>
              <w:fldChar w:fldCharType="end"/>
            </w:r>
          </w:p>
        </w:tc>
      </w:tr>
    </w:tbl>
    <w:p>
      <w:pPr>
        <w:pStyle w:val="Style39"/>
        <w:keepNext w:val="0"/>
        <w:keepLines w:val="0"/>
        <w:widowControl w:val="0"/>
        <w:shd w:val="clear" w:color="auto" w:fill="auto"/>
        <w:bidi w:val="0"/>
        <w:spacing w:before="0" w:after="60" w:line="240" w:lineRule="auto"/>
        <w:ind w:left="96" w:right="0" w:firstLine="0"/>
        <w:jc w:val="left"/>
      </w:pPr>
      <w:r>
        <w:rPr>
          <w:color w:val="000000"/>
          <w:spacing w:val="0"/>
          <w:w w:val="100"/>
          <w:position w:val="0"/>
        </w:rPr>
        <w:t>公司股东、交易对手方在报告年度经营业绩做出的承诺情况</w:t>
      </w:r>
    </w:p>
    <w:p>
      <w:pPr>
        <w:pStyle w:val="Style39"/>
        <w:keepNext w:val="0"/>
        <w:keepLines w:val="0"/>
        <w:widowControl w:val="0"/>
        <w:shd w:val="clear" w:color="auto" w:fill="auto"/>
        <w:bidi w:val="0"/>
        <w:spacing w:before="0" w:after="60" w:line="240" w:lineRule="auto"/>
        <w:ind w:left="96"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60" w:line="240" w:lineRule="auto"/>
        <w:ind w:left="96" w:right="0" w:firstLine="0"/>
        <w:jc w:val="left"/>
      </w:pPr>
      <w:r>
        <w:rPr>
          <w:color w:val="000000"/>
          <w:spacing w:val="0"/>
          <w:w w:val="100"/>
          <w:position w:val="0"/>
        </w:rPr>
        <w:t>上述三项交易的交易对手方对相关资产在</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年度经营业绩所做承诺详见本节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三、承诺事项履行情况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widowControl w:val="0"/>
        <w:spacing w:after="299" w:line="1" w:lineRule="exact"/>
      </w:pPr>
    </w:p>
    <w:p>
      <w:pPr>
        <w:pStyle w:val="Style37"/>
        <w:keepNext/>
        <w:keepLines/>
        <w:widowControl w:val="0"/>
        <w:shd w:val="clear" w:color="auto" w:fill="auto"/>
        <w:tabs>
          <w:tab w:pos="498" w:val="left"/>
        </w:tabs>
        <w:bidi w:val="0"/>
        <w:spacing w:before="0" w:after="300" w:line="240" w:lineRule="auto"/>
        <w:ind w:left="0" w:right="0" w:firstLine="0"/>
        <w:jc w:val="left"/>
      </w:pPr>
      <w:bookmarkStart w:id="297" w:name="bookmark297"/>
      <w:bookmarkStart w:id="298" w:name="bookmark298"/>
      <w:bookmarkStart w:id="299" w:name="bookmark299"/>
      <w:bookmarkStart w:id="300" w:name="bookmark300"/>
      <w:r>
        <w:rPr>
          <w:color w:val="000000"/>
          <w:spacing w:val="0"/>
          <w:w w:val="100"/>
          <w:position w:val="0"/>
          <w:sz w:val="24"/>
          <w:szCs w:val="24"/>
        </w:rPr>
        <w:t>四</w:t>
      </w:r>
      <w:bookmarkEnd w:id="299"/>
      <w:r>
        <w:rPr>
          <w:color w:val="000000"/>
          <w:spacing w:val="0"/>
          <w:w w:val="100"/>
          <w:position w:val="0"/>
          <w:sz w:val="24"/>
          <w:szCs w:val="24"/>
        </w:rPr>
        <w:t>、</w:t>
        <w:tab/>
        <w:t>控股股东及其关联方对上市公司的非经营性占用资金情况</w:t>
      </w:r>
      <w:bookmarkEnd w:id="297"/>
      <w:bookmarkEnd w:id="298"/>
      <w:bookmarkEnd w:id="300"/>
    </w:p>
    <w:p>
      <w:pPr>
        <w:pStyle w:val="Style41"/>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公司报告期不存在控股股东及其关联方对上市公司的非经营性占用资金。</w:t>
      </w:r>
    </w:p>
    <w:p>
      <w:pPr>
        <w:pStyle w:val="Style37"/>
        <w:keepNext/>
        <w:keepLines/>
        <w:widowControl w:val="0"/>
        <w:shd w:val="clear" w:color="auto" w:fill="auto"/>
        <w:tabs>
          <w:tab w:pos="517" w:val="left"/>
        </w:tabs>
        <w:bidi w:val="0"/>
        <w:spacing w:before="0" w:after="300" w:line="240" w:lineRule="auto"/>
        <w:ind w:left="0" w:right="0" w:firstLine="0"/>
        <w:jc w:val="left"/>
      </w:pPr>
      <w:bookmarkStart w:id="301" w:name="bookmark301"/>
      <w:bookmarkStart w:id="302" w:name="bookmark302"/>
      <w:bookmarkStart w:id="303" w:name="bookmark303"/>
      <w:bookmarkStart w:id="304" w:name="bookmark304"/>
      <w:r>
        <w:rPr>
          <w:color w:val="000000"/>
          <w:spacing w:val="0"/>
          <w:w w:val="100"/>
          <w:position w:val="0"/>
          <w:sz w:val="24"/>
          <w:szCs w:val="24"/>
        </w:rPr>
        <w:t>五</w:t>
      </w:r>
      <w:bookmarkEnd w:id="303"/>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01"/>
      <w:bookmarkEnd w:id="302"/>
      <w:bookmarkEnd w:id="304"/>
    </w:p>
    <w:p>
      <w:pPr>
        <w:pStyle w:val="Style41"/>
        <w:keepNext w:val="0"/>
        <w:keepLines w:val="0"/>
        <w:widowControl w:val="0"/>
        <w:shd w:val="clear" w:color="auto" w:fill="auto"/>
        <w:bidi w:val="0"/>
        <w:spacing w:before="0" w:after="300" w:line="240" w:lineRule="auto"/>
        <w:ind w:left="0" w:right="0" w:firstLine="0"/>
        <w:jc w:val="left"/>
        <w:sectPr>
          <w:headerReference w:type="default" r:id="rId31"/>
          <w:footerReference w:type="default" r:id="rId32"/>
          <w:footnotePr>
            <w:pos w:val="pageBottom"/>
            <w:numFmt w:val="decimal"/>
            <w:numRestart w:val="continuous"/>
          </w:footnotePr>
          <w:pgSz w:w="11900" w:h="16840"/>
          <w:pgMar w:top="1422" w:right="1018" w:bottom="1422" w:left="101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7"/>
        <w:keepNext/>
        <w:keepLines/>
        <w:widowControl w:val="0"/>
        <w:shd w:val="clear" w:color="auto" w:fill="auto"/>
        <w:bidi w:val="0"/>
        <w:spacing w:before="240" w:after="300" w:line="240" w:lineRule="auto"/>
        <w:ind w:left="0" w:right="0" w:firstLine="0"/>
        <w:jc w:val="both"/>
      </w:pPr>
      <w:bookmarkStart w:id="305" w:name="bookmark305"/>
      <w:bookmarkStart w:id="306" w:name="bookmark306"/>
      <w:bookmarkStart w:id="307" w:name="bookmark307"/>
      <w:bookmarkStart w:id="308" w:name="bookmark308"/>
      <w:r>
        <w:rPr>
          <w:color w:val="000000"/>
          <w:spacing w:val="0"/>
          <w:w w:val="100"/>
          <w:position w:val="0"/>
          <w:sz w:val="24"/>
          <w:szCs w:val="24"/>
        </w:rPr>
        <w:t>六</w:t>
      </w:r>
      <w:bookmarkEnd w:id="307"/>
      <w:r>
        <w:rPr>
          <w:color w:val="000000"/>
          <w:spacing w:val="0"/>
          <w:w w:val="100"/>
          <w:position w:val="0"/>
          <w:sz w:val="24"/>
          <w:szCs w:val="24"/>
        </w:rPr>
        <w:t>、与上年度财务报告相比，会计政策、会计估计和核算方法发生变化的情况说明</w:t>
      </w:r>
      <w:bookmarkEnd w:id="305"/>
      <w:bookmarkEnd w:id="306"/>
      <w:bookmarkEnd w:id="308"/>
    </w:p>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5659"/>
        <w:gridCol w:w="3331"/>
        <w:gridCol w:w="66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备注</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项目调整为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经第六届董事会第四次会议和第六届监 事会第二次会议审批通过。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将自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日起企业经营活动发生的房产税、土地使用税、车船 使用税、印花税从''管理费用''项目重分类至''税金及附加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经第六届董事会第四次会议和第六届监 事会第二次会议审批通过。</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9"/>
        <w:keepNext w:val="0"/>
        <w:keepLines w:val="0"/>
        <w:widowControl w:val="0"/>
        <w:shd w:val="clear" w:color="auto" w:fill="auto"/>
        <w:bidi w:val="0"/>
        <w:spacing w:before="0" w:after="0" w:line="240" w:lineRule="auto"/>
        <w:ind w:left="14" w:right="0" w:firstLine="0"/>
        <w:jc w:val="left"/>
      </w:pPr>
      <w:r>
        <w:rPr>
          <w:color w:val="000000"/>
          <w:spacing w:val="0"/>
          <w:w w:val="100"/>
          <w:position w:val="0"/>
        </w:rPr>
        <w:t>当期财务报表中受影响的项目名称和调整金额。</w:t>
      </w:r>
    </w:p>
    <w:tbl>
      <w:tblPr>
        <w:tblOverlap w:val="never"/>
        <w:jc w:val="center"/>
        <w:tblLayout w:type="fixed"/>
      </w:tblPr>
      <w:tblGrid>
        <w:gridCol w:w="5606"/>
        <w:gridCol w:w="1872"/>
        <w:gridCol w:w="2198"/>
      </w:tblGrid>
      <w:tr>
        <w:trPr>
          <w:trHeight w:val="26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受影响的报表项目名称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影响金额</w:t>
            </w:r>
          </w:p>
        </w:tc>
      </w:tr>
      <w:tr>
        <w:trPr>
          <w:trHeight w:val="2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项目调整为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税金及附加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51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将自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日起企业经营活动发生的房产税、土地使用税、车船使 用税、印花税从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项目重分类至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税金及附加、管理费用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1,282,378.40</w:t>
            </w:r>
          </w:p>
        </w:tc>
      </w:tr>
    </w:tbl>
    <w:p>
      <w:pPr>
        <w:widowControl w:val="0"/>
        <w:spacing w:after="299" w:line="1" w:lineRule="exact"/>
      </w:pPr>
    </w:p>
    <w:p>
      <w:pPr>
        <w:pStyle w:val="Style37"/>
        <w:keepNext/>
        <w:keepLines/>
        <w:widowControl w:val="0"/>
        <w:shd w:val="clear" w:color="auto" w:fill="auto"/>
        <w:bidi w:val="0"/>
        <w:spacing w:before="0" w:after="300" w:line="240" w:lineRule="auto"/>
        <w:ind w:left="0" w:right="0" w:firstLine="0"/>
        <w:jc w:val="both"/>
      </w:pPr>
      <w:bookmarkStart w:id="309" w:name="bookmark309"/>
      <w:bookmarkStart w:id="310" w:name="bookmark310"/>
      <w:bookmarkStart w:id="311" w:name="bookmark311"/>
      <w:bookmarkStart w:id="312" w:name="bookmark312"/>
      <w:r>
        <w:rPr>
          <w:color w:val="000000"/>
          <w:spacing w:val="0"/>
          <w:w w:val="100"/>
          <w:position w:val="0"/>
          <w:sz w:val="24"/>
          <w:szCs w:val="24"/>
        </w:rPr>
        <w:t>七</w:t>
      </w:r>
      <w:bookmarkEnd w:id="311"/>
      <w:r>
        <w:rPr>
          <w:color w:val="000000"/>
          <w:spacing w:val="0"/>
          <w:w w:val="100"/>
          <w:position w:val="0"/>
          <w:sz w:val="24"/>
          <w:szCs w:val="24"/>
        </w:rPr>
        <w:t>、报告期内发生重大会计差错更正需追溯重述的情况说明</w:t>
      </w:r>
      <w:bookmarkEnd w:id="309"/>
      <w:bookmarkEnd w:id="310"/>
      <w:bookmarkEnd w:id="312"/>
    </w:p>
    <w:p>
      <w:pPr>
        <w:pStyle w:val="Style41"/>
        <w:keepNext w:val="0"/>
        <w:keepLines w:val="0"/>
        <w:widowControl w:val="0"/>
        <w:shd w:val="clear" w:color="auto" w:fill="auto"/>
        <w:bidi w:val="0"/>
        <w:spacing w:before="0" w:after="300" w:line="278"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公司报告期无重大会计差错更正需追溯重述的情况。</w:t>
      </w:r>
    </w:p>
    <w:p>
      <w:pPr>
        <w:pStyle w:val="Style37"/>
        <w:keepNext/>
        <w:keepLines/>
        <w:widowControl w:val="0"/>
        <w:shd w:val="clear" w:color="auto" w:fill="auto"/>
        <w:tabs>
          <w:tab w:pos="517" w:val="left"/>
        </w:tabs>
        <w:bidi w:val="0"/>
        <w:spacing w:before="0" w:after="300" w:line="240" w:lineRule="auto"/>
        <w:ind w:left="0" w:right="0" w:firstLine="0"/>
        <w:jc w:val="both"/>
      </w:pPr>
      <w:bookmarkStart w:id="313" w:name="bookmark313"/>
      <w:bookmarkStart w:id="314" w:name="bookmark314"/>
      <w:bookmarkStart w:id="315" w:name="bookmark315"/>
      <w:bookmarkStart w:id="316" w:name="bookmark316"/>
      <w:r>
        <w:rPr>
          <w:color w:val="000000"/>
          <w:spacing w:val="0"/>
          <w:w w:val="100"/>
          <w:position w:val="0"/>
          <w:sz w:val="24"/>
          <w:szCs w:val="24"/>
        </w:rPr>
        <w:t>八</w:t>
      </w:r>
      <w:bookmarkEnd w:id="315"/>
      <w:r>
        <w:rPr>
          <w:color w:val="000000"/>
          <w:spacing w:val="0"/>
          <w:w w:val="100"/>
          <w:position w:val="0"/>
          <w:sz w:val="24"/>
          <w:szCs w:val="24"/>
        </w:rPr>
        <w:t>、</w:t>
        <w:tab/>
        <w:t>与上年度财务报告相比，合并报表范围发生变化的情况说明</w:t>
      </w:r>
      <w:bookmarkEnd w:id="313"/>
      <w:bookmarkEnd w:id="314"/>
      <w:bookmarkEnd w:id="316"/>
    </w:p>
    <w:p>
      <w:pPr>
        <w:pStyle w:val="Style41"/>
        <w:keepNext w:val="0"/>
        <w:keepLines w:val="0"/>
        <w:widowControl w:val="0"/>
        <w:shd w:val="clear" w:color="auto" w:fill="auto"/>
        <w:bidi w:val="0"/>
        <w:spacing w:before="0" w:after="0" w:line="26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val="0"/>
        <w:keepLines w:val="0"/>
        <w:widowControl w:val="0"/>
        <w:shd w:val="clear" w:color="auto" w:fill="auto"/>
        <w:bidi w:val="0"/>
        <w:spacing w:before="0" w:after="300" w:line="245" w:lineRule="exact"/>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第四节经营情况讨论与分析</w:t>
      </w:r>
      <w:r>
        <w:rPr>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二、主营业务与分析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、收入与成本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）报告期内合并范围是否发生 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7"/>
        <w:keepNext/>
        <w:keepLines/>
        <w:widowControl w:val="0"/>
        <w:shd w:val="clear" w:color="auto" w:fill="auto"/>
        <w:tabs>
          <w:tab w:pos="517" w:val="left"/>
        </w:tabs>
        <w:bidi w:val="0"/>
        <w:spacing w:before="0" w:after="300" w:line="240" w:lineRule="auto"/>
        <w:ind w:left="0" w:right="0" w:firstLine="0"/>
        <w:jc w:val="both"/>
      </w:pPr>
      <w:bookmarkStart w:id="317" w:name="bookmark317"/>
      <w:bookmarkStart w:id="318" w:name="bookmark318"/>
      <w:bookmarkStart w:id="319" w:name="bookmark319"/>
      <w:bookmarkStart w:id="320" w:name="bookmark320"/>
      <w:r>
        <w:rPr>
          <w:color w:val="000000"/>
          <w:spacing w:val="0"/>
          <w:w w:val="100"/>
          <w:position w:val="0"/>
          <w:sz w:val="24"/>
          <w:szCs w:val="24"/>
        </w:rPr>
        <w:t>九</w:t>
      </w:r>
      <w:bookmarkEnd w:id="319"/>
      <w:r>
        <w:rPr>
          <w:color w:val="000000"/>
          <w:spacing w:val="0"/>
          <w:w w:val="100"/>
          <w:position w:val="0"/>
          <w:sz w:val="24"/>
          <w:szCs w:val="24"/>
        </w:rPr>
        <w:t>、</w:t>
        <w:tab/>
        <w:t>聘任、解聘会计师事务所情况</w:t>
      </w:r>
      <w:bookmarkEnd w:id="317"/>
      <w:bookmarkEnd w:id="318"/>
      <w:bookmarkEnd w:id="320"/>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93"/>
        <w:gridCol w:w="5693"/>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立信会计师事务所（特殊普通合伙）</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梁谦海、胡碟</w:t>
            </w:r>
          </w:p>
        </w:tc>
      </w:tr>
    </w:tbl>
    <w:p>
      <w:pPr>
        <w:widowControl w:val="0"/>
        <w:spacing w:after="59" w:line="1" w:lineRule="exact"/>
      </w:pPr>
    </w:p>
    <w:p>
      <w:pPr>
        <w:pStyle w:val="Style41"/>
        <w:keepNext w:val="0"/>
        <w:keepLines w:val="0"/>
        <w:widowControl w:val="0"/>
        <w:shd w:val="clear" w:color="auto" w:fill="auto"/>
        <w:bidi w:val="0"/>
        <w:spacing w:before="0" w:after="60" w:line="240" w:lineRule="auto"/>
        <w:ind w:left="0" w:right="0" w:firstLine="0"/>
        <w:jc w:val="both"/>
      </w:pPr>
      <w:r>
        <w:rPr>
          <w:color w:val="000000"/>
          <w:spacing w:val="0"/>
          <w:w w:val="100"/>
          <w:position w:val="0"/>
        </w:rPr>
        <w:t>当期是否改聘会计师事务所</w:t>
      </w:r>
    </w:p>
    <w:p>
      <w:pPr>
        <w:pStyle w:val="Style41"/>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1"/>
        <w:keepNext w:val="0"/>
        <w:keepLines w:val="0"/>
        <w:widowControl w:val="0"/>
        <w:shd w:val="clear" w:color="auto" w:fill="auto"/>
        <w:bidi w:val="0"/>
        <w:spacing w:before="0" w:after="60" w:line="240" w:lineRule="auto"/>
        <w:ind w:left="0" w:right="0" w:firstLine="0"/>
        <w:jc w:val="both"/>
      </w:pPr>
      <w:r>
        <w:rPr>
          <w:color w:val="000000"/>
          <w:spacing w:val="0"/>
          <w:w w:val="100"/>
          <w:position w:val="0"/>
        </w:rPr>
        <w:t>聘请内部控制审计会计师事务所、财务顾问或保荐人情况</w:t>
      </w:r>
    </w:p>
    <w:p>
      <w:pPr>
        <w:pStyle w:val="Style41"/>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00" w:line="240" w:lineRule="auto"/>
        <w:ind w:left="0" w:right="0" w:firstLine="0"/>
        <w:jc w:val="both"/>
      </w:pPr>
      <w:bookmarkStart w:id="321" w:name="bookmark321"/>
      <w:bookmarkStart w:id="322" w:name="bookmark322"/>
      <w:bookmarkStart w:id="323" w:name="bookmark323"/>
      <w:r>
        <w:rPr>
          <w:color w:val="000000"/>
          <w:spacing w:val="0"/>
          <w:w w:val="100"/>
          <w:position w:val="0"/>
          <w:sz w:val="24"/>
          <w:szCs w:val="24"/>
        </w:rPr>
        <w:t>十、年度报告披露后面临暂停上市和终止上市情况</w:t>
      </w:r>
      <w:bookmarkEnd w:id="321"/>
      <w:bookmarkEnd w:id="322"/>
      <w:bookmarkEnd w:id="323"/>
    </w:p>
    <w:p>
      <w:pPr>
        <w:pStyle w:val="Style41"/>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00" w:line="240" w:lineRule="auto"/>
        <w:ind w:left="0" w:right="0" w:firstLine="0"/>
        <w:jc w:val="both"/>
      </w:pPr>
      <w:bookmarkStart w:id="324" w:name="bookmark324"/>
      <w:bookmarkStart w:id="325" w:name="bookmark325"/>
      <w:bookmarkStart w:id="326" w:name="bookmark326"/>
      <w:r>
        <w:rPr>
          <w:color w:val="000000"/>
          <w:spacing w:val="0"/>
          <w:w w:val="100"/>
          <w:position w:val="0"/>
          <w:sz w:val="24"/>
          <w:szCs w:val="24"/>
        </w:rPr>
        <w:t>十一、破产重整相关事项</w:t>
      </w:r>
      <w:bookmarkEnd w:id="324"/>
      <w:bookmarkEnd w:id="325"/>
      <w:bookmarkEnd w:id="326"/>
    </w:p>
    <w:p>
      <w:pPr>
        <w:pStyle w:val="Style41"/>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公司报告期未发生破产重整相关事项。</w:t>
      </w:r>
    </w:p>
    <w:p>
      <w:pPr>
        <w:pStyle w:val="Style37"/>
        <w:keepNext/>
        <w:keepLines/>
        <w:widowControl w:val="0"/>
        <w:shd w:val="clear" w:color="auto" w:fill="auto"/>
        <w:bidi w:val="0"/>
        <w:spacing w:before="0" w:line="240" w:lineRule="auto"/>
        <w:ind w:left="0" w:right="0" w:firstLine="0"/>
        <w:jc w:val="both"/>
      </w:pPr>
      <w:bookmarkStart w:id="327" w:name="bookmark327"/>
      <w:bookmarkStart w:id="328" w:name="bookmark328"/>
      <w:bookmarkStart w:id="329" w:name="bookmark329"/>
      <w:r>
        <w:rPr>
          <w:color w:val="000000"/>
          <w:spacing w:val="0"/>
          <w:w w:val="100"/>
          <w:position w:val="0"/>
          <w:sz w:val="24"/>
          <w:szCs w:val="24"/>
        </w:rPr>
        <w:t>十二、重大诉讼、仲裁事项</w:t>
      </w:r>
      <w:bookmarkEnd w:id="327"/>
      <w:bookmarkEnd w:id="328"/>
      <w:bookmarkEnd w:id="329"/>
    </w:p>
    <w:p>
      <w:pPr>
        <w:pStyle w:val="Style41"/>
        <w:keepNext w:val="0"/>
        <w:keepLines w:val="0"/>
        <w:widowControl w:val="0"/>
        <w:shd w:val="clear" w:color="auto" w:fill="auto"/>
        <w:bidi w:val="0"/>
        <w:spacing w:before="0" w:after="0" w:line="271"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val="0"/>
        <w:keepLines w:val="0"/>
        <w:widowControl w:val="0"/>
        <w:shd w:val="clear" w:color="auto" w:fill="auto"/>
        <w:bidi w:val="0"/>
        <w:spacing w:before="0" w:after="320" w:line="234" w:lineRule="exact"/>
        <w:ind w:left="0" w:right="0" w:firstLine="0"/>
        <w:jc w:val="both"/>
      </w:pPr>
      <w:r>
        <w:rPr>
          <w:color w:val="000000"/>
          <w:spacing w:val="0"/>
          <w:w w:val="100"/>
          <w:position w:val="0"/>
        </w:rPr>
        <w:t>本报告期公司无重大诉讼、仲裁事项。</w:t>
      </w:r>
    </w:p>
    <w:p>
      <w:pPr>
        <w:pStyle w:val="Style37"/>
        <w:keepNext/>
        <w:keepLines/>
        <w:widowControl w:val="0"/>
        <w:shd w:val="clear" w:color="auto" w:fill="auto"/>
        <w:bidi w:val="0"/>
        <w:spacing w:before="0" w:line="240" w:lineRule="auto"/>
        <w:ind w:left="0" w:right="0" w:firstLine="0"/>
        <w:jc w:val="both"/>
      </w:pPr>
      <w:bookmarkStart w:id="330" w:name="bookmark330"/>
      <w:bookmarkStart w:id="331" w:name="bookmark331"/>
      <w:bookmarkStart w:id="332" w:name="bookmark332"/>
      <w:r>
        <w:rPr>
          <w:color w:val="000000"/>
          <w:spacing w:val="0"/>
          <w:w w:val="100"/>
          <w:position w:val="0"/>
          <w:sz w:val="24"/>
          <w:szCs w:val="24"/>
        </w:rPr>
        <w:t>十三、处罚及整改情况</w:t>
      </w:r>
      <w:bookmarkEnd w:id="330"/>
      <w:bookmarkEnd w:id="331"/>
      <w:bookmarkEnd w:id="332"/>
    </w:p>
    <w:p>
      <w:pPr>
        <w:pStyle w:val="Style41"/>
        <w:keepNext w:val="0"/>
        <w:keepLines w:val="0"/>
        <w:widowControl w:val="0"/>
        <w:shd w:val="clear" w:color="auto" w:fill="auto"/>
        <w:bidi w:val="0"/>
        <w:spacing w:before="0" w:after="0" w:line="271"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val="0"/>
        <w:keepLines w:val="0"/>
        <w:widowControl w:val="0"/>
        <w:shd w:val="clear" w:color="auto" w:fill="auto"/>
        <w:bidi w:val="0"/>
        <w:spacing w:before="0" w:after="320" w:line="234" w:lineRule="exact"/>
        <w:ind w:left="0" w:right="0" w:firstLine="0"/>
        <w:jc w:val="both"/>
      </w:pPr>
      <w:r>
        <w:rPr>
          <w:color w:val="000000"/>
          <w:spacing w:val="0"/>
          <w:w w:val="100"/>
          <w:position w:val="0"/>
        </w:rPr>
        <w:t>公司报告期不存在处罚及整改情况。</w:t>
      </w:r>
    </w:p>
    <w:p>
      <w:pPr>
        <w:pStyle w:val="Style37"/>
        <w:keepNext/>
        <w:keepLines/>
        <w:widowControl w:val="0"/>
        <w:shd w:val="clear" w:color="auto" w:fill="auto"/>
        <w:bidi w:val="0"/>
        <w:spacing w:before="0" w:line="240" w:lineRule="auto"/>
        <w:ind w:left="0" w:right="0" w:firstLine="0"/>
        <w:jc w:val="both"/>
      </w:pPr>
      <w:bookmarkStart w:id="333" w:name="bookmark333"/>
      <w:bookmarkStart w:id="334" w:name="bookmark334"/>
      <w:bookmarkStart w:id="335" w:name="bookmark335"/>
      <w:r>
        <w:rPr>
          <w:color w:val="000000"/>
          <w:spacing w:val="0"/>
          <w:w w:val="100"/>
          <w:position w:val="0"/>
          <w:sz w:val="24"/>
          <w:szCs w:val="24"/>
        </w:rPr>
        <w:t>十四、公司及其控股股东、实际控制人的诚信状况</w:t>
      </w:r>
      <w:bookmarkEnd w:id="333"/>
      <w:bookmarkEnd w:id="334"/>
      <w:bookmarkEnd w:id="335"/>
    </w:p>
    <w:p>
      <w:pPr>
        <w:pStyle w:val="Style41"/>
        <w:keepNext w:val="0"/>
        <w:keepLines w:val="0"/>
        <w:widowControl w:val="0"/>
        <w:shd w:val="clear" w:color="auto" w:fill="auto"/>
        <w:bidi w:val="0"/>
        <w:spacing w:before="0" w:after="320" w:line="271"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0"/>
        <w:jc w:val="both"/>
      </w:pPr>
      <w:bookmarkStart w:id="336" w:name="bookmark336"/>
      <w:bookmarkStart w:id="337" w:name="bookmark337"/>
      <w:bookmarkStart w:id="338" w:name="bookmark338"/>
      <w:r>
        <w:rPr>
          <w:color w:val="000000"/>
          <w:spacing w:val="0"/>
          <w:w w:val="100"/>
          <w:position w:val="0"/>
          <w:sz w:val="24"/>
          <w:szCs w:val="24"/>
        </w:rPr>
        <w:t>十五、公司股权激励计划、员工持股计划或其他员工激励措施的实施情况</w:t>
      </w:r>
      <w:bookmarkEnd w:id="336"/>
      <w:bookmarkEnd w:id="337"/>
      <w:bookmarkEnd w:id="338"/>
    </w:p>
    <w:p>
      <w:pPr>
        <w:pStyle w:val="Style41"/>
        <w:keepNext w:val="0"/>
        <w:keepLines w:val="0"/>
        <w:widowControl w:val="0"/>
        <w:shd w:val="clear" w:color="auto" w:fill="auto"/>
        <w:bidi w:val="0"/>
        <w:spacing w:before="0" w:after="0" w:line="271"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val="0"/>
        <w:keepLines w:val="0"/>
        <w:widowControl w:val="0"/>
        <w:shd w:val="clear" w:color="auto" w:fill="auto"/>
        <w:bidi w:val="0"/>
        <w:spacing w:before="0" w:after="0" w:line="234"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年第三次临时股东大会审议通过了公司《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年员工持股计划》及相关议案，同意公司实 施本次员工持股计划，并委托财通证券资产管理有限公司设立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财通证券资管久其财富</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号集合资产管理计划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进行管理，通 过二级市场购买的方式取得并持有本公司股票。</w:t>
      </w:r>
    </w:p>
    <w:p>
      <w:pPr>
        <w:pStyle w:val="Style41"/>
        <w:keepNext w:val="0"/>
        <w:keepLines w:val="0"/>
        <w:widowControl w:val="0"/>
        <w:shd w:val="clear" w:color="auto" w:fill="auto"/>
        <w:bidi w:val="0"/>
        <w:spacing w:before="0" w:after="0" w:line="234"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年员工持股计划总额为</w:t>
      </w:r>
      <w:r>
        <w:rPr>
          <w:rFonts w:ascii="Times New Roman" w:eastAsia="Times New Roman" w:hAnsi="Times New Roman" w:cs="Times New Roman"/>
          <w:color w:val="000000"/>
          <w:spacing w:val="0"/>
          <w:w w:val="100"/>
          <w:position w:val="0"/>
          <w:sz w:val="18"/>
          <w:szCs w:val="18"/>
        </w:rPr>
        <w:t>10,050</w:t>
      </w:r>
      <w:r>
        <w:rPr>
          <w:color w:val="000000"/>
          <w:spacing w:val="0"/>
          <w:w w:val="100"/>
          <w:position w:val="0"/>
        </w:rPr>
        <w:t>万元。截止到</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日，本员工持股计划（财通证券资管久其财富</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号集合资产 管理计划）已完成公司股票的购买，本次员工持股计划所购买的公司股票锁定期为自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个月，截至报告期 末锁定期已届满。该次员工持股计划将根据该计划认购人的意愿和届时市场的情况决定是否卖出股票，存续期预计不超过股 东大会决议通过之日起的</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个月，若经持有人大会决议通过可延期。</w:t>
      </w:r>
    </w:p>
    <w:p>
      <w:pPr>
        <w:pStyle w:val="Style41"/>
        <w:keepNext w:val="0"/>
        <w:keepLines w:val="0"/>
        <w:widowControl w:val="0"/>
        <w:shd w:val="clear" w:color="auto" w:fill="auto"/>
        <w:bidi w:val="0"/>
        <w:spacing w:before="0" w:after="320" w:line="234" w:lineRule="exact"/>
        <w:ind w:left="0" w:right="0" w:firstLine="0"/>
        <w:jc w:val="both"/>
        <w:rPr>
          <w:sz w:val="18"/>
          <w:szCs w:val="18"/>
        </w:rPr>
        <w:sectPr>
          <w:footnotePr>
            <w:pos w:val="pageBottom"/>
            <w:numFmt w:val="decimal"/>
            <w:numRestart w:val="continuous"/>
          </w:footnotePr>
          <w:pgSz w:w="11900" w:h="16840"/>
          <w:pgMar w:top="1455" w:right="1103" w:bottom="2295" w:left="1096" w:header="0" w:footer="3" w:gutter="0"/>
          <w:cols w:space="720"/>
          <w:noEndnote/>
          <w:rtlGutter w:val="0"/>
          <w:docGrid w:linePitch="360"/>
        </w:sectPr>
      </w:pPr>
      <w:r>
        <w:rPr>
          <w:color w:val="000000"/>
          <w:spacing w:val="0"/>
          <w:w w:val="100"/>
          <w:position w:val="0"/>
          <w:sz w:val="17"/>
          <w:szCs w:val="17"/>
        </w:rPr>
        <w:t xml:space="preserve">该员工持股计划的进展情况均已公告，详细信息可查阅信息披露媒体《中国证券报》《证券时报》和巨潮资讯网 </w:t>
      </w:r>
      <w:r>
        <w:fldChar w:fldCharType="begin"/>
      </w:r>
      <w:r>
        <w:rPr/>
        <w:instrText> HYPERLINK "http://www.cninfo.com.cn/" </w:instrText>
      </w:r>
      <w:r>
        <w:fldChar w:fldCharType="separate"/>
      </w:r>
      <w:r>
        <w:rPr>
          <w:rFonts w:ascii="Times New Roman" w:eastAsia="Times New Roman" w:hAnsi="Times New Roman" w:cs="Times New Roman"/>
          <w:color w:val="0563C1"/>
          <w:spacing w:val="0"/>
          <w:w w:val="100"/>
          <w:position w:val="0"/>
          <w:sz w:val="18"/>
          <w:szCs w:val="18"/>
          <w:u w:val="single"/>
        </w:rPr>
        <w:t>www. cninfb. com.cn</w:t>
      </w:r>
      <w:r>
        <w:fldChar w:fldCharType="end"/>
      </w:r>
    </w:p>
    <w:p>
      <w:pPr>
        <w:pStyle w:val="Style37"/>
        <w:keepNext/>
        <w:keepLines/>
        <w:widowControl w:val="0"/>
        <w:shd w:val="clear" w:color="auto" w:fill="auto"/>
        <w:bidi w:val="0"/>
        <w:spacing w:before="0" w:after="340" w:line="240" w:lineRule="auto"/>
        <w:ind w:left="0" w:right="0" w:firstLine="0"/>
        <w:jc w:val="left"/>
      </w:pPr>
      <w:bookmarkStart w:id="339" w:name="bookmark339"/>
      <w:bookmarkStart w:id="340" w:name="bookmark340"/>
      <w:bookmarkStart w:id="341" w:name="bookmark341"/>
      <w:r>
        <w:rPr>
          <w:color w:val="000000"/>
          <w:spacing w:val="0"/>
          <w:w w:val="100"/>
          <w:position w:val="0"/>
          <w:sz w:val="24"/>
          <w:szCs w:val="24"/>
        </w:rPr>
        <w:t>十六、重大关联交易</w:t>
      </w:r>
      <w:bookmarkEnd w:id="339"/>
      <w:bookmarkEnd w:id="340"/>
      <w:bookmarkEnd w:id="341"/>
    </w:p>
    <w:p>
      <w:pPr>
        <w:pStyle w:val="Style45"/>
        <w:keepNext/>
        <w:keepLines/>
        <w:widowControl w:val="0"/>
        <w:shd w:val="clear" w:color="auto" w:fill="auto"/>
        <w:bidi w:val="0"/>
        <w:spacing w:before="0" w:after="280" w:line="240" w:lineRule="auto"/>
        <w:ind w:left="0" w:right="0" w:firstLine="0"/>
        <w:jc w:val="left"/>
      </w:pPr>
      <w:bookmarkStart w:id="342" w:name="bookmark342"/>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1</w:t>
      </w:r>
      <w:bookmarkEnd w:id="344"/>
      <w:r>
        <w:rPr>
          <w:color w:val="000000"/>
          <w:spacing w:val="0"/>
          <w:w w:val="100"/>
          <w:position w:val="0"/>
        </w:rPr>
        <w:t>、与日常经营相关的关联交易</w:t>
      </w:r>
      <w:bookmarkEnd w:id="342"/>
      <w:bookmarkEnd w:id="343"/>
      <w:bookmarkEnd w:id="345"/>
    </w:p>
    <w:p>
      <w:pPr>
        <w:pStyle w:val="Style39"/>
        <w:keepNext w:val="0"/>
        <w:keepLines w:val="0"/>
        <w:widowControl w:val="0"/>
        <w:shd w:val="clear" w:color="auto" w:fill="auto"/>
        <w:bidi w:val="0"/>
        <w:spacing w:before="0" w:after="0" w:line="240" w:lineRule="auto"/>
        <w:ind w:left="96"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75"/>
        <w:gridCol w:w="605"/>
        <w:gridCol w:w="763"/>
        <w:gridCol w:w="936"/>
        <w:gridCol w:w="725"/>
        <w:gridCol w:w="600"/>
        <w:gridCol w:w="1013"/>
        <w:gridCol w:w="984"/>
        <w:gridCol w:w="1051"/>
        <w:gridCol w:w="686"/>
        <w:gridCol w:w="893"/>
        <w:gridCol w:w="763"/>
        <w:gridCol w:w="835"/>
        <w:gridCol w:w="3259"/>
      </w:tblGrid>
      <w:tr>
        <w:trPr>
          <w:trHeight w:val="102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关联交易 方</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关联 关系</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关联交 易类型</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0" w:lineRule="exact"/>
              <w:ind w:left="180" w:right="0" w:firstLine="0"/>
              <w:jc w:val="left"/>
            </w:pPr>
            <w:r>
              <w:rPr>
                <w:color w:val="000000"/>
                <w:spacing w:val="0"/>
                <w:w w:val="100"/>
                <w:position w:val="0"/>
              </w:rPr>
              <w:t>关联交 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180" w:right="0" w:firstLine="0"/>
              <w:jc w:val="left"/>
            </w:pPr>
            <w:r>
              <w:rPr>
                <w:color w:val="000000"/>
                <w:spacing w:val="0"/>
                <w:w w:val="100"/>
                <w:position w:val="0"/>
              </w:rPr>
              <w:t>关联 交易 定价 原则</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关联 交易 价格</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关联交易 金额（万 元）</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占同类交 易金额的 比例</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获批的交 易额度（万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140"/>
              <w:jc w:val="left"/>
            </w:pPr>
            <w:r>
              <w:rPr>
                <w:color w:val="000000"/>
                <w:spacing w:val="0"/>
                <w:w w:val="100"/>
                <w:position w:val="0"/>
              </w:rPr>
              <w:t>是否 超过 获批 额度</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2" w:lineRule="exact"/>
              <w:ind w:left="0" w:right="0" w:firstLine="0"/>
              <w:jc w:val="center"/>
            </w:pPr>
            <w:r>
              <w:rPr>
                <w:color w:val="000000"/>
                <w:spacing w:val="0"/>
                <w:w w:val="100"/>
                <w:position w:val="0"/>
              </w:rPr>
              <w:t>可获得 的同类 交易市 价</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27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龙信数据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向关联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根据项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关于日常关联交易预计情况的公告（公</w:t>
            </w:r>
          </w:p>
        </w:tc>
      </w:tr>
      <w:tr>
        <w:trPr>
          <w:trHeight w:val="23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（北京）有</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方提供</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信向关</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场公</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目实际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告编号</w:t>
            </w:r>
            <w:r>
              <w:rPr>
                <w:rFonts w:ascii="Times New Roman" w:eastAsia="Times New Roman" w:hAnsi="Times New Roman" w:cs="Times New Roman"/>
                <w:color w:val="000000"/>
                <w:spacing w:val="0"/>
                <w:w w:val="100"/>
                <w:position w:val="0"/>
                <w:sz w:val="18"/>
                <w:szCs w:val="18"/>
              </w:rPr>
              <w:t>2016-021</w:t>
            </w:r>
            <w:r>
              <w:rPr>
                <w:color w:val="000000"/>
                <w:spacing w:val="0"/>
                <w:w w:val="100"/>
                <w:position w:val="0"/>
              </w:rPr>
              <w:t>）披露于巨潮资讯网</w:t>
            </w:r>
          </w:p>
        </w:tc>
      </w:tr>
      <w:tr>
        <w:trPr>
          <w:trHeight w:val="23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联方提</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允价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情况确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供技术</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格定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定并结</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向关联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关于日常关联交易预计情况的公告（公</w:t>
            </w:r>
          </w:p>
        </w:tc>
      </w:tr>
      <w:tr>
        <w:trPr>
          <w:trHeight w:val="23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移动商务</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方提供</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场公</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工成本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告编号</w:t>
            </w:r>
            <w:r>
              <w:rPr>
                <w:rFonts w:ascii="Times New Roman" w:eastAsia="Times New Roman" w:hAnsi="Times New Roman" w:cs="Times New Roman"/>
                <w:color w:val="000000"/>
                <w:spacing w:val="0"/>
                <w:w w:val="100"/>
                <w:position w:val="0"/>
                <w:sz w:val="18"/>
                <w:szCs w:val="18"/>
              </w:rPr>
              <w:t>2016-021</w:t>
            </w:r>
            <w:r>
              <w:rPr>
                <w:color w:val="000000"/>
                <w:spacing w:val="0"/>
                <w:w w:val="100"/>
                <w:position w:val="0"/>
              </w:rPr>
              <w:t>）披露于巨潮资讯网</w:t>
            </w:r>
          </w:p>
        </w:tc>
      </w:tr>
      <w:tr>
        <w:trPr>
          <w:trHeight w:val="23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提供信</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允价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和预算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23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息服务</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格定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工时计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中交信通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向关联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按季结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关于向关联方出租办公场所暨关联交</w:t>
            </w:r>
          </w:p>
        </w:tc>
      </w:tr>
      <w:tr>
        <w:trPr>
          <w:trHeight w:val="23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网络科技</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方提供</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场公</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算支付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易的公告（公告编号</w:t>
            </w:r>
            <w:r>
              <w:rPr>
                <w:rFonts w:ascii="Times New Roman" w:eastAsia="Times New Roman" w:hAnsi="Times New Roman" w:cs="Times New Roman"/>
                <w:color w:val="000000"/>
                <w:spacing w:val="0"/>
                <w:w w:val="100"/>
                <w:position w:val="0"/>
                <w:sz w:val="18"/>
                <w:szCs w:val="18"/>
              </w:rPr>
              <w:t>2016-052</w:t>
            </w:r>
            <w:r>
              <w:rPr>
                <w:color w:val="000000"/>
                <w:spacing w:val="0"/>
                <w:w w:val="100"/>
                <w:position w:val="0"/>
              </w:rPr>
              <w:t>）</w:t>
            </w:r>
            <w:r>
              <w:rPr>
                <w:color w:val="000000"/>
                <w:spacing w:val="0"/>
                <w:w w:val="100"/>
                <w:position w:val="0"/>
              </w:rPr>
              <w:t>披露于</w:t>
            </w:r>
          </w:p>
        </w:tc>
      </w:tr>
      <w:tr>
        <w:trPr>
          <w:trHeight w:val="230"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租赁服</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出租办</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允价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24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公用房</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格定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415.23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536.65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78" w:hRule="exact"/>
        </w:trPr>
        <w:tc>
          <w:tcPr>
            <w:gridSpan w:val="4"/>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按类别对本期将发生的日常关联交易进</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报告期内，除新增关联方外,</w:t>
            </w:r>
          </w:p>
        </w:tc>
        <w:tc>
          <w:tcPr>
            <w:gridSpan w:val="6"/>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公司与其他关联方发生的日常关联交易金额均在预计范围内。</w:t>
            </w:r>
          </w:p>
        </w:tc>
        <w:tc>
          <w:tcPr>
            <w:tcBorders>
              <w:top w:val="single" w:sz="4"/>
              <w:right w:val="single" w:sz="4"/>
            </w:tcBorders>
            <w:shd w:val="clear" w:color="auto" w:fill="FFFFFF"/>
            <w:vAlign w:val="top"/>
          </w:tcPr>
          <w:p>
            <w:pPr>
              <w:widowControl w:val="0"/>
              <w:rPr>
                <w:sz w:val="10"/>
                <w:szCs w:val="10"/>
              </w:rPr>
            </w:pPr>
          </w:p>
        </w:tc>
      </w:tr>
      <w:tr>
        <w:trPr>
          <w:trHeight w:val="235" w:hRule="exact"/>
        </w:trPr>
        <w:tc>
          <w:tcPr>
            <w:gridSpan w:val="4"/>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行总金额预计的，在报告期内的实际履行</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78" w:hRule="exact"/>
        </w:trPr>
        <w:tc>
          <w:tcPr>
            <w:gridSpan w:val="2"/>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情况（如有）</w:t>
            </w:r>
          </w:p>
        </w:tc>
        <w:tc>
          <w:tcPr>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78" w:hRule="exact"/>
        </w:trPr>
        <w:tc>
          <w:tcPr>
            <w:gridSpan w:val="4"/>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交易价格与市场参考价格差异较大的原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288" w:hRule="exact"/>
        </w:trPr>
        <w:tc>
          <w:tcPr>
            <w:gridSpan w:val="2"/>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因（如适用）</w:t>
            </w:r>
          </w:p>
        </w:tc>
        <w:tc>
          <w:tcPr>
            <w:tcBorders>
              <w:bottom w:val="single" w:sz="4"/>
            </w:tcBorders>
            <w:shd w:val="clear" w:color="auto" w:fill="D3D3D3"/>
            <w:vAlign w:val="top"/>
          </w:tcPr>
          <w:p>
            <w:pPr>
              <w:widowControl w:val="0"/>
              <w:rPr>
                <w:sz w:val="10"/>
                <w:szCs w:val="10"/>
              </w:rPr>
            </w:pPr>
          </w:p>
        </w:tc>
        <w:tc>
          <w:tcPr>
            <w:tcBorders>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right w:val="single" w:sz="4"/>
            </w:tcBorders>
            <w:shd w:val="clear" w:color="auto" w:fill="FFFFFF"/>
            <w:vAlign w:val="top"/>
          </w:tcPr>
          <w:p>
            <w:pPr>
              <w:widowControl w:val="0"/>
              <w:rPr>
                <w:sz w:val="10"/>
                <w:szCs w:val="10"/>
              </w:rPr>
            </w:pPr>
          </w:p>
        </w:tc>
      </w:tr>
    </w:tbl>
    <w:p>
      <w:pPr>
        <w:sectPr>
          <w:headerReference w:type="default" r:id="rId33"/>
          <w:footerReference w:type="default" r:id="rId34"/>
          <w:footnotePr>
            <w:pos w:val="pageBottom"/>
            <w:numFmt w:val="decimal"/>
            <w:numRestart w:val="continuous"/>
          </w:footnotePr>
          <w:pgSz w:w="16840" w:h="11900" w:orient="landscape"/>
          <w:pgMar w:top="1441" w:right="1326" w:bottom="1441" w:left="1326" w:header="0" w:footer="3" w:gutter="0"/>
          <w:cols w:space="720"/>
          <w:noEndnote/>
          <w:rtlGutter w:val="0"/>
          <w:docGrid w:linePitch="360"/>
        </w:sectPr>
      </w:pPr>
    </w:p>
    <w:p>
      <w:pPr>
        <w:pStyle w:val="Style45"/>
        <w:keepNext/>
        <w:keepLines/>
        <w:widowControl w:val="0"/>
        <w:shd w:val="clear" w:color="auto" w:fill="auto"/>
        <w:tabs>
          <w:tab w:pos="378" w:val="left"/>
        </w:tabs>
        <w:bidi w:val="0"/>
        <w:spacing w:before="0" w:after="300" w:line="240" w:lineRule="auto"/>
        <w:ind w:left="0" w:right="0" w:firstLine="0"/>
        <w:jc w:val="left"/>
      </w:pPr>
      <w:bookmarkStart w:id="346" w:name="bookmark346"/>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rPr>
        <w:t>2</w:t>
      </w:r>
      <w:bookmarkEnd w:id="348"/>
      <w:r>
        <w:rPr>
          <w:color w:val="000000"/>
          <w:spacing w:val="0"/>
          <w:w w:val="100"/>
          <w:position w:val="0"/>
        </w:rPr>
        <w:t>、</w:t>
        <w:tab/>
        <w:t>资产或股权收购、出售发生的关联交易</w:t>
      </w:r>
      <w:bookmarkEnd w:id="346"/>
      <w:bookmarkEnd w:id="347"/>
      <w:bookmarkEnd w:id="349"/>
    </w:p>
    <w:p>
      <w:pPr>
        <w:pStyle w:val="Style41"/>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公司报告期未发生资产或股权收购、出售的关联交易。</w:t>
      </w:r>
    </w:p>
    <w:p>
      <w:pPr>
        <w:pStyle w:val="Style45"/>
        <w:keepNext/>
        <w:keepLines/>
        <w:widowControl w:val="0"/>
        <w:shd w:val="clear" w:color="auto" w:fill="auto"/>
        <w:tabs>
          <w:tab w:pos="378" w:val="left"/>
        </w:tabs>
        <w:bidi w:val="0"/>
        <w:spacing w:before="0" w:after="300" w:line="240" w:lineRule="auto"/>
        <w:ind w:left="0" w:right="0" w:firstLine="0"/>
        <w:jc w:val="left"/>
      </w:pPr>
      <w:bookmarkStart w:id="350" w:name="bookmark350"/>
      <w:bookmarkStart w:id="351" w:name="bookmark351"/>
      <w:bookmarkStart w:id="352" w:name="bookmark352"/>
      <w:bookmarkStart w:id="353" w:name="bookmark353"/>
      <w:r>
        <w:rPr>
          <w:rFonts w:ascii="Times New Roman" w:eastAsia="Times New Roman" w:hAnsi="Times New Roman" w:cs="Times New Roman"/>
          <w:color w:val="000000"/>
          <w:spacing w:val="0"/>
          <w:w w:val="100"/>
          <w:position w:val="0"/>
        </w:rPr>
        <w:t>3</w:t>
      </w:r>
      <w:bookmarkEnd w:id="352"/>
      <w:r>
        <w:rPr>
          <w:color w:val="000000"/>
          <w:spacing w:val="0"/>
          <w:w w:val="100"/>
          <w:position w:val="0"/>
        </w:rPr>
        <w:t>、</w:t>
        <w:tab/>
        <w:t>共同对外投资的关联交易</w:t>
      </w:r>
      <w:bookmarkEnd w:id="350"/>
      <w:bookmarkEnd w:id="351"/>
      <w:bookmarkEnd w:id="353"/>
    </w:p>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85"/>
        <w:gridCol w:w="1190"/>
        <w:gridCol w:w="960"/>
        <w:gridCol w:w="1224"/>
        <w:gridCol w:w="1080"/>
        <w:gridCol w:w="1349"/>
        <w:gridCol w:w="1349"/>
        <w:gridCol w:w="1349"/>
      </w:tblGrid>
      <w:tr>
        <w:trPr>
          <w:trHeight w:val="27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共同投资方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被投资企业</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被投资企业的</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被投资企业</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被投资企业的总</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被投资企业的净</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被投资企业的净</w:t>
            </w:r>
          </w:p>
        </w:tc>
      </w:tr>
      <w:tr>
        <w:trPr>
          <w:trHeight w:val="28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的名称</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的注册资本</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资产（万元）</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资产（万元）</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利润（万元）</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孙建卫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公司监事配偶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北京久其云 福科技有限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both"/>
            </w:pPr>
            <w:r>
              <w:rPr>
                <w:color w:val="000000"/>
                <w:spacing w:val="0"/>
                <w:w w:val="100"/>
                <w:position w:val="0"/>
              </w:rPr>
              <w:t>企业级</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云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北京久其科 技投资有限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pPr>
            <w:r>
              <w:rPr>
                <w:color w:val="000000"/>
                <w:spacing w:val="0"/>
                <w:w w:val="100"/>
                <w:position w:val="0"/>
              </w:rPr>
              <w:t>深圳前海数 聚成长投资 中心（有限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both"/>
            </w:pPr>
            <w:r>
              <w:rPr>
                <w:color w:val="000000"/>
                <w:spacing w:val="0"/>
                <w:w w:val="100"/>
                <w:position w:val="0"/>
              </w:rPr>
              <w:t>投资及投资管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3,020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w:t>
            </w:r>
          </w:p>
        </w:tc>
      </w:tr>
      <w:tr>
        <w:trPr>
          <w:trHeight w:val="566"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被投资企业的重大在建项目 的进展情况（如有）</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99" w:line="1" w:lineRule="exact"/>
      </w:pPr>
    </w:p>
    <w:p>
      <w:pPr>
        <w:pStyle w:val="Style45"/>
        <w:keepNext/>
        <w:keepLines/>
        <w:widowControl w:val="0"/>
        <w:shd w:val="clear" w:color="auto" w:fill="auto"/>
        <w:bidi w:val="0"/>
        <w:spacing w:before="0" w:after="300" w:line="240" w:lineRule="auto"/>
        <w:ind w:left="0" w:right="0" w:firstLine="0"/>
        <w:jc w:val="left"/>
      </w:pP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rPr>
        <w:t>4</w:t>
      </w:r>
      <w:bookmarkEnd w:id="356"/>
      <w:r>
        <w:rPr>
          <w:color w:val="000000"/>
          <w:spacing w:val="0"/>
          <w:w w:val="100"/>
          <w:position w:val="0"/>
        </w:rPr>
        <w:t>、关联债权债务往来</w:t>
      </w:r>
      <w:bookmarkEnd w:id="354"/>
      <w:bookmarkEnd w:id="355"/>
      <w:bookmarkEnd w:id="357"/>
    </w:p>
    <w:p>
      <w:pPr>
        <w:pStyle w:val="Style41"/>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val="0"/>
        <w:keepLines w:val="0"/>
        <w:widowControl w:val="0"/>
        <w:shd w:val="clear" w:color="auto" w:fill="auto"/>
        <w:bidi w:val="0"/>
        <w:spacing w:before="0" w:after="300" w:line="235" w:lineRule="exact"/>
        <w:ind w:left="0" w:right="0" w:firstLine="0"/>
        <w:jc w:val="left"/>
      </w:pPr>
      <w:r>
        <w:rPr>
          <w:color w:val="000000"/>
          <w:spacing w:val="0"/>
          <w:w w:val="100"/>
          <w:position w:val="0"/>
        </w:rPr>
        <w:t>公司报告期不存在关联债权债务往来。</w:t>
      </w:r>
    </w:p>
    <w:p>
      <w:pPr>
        <w:pStyle w:val="Style45"/>
        <w:keepNext/>
        <w:keepLines/>
        <w:widowControl w:val="0"/>
        <w:shd w:val="clear" w:color="auto" w:fill="auto"/>
        <w:bidi w:val="0"/>
        <w:spacing w:before="0" w:after="300" w:line="240" w:lineRule="auto"/>
        <w:ind w:left="0" w:right="0" w:firstLine="0"/>
        <w:jc w:val="left"/>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5</w:t>
      </w:r>
      <w:bookmarkEnd w:id="360"/>
      <w:r>
        <w:rPr>
          <w:color w:val="000000"/>
          <w:spacing w:val="0"/>
          <w:w w:val="100"/>
          <w:position w:val="0"/>
        </w:rPr>
        <w:t>、其他重大关联交易</w:t>
      </w:r>
      <w:bookmarkEnd w:id="358"/>
      <w:bookmarkEnd w:id="359"/>
      <w:bookmarkEnd w:id="361"/>
    </w:p>
    <w:p>
      <w:pPr>
        <w:pStyle w:val="Style41"/>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val="0"/>
        <w:keepLines w:val="0"/>
        <w:widowControl w:val="0"/>
        <w:shd w:val="clear" w:color="auto" w:fill="auto"/>
        <w:bidi w:val="0"/>
        <w:spacing w:before="0" w:after="300" w:line="235" w:lineRule="exact"/>
        <w:ind w:left="0" w:right="0" w:firstLine="0"/>
        <w:jc w:val="left"/>
      </w:pPr>
      <w:r>
        <w:rPr>
          <w:color w:val="000000"/>
          <w:spacing w:val="0"/>
          <w:w w:val="100"/>
          <w:position w:val="0"/>
        </w:rPr>
        <w:t>公司为久其政务申请期限为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年且总额不超过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亿人民币的银行综合授信提供连带保证责任担保，公司实际控制人董泰湘依据 其对久其政务的持股比例提供相应反担保措施，该反担保事项构成关联交易。详情请见公司于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日在信息披露媒 体《中国证券报》《证券时报》和巨潮资讯</w:t>
      </w:r>
      <w:r>
        <w:fldChar w:fldCharType="begin"/>
      </w:r>
      <w:r>
        <w:rPr/>
        <w:instrText> HYPERLINK "http://www.cninfo.com.cn/" </w:instrText>
      </w:r>
      <w:r>
        <w:fldChar w:fldCharType="separate"/>
      </w:r>
      <w:r>
        <w:rPr>
          <w:color w:val="000000"/>
          <w:spacing w:val="0"/>
          <w:w w:val="100"/>
          <w:position w:val="0"/>
        </w:rPr>
        <w:t>网</w:t>
      </w:r>
      <w:r>
        <w:rPr>
          <w:rFonts w:ascii="Times New Roman" w:eastAsia="Times New Roman" w:hAnsi="Times New Roman" w:cs="Times New Roman"/>
          <w:color w:val="0563C1"/>
          <w:spacing w:val="0"/>
          <w:w w:val="100"/>
          <w:position w:val="0"/>
          <w:sz w:val="18"/>
          <w:szCs w:val="18"/>
          <w:u w:val="single"/>
        </w:rPr>
        <w:t>www.crnnfo.com.cn</w:t>
      </w:r>
      <w:r>
        <w:rPr>
          <w:color w:val="000000"/>
          <w:spacing w:val="0"/>
          <w:w w:val="100"/>
          <w:position w:val="0"/>
        </w:rPr>
        <w:t>上</w:t>
      </w:r>
      <w:r>
        <w:fldChar w:fldCharType="end"/>
      </w:r>
      <w:r>
        <w:rPr>
          <w:color w:val="000000"/>
          <w:spacing w:val="0"/>
          <w:w w:val="100"/>
          <w:position w:val="0"/>
        </w:rPr>
        <w:t>披露的《关于实际控制人为公司提供反担保暨关联交易 的公告》（公告编号：</w:t>
      </w:r>
      <w:r>
        <w:rPr>
          <w:rFonts w:ascii="Times New Roman" w:eastAsia="Times New Roman" w:hAnsi="Times New Roman" w:cs="Times New Roman"/>
          <w:color w:val="000000"/>
          <w:spacing w:val="0"/>
          <w:w w:val="100"/>
          <w:position w:val="0"/>
          <w:sz w:val="18"/>
          <w:szCs w:val="18"/>
        </w:rPr>
        <w:t>2016-023</w:t>
      </w:r>
      <w:r>
        <w:rPr>
          <w:color w:val="000000"/>
          <w:spacing w:val="0"/>
          <w:w w:val="100"/>
          <w:position w:val="0"/>
        </w:rPr>
        <w:t>）</w:t>
      </w:r>
      <w:r>
        <w:rPr>
          <w:color w:val="000000"/>
          <w:spacing w:val="0"/>
          <w:w w:val="100"/>
          <w:position w:val="0"/>
        </w:rPr>
        <w:t>。报告期，公司及久其政务未发生担保事项。</w:t>
      </w:r>
    </w:p>
    <w:p>
      <w:pPr>
        <w:pStyle w:val="Style37"/>
        <w:keepNext/>
        <w:keepLines/>
        <w:widowControl w:val="0"/>
        <w:shd w:val="clear" w:color="auto" w:fill="auto"/>
        <w:bidi w:val="0"/>
        <w:spacing w:before="0" w:after="300" w:line="240" w:lineRule="auto"/>
        <w:ind w:left="0" w:right="0" w:firstLine="0"/>
        <w:jc w:val="left"/>
      </w:pPr>
      <w:bookmarkStart w:id="362" w:name="bookmark362"/>
      <w:bookmarkStart w:id="363" w:name="bookmark363"/>
      <w:bookmarkStart w:id="364" w:name="bookmark364"/>
      <w:r>
        <w:rPr>
          <w:color w:val="000000"/>
          <w:spacing w:val="0"/>
          <w:w w:val="100"/>
          <w:position w:val="0"/>
          <w:sz w:val="24"/>
          <w:szCs w:val="24"/>
        </w:rPr>
        <w:t>十七、重大合同及其履行情况</w:t>
      </w:r>
      <w:bookmarkEnd w:id="362"/>
      <w:bookmarkEnd w:id="363"/>
      <w:bookmarkEnd w:id="364"/>
    </w:p>
    <w:p>
      <w:pPr>
        <w:pStyle w:val="Style45"/>
        <w:keepNext/>
        <w:keepLines/>
        <w:widowControl w:val="0"/>
        <w:shd w:val="clear" w:color="auto" w:fill="auto"/>
        <w:bidi w:val="0"/>
        <w:spacing w:before="0" w:after="300" w:line="240" w:lineRule="auto"/>
        <w:ind w:left="0" w:right="0" w:firstLine="0"/>
        <w:jc w:val="left"/>
      </w:pPr>
      <w:bookmarkStart w:id="365" w:name="bookmark365"/>
      <w:bookmarkStart w:id="366" w:name="bookmark366"/>
      <w:bookmarkStart w:id="367" w:name="bookmark367"/>
      <w:bookmarkStart w:id="368" w:name="bookmark368"/>
      <w:r>
        <w:rPr>
          <w:rFonts w:ascii="Times New Roman" w:eastAsia="Times New Roman" w:hAnsi="Times New Roman" w:cs="Times New Roman"/>
          <w:color w:val="000000"/>
          <w:spacing w:val="0"/>
          <w:w w:val="100"/>
          <w:position w:val="0"/>
        </w:rPr>
        <w:t>1</w:t>
      </w:r>
      <w:bookmarkEnd w:id="367"/>
      <w:r>
        <w:rPr>
          <w:color w:val="000000"/>
          <w:spacing w:val="0"/>
          <w:w w:val="100"/>
          <w:position w:val="0"/>
        </w:rPr>
        <w:t>、托管、承包、租赁事项情况</w:t>
      </w:r>
      <w:bookmarkEnd w:id="365"/>
      <w:bookmarkEnd w:id="366"/>
      <w:bookmarkEnd w:id="368"/>
    </w:p>
    <w:p>
      <w:pPr>
        <w:pStyle w:val="Style45"/>
        <w:keepNext/>
        <w:keepLines/>
        <w:widowControl w:val="0"/>
        <w:shd w:val="clear" w:color="auto" w:fill="auto"/>
        <w:tabs>
          <w:tab w:pos="493" w:val="left"/>
        </w:tabs>
        <w:bidi w:val="0"/>
        <w:spacing w:before="0" w:after="300" w:line="240" w:lineRule="auto"/>
        <w:ind w:left="0" w:right="0" w:firstLine="0"/>
        <w:jc w:val="left"/>
      </w:pPr>
      <w:bookmarkStart w:id="365" w:name="bookmark365"/>
      <w:bookmarkStart w:id="366" w:name="bookmark366"/>
      <w:bookmarkStart w:id="369" w:name="bookmark369"/>
      <w:bookmarkStart w:id="370" w:name="bookmark370"/>
      <w:r>
        <w:rPr>
          <w:color w:val="000000"/>
          <w:spacing w:val="0"/>
          <w:w w:val="100"/>
          <w:position w:val="0"/>
        </w:rPr>
        <w:t>（</w:t>
      </w:r>
      <w:bookmarkEnd w:id="369"/>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65"/>
      <w:bookmarkEnd w:id="366"/>
      <w:bookmarkEnd w:id="370"/>
    </w:p>
    <w:p>
      <w:pPr>
        <w:pStyle w:val="Style41"/>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val="0"/>
        <w:keepLines w:val="0"/>
        <w:widowControl w:val="0"/>
        <w:shd w:val="clear" w:color="auto" w:fill="auto"/>
        <w:bidi w:val="0"/>
        <w:spacing w:before="0" w:after="300" w:line="235" w:lineRule="exact"/>
        <w:ind w:left="0" w:right="0" w:firstLine="0"/>
        <w:jc w:val="left"/>
      </w:pPr>
      <w:r>
        <w:rPr>
          <w:color w:val="000000"/>
          <w:spacing w:val="0"/>
          <w:w w:val="100"/>
          <w:position w:val="0"/>
        </w:rPr>
        <w:t>公司报告期不存在托管情况。</w:t>
      </w:r>
    </w:p>
    <w:p>
      <w:pPr>
        <w:pStyle w:val="Style45"/>
        <w:keepNext/>
        <w:keepLines/>
        <w:widowControl w:val="0"/>
        <w:shd w:val="clear" w:color="auto" w:fill="auto"/>
        <w:tabs>
          <w:tab w:pos="493" w:val="left"/>
        </w:tabs>
        <w:bidi w:val="0"/>
        <w:spacing w:before="0" w:after="300" w:line="240" w:lineRule="auto"/>
        <w:ind w:left="0" w:right="0" w:firstLine="0"/>
        <w:jc w:val="left"/>
      </w:pPr>
      <w:bookmarkStart w:id="371" w:name="bookmark371"/>
      <w:bookmarkStart w:id="372" w:name="bookmark372"/>
      <w:bookmarkStart w:id="373" w:name="bookmark373"/>
      <w:bookmarkStart w:id="374" w:name="bookmark374"/>
      <w:r>
        <w:rPr>
          <w:color w:val="000000"/>
          <w:spacing w:val="0"/>
          <w:w w:val="100"/>
          <w:position w:val="0"/>
        </w:rPr>
        <w:t>（</w:t>
      </w:r>
      <w:bookmarkEnd w:id="373"/>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71"/>
      <w:bookmarkEnd w:id="372"/>
      <w:bookmarkEnd w:id="374"/>
    </w:p>
    <w:p>
      <w:pPr>
        <w:pStyle w:val="Style41"/>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val="0"/>
        <w:keepLines w:val="0"/>
        <w:widowControl w:val="0"/>
        <w:shd w:val="clear" w:color="auto" w:fill="auto"/>
        <w:bidi w:val="0"/>
        <w:spacing w:before="0" w:after="300" w:line="235" w:lineRule="exact"/>
        <w:ind w:left="0" w:right="0" w:firstLine="0"/>
        <w:jc w:val="left"/>
      </w:pPr>
      <w:r>
        <w:rPr>
          <w:color w:val="000000"/>
          <w:spacing w:val="0"/>
          <w:w w:val="100"/>
          <w:position w:val="0"/>
        </w:rPr>
        <w:t>公司报告期不存在承包情况。</w:t>
      </w:r>
    </w:p>
    <w:p>
      <w:pPr>
        <w:pStyle w:val="Style45"/>
        <w:keepNext/>
        <w:keepLines/>
        <w:widowControl w:val="0"/>
        <w:shd w:val="clear" w:color="auto" w:fill="auto"/>
        <w:tabs>
          <w:tab w:pos="493" w:val="left"/>
        </w:tabs>
        <w:bidi w:val="0"/>
        <w:spacing w:before="0" w:after="300" w:line="240" w:lineRule="auto"/>
        <w:ind w:left="0" w:right="0" w:firstLine="0"/>
        <w:jc w:val="left"/>
      </w:pPr>
      <w:bookmarkStart w:id="375" w:name="bookmark375"/>
      <w:bookmarkStart w:id="376" w:name="bookmark376"/>
      <w:bookmarkStart w:id="377" w:name="bookmark377"/>
      <w:bookmarkStart w:id="378" w:name="bookmark378"/>
      <w:r>
        <w:rPr>
          <w:color w:val="000000"/>
          <w:spacing w:val="0"/>
          <w:w w:val="100"/>
          <w:position w:val="0"/>
        </w:rPr>
        <w:t>（</w:t>
      </w:r>
      <w:bookmarkEnd w:id="377"/>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75"/>
      <w:bookmarkEnd w:id="376"/>
      <w:bookmarkEnd w:id="378"/>
    </w:p>
    <w:p>
      <w:pPr>
        <w:pStyle w:val="Style41"/>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val="0"/>
        <w:keepLines w:val="0"/>
        <w:widowControl w:val="0"/>
        <w:shd w:val="clear" w:color="auto" w:fill="auto"/>
        <w:bidi w:val="0"/>
        <w:spacing w:before="0" w:after="300" w:line="235" w:lineRule="exact"/>
        <w:ind w:left="0" w:right="0" w:firstLine="0"/>
        <w:jc w:val="left"/>
      </w:pPr>
      <w:r>
        <w:rPr>
          <w:color w:val="000000"/>
          <w:spacing w:val="0"/>
          <w:w w:val="100"/>
          <w:position w:val="0"/>
        </w:rPr>
        <w:t>公司报告期不存在租赁情况。</w:t>
      </w:r>
    </w:p>
    <w:p>
      <w:pPr>
        <w:pStyle w:val="Style45"/>
        <w:keepNext/>
        <w:keepLines/>
        <w:widowControl w:val="0"/>
        <w:shd w:val="clear" w:color="auto" w:fill="auto"/>
        <w:tabs>
          <w:tab w:pos="378" w:val="left"/>
        </w:tabs>
        <w:bidi w:val="0"/>
        <w:spacing w:before="0" w:after="300" w:line="240" w:lineRule="auto"/>
        <w:ind w:left="0" w:right="0" w:firstLine="0"/>
        <w:jc w:val="left"/>
      </w:pPr>
      <w:bookmarkStart w:id="379" w:name="bookmark379"/>
      <w:bookmarkStart w:id="380" w:name="bookmark380"/>
      <w:bookmarkStart w:id="381" w:name="bookmark381"/>
      <w:bookmarkStart w:id="382" w:name="bookmark382"/>
      <w:r>
        <w:rPr>
          <w:rFonts w:ascii="Times New Roman" w:eastAsia="Times New Roman" w:hAnsi="Times New Roman" w:cs="Times New Roman"/>
          <w:color w:val="000000"/>
          <w:spacing w:val="0"/>
          <w:w w:val="100"/>
          <w:position w:val="0"/>
        </w:rPr>
        <w:t>2</w:t>
      </w:r>
      <w:bookmarkEnd w:id="381"/>
      <w:r>
        <w:rPr>
          <w:color w:val="000000"/>
          <w:spacing w:val="0"/>
          <w:w w:val="100"/>
          <w:position w:val="0"/>
        </w:rPr>
        <w:t>、</w:t>
        <w:tab/>
        <w:t>重大担保</w:t>
      </w:r>
      <w:bookmarkEnd w:id="379"/>
      <w:bookmarkEnd w:id="380"/>
      <w:bookmarkEnd w:id="382"/>
    </w:p>
    <w:p>
      <w:pPr>
        <w:pStyle w:val="Style41"/>
        <w:keepNext w:val="0"/>
        <w:keepLines w:val="0"/>
        <w:widowControl w:val="0"/>
        <w:shd w:val="clear" w:color="auto" w:fill="auto"/>
        <w:bidi w:val="0"/>
        <w:spacing w:before="0" w:after="0" w:line="23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val="0"/>
        <w:keepLines w:val="0"/>
        <w:widowControl w:val="0"/>
        <w:shd w:val="clear" w:color="auto" w:fill="auto"/>
        <w:bidi w:val="0"/>
        <w:spacing w:before="0" w:after="300" w:line="233" w:lineRule="exact"/>
        <w:ind w:left="0" w:right="0" w:firstLine="0"/>
        <w:jc w:val="left"/>
      </w:pPr>
      <w:r>
        <w:rPr>
          <w:color w:val="000000"/>
          <w:spacing w:val="0"/>
          <w:w w:val="100"/>
          <w:position w:val="0"/>
        </w:rPr>
        <w:t>公司报告期不存在担保情况。</w:t>
      </w:r>
    </w:p>
    <w:p>
      <w:pPr>
        <w:pStyle w:val="Style45"/>
        <w:keepNext/>
        <w:keepLines/>
        <w:widowControl w:val="0"/>
        <w:shd w:val="clear" w:color="auto" w:fill="auto"/>
        <w:tabs>
          <w:tab w:pos="378" w:val="left"/>
        </w:tabs>
        <w:bidi w:val="0"/>
        <w:spacing w:before="0" w:after="360" w:line="240" w:lineRule="auto"/>
        <w:ind w:left="0" w:right="0" w:firstLine="0"/>
        <w:jc w:val="left"/>
      </w:pPr>
      <w:bookmarkStart w:id="383" w:name="bookmark383"/>
      <w:bookmarkStart w:id="384" w:name="bookmark384"/>
      <w:bookmarkStart w:id="385" w:name="bookmark385"/>
      <w:bookmarkStart w:id="386" w:name="bookmark386"/>
      <w:r>
        <w:rPr>
          <w:rFonts w:ascii="Times New Roman" w:eastAsia="Times New Roman" w:hAnsi="Times New Roman" w:cs="Times New Roman"/>
          <w:color w:val="000000"/>
          <w:spacing w:val="0"/>
          <w:w w:val="100"/>
          <w:position w:val="0"/>
        </w:rPr>
        <w:t>3</w:t>
      </w:r>
      <w:bookmarkEnd w:id="385"/>
      <w:r>
        <w:rPr>
          <w:color w:val="000000"/>
          <w:spacing w:val="0"/>
          <w:w w:val="100"/>
          <w:position w:val="0"/>
        </w:rPr>
        <w:t>、</w:t>
        <w:tab/>
        <w:t>委托他人进行现金资产管理情况</w:t>
      </w:r>
      <w:bookmarkEnd w:id="383"/>
      <w:bookmarkEnd w:id="384"/>
      <w:bookmarkEnd w:id="386"/>
    </w:p>
    <w:p>
      <w:pPr>
        <w:pStyle w:val="Style45"/>
        <w:keepNext/>
        <w:keepLines/>
        <w:widowControl w:val="0"/>
        <w:shd w:val="clear" w:color="auto" w:fill="auto"/>
        <w:tabs>
          <w:tab w:pos="493" w:val="left"/>
        </w:tabs>
        <w:bidi w:val="0"/>
        <w:spacing w:before="0" w:after="300" w:line="240" w:lineRule="auto"/>
        <w:ind w:left="0" w:right="0" w:firstLine="0"/>
        <w:jc w:val="left"/>
      </w:pPr>
      <w:bookmarkStart w:id="383" w:name="bookmark383"/>
      <w:bookmarkStart w:id="384" w:name="bookmark384"/>
      <w:bookmarkStart w:id="387" w:name="bookmark387"/>
      <w:bookmarkStart w:id="388" w:name="bookmark388"/>
      <w:r>
        <w:rPr>
          <w:color w:val="000000"/>
          <w:spacing w:val="0"/>
          <w:w w:val="100"/>
          <w:position w:val="0"/>
        </w:rPr>
        <w:t>（</w:t>
      </w:r>
      <w:bookmarkEnd w:id="387"/>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383"/>
      <w:bookmarkEnd w:id="384"/>
      <w:bookmarkEnd w:id="388"/>
    </w:p>
    <w:p>
      <w:pPr>
        <w:pStyle w:val="Style41"/>
        <w:keepNext w:val="0"/>
        <w:keepLines w:val="0"/>
        <w:widowControl w:val="0"/>
        <w:shd w:val="clear" w:color="auto" w:fill="auto"/>
        <w:bidi w:val="0"/>
        <w:spacing w:before="0" w:after="0" w:line="23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val="0"/>
        <w:keepLines w:val="0"/>
        <w:widowControl w:val="0"/>
        <w:shd w:val="clear" w:color="auto" w:fill="auto"/>
        <w:bidi w:val="0"/>
        <w:spacing w:before="0" w:after="300" w:line="233" w:lineRule="exact"/>
        <w:ind w:left="0" w:right="0" w:firstLine="0"/>
        <w:jc w:val="left"/>
      </w:pPr>
      <w:r>
        <w:rPr>
          <w:color w:val="000000"/>
          <w:spacing w:val="0"/>
          <w:w w:val="100"/>
          <w:position w:val="0"/>
        </w:rPr>
        <w:t>公司报告期不存在委托理财。</w:t>
      </w:r>
    </w:p>
    <w:p>
      <w:pPr>
        <w:pStyle w:val="Style45"/>
        <w:keepNext/>
        <w:keepLines/>
        <w:widowControl w:val="0"/>
        <w:shd w:val="clear" w:color="auto" w:fill="auto"/>
        <w:tabs>
          <w:tab w:pos="493" w:val="left"/>
        </w:tabs>
        <w:bidi w:val="0"/>
        <w:spacing w:before="0" w:after="300" w:line="240" w:lineRule="auto"/>
        <w:ind w:left="0" w:right="0" w:firstLine="0"/>
        <w:jc w:val="left"/>
      </w:pPr>
      <w:bookmarkStart w:id="389" w:name="bookmark389"/>
      <w:bookmarkStart w:id="390" w:name="bookmark390"/>
      <w:bookmarkStart w:id="391" w:name="bookmark391"/>
      <w:bookmarkStart w:id="392" w:name="bookmark392"/>
      <w:r>
        <w:rPr>
          <w:color w:val="000000"/>
          <w:spacing w:val="0"/>
          <w:w w:val="100"/>
          <w:position w:val="0"/>
        </w:rPr>
        <w:t>（</w:t>
      </w:r>
      <w:bookmarkEnd w:id="391"/>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389"/>
      <w:bookmarkEnd w:id="390"/>
      <w:bookmarkEnd w:id="392"/>
    </w:p>
    <w:p>
      <w:pPr>
        <w:pStyle w:val="Style41"/>
        <w:keepNext w:val="0"/>
        <w:keepLines w:val="0"/>
        <w:widowControl w:val="0"/>
        <w:shd w:val="clear" w:color="auto" w:fill="auto"/>
        <w:bidi w:val="0"/>
        <w:spacing w:before="0" w:after="0" w:line="23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val="0"/>
        <w:keepLines w:val="0"/>
        <w:widowControl w:val="0"/>
        <w:shd w:val="clear" w:color="auto" w:fill="auto"/>
        <w:bidi w:val="0"/>
        <w:spacing w:before="0" w:after="300" w:line="233" w:lineRule="exact"/>
        <w:ind w:left="0" w:right="0" w:firstLine="0"/>
        <w:jc w:val="left"/>
      </w:pPr>
      <w:r>
        <w:rPr>
          <w:color w:val="000000"/>
          <w:spacing w:val="0"/>
          <w:w w:val="100"/>
          <w:position w:val="0"/>
        </w:rPr>
        <w:t>公司报告期不存在委托贷款。</w:t>
      </w:r>
    </w:p>
    <w:p>
      <w:pPr>
        <w:pStyle w:val="Style45"/>
        <w:keepNext/>
        <w:keepLines/>
        <w:widowControl w:val="0"/>
        <w:shd w:val="clear" w:color="auto" w:fill="auto"/>
        <w:tabs>
          <w:tab w:pos="378" w:val="left"/>
        </w:tabs>
        <w:bidi w:val="0"/>
        <w:spacing w:before="0" w:after="300" w:line="240" w:lineRule="auto"/>
        <w:ind w:left="0" w:right="0" w:firstLine="0"/>
        <w:jc w:val="left"/>
      </w:pPr>
      <w:bookmarkStart w:id="393" w:name="bookmark393"/>
      <w:bookmarkStart w:id="394" w:name="bookmark394"/>
      <w:bookmarkStart w:id="395" w:name="bookmark395"/>
      <w:bookmarkStart w:id="396" w:name="bookmark396"/>
      <w:r>
        <w:rPr>
          <w:rFonts w:ascii="Times New Roman" w:eastAsia="Times New Roman" w:hAnsi="Times New Roman" w:cs="Times New Roman"/>
          <w:color w:val="000000"/>
          <w:spacing w:val="0"/>
          <w:w w:val="100"/>
          <w:position w:val="0"/>
        </w:rPr>
        <w:t>4</w:t>
      </w:r>
      <w:bookmarkEnd w:id="395"/>
      <w:r>
        <w:rPr>
          <w:color w:val="000000"/>
          <w:spacing w:val="0"/>
          <w:w w:val="100"/>
          <w:position w:val="0"/>
        </w:rPr>
        <w:t>、</w:t>
        <w:tab/>
        <w:t>其他重大合同</w:t>
      </w:r>
      <w:bookmarkEnd w:id="393"/>
      <w:bookmarkEnd w:id="394"/>
      <w:bookmarkEnd w:id="396"/>
    </w:p>
    <w:p>
      <w:pPr>
        <w:pStyle w:val="Style41"/>
        <w:keepNext w:val="0"/>
        <w:keepLines w:val="0"/>
        <w:widowControl w:val="0"/>
        <w:shd w:val="clear" w:color="auto" w:fill="auto"/>
        <w:bidi w:val="0"/>
        <w:spacing w:before="0" w:after="0" w:line="23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val="0"/>
        <w:keepLines w:val="0"/>
        <w:widowControl w:val="0"/>
        <w:shd w:val="clear" w:color="auto" w:fill="auto"/>
        <w:bidi w:val="0"/>
        <w:spacing w:before="0" w:after="300" w:line="233" w:lineRule="exact"/>
        <w:ind w:left="0" w:right="0" w:firstLine="0"/>
        <w:jc w:val="left"/>
      </w:pPr>
      <w:r>
        <w:rPr>
          <w:color w:val="000000"/>
          <w:spacing w:val="0"/>
          <w:w w:val="100"/>
          <w:position w:val="0"/>
        </w:rPr>
        <w:t>公司报告期不存在其他重大合同。</w:t>
      </w:r>
    </w:p>
    <w:p>
      <w:pPr>
        <w:pStyle w:val="Style37"/>
        <w:keepNext/>
        <w:keepLines/>
        <w:widowControl w:val="0"/>
        <w:shd w:val="clear" w:color="auto" w:fill="auto"/>
        <w:bidi w:val="0"/>
        <w:spacing w:before="0" w:after="360" w:line="240" w:lineRule="auto"/>
        <w:ind w:left="0" w:right="0" w:firstLine="0"/>
        <w:jc w:val="left"/>
      </w:pPr>
      <w:bookmarkStart w:id="397" w:name="bookmark397"/>
      <w:bookmarkStart w:id="398" w:name="bookmark398"/>
      <w:bookmarkStart w:id="399" w:name="bookmark399"/>
      <w:r>
        <w:rPr>
          <w:color w:val="000000"/>
          <w:spacing w:val="0"/>
          <w:w w:val="100"/>
          <w:position w:val="0"/>
          <w:sz w:val="24"/>
          <w:szCs w:val="24"/>
        </w:rPr>
        <w:t>十八、社会责任情况</w:t>
      </w:r>
      <w:bookmarkEnd w:id="397"/>
      <w:bookmarkEnd w:id="398"/>
      <w:bookmarkEnd w:id="399"/>
    </w:p>
    <w:p>
      <w:pPr>
        <w:pStyle w:val="Style45"/>
        <w:keepNext/>
        <w:keepLines/>
        <w:widowControl w:val="0"/>
        <w:shd w:val="clear" w:color="auto" w:fill="auto"/>
        <w:tabs>
          <w:tab w:pos="368" w:val="left"/>
        </w:tabs>
        <w:bidi w:val="0"/>
        <w:spacing w:before="0" w:after="300" w:line="240" w:lineRule="auto"/>
        <w:ind w:left="0" w:right="0" w:firstLine="0"/>
        <w:jc w:val="left"/>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1</w:t>
      </w:r>
      <w:bookmarkEnd w:id="402"/>
      <w:r>
        <w:rPr>
          <w:color w:val="000000"/>
          <w:spacing w:val="0"/>
          <w:w w:val="100"/>
          <w:position w:val="0"/>
        </w:rPr>
        <w:t>、</w:t>
        <w:tab/>
        <w:t>履行精准扶贫社会责任情况</w:t>
      </w:r>
      <w:bookmarkEnd w:id="400"/>
      <w:bookmarkEnd w:id="401"/>
      <w:bookmarkEnd w:id="403"/>
    </w:p>
    <w:p>
      <w:pPr>
        <w:pStyle w:val="Style41"/>
        <w:keepNext w:val="0"/>
        <w:keepLines w:val="0"/>
        <w:widowControl w:val="0"/>
        <w:shd w:val="clear" w:color="auto" w:fill="auto"/>
        <w:bidi w:val="0"/>
        <w:spacing w:before="0" w:after="300" w:line="23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tabs>
          <w:tab w:pos="378" w:val="left"/>
        </w:tabs>
        <w:bidi w:val="0"/>
        <w:spacing w:before="0" w:after="300" w:line="240" w:lineRule="auto"/>
        <w:ind w:left="0" w:right="0" w:firstLine="0"/>
        <w:jc w:val="left"/>
      </w:pPr>
      <w:bookmarkStart w:id="404" w:name="bookmark404"/>
      <w:bookmarkStart w:id="405" w:name="bookmark405"/>
      <w:bookmarkStart w:id="406" w:name="bookmark406"/>
      <w:bookmarkStart w:id="407" w:name="bookmark407"/>
      <w:r>
        <w:rPr>
          <w:rFonts w:ascii="Times New Roman" w:eastAsia="Times New Roman" w:hAnsi="Times New Roman" w:cs="Times New Roman"/>
          <w:color w:val="000000"/>
          <w:spacing w:val="0"/>
          <w:w w:val="100"/>
          <w:position w:val="0"/>
        </w:rPr>
        <w:t>2</w:t>
      </w:r>
      <w:bookmarkEnd w:id="406"/>
      <w:r>
        <w:rPr>
          <w:color w:val="000000"/>
          <w:spacing w:val="0"/>
          <w:w w:val="100"/>
          <w:position w:val="0"/>
        </w:rPr>
        <w:t>、</w:t>
        <w:tab/>
        <w:t>履行其他社会责任的情况</w:t>
      </w:r>
      <w:bookmarkEnd w:id="404"/>
      <w:bookmarkEnd w:id="405"/>
      <w:bookmarkEnd w:id="407"/>
    </w:p>
    <w:p>
      <w:pPr>
        <w:pStyle w:val="Style41"/>
        <w:keepNext w:val="0"/>
        <w:keepLines w:val="0"/>
        <w:widowControl w:val="0"/>
        <w:shd w:val="clear" w:color="auto" w:fill="auto"/>
        <w:bidi w:val="0"/>
        <w:spacing w:before="0" w:after="0" w:line="232" w:lineRule="exact"/>
        <w:ind w:left="0" w:right="0"/>
        <w:jc w:val="left"/>
      </w:pPr>
      <w:r>
        <w:rPr>
          <w:color w:val="000000"/>
          <w:spacing w:val="0"/>
          <w:w w:val="100"/>
          <w:position w:val="0"/>
        </w:rPr>
        <w:t>作为上市公司，公司在追求经济效益的同时，始终重视企业社会价值的实现，积极承担企业社会责任。自上市以来，公 司牢固树立规范运作的理念，不断规范股东大会、董事会、监事会的运作，建立了较为完善的法人治理结构，形成了完整的 内控制度；公司认真履行信息披露义务，并建立了与投资者的良好互动，诚信对待和保护股东特别是中小股东的合法权益； 公司重视对投资者的合理回报，在保证企业自身健康发展的前提下，坚持以相对稳定的利润分配政策积极回报公司股东。</w:t>
      </w:r>
    </w:p>
    <w:p>
      <w:pPr>
        <w:pStyle w:val="Style41"/>
        <w:keepNext w:val="0"/>
        <w:keepLines w:val="0"/>
        <w:widowControl w:val="0"/>
        <w:shd w:val="clear" w:color="auto" w:fill="auto"/>
        <w:bidi w:val="0"/>
        <w:spacing w:before="0" w:after="0" w:line="232" w:lineRule="exact"/>
        <w:ind w:left="0" w:right="0"/>
        <w:jc w:val="left"/>
      </w:pPr>
      <w:r>
        <w:rPr>
          <w:color w:val="000000"/>
          <w:spacing w:val="0"/>
          <w:w w:val="100"/>
          <w:position w:val="0"/>
        </w:rPr>
        <w:t>公司围绕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字构筑企业文化，全面倡导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尊重人才、重用人才、善待人才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的人才观念、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简单、规范、高效、创新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 价值观以及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身体健康、心理健康、知识共享、富足自强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的人生追求，建有较为完善的企业文化体系。通过设立久其人俱乐 部、创新创业奖励基金等不断强化员工关怀与员工发展，同时积极参与社会公益，用实际行动履行企业社会责任。</w:t>
      </w:r>
    </w:p>
    <w:p>
      <w:pPr>
        <w:pStyle w:val="Style41"/>
        <w:keepNext w:val="0"/>
        <w:keepLines w:val="0"/>
        <w:widowControl w:val="0"/>
        <w:shd w:val="clear" w:color="auto" w:fill="auto"/>
        <w:bidi w:val="0"/>
        <w:spacing w:before="0" w:after="0" w:line="233" w:lineRule="exact"/>
        <w:ind w:left="0" w:right="0" w:firstLine="0"/>
        <w:jc w:val="both"/>
      </w:pPr>
      <w:r>
        <w:rPr>
          <w:color w:val="000000"/>
          <w:spacing w:val="0"/>
          <w:w w:val="100"/>
          <w:position w:val="0"/>
        </w:rPr>
        <w:t>是否发布社会责任报告</w:t>
      </w:r>
    </w:p>
    <w:p>
      <w:pPr>
        <w:pStyle w:val="Style41"/>
        <w:keepNext w:val="0"/>
        <w:keepLines w:val="0"/>
        <w:widowControl w:val="0"/>
        <w:shd w:val="clear" w:color="auto" w:fill="auto"/>
        <w:bidi w:val="0"/>
        <w:spacing w:before="0" w:after="300" w:line="23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keepLines/>
        <w:widowControl w:val="0"/>
        <w:shd w:val="clear" w:color="auto" w:fill="auto"/>
        <w:bidi w:val="0"/>
        <w:spacing w:before="0" w:after="300" w:line="240" w:lineRule="auto"/>
        <w:ind w:left="0" w:right="0" w:firstLine="0"/>
        <w:jc w:val="both"/>
      </w:pPr>
      <w:bookmarkStart w:id="408" w:name="bookmark408"/>
      <w:bookmarkStart w:id="409" w:name="bookmark409"/>
      <w:bookmarkStart w:id="410" w:name="bookmark410"/>
      <w:r>
        <w:rPr>
          <w:color w:val="000000"/>
          <w:spacing w:val="0"/>
          <w:w w:val="100"/>
          <w:position w:val="0"/>
          <w:sz w:val="24"/>
          <w:szCs w:val="24"/>
        </w:rPr>
        <w:t>十九、其他重大事项的说明</w:t>
      </w:r>
      <w:bookmarkEnd w:id="408"/>
      <w:bookmarkEnd w:id="409"/>
      <w:bookmarkEnd w:id="410"/>
    </w:p>
    <w:p>
      <w:pPr>
        <w:pStyle w:val="Style41"/>
        <w:keepNext w:val="0"/>
        <w:keepLines w:val="0"/>
        <w:widowControl w:val="0"/>
        <w:shd w:val="clear" w:color="auto" w:fill="auto"/>
        <w:bidi w:val="0"/>
        <w:spacing w:before="0" w:after="0" w:line="233"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val="0"/>
        <w:keepLines w:val="0"/>
        <w:widowControl w:val="0"/>
        <w:shd w:val="clear" w:color="auto" w:fill="auto"/>
        <w:bidi w:val="0"/>
        <w:spacing w:before="0" w:after="0" w:line="238" w:lineRule="exact"/>
        <w:ind w:left="0" w:right="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年第二次临时股东大会审议通过，公司拟公开发行可转换公司债券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可转债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，募集资金总额不超过 </w:t>
      </w:r>
      <w:r>
        <w:rPr>
          <w:rFonts w:ascii="Times New Roman" w:eastAsia="Times New Roman" w:hAnsi="Times New Roman" w:cs="Times New Roman"/>
          <w:color w:val="000000"/>
          <w:spacing w:val="0"/>
          <w:w w:val="100"/>
          <w:position w:val="0"/>
          <w:sz w:val="18"/>
          <w:szCs w:val="18"/>
        </w:rPr>
        <w:t>78,000</w:t>
      </w:r>
      <w:r>
        <w:rPr>
          <w:color w:val="000000"/>
          <w:spacing w:val="0"/>
          <w:w w:val="100"/>
          <w:position w:val="0"/>
        </w:rPr>
        <w:t>万元，将投资于久其政务研发中心建设项目、购买北京瑞意恒动科技有限公司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股权、下一代集团管控平台、数 字营销运营平台和政企大数据平台五个项目。</w:t>
      </w:r>
    </w:p>
    <w:p>
      <w:pPr>
        <w:pStyle w:val="Style41"/>
        <w:keepNext w:val="0"/>
        <w:keepLines w:val="0"/>
        <w:widowControl w:val="0"/>
        <w:shd w:val="clear" w:color="auto" w:fill="auto"/>
        <w:bidi w:val="0"/>
        <w:spacing w:before="0" w:after="300" w:line="234" w:lineRule="exact"/>
        <w:ind w:left="0" w:right="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日，中国证监会发行审核委员会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次发审委会议审核通过了公司公开发行可转债的申请。截至本报 告披露日，公司尚未收到中国证监会下发的正式批文，公司将持续关注本次可转债发行的进展情况，并及时履行信息披露义 务。该再融资事项公告及进展情况公告详见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日及</w:t>
      </w:r>
      <w:r>
        <w:rPr>
          <w:rFonts w:ascii="Times New Roman" w:eastAsia="Times New Roman" w:hAnsi="Times New Roman" w:cs="Times New Roman"/>
          <w:color w:val="000000"/>
          <w:spacing w:val="0"/>
          <w:w w:val="100"/>
          <w:position w:val="0"/>
          <w:sz w:val="18"/>
          <w:szCs w:val="18"/>
        </w:rPr>
        <w:t>2 017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日的信息披露媒体《中国证券报》《证 券时报》和巨潮资讯网</w:t>
      </w:r>
      <w:r>
        <w:fldChar w:fldCharType="begin"/>
      </w:r>
      <w:r>
        <w:rPr/>
        <w:instrText> HYPERLINK "http://www.cninfo.com.cn/" </w:instrText>
      </w:r>
      <w:r>
        <w:fldChar w:fldCharType="separate"/>
      </w:r>
      <w:r>
        <w:rPr>
          <w:color w:val="000000"/>
          <w:spacing w:val="0"/>
          <w:w w:val="100"/>
          <w:position w:val="0"/>
        </w:rPr>
        <w:t>（</w:t>
      </w:r>
      <w:r>
        <w:rPr>
          <w:rFonts w:ascii="Times New Roman" w:eastAsia="Times New Roman" w:hAnsi="Times New Roman" w:cs="Times New Roman"/>
          <w:color w:val="0563C1"/>
          <w:spacing w:val="0"/>
          <w:w w:val="100"/>
          <w:position w:val="0"/>
          <w:sz w:val="18"/>
          <w:szCs w:val="18"/>
          <w:u w:val="single"/>
        </w:rPr>
        <w:t>www.cninfb.com.cn</w:t>
      </w:r>
      <w:r>
        <w:rPr>
          <w:rFonts w:ascii="Times New Roman" w:eastAsia="Times New Roman" w:hAnsi="Times New Roman" w:cs="Times New Roman"/>
          <w:color w:val="0563C1"/>
          <w:spacing w:val="0"/>
          <w:w w:val="100"/>
          <w:position w:val="0"/>
          <w:sz w:val="18"/>
          <w:szCs w:val="18"/>
        </w:rPr>
        <w:t xml:space="preserve"> </w:t>
      </w:r>
      <w:r>
        <w:rPr>
          <w:color w:val="000000"/>
          <w:spacing w:val="0"/>
          <w:w w:val="100"/>
          <w:position w:val="0"/>
        </w:rPr>
        <w:t>）</w:t>
      </w:r>
      <w:r>
        <w:fldChar w:fldCharType="end"/>
      </w:r>
      <w:r>
        <w:rPr>
          <w:color w:val="000000"/>
          <w:spacing w:val="0"/>
          <w:w w:val="100"/>
          <w:position w:val="0"/>
        </w:rPr>
        <w:t>。</w:t>
      </w:r>
    </w:p>
    <w:p>
      <w:pPr>
        <w:pStyle w:val="Style37"/>
        <w:keepNext/>
        <w:keepLines/>
        <w:widowControl w:val="0"/>
        <w:shd w:val="clear" w:color="auto" w:fill="auto"/>
        <w:bidi w:val="0"/>
        <w:spacing w:before="0" w:after="340" w:line="240" w:lineRule="auto"/>
        <w:ind w:left="0" w:right="0" w:firstLine="0"/>
        <w:jc w:val="both"/>
      </w:pPr>
      <w:bookmarkStart w:id="411" w:name="bookmark411"/>
      <w:bookmarkStart w:id="412" w:name="bookmark412"/>
      <w:bookmarkStart w:id="413" w:name="bookmark413"/>
      <w:r>
        <w:rPr>
          <w:color w:val="000000"/>
          <w:spacing w:val="0"/>
          <w:w w:val="100"/>
          <w:position w:val="0"/>
          <w:sz w:val="24"/>
          <w:szCs w:val="24"/>
        </w:rPr>
        <w:t>二十、公司子公司重大事项</w:t>
      </w:r>
      <w:bookmarkEnd w:id="411"/>
      <w:bookmarkEnd w:id="412"/>
      <w:bookmarkEnd w:id="413"/>
    </w:p>
    <w:p>
      <w:pPr>
        <w:pStyle w:val="Style41"/>
        <w:keepNext w:val="0"/>
        <w:keepLines w:val="0"/>
        <w:widowControl w:val="0"/>
        <w:shd w:val="clear" w:color="auto" w:fill="auto"/>
        <w:bidi w:val="0"/>
        <w:spacing w:before="0" w:after="0" w:line="266"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val="0"/>
        <w:keepLines w:val="0"/>
        <w:widowControl w:val="0"/>
        <w:shd w:val="clear" w:color="auto" w:fill="auto"/>
        <w:bidi w:val="0"/>
        <w:spacing w:before="0" w:after="0" w:line="229" w:lineRule="exact"/>
        <w:ind w:left="0" w:right="0"/>
        <w:jc w:val="both"/>
      </w:pPr>
      <w:r>
        <w:rPr>
          <w:color w:val="000000"/>
          <w:spacing w:val="0"/>
          <w:w w:val="100"/>
          <w:position w:val="0"/>
        </w:rPr>
        <w:t>公司第五届董事会第三十次会议审议通过了《关于全资子公司对外投资暨关联交易的议案》。海南久其以自有资金出资 人民币</w:t>
      </w:r>
      <w:r>
        <w:rPr>
          <w:rFonts w:ascii="Times New Roman" w:eastAsia="Times New Roman" w:hAnsi="Times New Roman" w:cs="Times New Roman"/>
          <w:color w:val="000000"/>
          <w:spacing w:val="0"/>
          <w:w w:val="100"/>
          <w:position w:val="0"/>
          <w:sz w:val="18"/>
          <w:szCs w:val="18"/>
        </w:rPr>
        <w:t>510</w:t>
      </w:r>
      <w:r>
        <w:rPr>
          <w:color w:val="000000"/>
          <w:spacing w:val="0"/>
          <w:w w:val="100"/>
          <w:position w:val="0"/>
        </w:rPr>
        <w:t>万元与自然人孙建卫、曾笛共同发起设立北京久其云福科技有限公司，专门从事企业级</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云服务。该投资事项 公告及进展情况公告详见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日的信息披露媒体《中国证券报》《证券时报》和巨潮资讯网</w:t>
      </w:r>
    </w:p>
    <w:p>
      <w:pPr>
        <w:pStyle w:val="Style64"/>
        <w:keepNext w:val="0"/>
        <w:keepLines w:val="0"/>
        <w:widowControl w:val="0"/>
        <w:shd w:val="clear" w:color="auto" w:fill="auto"/>
        <w:bidi w:val="0"/>
        <w:spacing w:before="0" w:after="0" w:line="266" w:lineRule="auto"/>
        <w:ind w:left="0" w:right="0" w:firstLine="0"/>
        <w:jc w:val="left"/>
      </w:pPr>
      <w:r>
        <w:fldChar w:fldCharType="begin"/>
      </w:r>
      <w:r>
        <w:rPr/>
        <w:instrText> HYPERLINK "http://www.cninfo.com.cn/" </w:instrText>
      </w:r>
      <w:r>
        <w:fldChar w:fldCharType="separate"/>
      </w:r>
      <w:r>
        <w:rPr>
          <w:spacing w:val="0"/>
          <w:w w:val="100"/>
          <w:position w:val="0"/>
        </w:rPr>
        <w:t>www. cninfb. com.cn</w:t>
      </w:r>
      <w:r>
        <w:fldChar w:fldCharType="end"/>
      </w:r>
    </w:p>
    <w:p>
      <w:pPr>
        <w:pStyle w:val="Style41"/>
        <w:keepNext w:val="0"/>
        <w:keepLines w:val="0"/>
        <w:widowControl w:val="0"/>
        <w:shd w:val="clear" w:color="auto" w:fill="auto"/>
        <w:bidi w:val="0"/>
        <w:spacing w:before="0" w:after="180" w:line="229" w:lineRule="exact"/>
        <w:ind w:left="0" w:right="0"/>
        <w:jc w:val="both"/>
        <w:sectPr>
          <w:headerReference w:type="default" r:id="rId35"/>
          <w:footerReference w:type="default" r:id="rId36"/>
          <w:footnotePr>
            <w:pos w:val="pageBottom"/>
            <w:numFmt w:val="decimal"/>
            <w:numRestart w:val="continuous"/>
          </w:footnotePr>
          <w:pgSz w:w="11900" w:h="16840"/>
          <w:pgMar w:top="1446" w:right="1059" w:bottom="1441" w:left="1077" w:header="0" w:footer="3" w:gutter="0"/>
          <w:cols w:space="720"/>
          <w:noEndnote/>
          <w:rtlGutter w:val="0"/>
          <w:docGrid w:linePitch="360"/>
        </w:sectPr>
      </w:pPr>
      <w:r>
        <w:rPr>
          <w:color w:val="000000"/>
          <w:spacing w:val="0"/>
          <w:w w:val="100"/>
          <w:position w:val="0"/>
        </w:rPr>
        <w:t>北京亿起联科技有限公司全资子公司上海亿起联科技有限公司于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日向北京仲裁委员会提出仲裁，请求依法 判令上海连尚网络科技有限公司向上海亿起联科技有限公司支付广告推广费用</w:t>
      </w:r>
      <w:r>
        <w:rPr>
          <w:rFonts w:ascii="Times New Roman" w:eastAsia="Times New Roman" w:hAnsi="Times New Roman" w:cs="Times New Roman"/>
          <w:color w:val="000000"/>
          <w:spacing w:val="0"/>
          <w:w w:val="100"/>
          <w:position w:val="0"/>
          <w:sz w:val="18"/>
          <w:szCs w:val="18"/>
        </w:rPr>
        <w:t>25,377,732.78</w:t>
      </w:r>
      <w:r>
        <w:rPr>
          <w:color w:val="000000"/>
          <w:spacing w:val="0"/>
          <w:w w:val="100"/>
          <w:position w:val="0"/>
        </w:rPr>
        <w:t>元，北京仲裁委员会于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日决定受理本仲裁案，本案编号为（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）京仲案字第</w:t>
      </w:r>
      <w:r>
        <w:rPr>
          <w:rFonts w:ascii="Times New Roman" w:eastAsia="Times New Roman" w:hAnsi="Times New Roman" w:cs="Times New Roman"/>
          <w:color w:val="000000"/>
          <w:spacing w:val="0"/>
          <w:w w:val="100"/>
          <w:position w:val="0"/>
          <w:sz w:val="18"/>
          <w:szCs w:val="18"/>
        </w:rPr>
        <w:t>2475</w:t>
      </w:r>
      <w:r>
        <w:rPr>
          <w:color w:val="000000"/>
          <w:spacing w:val="0"/>
          <w:w w:val="100"/>
          <w:position w:val="0"/>
        </w:rPr>
        <w:t>号。截至报告披露日，本案尚未开庭审理。</w:t>
      </w:r>
    </w:p>
    <w:p>
      <w:pPr>
        <w:pStyle w:val="Style28"/>
        <w:keepNext/>
        <w:keepLines/>
        <w:widowControl w:val="0"/>
        <w:shd w:val="clear" w:color="auto" w:fill="auto"/>
        <w:bidi w:val="0"/>
        <w:spacing w:before="360" w:after="960" w:line="240" w:lineRule="auto"/>
        <w:ind w:left="0" w:right="0" w:firstLine="0"/>
        <w:jc w:val="center"/>
      </w:pPr>
      <w:bookmarkStart w:id="414" w:name="bookmark414"/>
      <w:bookmarkStart w:id="415" w:name="bookmark415"/>
      <w:bookmarkStart w:id="416" w:name="bookmark416"/>
      <w:r>
        <w:rPr>
          <w:color w:val="000000"/>
          <w:spacing w:val="0"/>
          <w:w w:val="100"/>
          <w:position w:val="0"/>
        </w:rPr>
        <w:t>第六节股份变动及股东情况</w:t>
      </w:r>
      <w:bookmarkEnd w:id="414"/>
      <w:bookmarkEnd w:id="415"/>
      <w:bookmarkEnd w:id="416"/>
    </w:p>
    <w:p>
      <w:pPr>
        <w:pStyle w:val="Style37"/>
        <w:keepNext/>
        <w:keepLines/>
        <w:widowControl w:val="0"/>
        <w:shd w:val="clear" w:color="auto" w:fill="auto"/>
        <w:bidi w:val="0"/>
        <w:spacing w:before="0" w:after="340" w:line="240" w:lineRule="auto"/>
        <w:ind w:left="0" w:right="0" w:firstLine="0"/>
        <w:jc w:val="left"/>
      </w:pPr>
      <w:bookmarkStart w:id="417" w:name="bookmark417"/>
      <w:bookmarkStart w:id="418" w:name="bookmark418"/>
      <w:bookmarkStart w:id="419" w:name="bookmark419"/>
      <w:bookmarkStart w:id="420" w:name="bookmark420"/>
      <w:bookmarkStart w:id="421" w:name="bookmark421"/>
      <w:r>
        <w:rPr>
          <w:color w:val="000000"/>
          <w:spacing w:val="0"/>
          <w:w w:val="100"/>
          <w:position w:val="0"/>
          <w:sz w:val="24"/>
          <w:szCs w:val="24"/>
        </w:rPr>
        <w:t>一</w:t>
      </w:r>
      <w:bookmarkEnd w:id="420"/>
      <w:r>
        <w:rPr>
          <w:color w:val="000000"/>
          <w:spacing w:val="0"/>
          <w:w w:val="100"/>
          <w:position w:val="0"/>
          <w:sz w:val="24"/>
          <w:szCs w:val="24"/>
        </w:rPr>
        <w:t>、股份变动情况</w:t>
      </w:r>
      <w:bookmarkEnd w:id="418"/>
      <w:bookmarkEnd w:id="419"/>
      <w:bookmarkEnd w:id="421"/>
      <w:bookmarkEnd w:id="417"/>
    </w:p>
    <w:p>
      <w:pPr>
        <w:pStyle w:val="Style45"/>
        <w:keepNext/>
        <w:keepLines/>
        <w:widowControl w:val="0"/>
        <w:shd w:val="clear" w:color="auto" w:fill="auto"/>
        <w:bidi w:val="0"/>
        <w:spacing w:before="0" w:after="280" w:line="240" w:lineRule="auto"/>
        <w:ind w:left="0" w:right="0" w:firstLine="0"/>
        <w:jc w:val="left"/>
      </w:pPr>
      <w:bookmarkStart w:id="422" w:name="bookmark422"/>
      <w:bookmarkStart w:id="423" w:name="bookmark423"/>
      <w:bookmarkStart w:id="424" w:name="bookmark424"/>
      <w:bookmarkStart w:id="425" w:name="bookmark425"/>
      <w:r>
        <w:rPr>
          <w:rFonts w:ascii="Times New Roman" w:eastAsia="Times New Roman" w:hAnsi="Times New Roman" w:cs="Times New Roman"/>
          <w:color w:val="000000"/>
          <w:spacing w:val="0"/>
          <w:w w:val="100"/>
          <w:position w:val="0"/>
        </w:rPr>
        <w:t>1</w:t>
      </w:r>
      <w:bookmarkEnd w:id="424"/>
      <w:r>
        <w:rPr>
          <w:color w:val="000000"/>
          <w:spacing w:val="0"/>
          <w:w w:val="100"/>
          <w:position w:val="0"/>
        </w:rPr>
        <w:t>、股份变动情况</w:t>
      </w:r>
      <w:bookmarkEnd w:id="422"/>
      <w:bookmarkEnd w:id="423"/>
      <w:bookmarkEnd w:id="425"/>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531"/>
        <w:gridCol w:w="1133"/>
        <w:gridCol w:w="864"/>
        <w:gridCol w:w="638"/>
        <w:gridCol w:w="398"/>
        <w:gridCol w:w="1114"/>
        <w:gridCol w:w="1090"/>
        <w:gridCol w:w="1114"/>
        <w:gridCol w:w="1118"/>
        <w:gridCol w:w="869"/>
      </w:tblGrid>
      <w:tr>
        <w:trPr>
          <w:trHeight w:val="326"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55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发行 新股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送 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一、有限售条件 股份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128,729,116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215,431,509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50,622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215,482,131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344,211,247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63.57%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128,729,116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215,431,509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215,482,131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344,211,247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63.57%</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其中：境内法人 持股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33,504,778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81,457,167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16,687,165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98,144,332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131,649,110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24.31%</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境内自然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人持股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95,224,338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133,974,342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-16,636,543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117,337,799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212,562,137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39.25%</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二、无限售条件 股份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87,867,664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109,463,661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-50,622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109,413,039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197,280,703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36.43%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87,867,664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109,463,661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109,413,039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197,280,703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36.43%</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216,596,780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324,895,170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324,895,170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541,491,950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41"/>
        <w:keepNext w:val="0"/>
        <w:keepLines w:val="0"/>
        <w:widowControl w:val="0"/>
        <w:shd w:val="clear" w:color="auto" w:fill="auto"/>
        <w:bidi w:val="0"/>
        <w:spacing w:before="0" w:after="60" w:line="239" w:lineRule="exact"/>
        <w:ind w:left="0" w:right="0" w:firstLine="0"/>
        <w:jc w:val="left"/>
      </w:pPr>
      <w:r>
        <w:rPr>
          <w:color w:val="000000"/>
          <w:spacing w:val="0"/>
          <w:w w:val="100"/>
          <w:position w:val="0"/>
        </w:rPr>
        <w:t>股份变动的原因</w:t>
      </w:r>
    </w:p>
    <w:p>
      <w:pPr>
        <w:pStyle w:val="Style41"/>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val="0"/>
        <w:keepLines w:val="0"/>
        <w:widowControl w:val="0"/>
        <w:shd w:val="clear" w:color="auto" w:fill="auto"/>
        <w:tabs>
          <w:tab w:pos="334" w:val="left"/>
        </w:tabs>
        <w:bidi w:val="0"/>
        <w:spacing w:before="0" w:after="0" w:line="239" w:lineRule="exact"/>
        <w:ind w:left="0" w:right="0" w:firstLine="0"/>
        <w:jc w:val="left"/>
      </w:pPr>
      <w:bookmarkStart w:id="426" w:name="bookmark426"/>
      <w:r>
        <w:rPr>
          <w:rFonts w:ascii="Times New Roman" w:eastAsia="Times New Roman" w:hAnsi="Times New Roman" w:cs="Times New Roman"/>
          <w:color w:val="000000"/>
          <w:spacing w:val="0"/>
          <w:w w:val="100"/>
          <w:position w:val="0"/>
          <w:sz w:val="18"/>
          <w:szCs w:val="18"/>
        </w:rPr>
        <w:t>1</w:t>
      </w:r>
      <w:bookmarkEnd w:id="426"/>
      <w:r>
        <w:rPr>
          <w:color w:val="000000"/>
          <w:spacing w:val="0"/>
          <w:w w:val="100"/>
          <w:position w:val="0"/>
        </w:rPr>
        <w:t>、</w:t>
        <w:tab/>
        <w:t>公司董事欧阳曜于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年度进行了股份减持，从而导致报告期初有限售条件股份中的高管锁定股数量减少。</w:t>
      </w:r>
    </w:p>
    <w:p>
      <w:pPr>
        <w:pStyle w:val="Style41"/>
        <w:keepNext w:val="0"/>
        <w:keepLines w:val="0"/>
        <w:widowControl w:val="0"/>
        <w:shd w:val="clear" w:color="auto" w:fill="auto"/>
        <w:tabs>
          <w:tab w:pos="354" w:val="left"/>
        </w:tabs>
        <w:bidi w:val="0"/>
        <w:spacing w:before="0" w:after="0" w:line="239" w:lineRule="exact"/>
        <w:ind w:left="0" w:right="0" w:firstLine="0"/>
        <w:jc w:val="left"/>
      </w:pPr>
      <w:bookmarkStart w:id="427" w:name="bookmark427"/>
      <w:r>
        <w:rPr>
          <w:rFonts w:ascii="Times New Roman" w:eastAsia="Times New Roman" w:hAnsi="Times New Roman" w:cs="Times New Roman"/>
          <w:color w:val="000000"/>
          <w:spacing w:val="0"/>
          <w:w w:val="100"/>
          <w:position w:val="0"/>
          <w:sz w:val="18"/>
          <w:szCs w:val="18"/>
        </w:rPr>
        <w:t>2</w:t>
      </w:r>
      <w:bookmarkEnd w:id="427"/>
      <w:r>
        <w:rPr>
          <w:color w:val="000000"/>
          <w:spacing w:val="0"/>
          <w:w w:val="100"/>
          <w:position w:val="0"/>
        </w:rPr>
        <w:t>、</w:t>
        <w:tab/>
        <w:t>报告期内，公司控股股东久其科技根据其股份锁定承诺对其解除质押的部分无限售条件股份实施了追加限售。</w:t>
      </w:r>
    </w:p>
    <w:p>
      <w:pPr>
        <w:pStyle w:val="Style41"/>
        <w:keepNext w:val="0"/>
        <w:keepLines w:val="0"/>
        <w:widowControl w:val="0"/>
        <w:shd w:val="clear" w:color="auto" w:fill="auto"/>
        <w:bidi w:val="0"/>
        <w:spacing w:before="0" w:after="0" w:line="239" w:lineRule="exact"/>
        <w:ind w:left="0" w:right="0" w:firstLine="0"/>
        <w:jc w:val="left"/>
      </w:pPr>
      <w:bookmarkStart w:id="428" w:name="bookmark428"/>
      <w:r>
        <w:rPr>
          <w:rFonts w:ascii="Times New Roman" w:eastAsia="Times New Roman" w:hAnsi="Times New Roman" w:cs="Times New Roman"/>
          <w:color w:val="000000"/>
          <w:spacing w:val="0"/>
          <w:w w:val="100"/>
          <w:position w:val="0"/>
          <w:sz w:val="18"/>
          <w:szCs w:val="18"/>
        </w:rPr>
        <w:t>3</w:t>
      </w:r>
      <w:bookmarkEnd w:id="428"/>
      <w:r>
        <w:rPr>
          <w:color w:val="000000"/>
          <w:spacing w:val="0"/>
          <w:w w:val="100"/>
          <w:position w:val="0"/>
        </w:rPr>
        <w:t>、 由于亿起联科技重组项目的交易对手方履行了相关业绩承诺，且其持有的股份锁定期已满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个月，报告期内，公司为交 易对手方所持的第一期及第二期有限售条件股份办理了解除限售。</w:t>
      </w:r>
    </w:p>
    <w:p>
      <w:pPr>
        <w:pStyle w:val="Style41"/>
        <w:keepNext w:val="0"/>
        <w:keepLines w:val="0"/>
        <w:widowControl w:val="0"/>
        <w:shd w:val="clear" w:color="auto" w:fill="auto"/>
        <w:tabs>
          <w:tab w:pos="354" w:val="left"/>
        </w:tabs>
        <w:bidi w:val="0"/>
        <w:spacing w:before="0" w:after="0" w:line="239" w:lineRule="exact"/>
        <w:ind w:left="0" w:right="0" w:firstLine="0"/>
        <w:jc w:val="left"/>
      </w:pPr>
      <w:bookmarkStart w:id="429" w:name="bookmark429"/>
      <w:r>
        <w:rPr>
          <w:rFonts w:ascii="Times New Roman" w:eastAsia="Times New Roman" w:hAnsi="Times New Roman" w:cs="Times New Roman"/>
          <w:color w:val="000000"/>
          <w:spacing w:val="0"/>
          <w:w w:val="100"/>
          <w:position w:val="0"/>
          <w:sz w:val="18"/>
          <w:szCs w:val="18"/>
        </w:rPr>
        <w:t>4</w:t>
      </w:r>
      <w:bookmarkEnd w:id="429"/>
      <w:r>
        <w:rPr>
          <w:color w:val="000000"/>
          <w:spacing w:val="0"/>
          <w:w w:val="100"/>
          <w:position w:val="0"/>
        </w:rPr>
        <w:t>、</w:t>
        <w:tab/>
        <w:t>根据公司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年度股东大会审议通过的《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年度利润分配及资本公积金转增股本方案》，公司以资本公积金向全体股 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股的方案于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日实施完毕，从而导致公司总股本增加。</w:t>
      </w:r>
    </w:p>
    <w:p>
      <w:pPr>
        <w:pStyle w:val="Style41"/>
        <w:keepNext w:val="0"/>
        <w:keepLines w:val="0"/>
        <w:widowControl w:val="0"/>
        <w:shd w:val="clear" w:color="auto" w:fill="auto"/>
        <w:tabs>
          <w:tab w:pos="358" w:val="left"/>
        </w:tabs>
        <w:bidi w:val="0"/>
        <w:spacing w:before="0" w:after="0" w:line="239" w:lineRule="exact"/>
        <w:ind w:left="0" w:right="0" w:firstLine="0"/>
        <w:jc w:val="left"/>
      </w:pPr>
      <w:bookmarkStart w:id="430" w:name="bookmark430"/>
      <w:r>
        <w:rPr>
          <w:rFonts w:ascii="Times New Roman" w:eastAsia="Times New Roman" w:hAnsi="Times New Roman" w:cs="Times New Roman"/>
          <w:color w:val="000000"/>
          <w:spacing w:val="0"/>
          <w:w w:val="100"/>
          <w:position w:val="0"/>
          <w:sz w:val="18"/>
          <w:szCs w:val="18"/>
        </w:rPr>
        <w:t>5</w:t>
      </w:r>
      <w:bookmarkEnd w:id="430"/>
      <w:r>
        <w:rPr>
          <w:color w:val="000000"/>
          <w:spacing w:val="0"/>
          <w:w w:val="100"/>
          <w:position w:val="0"/>
        </w:rPr>
        <w:t>、</w:t>
        <w:tab/>
        <w:t>由于交易对手方承诺的华夏电通业绩达成，且锁定期已满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个月，报告期内，公司为交易对手方所持的第一期有限售条 件股份办理了解除限售。其中，公司董事栗军所持有的</w:t>
      </w:r>
      <w:r>
        <w:rPr>
          <w:rFonts w:ascii="Times New Roman" w:eastAsia="Times New Roman" w:hAnsi="Times New Roman" w:cs="Times New Roman"/>
          <w:color w:val="000000"/>
          <w:spacing w:val="0"/>
          <w:w w:val="100"/>
          <w:position w:val="0"/>
          <w:sz w:val="18"/>
          <w:szCs w:val="18"/>
        </w:rPr>
        <w:t>3,828,300</w:t>
      </w:r>
      <w:r>
        <w:rPr>
          <w:color w:val="000000"/>
          <w:spacing w:val="0"/>
          <w:w w:val="100"/>
          <w:position w:val="0"/>
        </w:rPr>
        <w:t>股已解除限售股份因处于质押状态仍为高管锁定股。</w:t>
      </w:r>
    </w:p>
    <w:p>
      <w:pPr>
        <w:pStyle w:val="Style41"/>
        <w:keepNext w:val="0"/>
        <w:keepLines w:val="0"/>
        <w:widowControl w:val="0"/>
        <w:shd w:val="clear" w:color="auto" w:fill="auto"/>
        <w:tabs>
          <w:tab w:pos="354" w:val="left"/>
        </w:tabs>
        <w:bidi w:val="0"/>
        <w:spacing w:before="0" w:after="0" w:line="239" w:lineRule="exact"/>
        <w:ind w:left="0" w:right="0" w:firstLine="0"/>
        <w:jc w:val="left"/>
      </w:pPr>
      <w:bookmarkStart w:id="431" w:name="bookmark431"/>
      <w:r>
        <w:rPr>
          <w:rFonts w:ascii="Times New Roman" w:eastAsia="Times New Roman" w:hAnsi="Times New Roman" w:cs="Times New Roman"/>
          <w:color w:val="000000"/>
          <w:spacing w:val="0"/>
          <w:w w:val="100"/>
          <w:position w:val="0"/>
          <w:sz w:val="18"/>
          <w:szCs w:val="18"/>
        </w:rPr>
        <w:t>6</w:t>
      </w:r>
      <w:bookmarkEnd w:id="431"/>
      <w:r>
        <w:rPr>
          <w:color w:val="000000"/>
          <w:spacing w:val="0"/>
          <w:w w:val="100"/>
          <w:position w:val="0"/>
        </w:rPr>
        <w:t>、</w:t>
        <w:tab/>
        <w:t>公司实际控制人赵福君对公司控股股东久其科技参与认购华夏电通并购项目配套资金所作出的股份限售承诺已于报告期 履行完毕，公司为其承诺限售的股份办理了解除限售。</w:t>
      </w:r>
    </w:p>
    <w:p>
      <w:pPr>
        <w:pStyle w:val="Style41"/>
        <w:keepNext w:val="0"/>
        <w:keepLines w:val="0"/>
        <w:widowControl w:val="0"/>
        <w:shd w:val="clear" w:color="auto" w:fill="auto"/>
        <w:bidi w:val="0"/>
        <w:spacing w:before="0" w:after="60" w:line="239" w:lineRule="exact"/>
        <w:ind w:left="0" w:right="0" w:firstLine="0"/>
        <w:jc w:val="left"/>
      </w:pPr>
      <w:r>
        <w:rPr>
          <w:color w:val="000000"/>
          <w:spacing w:val="0"/>
          <w:w w:val="100"/>
          <w:position w:val="0"/>
        </w:rPr>
        <w:t>股份变动的批准情况</w:t>
      </w:r>
    </w:p>
    <w:p>
      <w:pPr>
        <w:pStyle w:val="Style41"/>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val="0"/>
        <w:keepLines w:val="0"/>
        <w:widowControl w:val="0"/>
        <w:shd w:val="clear" w:color="auto" w:fill="auto"/>
        <w:bidi w:val="0"/>
        <w:spacing w:before="0" w:after="0" w:line="239"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年度股东大会，审议通过了《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年度利润分配及资本公积金转增股本方案》。</w:t>
      </w:r>
    </w:p>
    <w:p>
      <w:pPr>
        <w:pStyle w:val="Style41"/>
        <w:keepNext w:val="0"/>
        <w:keepLines w:val="0"/>
        <w:widowControl w:val="0"/>
        <w:shd w:val="clear" w:color="auto" w:fill="auto"/>
        <w:bidi w:val="0"/>
        <w:spacing w:before="0" w:after="60" w:line="239" w:lineRule="exact"/>
        <w:ind w:left="0" w:right="0" w:firstLine="0"/>
        <w:jc w:val="both"/>
      </w:pPr>
      <w:r>
        <w:rPr>
          <w:color w:val="000000"/>
          <w:spacing w:val="0"/>
          <w:w w:val="100"/>
          <w:position w:val="0"/>
        </w:rPr>
        <w:t>股份变动的过户情况</w:t>
      </w:r>
    </w:p>
    <w:p>
      <w:pPr>
        <w:pStyle w:val="Style41"/>
        <w:keepNext w:val="0"/>
        <w:keepLines w:val="0"/>
        <w:widowControl w:val="0"/>
        <w:shd w:val="clear" w:color="auto" w:fill="auto"/>
        <w:bidi w:val="0"/>
        <w:spacing w:before="0" w:after="0" w:line="276"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val="0"/>
        <w:keepLines w:val="0"/>
        <w:widowControl w:val="0"/>
        <w:shd w:val="clear" w:color="auto" w:fill="auto"/>
        <w:bidi w:val="0"/>
        <w:spacing w:before="0" w:after="0" w:line="235"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年度利润分配及资本公积金转增股本方案于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日向中国证券登记结算有限责任公司深圳分公司申请办理， 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日办理完毕。</w:t>
      </w:r>
    </w:p>
    <w:p>
      <w:pPr>
        <w:pStyle w:val="Style41"/>
        <w:keepNext w:val="0"/>
        <w:keepLines w:val="0"/>
        <w:widowControl w:val="0"/>
        <w:shd w:val="clear" w:color="auto" w:fill="auto"/>
        <w:bidi w:val="0"/>
        <w:spacing w:before="0" w:after="60" w:line="239"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41"/>
        <w:keepNext w:val="0"/>
        <w:keepLines w:val="0"/>
        <w:widowControl w:val="0"/>
        <w:shd w:val="clear" w:color="auto" w:fill="auto"/>
        <w:bidi w:val="0"/>
        <w:spacing w:before="0" w:after="0" w:line="276"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val="0"/>
        <w:keepLines w:val="0"/>
        <w:widowControl w:val="0"/>
        <w:shd w:val="clear" w:color="auto" w:fill="auto"/>
        <w:bidi w:val="0"/>
        <w:spacing w:before="0" w:after="0" w:line="235" w:lineRule="exact"/>
        <w:ind w:left="0" w:right="0" w:firstLine="0"/>
        <w:jc w:val="left"/>
      </w:pPr>
      <w:r>
        <w:rPr>
          <w:color w:val="000000"/>
          <w:spacing w:val="0"/>
          <w:w w:val="100"/>
          <w:position w:val="0"/>
        </w:rPr>
        <w:t>本报告期股份变动后，按最新股本</w:t>
      </w:r>
      <w:r>
        <w:rPr>
          <w:rFonts w:ascii="Times New Roman" w:eastAsia="Times New Roman" w:hAnsi="Times New Roman" w:cs="Times New Roman"/>
          <w:color w:val="000000"/>
          <w:spacing w:val="0"/>
          <w:w w:val="100"/>
          <w:position w:val="0"/>
          <w:sz w:val="18"/>
          <w:szCs w:val="18"/>
        </w:rPr>
        <w:t>541,491,950</w:t>
      </w:r>
      <w:r>
        <w:rPr>
          <w:color w:val="000000"/>
          <w:spacing w:val="0"/>
          <w:w w:val="100"/>
          <w:position w:val="0"/>
        </w:rPr>
        <w:t>股计算，</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年基本每股收益为</w:t>
      </w:r>
      <w:r>
        <w:rPr>
          <w:rFonts w:ascii="Times New Roman" w:eastAsia="Times New Roman" w:hAnsi="Times New Roman" w:cs="Times New Roman"/>
          <w:color w:val="000000"/>
          <w:spacing w:val="0"/>
          <w:w w:val="100"/>
          <w:position w:val="0"/>
          <w:sz w:val="18"/>
          <w:szCs w:val="18"/>
        </w:rPr>
        <w:t>0.2731</w:t>
      </w:r>
      <w:r>
        <w:rPr>
          <w:color w:val="000000"/>
          <w:spacing w:val="0"/>
          <w:w w:val="100"/>
          <w:position w:val="0"/>
        </w:rPr>
        <w:t>元，稀释每股收益为</w:t>
      </w:r>
      <w:r>
        <w:rPr>
          <w:rFonts w:ascii="Times New Roman" w:eastAsia="Times New Roman" w:hAnsi="Times New Roman" w:cs="Times New Roman"/>
          <w:color w:val="000000"/>
          <w:spacing w:val="0"/>
          <w:w w:val="100"/>
          <w:position w:val="0"/>
          <w:sz w:val="18"/>
          <w:szCs w:val="18"/>
        </w:rPr>
        <w:t>0.273</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元，归属于 公司普通股股东的每股净资产为</w:t>
      </w:r>
      <w:r>
        <w:rPr>
          <w:rFonts w:ascii="Times New Roman" w:eastAsia="Times New Roman" w:hAnsi="Times New Roman" w:cs="Times New Roman"/>
          <w:color w:val="000000"/>
          <w:spacing w:val="0"/>
          <w:w w:val="100"/>
          <w:position w:val="0"/>
          <w:sz w:val="18"/>
          <w:szCs w:val="18"/>
        </w:rPr>
        <w:t>3.63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年前三季度基本每股收益为</w:t>
      </w:r>
      <w:r>
        <w:rPr>
          <w:rFonts w:ascii="Times New Roman" w:eastAsia="Times New Roman" w:hAnsi="Times New Roman" w:cs="Times New Roman"/>
          <w:color w:val="000000"/>
          <w:spacing w:val="0"/>
          <w:w w:val="100"/>
          <w:position w:val="0"/>
          <w:sz w:val="18"/>
          <w:szCs w:val="18"/>
        </w:rPr>
        <w:t>0.1408</w:t>
      </w:r>
      <w:r>
        <w:rPr>
          <w:color w:val="000000"/>
          <w:spacing w:val="0"/>
          <w:w w:val="100"/>
          <w:position w:val="0"/>
        </w:rPr>
        <w:t>元，稀释每股收益为</w:t>
      </w:r>
      <w:r>
        <w:rPr>
          <w:rFonts w:ascii="Times New Roman" w:eastAsia="Times New Roman" w:hAnsi="Times New Roman" w:cs="Times New Roman"/>
          <w:color w:val="000000"/>
          <w:spacing w:val="0"/>
          <w:w w:val="100"/>
          <w:position w:val="0"/>
          <w:sz w:val="18"/>
          <w:szCs w:val="18"/>
        </w:rPr>
        <w:t>0.1408</w:t>
      </w:r>
      <w:r>
        <w:rPr>
          <w:color w:val="000000"/>
          <w:spacing w:val="0"/>
          <w:w w:val="100"/>
          <w:position w:val="0"/>
        </w:rPr>
        <w:t>元，归属于公司 普通股股东的每股净资产为</w:t>
      </w:r>
      <w:r>
        <w:rPr>
          <w:rFonts w:ascii="Times New Roman" w:eastAsia="Times New Roman" w:hAnsi="Times New Roman" w:cs="Times New Roman"/>
          <w:color w:val="000000"/>
          <w:spacing w:val="0"/>
          <w:w w:val="100"/>
          <w:position w:val="0"/>
          <w:sz w:val="18"/>
          <w:szCs w:val="18"/>
        </w:rPr>
        <w:t>3.73</w:t>
      </w:r>
      <w:r>
        <w:rPr>
          <w:color w:val="000000"/>
          <w:spacing w:val="0"/>
          <w:w w:val="100"/>
          <w:position w:val="0"/>
        </w:rPr>
        <w:t>元。</w:t>
      </w:r>
    </w:p>
    <w:p>
      <w:pPr>
        <w:pStyle w:val="Style41"/>
        <w:keepNext w:val="0"/>
        <w:keepLines w:val="0"/>
        <w:widowControl w:val="0"/>
        <w:shd w:val="clear" w:color="auto" w:fill="auto"/>
        <w:bidi w:val="0"/>
        <w:spacing w:before="0" w:after="60" w:line="239" w:lineRule="exact"/>
        <w:ind w:left="0" w:right="0" w:firstLine="0"/>
        <w:jc w:val="left"/>
      </w:pPr>
      <w:r>
        <w:rPr>
          <w:color w:val="000000"/>
          <w:spacing w:val="0"/>
          <w:w w:val="100"/>
          <w:position w:val="0"/>
        </w:rPr>
        <w:t>公司认为必要或证券监管机构要求披露的其他内容</w:t>
      </w:r>
    </w:p>
    <w:p>
      <w:pPr>
        <w:pStyle w:val="Style41"/>
        <w:keepNext w:val="0"/>
        <w:keepLines w:val="0"/>
        <w:widowControl w:val="0"/>
        <w:shd w:val="clear" w:color="auto" w:fill="auto"/>
        <w:bidi w:val="0"/>
        <w:spacing w:before="0" w:after="60" w:line="276"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5"/>
        <w:keepNext/>
        <w:keepLines/>
        <w:widowControl w:val="0"/>
        <w:shd w:val="clear" w:color="auto" w:fill="auto"/>
        <w:bidi w:val="0"/>
        <w:spacing w:before="0" w:line="240" w:lineRule="auto"/>
        <w:ind w:left="0" w:right="0" w:firstLine="0"/>
        <w:jc w:val="left"/>
      </w:pPr>
      <w:bookmarkStart w:id="432" w:name="bookmark432"/>
      <w:bookmarkStart w:id="433" w:name="bookmark433"/>
      <w:bookmarkStart w:id="434" w:name="bookmark434"/>
      <w:bookmarkStart w:id="435" w:name="bookmark435"/>
      <w:r>
        <w:rPr>
          <w:rFonts w:ascii="Times New Roman" w:eastAsia="Times New Roman" w:hAnsi="Times New Roman" w:cs="Times New Roman"/>
          <w:color w:val="000000"/>
          <w:spacing w:val="0"/>
          <w:w w:val="100"/>
          <w:position w:val="0"/>
        </w:rPr>
        <w:t>2</w:t>
      </w:r>
      <w:bookmarkEnd w:id="434"/>
      <w:r>
        <w:rPr>
          <w:color w:val="000000"/>
          <w:spacing w:val="0"/>
          <w:w w:val="100"/>
          <w:position w:val="0"/>
        </w:rPr>
        <w:t>、限售股份变动情况</w:t>
      </w:r>
      <w:bookmarkEnd w:id="432"/>
      <w:bookmarkEnd w:id="433"/>
      <w:bookmarkEnd w:id="435"/>
    </w:p>
    <w:p>
      <w:pPr>
        <w:pStyle w:val="Style4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816"/>
        <w:gridCol w:w="1128"/>
        <w:gridCol w:w="1070"/>
        <w:gridCol w:w="1128"/>
        <w:gridCol w:w="1128"/>
        <w:gridCol w:w="1646"/>
        <w:gridCol w:w="2952"/>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股东名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期初限售股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本期解除 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期末限售股 数</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149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9" w:lineRule="exact"/>
              <w:ind w:left="0" w:right="0" w:firstLine="0"/>
              <w:jc w:val="both"/>
            </w:pPr>
            <w:r>
              <w:rPr>
                <w:color w:val="000000"/>
                <w:spacing w:val="0"/>
                <w:w w:val="100"/>
                <w:position w:val="0"/>
              </w:rPr>
              <w:t>北京久 其科技 投资有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31,548,699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99,323,048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130,871,747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）认购重组项 目非公开发行股 份限售（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）承诺 股份限售（</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）资 本公积金转增股 本而增加限售股</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日可解除限售</w:t>
            </w:r>
          </w:p>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127,762,295 </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 可解除限售</w:t>
            </w:r>
            <w:r>
              <w:rPr>
                <w:rFonts w:ascii="Times New Roman" w:eastAsia="Times New Roman" w:hAnsi="Times New Roman" w:cs="Times New Roman"/>
                <w:color w:val="000000"/>
                <w:spacing w:val="0"/>
                <w:w w:val="100"/>
                <w:position w:val="0"/>
                <w:sz w:val="18"/>
                <w:szCs w:val="18"/>
              </w:rPr>
              <w:t>3,109,452</w:t>
            </w:r>
            <w:r>
              <w:rPr>
                <w:color w:val="000000"/>
                <w:spacing w:val="0"/>
                <w:w w:val="100"/>
                <w:position w:val="0"/>
              </w:rPr>
              <w:t>股</w:t>
            </w:r>
          </w:p>
        </w:tc>
      </w:tr>
      <w:tr>
        <w:trPr>
          <w:trHeight w:val="10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董泰湘</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33,110,798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49,666,197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82,776,995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）承诺股份限 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）资本公积 金转增股本而增 加限售股</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日可解除限售</w:t>
            </w:r>
          </w:p>
        </w:tc>
      </w:tr>
      <w:tr>
        <w:trPr>
          <w:trHeight w:val="10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赵福君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23,917,123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750,000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35,875,684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59,042,807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）承诺股份限 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）资本公积 金转增股本而增 加限售股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日已解除限售 </w:t>
            </w:r>
            <w:r>
              <w:rPr>
                <w:rFonts w:ascii="Times New Roman" w:eastAsia="Times New Roman" w:hAnsi="Times New Roman" w:cs="Times New Roman"/>
                <w:color w:val="000000"/>
                <w:spacing w:val="0"/>
                <w:w w:val="100"/>
                <w:position w:val="0"/>
                <w:sz w:val="18"/>
                <w:szCs w:val="18"/>
              </w:rPr>
              <w:t>750,000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日可解 除限售</w:t>
            </w:r>
            <w:r>
              <w:rPr>
                <w:rFonts w:ascii="Times New Roman" w:eastAsia="Times New Roman" w:hAnsi="Times New Roman" w:cs="Times New Roman"/>
                <w:color w:val="000000"/>
                <w:spacing w:val="0"/>
                <w:w w:val="100"/>
                <w:position w:val="0"/>
                <w:sz w:val="18"/>
                <w:szCs w:val="18"/>
              </w:rPr>
              <w:t>59,042,807</w:t>
            </w:r>
            <w:r>
              <w:rPr>
                <w:color w:val="000000"/>
                <w:spacing w:val="0"/>
                <w:w w:val="100"/>
                <w:position w:val="0"/>
              </w:rPr>
              <w:t>股，解限后仍遵 循高管股例行限售规定</w:t>
            </w:r>
          </w:p>
        </w:tc>
      </w:tr>
      <w:tr>
        <w:trPr>
          <w:trHeight w:val="102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欧阳曜</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5,303,839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6,155,758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10,259,597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）高管股例行 限售（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）资本公 积金转增股本而 增加限售股</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施瑞丰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782,984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1,174,476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1,957,460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）高管股例行 限售（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）资本公 积金转增股本而 增加限售股</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邱安超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127,725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191,588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319,313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）高管股例行 限售（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）资本公 积金转增股本而 增加限售股</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朱晓钧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144,000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）高管股例行 限售（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）资本公 积金转增股本而 增加限售股</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王海霞</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83,850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125,775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209,625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）高管股例行 限售（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）资本公 积金转增股本而 增加限售股</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刘文圣</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93,150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155,250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）高管股例行 限售（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）资本公 积金转增股本而 增加限售股</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曾超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61,050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91,575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152,625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）高管股例行 限售（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）资本公 积金转增股本而 增加限售股</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50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王新</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9,172,890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3,201,130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11,227,407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17,199,167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）重组项目承 诺股份限售（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高管股例行限售</w:t>
            </w:r>
          </w:p>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）资本公积金 转增股本而增加 限售股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1" w:lineRule="exact"/>
              <w:ind w:left="0" w:right="0" w:firstLine="0"/>
              <w:jc w:val="left"/>
            </w:pPr>
            <w:r>
              <w:rPr>
                <w:color w:val="000000"/>
                <w:spacing w:val="0"/>
                <w:w w:val="100"/>
                <w:position w:val="0"/>
              </w:rPr>
              <w:t>根据交易协议约定的各项解锁条件 均成就后，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日已解除 限售 </w:t>
            </w:r>
            <w:r>
              <w:rPr>
                <w:rFonts w:ascii="Times New Roman" w:eastAsia="Times New Roman" w:hAnsi="Times New Roman" w:cs="Times New Roman"/>
                <w:color w:val="000000"/>
                <w:spacing w:val="0"/>
                <w:w w:val="100"/>
                <w:position w:val="0"/>
                <w:sz w:val="18"/>
                <w:szCs w:val="18"/>
              </w:rPr>
              <w:t xml:space="preserve">1,234,028 </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日已解除限售</w:t>
            </w:r>
            <w:r>
              <w:rPr>
                <w:rFonts w:ascii="Times New Roman" w:eastAsia="Times New Roman" w:hAnsi="Times New Roman" w:cs="Times New Roman"/>
                <w:color w:val="000000"/>
                <w:spacing w:val="0"/>
                <w:w w:val="100"/>
                <w:position w:val="0"/>
                <w:sz w:val="18"/>
                <w:szCs w:val="18"/>
              </w:rPr>
              <w:t xml:space="preserve">1,967,102 </w:t>
            </w:r>
            <w:r>
              <w:rPr>
                <w:color w:val="000000"/>
                <w:spacing w:val="0"/>
                <w:w w:val="100"/>
                <w:position w:val="0"/>
              </w:rPr>
              <w:t xml:space="preserve">股; </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日可解除限售</w:t>
            </w:r>
            <w:r>
              <w:rPr>
                <w:rFonts w:ascii="Times New Roman" w:eastAsia="Times New Roman" w:hAnsi="Times New Roman" w:cs="Times New Roman"/>
                <w:color w:val="000000"/>
                <w:spacing w:val="0"/>
                <w:w w:val="100"/>
                <w:position w:val="0"/>
                <w:sz w:val="18"/>
                <w:szCs w:val="18"/>
              </w:rPr>
              <w:t xml:space="preserve">6,639,202 </w:t>
            </w:r>
            <w:r>
              <w:rPr>
                <w:color w:val="000000"/>
                <w:spacing w:val="0"/>
                <w:w w:val="100"/>
                <w:position w:val="0"/>
              </w:rPr>
              <w:t xml:space="preserve">股;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日可解除限售</w:t>
            </w:r>
          </w:p>
        </w:tc>
      </w:tr>
    </w:tbl>
    <w:p>
      <w:pPr>
        <w:spacing w:lineRule="exact" w:line="1"/>
        <w:rPr>
          <w:sz w:val="2"/>
          <w:szCs w:val="2"/>
        </w:rPr>
      </w:pPr>
      <w:r>
        <w:br w:type="page"/>
      </w:r>
    </w:p>
    <w:tbl>
      <w:tblPr>
        <w:tblOverlap w:val="never"/>
        <w:jc w:val="center"/>
        <w:tblLayout w:type="fixed"/>
      </w:tblPr>
      <w:tblGrid>
        <w:gridCol w:w="816"/>
        <w:gridCol w:w="1128"/>
        <w:gridCol w:w="1070"/>
        <w:gridCol w:w="1128"/>
        <w:gridCol w:w="1128"/>
        <w:gridCol w:w="1646"/>
        <w:gridCol w:w="2952"/>
      </w:tblGrid>
      <w:tr>
        <w:trPr>
          <w:trHeight w:val="7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 xml:space="preserve">7,115,947 </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日可 解除限售</w:t>
            </w:r>
            <w:r>
              <w:rPr>
                <w:rFonts w:ascii="Times New Roman" w:eastAsia="Times New Roman" w:hAnsi="Times New Roman" w:cs="Times New Roman"/>
                <w:color w:val="000000"/>
                <w:spacing w:val="0"/>
                <w:w w:val="100"/>
                <w:position w:val="0"/>
                <w:sz w:val="18"/>
                <w:szCs w:val="18"/>
              </w:rPr>
              <w:t>1,174,250</w:t>
            </w:r>
            <w:r>
              <w:rPr>
                <w:color w:val="000000"/>
                <w:spacing w:val="0"/>
                <w:w w:val="100"/>
                <w:position w:val="0"/>
              </w:rPr>
              <w:t>股。解限后仍需 遵循高管股例行限售规定</w:t>
            </w:r>
          </w:p>
        </w:tc>
      </w:tr>
      <w:tr>
        <w:trPr>
          <w:trHeight w:val="19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6,919,899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2,414,887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6,757,518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11,262,530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）重组项目承 诺股份限售（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资本公积金转增 股本而增加限售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1" w:lineRule="exact"/>
              <w:ind w:left="0" w:right="0" w:firstLine="0"/>
              <w:jc w:val="both"/>
            </w:pPr>
            <w:r>
              <w:rPr>
                <w:color w:val="000000"/>
                <w:spacing w:val="0"/>
                <w:w w:val="100"/>
                <w:position w:val="0"/>
              </w:rPr>
              <w:t>根据交易协议约定的各项解锁条件 均成就后，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日已解除 限售</w:t>
            </w:r>
            <w:r>
              <w:rPr>
                <w:rFonts w:ascii="Times New Roman" w:eastAsia="Times New Roman" w:hAnsi="Times New Roman" w:cs="Times New Roman"/>
                <w:color w:val="000000"/>
                <w:spacing w:val="0"/>
                <w:w w:val="100"/>
                <w:position w:val="0"/>
                <w:sz w:val="18"/>
                <w:szCs w:val="18"/>
              </w:rPr>
              <w:t>930,933</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 已解除限售</w:t>
            </w:r>
            <w:r>
              <w:rPr>
                <w:rFonts w:ascii="Times New Roman" w:eastAsia="Times New Roman" w:hAnsi="Times New Roman" w:cs="Times New Roman"/>
                <w:color w:val="000000"/>
                <w:spacing w:val="0"/>
                <w:w w:val="100"/>
                <w:position w:val="0"/>
                <w:sz w:val="18"/>
                <w:szCs w:val="18"/>
              </w:rPr>
              <w:t>1,483,954</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日可解除限售</w:t>
            </w:r>
            <w:r>
              <w:rPr>
                <w:rFonts w:ascii="Times New Roman" w:eastAsia="Times New Roman" w:hAnsi="Times New Roman" w:cs="Times New Roman"/>
                <w:color w:val="000000"/>
                <w:spacing w:val="0"/>
                <w:w w:val="100"/>
                <w:position w:val="0"/>
                <w:sz w:val="18"/>
                <w:szCs w:val="18"/>
              </w:rPr>
              <w:t>5,008,522</w:t>
            </w:r>
            <w:r>
              <w:rPr>
                <w:color w:val="000000"/>
                <w:spacing w:val="0"/>
                <w:w w:val="100"/>
                <w:position w:val="0"/>
              </w:rPr>
              <w:t xml:space="preserve">股；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 xml:space="preserve">日可解除限售 </w:t>
            </w:r>
            <w:r>
              <w:rPr>
                <w:rFonts w:ascii="Times New Roman" w:eastAsia="Times New Roman" w:hAnsi="Times New Roman" w:cs="Times New Roman"/>
                <w:color w:val="000000"/>
                <w:spacing w:val="0"/>
                <w:w w:val="100"/>
                <w:position w:val="0"/>
                <w:sz w:val="18"/>
                <w:szCs w:val="18"/>
              </w:rPr>
              <w:t xml:space="preserve">5,368,172 </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日可 解除限售</w:t>
            </w:r>
            <w:r>
              <w:rPr>
                <w:rFonts w:ascii="Times New Roman" w:eastAsia="Times New Roman" w:hAnsi="Times New Roman" w:cs="Times New Roman"/>
                <w:color w:val="000000"/>
                <w:spacing w:val="0"/>
                <w:w w:val="100"/>
                <w:position w:val="0"/>
                <w:sz w:val="18"/>
                <w:szCs w:val="18"/>
              </w:rPr>
              <w:t>885,836</w:t>
            </w:r>
            <w:r>
              <w:rPr>
                <w:color w:val="000000"/>
                <w:spacing w:val="0"/>
                <w:w w:val="100"/>
                <w:position w:val="0"/>
              </w:rPr>
              <w:t>股</w:t>
            </w:r>
          </w:p>
        </w:tc>
      </w:tr>
      <w:tr>
        <w:trPr>
          <w:trHeight w:val="242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栗军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7,033,030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10,549,545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17,582,535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）重组项目股 份限售承诺（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资本公积金转增 股本而增加限售 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）高管股例 行限售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根据交易协议约定的各项解锁条件 均成就后，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日已解 除限售</w:t>
            </w:r>
            <w:r>
              <w:rPr>
                <w:rFonts w:ascii="Times New Roman" w:eastAsia="Times New Roman" w:hAnsi="Times New Roman" w:cs="Times New Roman"/>
                <w:color w:val="000000"/>
                <w:spacing w:val="0"/>
                <w:w w:val="100"/>
                <w:position w:val="0"/>
                <w:sz w:val="18"/>
                <w:szCs w:val="18"/>
              </w:rPr>
              <w:t>3,828,340</w:t>
            </w:r>
            <w:r>
              <w:rPr>
                <w:color w:val="000000"/>
                <w:spacing w:val="0"/>
                <w:w w:val="100"/>
                <w:position w:val="0"/>
              </w:rPr>
              <w:t>股（其中，栗军所 持有的</w:t>
            </w:r>
            <w:r>
              <w:rPr>
                <w:rFonts w:ascii="Times New Roman" w:eastAsia="Times New Roman" w:hAnsi="Times New Roman" w:cs="Times New Roman"/>
                <w:color w:val="000000"/>
                <w:spacing w:val="0"/>
                <w:w w:val="100"/>
                <w:position w:val="0"/>
                <w:sz w:val="18"/>
                <w:szCs w:val="18"/>
              </w:rPr>
              <w:t>3,828,300</w:t>
            </w:r>
            <w:r>
              <w:rPr>
                <w:color w:val="000000"/>
                <w:spacing w:val="0"/>
                <w:w w:val="100"/>
                <w:position w:val="0"/>
              </w:rPr>
              <w:t xml:space="preserve">股解除限售股份 因处于质押状态仍为高管锁定股）；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日可解除限售 </w:t>
            </w:r>
            <w:r>
              <w:rPr>
                <w:rFonts w:ascii="Times New Roman" w:eastAsia="Times New Roman" w:hAnsi="Times New Roman" w:cs="Times New Roman"/>
                <w:color w:val="000000"/>
                <w:spacing w:val="0"/>
                <w:w w:val="100"/>
                <w:position w:val="0"/>
                <w:sz w:val="18"/>
                <w:szCs w:val="18"/>
              </w:rPr>
              <w:t xml:space="preserve">5,326,387 </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日可 解除限售</w:t>
            </w:r>
            <w:r>
              <w:rPr>
                <w:rFonts w:ascii="Times New Roman" w:eastAsia="Times New Roman" w:hAnsi="Times New Roman" w:cs="Times New Roman"/>
                <w:color w:val="000000"/>
                <w:spacing w:val="0"/>
                <w:w w:val="100"/>
                <w:position w:val="0"/>
                <w:sz w:val="18"/>
                <w:szCs w:val="18"/>
              </w:rPr>
              <w:t>7,490,233</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日可解除限售</w:t>
            </w:r>
            <w:r>
              <w:rPr>
                <w:rFonts w:ascii="Times New Roman" w:eastAsia="Times New Roman" w:hAnsi="Times New Roman" w:cs="Times New Roman"/>
                <w:color w:val="000000"/>
                <w:spacing w:val="0"/>
                <w:w w:val="100"/>
                <w:position w:val="0"/>
                <w:sz w:val="18"/>
                <w:szCs w:val="18"/>
              </w:rPr>
              <w:t>937,615</w:t>
            </w:r>
            <w:r>
              <w:rPr>
                <w:color w:val="000000"/>
                <w:spacing w:val="0"/>
                <w:w w:val="100"/>
                <w:position w:val="0"/>
              </w:rPr>
              <w:t>股。解 限后仍需遵循高管股例行限售规定</w:t>
            </w:r>
          </w:p>
        </w:tc>
      </w:tr>
      <w:tr>
        <w:trPr>
          <w:trHeight w:val="149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李俊峰 等</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名 交易对 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5,529,856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5,529,850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8,294,787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8,294,793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）重组项目股 份限售承诺（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资本公积金转增 股本而增加限售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根据交易协议约定的各项解锁条件 均成就后：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日已解 除限售</w:t>
            </w:r>
            <w:r>
              <w:rPr>
                <w:rFonts w:ascii="Times New Roman" w:eastAsia="Times New Roman" w:hAnsi="Times New Roman" w:cs="Times New Roman"/>
                <w:color w:val="000000"/>
                <w:spacing w:val="0"/>
                <w:w w:val="100"/>
                <w:position w:val="0"/>
                <w:sz w:val="18"/>
                <w:szCs w:val="18"/>
              </w:rPr>
              <w:t>5,529,850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日可解除限售</w:t>
            </w:r>
            <w:r>
              <w:rPr>
                <w:rFonts w:ascii="Times New Roman" w:eastAsia="Times New Roman" w:hAnsi="Times New Roman" w:cs="Times New Roman"/>
                <w:color w:val="000000"/>
                <w:spacing w:val="0"/>
                <w:w w:val="100"/>
                <w:position w:val="0"/>
                <w:sz w:val="18"/>
                <w:szCs w:val="18"/>
              </w:rPr>
              <w:t>4,147,381</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日可解除限售</w:t>
            </w:r>
            <w:r>
              <w:rPr>
                <w:rFonts w:ascii="Times New Roman" w:eastAsia="Times New Roman" w:hAnsi="Times New Roman" w:cs="Times New Roman"/>
                <w:color w:val="000000"/>
                <w:spacing w:val="0"/>
                <w:w w:val="100"/>
                <w:position w:val="0"/>
                <w:sz w:val="18"/>
                <w:szCs w:val="18"/>
              </w:rPr>
              <w:t xml:space="preserve">4,147,412 </w:t>
            </w:r>
            <w:r>
              <w:rPr>
                <w:color w:val="000000"/>
                <w:spacing w:val="0"/>
                <w:w w:val="100"/>
                <w:position w:val="0"/>
              </w:rPr>
              <w:t>股</w:t>
            </w:r>
          </w:p>
        </w:tc>
      </w:tr>
      <w:tr>
        <w:trPr>
          <w:trHeight w:val="12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 xml:space="preserve">陈亮等 </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名交 易对方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3,424,551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8,561,378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5,136,827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）重组项目股 份限售承诺（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资本公积金转增 股本而增加限售 股</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26" w:lineRule="exact"/>
              <w:ind w:left="0" w:right="0" w:firstLine="0"/>
              <w:jc w:val="both"/>
            </w:pPr>
            <w:r>
              <w:rPr>
                <w:color w:val="000000"/>
                <w:spacing w:val="0"/>
                <w:w w:val="100"/>
                <w:position w:val="0"/>
              </w:rPr>
              <w:t>根据交易协议约定的各项解锁条件 均成就后，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日已解 除限售</w:t>
            </w:r>
            <w:r>
              <w:rPr>
                <w:rFonts w:ascii="Times New Roman" w:eastAsia="Times New Roman" w:hAnsi="Times New Roman" w:cs="Times New Roman"/>
                <w:color w:val="000000"/>
                <w:spacing w:val="0"/>
                <w:w w:val="100"/>
                <w:position w:val="0"/>
                <w:sz w:val="18"/>
                <w:szCs w:val="18"/>
              </w:rPr>
              <w:t>8,561,378</w:t>
            </w:r>
            <w:r>
              <w:rPr>
                <w:color w:val="000000"/>
                <w:spacing w:val="0"/>
                <w:w w:val="100"/>
                <w:position w:val="0"/>
              </w:rPr>
              <w:t>股</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鼎新成 长等</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名配套 融资认 购方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1,554,722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2,332,081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3,886,803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）认购重组项 目非公开发行股 份限售（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）资本 公积金转增股本 而增加限售股</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日可解除限售</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128,729,116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21,657,285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237,139,416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344,211,247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37"/>
        <w:keepNext/>
        <w:keepLines/>
        <w:widowControl w:val="0"/>
        <w:shd w:val="clear" w:color="auto" w:fill="auto"/>
        <w:bidi w:val="0"/>
        <w:spacing w:before="0" w:after="300" w:line="240" w:lineRule="auto"/>
        <w:ind w:left="0" w:right="0" w:firstLine="0"/>
        <w:jc w:val="left"/>
      </w:pPr>
      <w:bookmarkStart w:id="436" w:name="bookmark436"/>
      <w:bookmarkStart w:id="437" w:name="bookmark437"/>
      <w:bookmarkStart w:id="438" w:name="bookmark438"/>
      <w:bookmarkStart w:id="439" w:name="bookmark439"/>
      <w:r>
        <w:rPr>
          <w:color w:val="000000"/>
          <w:spacing w:val="0"/>
          <w:w w:val="100"/>
          <w:position w:val="0"/>
          <w:sz w:val="24"/>
          <w:szCs w:val="24"/>
        </w:rPr>
        <w:t>二</w:t>
      </w:r>
      <w:bookmarkEnd w:id="438"/>
      <w:r>
        <w:rPr>
          <w:color w:val="000000"/>
          <w:spacing w:val="0"/>
          <w:w w:val="100"/>
          <w:position w:val="0"/>
          <w:sz w:val="24"/>
          <w:szCs w:val="24"/>
        </w:rPr>
        <w:t>、证券发行与上市情况</w:t>
      </w:r>
      <w:bookmarkEnd w:id="436"/>
      <w:bookmarkEnd w:id="437"/>
      <w:bookmarkEnd w:id="439"/>
    </w:p>
    <w:p>
      <w:pPr>
        <w:pStyle w:val="Style45"/>
        <w:keepNext/>
        <w:keepLines/>
        <w:widowControl w:val="0"/>
        <w:shd w:val="clear" w:color="auto" w:fill="auto"/>
        <w:tabs>
          <w:tab w:pos="368" w:val="left"/>
        </w:tabs>
        <w:bidi w:val="0"/>
        <w:spacing w:before="0" w:after="300" w:line="240" w:lineRule="auto"/>
        <w:ind w:left="0" w:right="0" w:firstLine="0"/>
        <w:jc w:val="left"/>
      </w:pPr>
      <w:bookmarkStart w:id="440" w:name="bookmark440"/>
      <w:bookmarkStart w:id="441" w:name="bookmark441"/>
      <w:bookmarkStart w:id="442" w:name="bookmark442"/>
      <w:bookmarkStart w:id="443" w:name="bookmark443"/>
      <w:r>
        <w:rPr>
          <w:rFonts w:ascii="Times New Roman" w:eastAsia="Times New Roman" w:hAnsi="Times New Roman" w:cs="Times New Roman"/>
          <w:color w:val="000000"/>
          <w:spacing w:val="0"/>
          <w:w w:val="100"/>
          <w:position w:val="0"/>
        </w:rPr>
        <w:t>1</w:t>
      </w:r>
      <w:bookmarkEnd w:id="442"/>
      <w:r>
        <w:rPr>
          <w:color w:val="000000"/>
          <w:spacing w:val="0"/>
          <w:w w:val="100"/>
          <w:position w:val="0"/>
        </w:rPr>
        <w:t>、</w:t>
        <w:tab/>
        <w:t>报告期内证券发行（不含优先股）情况</w:t>
      </w:r>
      <w:bookmarkEnd w:id="440"/>
      <w:bookmarkEnd w:id="441"/>
      <w:bookmarkEnd w:id="443"/>
    </w:p>
    <w:p>
      <w:pPr>
        <w:pStyle w:val="Style41"/>
        <w:keepNext w:val="0"/>
        <w:keepLines w:val="0"/>
        <w:widowControl w:val="0"/>
        <w:shd w:val="clear" w:color="auto" w:fill="auto"/>
        <w:bidi w:val="0"/>
        <w:spacing w:before="0" w:after="300" w:line="24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tabs>
          <w:tab w:pos="378" w:val="left"/>
        </w:tabs>
        <w:bidi w:val="0"/>
        <w:spacing w:before="0" w:after="300" w:line="240" w:lineRule="auto"/>
        <w:ind w:left="0" w:right="0" w:firstLine="0"/>
        <w:jc w:val="left"/>
      </w:pPr>
      <w:bookmarkStart w:id="444" w:name="bookmark444"/>
      <w:bookmarkStart w:id="445" w:name="bookmark445"/>
      <w:bookmarkStart w:id="446" w:name="bookmark446"/>
      <w:bookmarkStart w:id="447" w:name="bookmark447"/>
      <w:r>
        <w:rPr>
          <w:rFonts w:ascii="Times New Roman" w:eastAsia="Times New Roman" w:hAnsi="Times New Roman" w:cs="Times New Roman"/>
          <w:color w:val="000000"/>
          <w:spacing w:val="0"/>
          <w:w w:val="100"/>
          <w:position w:val="0"/>
        </w:rPr>
        <w:t>2</w:t>
      </w:r>
      <w:bookmarkEnd w:id="446"/>
      <w:r>
        <w:rPr>
          <w:color w:val="000000"/>
          <w:spacing w:val="0"/>
          <w:w w:val="100"/>
          <w:position w:val="0"/>
        </w:rPr>
        <w:t>、</w:t>
        <w:tab/>
        <w:t>公司股份总数及股东结构的变动、公司资产和负债结构的变动情况说明</w:t>
      </w:r>
      <w:bookmarkEnd w:id="444"/>
      <w:bookmarkEnd w:id="445"/>
      <w:bookmarkEnd w:id="447"/>
    </w:p>
    <w:p>
      <w:pPr>
        <w:pStyle w:val="Style41"/>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val="0"/>
        <w:keepLines w:val="0"/>
        <w:widowControl w:val="0"/>
        <w:shd w:val="clear" w:color="auto" w:fill="auto"/>
        <w:bidi w:val="0"/>
        <w:spacing w:before="0" w:after="300" w:line="240"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月，公司以总股本</w:t>
      </w:r>
      <w:r>
        <w:rPr>
          <w:rFonts w:ascii="Times New Roman" w:eastAsia="Times New Roman" w:hAnsi="Times New Roman" w:cs="Times New Roman"/>
          <w:color w:val="000000"/>
          <w:spacing w:val="0"/>
          <w:w w:val="100"/>
          <w:position w:val="0"/>
          <w:sz w:val="18"/>
          <w:szCs w:val="18"/>
        </w:rPr>
        <w:t>216,596,780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324,895,170</w:t>
      </w:r>
      <w:r>
        <w:rPr>
          <w:color w:val="000000"/>
          <w:spacing w:val="0"/>
          <w:w w:val="100"/>
          <w:position w:val="0"/>
        </w:rPr>
        <w:t>股，转增股本后，公司 股份总数由</w:t>
      </w:r>
      <w:r>
        <w:rPr>
          <w:rFonts w:ascii="Times New Roman" w:eastAsia="Times New Roman" w:hAnsi="Times New Roman" w:cs="Times New Roman"/>
          <w:color w:val="000000"/>
          <w:spacing w:val="0"/>
          <w:w w:val="100"/>
          <w:position w:val="0"/>
          <w:sz w:val="18"/>
          <w:szCs w:val="18"/>
        </w:rPr>
        <w:t>216,596,780</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541,491,950</w:t>
      </w:r>
      <w:r>
        <w:rPr>
          <w:color w:val="000000"/>
          <w:spacing w:val="0"/>
          <w:w w:val="100"/>
          <w:position w:val="0"/>
        </w:rPr>
        <w:t>股。上述股份变动不涉及公司控股股东和实际控制人的变化。报告期内，公司资 产和负债结构未发生重大变化，具体情况请参照本报告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第四节经营情况讨论与分析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四、资产及负债状况分析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br w:type="page"/>
      </w:r>
    </w:p>
    <w:p>
      <w:pPr>
        <w:pStyle w:val="Style45"/>
        <w:keepNext/>
        <w:keepLines/>
        <w:widowControl w:val="0"/>
        <w:shd w:val="clear" w:color="auto" w:fill="auto"/>
        <w:bidi w:val="0"/>
        <w:spacing w:before="0" w:line="240" w:lineRule="auto"/>
        <w:ind w:left="0" w:right="0" w:firstLine="0"/>
        <w:jc w:val="left"/>
      </w:pPr>
      <w:bookmarkStart w:id="448" w:name="bookmark448"/>
      <w:bookmarkStart w:id="449" w:name="bookmark449"/>
      <w:bookmarkStart w:id="450" w:name="bookmark450"/>
      <w:bookmarkStart w:id="451" w:name="bookmark451"/>
      <w:r>
        <w:rPr>
          <w:rFonts w:ascii="Times New Roman" w:eastAsia="Times New Roman" w:hAnsi="Times New Roman" w:cs="Times New Roman"/>
          <w:color w:val="000000"/>
          <w:spacing w:val="0"/>
          <w:w w:val="100"/>
          <w:position w:val="0"/>
        </w:rPr>
        <w:t>3</w:t>
      </w:r>
      <w:bookmarkEnd w:id="450"/>
      <w:r>
        <w:rPr>
          <w:color w:val="000000"/>
          <w:spacing w:val="0"/>
          <w:w w:val="100"/>
          <w:position w:val="0"/>
        </w:rPr>
        <w:t>、现存的内部职工股情况</w:t>
      </w:r>
      <w:bookmarkEnd w:id="448"/>
      <w:bookmarkEnd w:id="449"/>
      <w:bookmarkEnd w:id="451"/>
    </w:p>
    <w:p>
      <w:pPr>
        <w:pStyle w:val="Style41"/>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0"/>
        <w:jc w:val="left"/>
      </w:pPr>
      <w:bookmarkStart w:id="452" w:name="bookmark452"/>
      <w:bookmarkStart w:id="453" w:name="bookmark453"/>
      <w:bookmarkStart w:id="454" w:name="bookmark454"/>
      <w:bookmarkStart w:id="455" w:name="bookmark455"/>
      <w:r>
        <w:rPr>
          <w:color w:val="000000"/>
          <w:spacing w:val="0"/>
          <w:w w:val="100"/>
          <w:position w:val="0"/>
          <w:sz w:val="24"/>
          <w:szCs w:val="24"/>
        </w:rPr>
        <w:t>三</w:t>
      </w:r>
      <w:bookmarkEnd w:id="454"/>
      <w:r>
        <w:rPr>
          <w:color w:val="000000"/>
          <w:spacing w:val="0"/>
          <w:w w:val="100"/>
          <w:position w:val="0"/>
          <w:sz w:val="24"/>
          <w:szCs w:val="24"/>
        </w:rPr>
        <w:t>、股东和实际控制人情况</w:t>
      </w:r>
      <w:bookmarkEnd w:id="452"/>
      <w:bookmarkEnd w:id="453"/>
      <w:bookmarkEnd w:id="455"/>
    </w:p>
    <w:p>
      <w:pPr>
        <w:pStyle w:val="Style45"/>
        <w:keepNext/>
        <w:keepLines/>
        <w:widowControl w:val="0"/>
        <w:shd w:val="clear" w:color="auto" w:fill="auto"/>
        <w:bidi w:val="0"/>
        <w:spacing w:before="0" w:line="240" w:lineRule="auto"/>
        <w:ind w:left="0" w:right="0" w:firstLine="0"/>
        <w:jc w:val="left"/>
      </w:pPr>
      <w:bookmarkStart w:id="456" w:name="bookmark456"/>
      <w:bookmarkStart w:id="457" w:name="bookmark457"/>
      <w:bookmarkStart w:id="458" w:name="bookmark458"/>
      <w:bookmarkStart w:id="459" w:name="bookmark459"/>
      <w:r>
        <w:rPr>
          <w:rFonts w:ascii="Times New Roman" w:eastAsia="Times New Roman" w:hAnsi="Times New Roman" w:cs="Times New Roman"/>
          <w:color w:val="000000"/>
          <w:spacing w:val="0"/>
          <w:w w:val="100"/>
          <w:position w:val="0"/>
        </w:rPr>
        <w:t>1</w:t>
      </w:r>
      <w:bookmarkEnd w:id="458"/>
      <w:r>
        <w:rPr>
          <w:color w:val="000000"/>
          <w:spacing w:val="0"/>
          <w:w w:val="100"/>
          <w:position w:val="0"/>
        </w:rPr>
        <w:t>、公司股东数量及持股情况</w:t>
      </w:r>
      <w:bookmarkEnd w:id="456"/>
      <w:bookmarkEnd w:id="457"/>
      <w:bookmarkEnd w:id="459"/>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032"/>
        <w:gridCol w:w="139"/>
        <w:gridCol w:w="571"/>
        <w:gridCol w:w="715"/>
        <w:gridCol w:w="768"/>
        <w:gridCol w:w="533"/>
        <w:gridCol w:w="710"/>
        <w:gridCol w:w="1027"/>
        <w:gridCol w:w="322"/>
        <w:gridCol w:w="797"/>
        <w:gridCol w:w="302"/>
        <w:gridCol w:w="1046"/>
        <w:gridCol w:w="629"/>
        <w:gridCol w:w="960"/>
        <w:gridCol w:w="317"/>
      </w:tblGrid>
      <w:tr>
        <w:trPr>
          <w:trHeight w:val="79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报告期末 普通股股 东总数</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42,087</w:t>
            </w:r>
          </w:p>
        </w:tc>
        <w:tc>
          <w:tcPr>
            <w:gridSpan w:val="3"/>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年度报告披露日前上一 月末普通股股东总数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43,932</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报告期末表决权恢复的 优先股股东总数（如有）</w:t>
            </w:r>
          </w:p>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0"/>
              <w:jc w:val="left"/>
            </w:pPr>
            <w:r>
              <w:rPr>
                <w:color w:val="000000"/>
                <w:spacing w:val="0"/>
                <w:w w:val="100"/>
                <w:position w:val="0"/>
              </w:rPr>
              <w:t>年度报告披露日前上一月末表 决权恢复的优先股股东总数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2" w:hRule="exact"/>
        </w:trPr>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326" w:hRule="exact"/>
        </w:trPr>
        <w:tc>
          <w:tcPr>
            <w:gridSpan w:val="2"/>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股东性质</w:t>
            </w:r>
          </w:p>
        </w:tc>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持股比 例</w:t>
            </w:r>
          </w:p>
        </w:tc>
        <w:tc>
          <w:tcPr>
            <w:gridSpan w:val="2"/>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报告期内 增减变动 情况</w:t>
            </w:r>
          </w:p>
        </w:tc>
        <w:tc>
          <w:tcPr>
            <w:gridSpan w:val="2"/>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持有有限售 条件的股份</w:t>
            </w:r>
          </w:p>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数量</w:t>
            </w:r>
          </w:p>
        </w:tc>
        <w:tc>
          <w:tcPr>
            <w:gridSpan w:val="2"/>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持有无限售条 件的股份数量</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质押或冻结情况</w:t>
            </w:r>
          </w:p>
        </w:tc>
      </w:tr>
      <w:tr>
        <w:trPr>
          <w:trHeight w:val="557" w:hRule="exact"/>
        </w:trPr>
        <w:tc>
          <w:tcPr>
            <w:gridSpan w:val="2"/>
            <w:vMerge/>
            <w:tcBorders>
              <w:left w:val="single" w:sz="4"/>
            </w:tcBorders>
            <w:shd w:val="clear" w:color="auto" w:fill="D3D3D3"/>
            <w:vAlign w:val="top"/>
          </w:tcPr>
          <w:p>
            <w:pPr/>
          </w:p>
        </w:tc>
        <w:tc>
          <w:tcPr>
            <w:gridSpan w:val="2"/>
            <w:vMerge/>
            <w:tcBorders>
              <w:left w:val="single" w:sz="4"/>
            </w:tcBorders>
            <w:shd w:val="clear" w:color="auto" w:fill="D3D3D3"/>
            <w:vAlign w:val="top"/>
          </w:tcPr>
          <w:p>
            <w:pPr/>
          </w:p>
        </w:tc>
        <w:tc>
          <w:tcPr>
            <w:vMerge/>
            <w:tcBorders>
              <w:left w:val="single" w:sz="4"/>
            </w:tcBorders>
            <w:shd w:val="clear" w:color="auto" w:fill="D3D3D3"/>
            <w:vAlign w:val="top"/>
          </w:tcPr>
          <w:p>
            <w:pPr/>
          </w:p>
        </w:tc>
        <w:tc>
          <w:tcPr>
            <w:gridSpan w:val="2"/>
            <w:vMerge/>
            <w:tcBorders>
              <w:left w:val="single" w:sz="4"/>
            </w:tcBorders>
            <w:shd w:val="clear" w:color="auto" w:fill="D3D3D3"/>
            <w:vAlign w:val="top"/>
          </w:tcPr>
          <w:p>
            <w:pPr/>
          </w:p>
        </w:tc>
        <w:tc>
          <w:tcPr>
            <w:vMerge/>
            <w:tcBorders>
              <w:left w:val="single" w:sz="4"/>
            </w:tcBorders>
            <w:shd w:val="clear" w:color="auto" w:fill="D3D3D3"/>
            <w:vAlign w:val="top"/>
          </w:tcPr>
          <w:p>
            <w:pPr/>
          </w:p>
        </w:tc>
        <w:tc>
          <w:tcPr>
            <w:gridSpan w:val="2"/>
            <w:vMerge/>
            <w:tcBorders>
              <w:left w:val="single" w:sz="4"/>
            </w:tcBorders>
            <w:shd w:val="clear" w:color="auto" w:fill="D3D3D3"/>
            <w:vAlign w:val="top"/>
          </w:tcPr>
          <w:p>
            <w:pPr/>
          </w:p>
        </w:tc>
        <w:tc>
          <w:tcPr>
            <w:gridSpan w:val="2"/>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140"/>
              <w:jc w:val="left"/>
            </w:pPr>
            <w:r>
              <w:rPr>
                <w:color w:val="000000"/>
                <w:spacing w:val="0"/>
                <w:w w:val="100"/>
                <w:position w:val="0"/>
              </w:rPr>
              <w:t>股份 状态</w:t>
            </w:r>
          </w:p>
        </w:tc>
        <w:tc>
          <w:tcPr>
            <w:gridSpan w:val="2"/>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数量</w:t>
            </w:r>
          </w:p>
        </w:tc>
      </w:tr>
      <w:tr>
        <w:trPr>
          <w:trHeight w:val="78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北京久其科 技投资有限 公司</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24.17%</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130,871,747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78,523,048</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130,871,747</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100,430,000</w:t>
            </w:r>
          </w:p>
        </w:tc>
      </w:tr>
      <w:tr>
        <w:trPr>
          <w:trHeight w:val="326"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董泰湘</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82,776,995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49,666,197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82,776,995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37,400,000</w:t>
            </w:r>
          </w:p>
        </w:tc>
      </w:tr>
      <w:tr>
        <w:trPr>
          <w:trHeight w:val="322"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赵福君</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59,792,807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35,875,684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59,042,807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37,500,000</w:t>
            </w:r>
          </w:p>
        </w:tc>
      </w:tr>
      <w:tr>
        <w:trPr>
          <w:trHeight w:val="326"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22,610,349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13,437,459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17,199,167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5,411,182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6,519,700</w:t>
            </w:r>
          </w:p>
        </w:tc>
      </w:tr>
      <w:tr>
        <w:trPr>
          <w:trHeight w:val="322"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栗军</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17,582,575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10,549,545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17,582,535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3,828,300</w:t>
            </w:r>
          </w:p>
        </w:tc>
      </w:tr>
      <w:tr>
        <w:trPr>
          <w:trHeight w:val="322"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李勇</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14,888,283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7,968,384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11,262,530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3,625,753</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6"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欧阳曜</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13,679,462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8,207,677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10,259,597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3,419,865</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72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财通证券资 管一兴业银 行一财通证 券资管久其 财富</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号集 合资产管理 计划</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0.95%</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5,153,422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3,092,053</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5,153,422</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2"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施瑞丰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0.48%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2,609,948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1,565,969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1,957,460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652,488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1,900,000</w:t>
            </w:r>
          </w:p>
        </w:tc>
      </w:tr>
      <w:tr>
        <w:trPr>
          <w:trHeight w:val="326"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姚立生</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0.48%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2,576,424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1,384,092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1,788,498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787,926</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4"/>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上述股东关联关系或一致行 动的说明</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董泰湘与赵福君系夫妻关系，且二人与股东施瑞丰、欧阳曜均为北京久其科技投资有限公司 股东，四人分别直接持有北京久其科技投资有限公司</w:t>
            </w:r>
            <w:r>
              <w:rPr>
                <w:rFonts w:ascii="Times New Roman" w:eastAsia="Times New Roman" w:hAnsi="Times New Roman" w:cs="Times New Roman"/>
                <w:color w:val="000000"/>
                <w:spacing w:val="0"/>
                <w:w w:val="100"/>
                <w:position w:val="0"/>
                <w:sz w:val="18"/>
                <w:szCs w:val="18"/>
              </w:rPr>
              <w:t>5.25%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2.625%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1.575%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1.05%</w:t>
            </w:r>
            <w:r>
              <w:rPr>
                <w:color w:val="000000"/>
                <w:spacing w:val="0"/>
                <w:w w:val="100"/>
                <w:position w:val="0"/>
              </w:rPr>
              <w:t>的股 权；此外，董泰湘和赵福君通过天津君泰融汇投资中心（有限合伙）间接持有北京久其科技 投资有限公司</w:t>
            </w:r>
            <w:r>
              <w:rPr>
                <w:rFonts w:ascii="Times New Roman" w:eastAsia="Times New Roman" w:hAnsi="Times New Roman" w:cs="Times New Roman"/>
                <w:color w:val="000000"/>
                <w:spacing w:val="0"/>
                <w:w w:val="100"/>
                <w:position w:val="0"/>
                <w:sz w:val="18"/>
                <w:szCs w:val="18"/>
              </w:rPr>
              <w:t>89.5%</w:t>
            </w:r>
            <w:r>
              <w:rPr>
                <w:color w:val="000000"/>
                <w:spacing w:val="0"/>
                <w:w w:val="100"/>
                <w:position w:val="0"/>
              </w:rPr>
              <w:t>股权。</w:t>
            </w:r>
          </w:p>
        </w:tc>
      </w:tr>
      <w:tr>
        <w:trPr>
          <w:trHeight w:val="322" w:hRule="exact"/>
        </w:trPr>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26" w:hRule="exact"/>
        </w:trPr>
        <w:tc>
          <w:tcPr>
            <w:gridSpan w:val="5"/>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4"/>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报告期末持有无限售条件股份 数量</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22" w:hRule="exact"/>
        </w:trPr>
        <w:tc>
          <w:tcPr>
            <w:gridSpan w:val="5"/>
            <w:vMerge/>
            <w:tcBorders>
              <w:left w:val="single" w:sz="4"/>
            </w:tcBorders>
            <w:shd w:val="clear" w:color="auto" w:fill="D3D3D3"/>
            <w:vAlign w:val="top"/>
          </w:tcPr>
          <w:p>
            <w:pPr/>
          </w:p>
        </w:tc>
        <w:tc>
          <w:tcPr>
            <w:gridSpan w:val="4"/>
            <w:vMerge/>
            <w:tcBorders>
              <w:left w:val="single" w:sz="4"/>
            </w:tcBorders>
            <w:shd w:val="clear" w:color="auto" w:fill="D3D3D3"/>
            <w:vAlign w:val="top"/>
          </w:tcPr>
          <w:p>
            <w:pP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数量</w:t>
            </w:r>
          </w:p>
        </w:tc>
      </w:tr>
      <w:tr>
        <w:trPr>
          <w:trHeight w:val="326" w:hRule="exact"/>
        </w:trPr>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王新</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5,411,182</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5,411,182</w:t>
            </w:r>
          </w:p>
        </w:tc>
      </w:tr>
      <w:tr>
        <w:trPr>
          <w:trHeight w:val="557" w:hRule="exact"/>
        </w:trPr>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财通证券资管一兴业银行一财通证券 资管久其财富</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号集合资产管理计划</w:t>
            </w:r>
          </w:p>
        </w:tc>
        <w:tc>
          <w:tcPr>
            <w:gridSpan w:val="4"/>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5,153,422</w:t>
            </w:r>
          </w:p>
        </w:tc>
        <w:tc>
          <w:tcPr>
            <w:gridSpan w:val="3"/>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5,153,422</w:t>
            </w:r>
          </w:p>
        </w:tc>
      </w:tr>
      <w:tr>
        <w:trPr>
          <w:trHeight w:val="322" w:hRule="exact"/>
        </w:trPr>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李勇</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3,625,753</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3,625,753</w:t>
            </w:r>
          </w:p>
        </w:tc>
      </w:tr>
      <w:tr>
        <w:trPr>
          <w:trHeight w:val="322" w:hRule="exact"/>
        </w:trPr>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欧阳曜</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3,419,865</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3,419,865</w:t>
            </w:r>
          </w:p>
        </w:tc>
      </w:tr>
      <w:tr>
        <w:trPr>
          <w:trHeight w:val="566" w:hRule="exact"/>
        </w:trPr>
        <w:tc>
          <w:tcPr>
            <w:gridSpan w:val="5"/>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中国工商银行一嘉实策略增长混合型 证券投资基金</w:t>
            </w:r>
          </w:p>
        </w:tc>
        <w:tc>
          <w:tcPr>
            <w:gridSpan w:val="4"/>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2,088,977</w:t>
            </w:r>
          </w:p>
        </w:tc>
        <w:tc>
          <w:tcPr>
            <w:gridSpan w:val="3"/>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3"/>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2,088,977</w:t>
            </w:r>
          </w:p>
        </w:tc>
      </w:tr>
    </w:tbl>
    <w:p>
      <w:pPr>
        <w:spacing w:lineRule="exact" w:line="1"/>
        <w:rPr>
          <w:sz w:val="2"/>
          <w:szCs w:val="2"/>
        </w:rPr>
      </w:pPr>
      <w:r>
        <w:br w:type="page"/>
      </w:r>
    </w:p>
    <w:tbl>
      <w:tblPr>
        <w:tblOverlap w:val="never"/>
        <w:jc w:val="center"/>
        <w:tblLayout w:type="fixed"/>
      </w:tblPr>
      <w:tblGrid>
        <w:gridCol w:w="2458"/>
        <w:gridCol w:w="768"/>
        <w:gridCol w:w="2592"/>
        <w:gridCol w:w="2078"/>
        <w:gridCol w:w="1973"/>
      </w:tblGrid>
      <w:tr>
        <w:trPr>
          <w:trHeight w:val="562"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中国农业银行一华夏平稳增长混合型 证券投资基金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1,788,488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1,788,488</w:t>
            </w:r>
          </w:p>
        </w:tc>
      </w:tr>
      <w:tr>
        <w:trPr>
          <w:trHeight w:val="55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达晨银雷高新（北京）创业投资有限公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1,697,960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1,697,960</w:t>
            </w:r>
          </w:p>
        </w:tc>
      </w:tr>
      <w:tr>
        <w:trPr>
          <w:trHeight w:val="55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北京辰光致远创业投资中心（有限合 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1,575,330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1,575,330</w:t>
            </w:r>
          </w:p>
        </w:tc>
      </w:tr>
      <w:tr>
        <w:trPr>
          <w:trHeight w:val="55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申银万国期货有限公司一申银万国期 货一安盈鸣德二号集合资产管理计划</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1,223,058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1,223,058</w:t>
            </w:r>
          </w:p>
        </w:tc>
      </w:tr>
      <w:tr>
        <w:trPr>
          <w:trHeight w:val="55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招商证券股份有限公司一富国中证移 动互联网指数分级证券投资基金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1,135,637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1,135,637</w:t>
            </w:r>
          </w:p>
        </w:tc>
      </w:tr>
      <w:tr>
        <w:trPr>
          <w:trHeight w:val="1498"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37"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 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 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 联关系或一致行动的说明</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名股东中，董泰湘与赵福君系夫妻关系，二人与股东施瑞丰、欧阳曜均为北京久 其科技投资有限公司股东，四人分别直接持有北京久其科技投资有限公司</w:t>
            </w:r>
            <w:r>
              <w:rPr>
                <w:rFonts w:ascii="Times New Roman" w:eastAsia="Times New Roman" w:hAnsi="Times New Roman" w:cs="Times New Roman"/>
                <w:color w:val="000000"/>
                <w:spacing w:val="0"/>
                <w:w w:val="100"/>
                <w:position w:val="0"/>
                <w:sz w:val="18"/>
                <w:szCs w:val="18"/>
              </w:rPr>
              <w:t>5.25%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2.625%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1.575%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1.05%</w:t>
            </w:r>
            <w:r>
              <w:rPr>
                <w:color w:val="000000"/>
                <w:spacing w:val="0"/>
                <w:w w:val="100"/>
                <w:position w:val="0"/>
              </w:rPr>
              <w:t>的股权；此外，董泰湘和赵福君通过天津君泰融汇投资中心（有限合伙）间 接持有北京久其科技投资有限公司</w:t>
            </w:r>
            <w:r>
              <w:rPr>
                <w:rFonts w:ascii="Times New Roman" w:eastAsia="Times New Roman" w:hAnsi="Times New Roman" w:cs="Times New Roman"/>
                <w:color w:val="000000"/>
                <w:spacing w:val="0"/>
                <w:w w:val="100"/>
                <w:position w:val="0"/>
                <w:sz w:val="18"/>
                <w:szCs w:val="18"/>
              </w:rPr>
              <w:t>89.5%</w:t>
            </w:r>
            <w:r>
              <w:rPr>
                <w:color w:val="000000"/>
                <w:spacing w:val="0"/>
                <w:w w:val="100"/>
                <w:position w:val="0"/>
              </w:rPr>
              <w:t>股权。未知公司其他前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 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名股东之间，是否存在关联关系，也未知他们是 否属于《上市公司收购管理办法》中规定的一致行动人。</w:t>
            </w:r>
          </w:p>
        </w:tc>
      </w:tr>
    </w:tbl>
    <w:p>
      <w:pPr>
        <w:pStyle w:val="Style39"/>
        <w:keepNext w:val="0"/>
        <w:keepLines w:val="0"/>
        <w:widowControl w:val="0"/>
        <w:shd w:val="clear" w:color="auto" w:fill="auto"/>
        <w:bidi w:val="0"/>
        <w:spacing w:before="0" w:after="0" w:line="264" w:lineRule="exact"/>
        <w:ind w:left="101"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9"/>
        <w:keepNext w:val="0"/>
        <w:keepLines w:val="0"/>
        <w:widowControl w:val="0"/>
        <w:shd w:val="clear" w:color="auto" w:fill="auto"/>
        <w:bidi w:val="0"/>
        <w:spacing w:before="0" w:after="0" w:line="264" w:lineRule="exact"/>
        <w:ind w:left="101"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widowControl w:val="0"/>
        <w:spacing w:after="299" w:line="1" w:lineRule="exact"/>
      </w:pPr>
    </w:p>
    <w:p>
      <w:pPr>
        <w:pStyle w:val="Style45"/>
        <w:keepNext/>
        <w:keepLines/>
        <w:widowControl w:val="0"/>
        <w:shd w:val="clear" w:color="auto" w:fill="auto"/>
        <w:bidi w:val="0"/>
        <w:spacing w:before="0" w:after="300" w:line="240" w:lineRule="auto"/>
        <w:ind w:left="0" w:right="0" w:firstLine="0"/>
        <w:jc w:val="left"/>
      </w:pPr>
      <w:bookmarkStart w:id="460" w:name="bookmark460"/>
      <w:bookmarkStart w:id="461" w:name="bookmark461"/>
      <w:bookmarkStart w:id="462" w:name="bookmark462"/>
      <w:bookmarkStart w:id="463" w:name="bookmark463"/>
      <w:r>
        <w:rPr>
          <w:rFonts w:ascii="Times New Roman" w:eastAsia="Times New Roman" w:hAnsi="Times New Roman" w:cs="Times New Roman"/>
          <w:color w:val="000000"/>
          <w:spacing w:val="0"/>
          <w:w w:val="100"/>
          <w:position w:val="0"/>
        </w:rPr>
        <w:t>2</w:t>
      </w:r>
      <w:bookmarkEnd w:id="462"/>
      <w:r>
        <w:rPr>
          <w:color w:val="000000"/>
          <w:spacing w:val="0"/>
          <w:w w:val="100"/>
          <w:position w:val="0"/>
        </w:rPr>
        <w:t>、公司控股股东情况</w:t>
      </w:r>
      <w:bookmarkEnd w:id="460"/>
      <w:bookmarkEnd w:id="461"/>
      <w:bookmarkEnd w:id="463"/>
    </w:p>
    <w:p>
      <w:pPr>
        <w:pStyle w:val="Style39"/>
        <w:keepNext w:val="0"/>
        <w:keepLines w:val="0"/>
        <w:widowControl w:val="0"/>
        <w:shd w:val="clear" w:color="auto" w:fill="auto"/>
        <w:bidi w:val="0"/>
        <w:spacing w:before="0" w:after="80" w:line="240" w:lineRule="auto"/>
        <w:ind w:left="19" w:right="0" w:firstLine="0"/>
        <w:jc w:val="left"/>
      </w:pPr>
      <w:r>
        <w:rPr>
          <w:color w:val="000000"/>
          <w:spacing w:val="0"/>
          <w:w w:val="100"/>
          <w:position w:val="0"/>
        </w:rPr>
        <w:t>控股股东性质：自然人控股</w:t>
      </w:r>
    </w:p>
    <w:p>
      <w:pPr>
        <w:pStyle w:val="Style39"/>
        <w:keepNext w:val="0"/>
        <w:keepLines w:val="0"/>
        <w:widowControl w:val="0"/>
        <w:shd w:val="clear" w:color="auto" w:fill="auto"/>
        <w:bidi w:val="0"/>
        <w:spacing w:before="0" w:after="0" w:line="240" w:lineRule="auto"/>
        <w:ind w:left="19" w:right="0" w:firstLine="0"/>
        <w:jc w:val="left"/>
      </w:pPr>
      <w:r>
        <w:rPr>
          <w:color w:val="000000"/>
          <w:spacing w:val="0"/>
          <w:w w:val="100"/>
          <w:position w:val="0"/>
        </w:rPr>
        <w:t>控股股东类型：法人</w:t>
      </w:r>
    </w:p>
    <w:tbl>
      <w:tblPr>
        <w:tblOverlap w:val="never"/>
        <w:jc w:val="center"/>
        <w:tblLayout w:type="fixed"/>
      </w:tblPr>
      <w:tblGrid>
        <w:gridCol w:w="2386"/>
        <w:gridCol w:w="1277"/>
        <w:gridCol w:w="1699"/>
        <w:gridCol w:w="2126"/>
        <w:gridCol w:w="2098"/>
      </w:tblGrid>
      <w:tr>
        <w:trPr>
          <w:trHeight w:val="56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单位负责人</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北京久其科技投资有限公司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董泰湘</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9111010863361327XD</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（统一社会信用代码）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围绕高科技领域开展投 资及投资管理相关工作</w:t>
            </w:r>
          </w:p>
        </w:tc>
      </w:tr>
      <w:tr>
        <w:trPr>
          <w:trHeight w:val="80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控股股东报告期内控股和参 股的其他境内外上市公司的 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9"/>
        <w:keepNext w:val="0"/>
        <w:keepLines w:val="0"/>
        <w:widowControl w:val="0"/>
        <w:shd w:val="clear" w:color="auto" w:fill="auto"/>
        <w:bidi w:val="0"/>
        <w:spacing w:before="0" w:after="60" w:line="240" w:lineRule="auto"/>
        <w:ind w:left="19" w:right="0" w:firstLine="0"/>
        <w:jc w:val="left"/>
      </w:pPr>
      <w:r>
        <w:rPr>
          <w:color w:val="000000"/>
          <w:spacing w:val="0"/>
          <w:w w:val="100"/>
          <w:position w:val="0"/>
        </w:rPr>
        <w:t>控股股东报告期内变更</w:t>
      </w:r>
    </w:p>
    <w:p>
      <w:pPr>
        <w:pStyle w:val="Style39"/>
        <w:keepNext w:val="0"/>
        <w:keepLines w:val="0"/>
        <w:widowControl w:val="0"/>
        <w:shd w:val="clear" w:color="auto" w:fill="auto"/>
        <w:bidi w:val="0"/>
        <w:spacing w:before="0" w:after="60" w:line="240" w:lineRule="auto"/>
        <w:ind w:left="19"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after="60" w:line="240" w:lineRule="auto"/>
        <w:ind w:left="19" w:right="0" w:firstLine="0"/>
        <w:jc w:val="left"/>
      </w:pPr>
      <w:r>
        <w:rPr>
          <w:color w:val="000000"/>
          <w:spacing w:val="0"/>
          <w:w w:val="100"/>
          <w:position w:val="0"/>
        </w:rPr>
        <w:t>公司报告期控股股东未发生变更。</w:t>
      </w:r>
    </w:p>
    <w:p>
      <w:pPr>
        <w:widowControl w:val="0"/>
        <w:spacing w:after="299" w:line="1" w:lineRule="exact"/>
      </w:pPr>
    </w:p>
    <w:p>
      <w:pPr>
        <w:pStyle w:val="Style45"/>
        <w:keepNext/>
        <w:keepLines/>
        <w:widowControl w:val="0"/>
        <w:shd w:val="clear" w:color="auto" w:fill="auto"/>
        <w:bidi w:val="0"/>
        <w:spacing w:before="0" w:after="240" w:line="240" w:lineRule="auto"/>
        <w:ind w:left="0" w:right="0" w:firstLine="0"/>
        <w:jc w:val="left"/>
      </w:pPr>
      <w:bookmarkStart w:id="464" w:name="bookmark464"/>
      <w:bookmarkStart w:id="465" w:name="bookmark465"/>
      <w:bookmarkStart w:id="466" w:name="bookmark466"/>
      <w:bookmarkStart w:id="467" w:name="bookmark467"/>
      <w:r>
        <w:rPr>
          <w:rFonts w:ascii="Times New Roman" w:eastAsia="Times New Roman" w:hAnsi="Times New Roman" w:cs="Times New Roman"/>
          <w:color w:val="000000"/>
          <w:spacing w:val="0"/>
          <w:w w:val="100"/>
          <w:position w:val="0"/>
        </w:rPr>
        <w:t>3</w:t>
      </w:r>
      <w:bookmarkEnd w:id="466"/>
      <w:r>
        <w:rPr>
          <w:color w:val="000000"/>
          <w:spacing w:val="0"/>
          <w:w w:val="100"/>
          <w:position w:val="0"/>
        </w:rPr>
        <w:t>、公司实际控制人情况</w:t>
      </w:r>
      <w:bookmarkEnd w:id="464"/>
      <w:bookmarkEnd w:id="465"/>
      <w:bookmarkEnd w:id="467"/>
    </w:p>
    <w:p>
      <w:pPr>
        <w:pStyle w:val="Style39"/>
        <w:keepNext w:val="0"/>
        <w:keepLines w:val="0"/>
        <w:widowControl w:val="0"/>
        <w:shd w:val="clear" w:color="auto" w:fill="auto"/>
        <w:bidi w:val="0"/>
        <w:spacing w:before="0" w:after="0" w:line="274"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3427"/>
        <w:gridCol w:w="2299"/>
        <w:gridCol w:w="3859"/>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董泰湘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赵福君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2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69" w:val="left"/>
              </w:tabs>
              <w:bidi w:val="0"/>
              <w:spacing w:before="0" w:after="0" w:line="23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董泰湘女士，</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月毕业于哈尔滨船舶工程学院计 算机系，获硕士学位。历任太平洋软件（中国）有限公司技术部经理、久其软 件董事长。现任久其科技、久其智通、北京久其移动商务科技有限公司执行董 事，久其政务董事。</w:t>
            </w:r>
          </w:p>
          <w:p>
            <w:pPr>
              <w:pStyle w:val="Style2"/>
              <w:keepNext w:val="0"/>
              <w:keepLines w:val="0"/>
              <w:widowControl w:val="0"/>
              <w:shd w:val="clear" w:color="auto" w:fill="auto"/>
              <w:tabs>
                <w:tab w:pos="274" w:val="left"/>
              </w:tabs>
              <w:bidi w:val="0"/>
              <w:spacing w:before="0" w:after="0" w:line="238"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赵福君先生，</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月出生，</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月毕业于哈尔滨船舶工程学院计 算机系，获硕士学位。历任北京船舶工业管理干部学院计算机系主任、副教授、 久其科技经理。现任久其软件及久金所董事长，久其政务董事，成都久其、上 海久其、重庆久其、西安久其、新疆久其、海南久其、海南久其互联网产业研 究院执行董事，财政部会计信息化委员会咨询专家，中关村大数据联盟副理事</w:t>
            </w:r>
          </w:p>
        </w:tc>
      </w:tr>
    </w:tbl>
    <w:p>
      <w:pPr>
        <w:spacing w:lineRule="exact" w:line="1"/>
        <w:rPr>
          <w:sz w:val="2"/>
          <w:szCs w:val="2"/>
        </w:rPr>
      </w:pPr>
      <w:r>
        <w:br w:type="page"/>
      </w:r>
    </w:p>
    <w:tbl>
      <w:tblPr>
        <w:tblOverlap w:val="never"/>
        <w:jc w:val="center"/>
        <w:tblLayout w:type="fixed"/>
      </w:tblPr>
      <w:tblGrid>
        <w:gridCol w:w="3427"/>
        <w:gridCol w:w="6158"/>
      </w:tblGrid>
      <w:tr>
        <w:trPr>
          <w:trHeight w:val="28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长，中国信息产业商会互联网众创分会副理事长。</w:t>
            </w: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除久其软件外，董泰湘女士及赵福君先生过去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年未曾控股其他的境内外上 市公司。</w:t>
            </w:r>
          </w:p>
        </w:tc>
      </w:tr>
    </w:tbl>
    <w:p>
      <w:pPr>
        <w:pStyle w:val="Style39"/>
        <w:keepNext w:val="0"/>
        <w:keepLines w:val="0"/>
        <w:widowControl w:val="0"/>
        <w:shd w:val="clear" w:color="auto" w:fill="auto"/>
        <w:bidi w:val="0"/>
        <w:spacing w:before="0" w:after="60" w:line="240" w:lineRule="auto"/>
        <w:ind w:left="0" w:right="0" w:firstLine="0"/>
        <w:jc w:val="left"/>
      </w:pPr>
      <w:r>
        <w:rPr>
          <w:color w:val="000000"/>
          <w:spacing w:val="0"/>
          <w:w w:val="100"/>
          <w:position w:val="0"/>
        </w:rPr>
        <w:t>实际控制人报告期内变更</w:t>
      </w:r>
    </w:p>
    <w:p>
      <w:pPr>
        <w:pStyle w:val="Style39"/>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公司报告期实际控制人未发生变更。</w:t>
      </w:r>
    </w:p>
    <w:p>
      <w:pPr>
        <w:pStyle w:val="Style39"/>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公司与实际控制人之间的产权及控制关系的方框图</w:t>
      </w:r>
    </w:p>
    <w:p>
      <w:pPr>
        <w:widowControl w:val="0"/>
        <w:spacing w:after="199" w:line="1" w:lineRule="exact"/>
      </w:pPr>
    </w:p>
    <w:p>
      <w:pPr>
        <w:widowControl w:val="0"/>
        <w:jc w:val="center"/>
        <w:rPr>
          <w:sz w:val="2"/>
          <w:szCs w:val="2"/>
        </w:rPr>
      </w:pPr>
      <w:r>
        <w:drawing>
          <wp:inline>
            <wp:extent cx="4596130" cy="2487295"/>
            <wp:docPr id="57" name="Picutre 57"/>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37"/>
                    <a:stretch/>
                  </pic:blipFill>
                  <pic:spPr>
                    <a:xfrm>
                      <a:ext cx="4596130" cy="2487295"/>
                    </a:xfrm>
                    <a:prstGeom prst="rect"/>
                  </pic:spPr>
                </pic:pic>
              </a:graphicData>
            </a:graphic>
          </wp:inline>
        </w:drawing>
      </w:r>
    </w:p>
    <w:p>
      <w:pPr>
        <w:widowControl w:val="0"/>
        <w:spacing w:after="199" w:line="1" w:lineRule="exact"/>
      </w:pPr>
    </w:p>
    <w:p>
      <w:pPr>
        <w:pStyle w:val="Style41"/>
        <w:keepNext w:val="0"/>
        <w:keepLines w:val="0"/>
        <w:widowControl w:val="0"/>
        <w:shd w:val="clear" w:color="auto" w:fill="auto"/>
        <w:bidi w:val="0"/>
        <w:spacing w:before="0" w:after="200" w:line="240" w:lineRule="auto"/>
        <w:ind w:left="0" w:right="0" w:firstLine="0"/>
        <w:jc w:val="left"/>
      </w:pPr>
      <w:r>
        <w:rPr>
          <w:color w:val="000000"/>
          <w:spacing w:val="0"/>
          <w:w w:val="100"/>
          <w:position w:val="0"/>
        </w:rPr>
        <w:t>实际控制人通过信托或其他资产管理方式控制公司</w:t>
      </w:r>
    </w:p>
    <w:p>
      <w:pPr>
        <w:pStyle w:val="Style41"/>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tabs>
          <w:tab w:pos="378" w:val="left"/>
        </w:tabs>
        <w:bidi w:val="0"/>
        <w:spacing w:before="0" w:line="240" w:lineRule="auto"/>
        <w:ind w:left="0" w:right="0" w:firstLine="0"/>
        <w:jc w:val="left"/>
      </w:pPr>
      <w:bookmarkStart w:id="468" w:name="bookmark468"/>
      <w:bookmarkStart w:id="469" w:name="bookmark469"/>
      <w:bookmarkStart w:id="470" w:name="bookmark470"/>
      <w:bookmarkStart w:id="471" w:name="bookmark471"/>
      <w:r>
        <w:rPr>
          <w:rFonts w:ascii="Times New Roman" w:eastAsia="Times New Roman" w:hAnsi="Times New Roman" w:cs="Times New Roman"/>
          <w:color w:val="000000"/>
          <w:spacing w:val="0"/>
          <w:w w:val="100"/>
          <w:position w:val="0"/>
        </w:rPr>
        <w:t>4</w:t>
      </w:r>
      <w:bookmarkEnd w:id="470"/>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68"/>
      <w:bookmarkEnd w:id="469"/>
      <w:bookmarkEnd w:id="471"/>
    </w:p>
    <w:p>
      <w:pPr>
        <w:pStyle w:val="Style41"/>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tabs>
          <w:tab w:pos="378" w:val="left"/>
        </w:tabs>
        <w:bidi w:val="0"/>
        <w:spacing w:before="0" w:line="240" w:lineRule="auto"/>
        <w:ind w:left="0" w:right="0" w:firstLine="0"/>
        <w:jc w:val="left"/>
      </w:pPr>
      <w:bookmarkStart w:id="472" w:name="bookmark472"/>
      <w:bookmarkStart w:id="473" w:name="bookmark473"/>
      <w:bookmarkStart w:id="474" w:name="bookmark474"/>
      <w:bookmarkStart w:id="475" w:name="bookmark475"/>
      <w:r>
        <w:rPr>
          <w:rFonts w:ascii="Times New Roman" w:eastAsia="Times New Roman" w:hAnsi="Times New Roman" w:cs="Times New Roman"/>
          <w:color w:val="000000"/>
          <w:spacing w:val="0"/>
          <w:w w:val="100"/>
          <w:position w:val="0"/>
        </w:rPr>
        <w:t>5</w:t>
      </w:r>
      <w:bookmarkEnd w:id="474"/>
      <w:r>
        <w:rPr>
          <w:color w:val="000000"/>
          <w:spacing w:val="0"/>
          <w:w w:val="100"/>
          <w:position w:val="0"/>
        </w:rPr>
        <w:t>、</w:t>
        <w:tab/>
        <w:t>控股股东、实际控制人、重组方及其他承诺主体股份限制减持情况</w:t>
      </w:r>
      <w:bookmarkEnd w:id="472"/>
      <w:bookmarkEnd w:id="473"/>
      <w:bookmarkEnd w:id="475"/>
    </w:p>
    <w:p>
      <w:pPr>
        <w:pStyle w:val="Style41"/>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val="0"/>
        <w:keepLines w:val="0"/>
        <w:widowControl w:val="0"/>
        <w:shd w:val="clear" w:color="auto" w:fill="auto"/>
        <w:bidi w:val="0"/>
        <w:spacing w:before="0" w:after="260" w:line="240" w:lineRule="auto"/>
        <w:ind w:left="0" w:right="0" w:firstLine="0"/>
        <w:jc w:val="left"/>
        <w:sectPr>
          <w:footnotePr>
            <w:pos w:val="pageBottom"/>
            <w:numFmt w:val="decimal"/>
            <w:numRestart w:val="continuous"/>
          </w:footnotePr>
          <w:pgSz w:w="11900" w:h="16840"/>
          <w:pgMar w:top="1441" w:right="1025" w:bottom="1508" w:left="1006" w:header="0" w:footer="3" w:gutter="0"/>
          <w:cols w:space="720"/>
          <w:noEndnote/>
          <w:rtlGutter w:val="0"/>
          <w:docGrid w:linePitch="360"/>
        </w:sectPr>
      </w:pPr>
      <w:r>
        <w:rPr>
          <w:color w:val="000000"/>
          <w:spacing w:val="0"/>
          <w:w w:val="100"/>
          <w:position w:val="0"/>
        </w:rPr>
        <w:t>关于控股股东、实际控制人股份限制减持情况，详见本报告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第五节重要事项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三、承诺事项履行情况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widowControl w:val="0"/>
        <w:spacing w:before="27" w:after="27" w:line="240" w:lineRule="exact"/>
        <w:rPr>
          <w:sz w:val="19"/>
          <w:szCs w:val="19"/>
        </w:rPr>
      </w:pPr>
    </w:p>
    <w:p>
      <w:pPr>
        <w:widowControl w:val="0"/>
        <w:spacing w:line="1" w:lineRule="exact"/>
        <w:sectPr>
          <w:footnotePr>
            <w:pos w:val="pageBottom"/>
            <w:numFmt w:val="decimal"/>
            <w:numRestart w:val="continuous"/>
          </w:footnotePr>
          <w:pgSz w:w="11900" w:h="16840"/>
          <w:pgMar w:top="1422" w:right="968" w:bottom="1446" w:left="986" w:header="0" w:footer="3" w:gutter="0"/>
          <w:cols w:space="720"/>
          <w:noEndnote/>
          <w:rtlGutter w:val="0"/>
          <w:docGrid w:linePitch="360"/>
        </w:sectPr>
      </w:pPr>
    </w:p>
    <w:p>
      <w:pPr>
        <w:widowControl w:val="0"/>
        <w:spacing w:line="1" w:lineRule="exact"/>
      </w:pPr>
      <w:r>
        <mc:AlternateContent>
          <mc:Choice Requires="wps">
            <w:drawing>
              <wp:anchor distT="0" distB="508000" distL="0" distR="0" simplePos="0" relativeHeight="125829380" behindDoc="0" locked="0" layoutInCell="1" allowOverlap="1">
                <wp:simplePos x="0" y="0"/>
                <wp:positionH relativeFrom="page">
                  <wp:posOffset>2674620</wp:posOffset>
                </wp:positionH>
                <wp:positionV relativeFrom="paragraph">
                  <wp:posOffset>0</wp:posOffset>
                </wp:positionV>
                <wp:extent cx="2170430" cy="243840"/>
                <wp:wrapTopAndBottom/>
                <wp:docPr id="58" name="Shape 58"/>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28"/>
                              <w:keepNext/>
                              <w:keepLines/>
                              <w:widowControl w:val="0"/>
                              <w:shd w:val="clear" w:color="auto" w:fill="auto"/>
                              <w:bidi w:val="0"/>
                              <w:spacing w:before="0" w:after="0" w:line="240" w:lineRule="auto"/>
                              <w:ind w:left="0" w:right="0" w:firstLine="0"/>
                              <w:jc w:val="center"/>
                            </w:pPr>
                            <w:bookmarkStart w:id="476" w:name="bookmark476"/>
                            <w:bookmarkStart w:id="477" w:name="bookmark477"/>
                            <w:bookmarkStart w:id="478" w:name="bookmark478"/>
                            <w:r>
                              <w:rPr>
                                <w:color w:val="000000"/>
                                <w:spacing w:val="0"/>
                                <w:w w:val="100"/>
                                <w:position w:val="0"/>
                              </w:rPr>
                              <w:t>第七节优先股相关情况</w:t>
                            </w:r>
                            <w:bookmarkEnd w:id="476"/>
                            <w:bookmarkEnd w:id="477"/>
                            <w:bookmarkEnd w:id="478"/>
                          </w:p>
                        </w:txbxContent>
                      </wps:txbx>
                      <wps:bodyPr wrap="none" lIns="0" tIns="0" rIns="0" bIns="0">
                        <a:noAutoFit/>
                      </wps:bodyPr>
                    </wps:wsp>
                  </a:graphicData>
                </a:graphic>
              </wp:anchor>
            </w:drawing>
          </mc:Choice>
          <mc:Fallback>
            <w:pict>
              <v:shape id="_x0000_s1084" type="#_x0000_t202" style="position:absolute;margin-left:210.59999999999999pt;margin-top:0;width:170.90000000000001pt;height:19.199999999999999pt;z-index:-125829373;mso-wrap-distance-left:0;mso-wrap-distance-right:0;mso-wrap-distance-bottom:40.pt;mso-position-horizontal-relative:page" filled="f" stroked="f">
                <v:textbox inset="0,0,0,0">
                  <w:txbxContent>
                    <w:p>
                      <w:pPr>
                        <w:pStyle w:val="Style28"/>
                        <w:keepNext/>
                        <w:keepLines/>
                        <w:widowControl w:val="0"/>
                        <w:shd w:val="clear" w:color="auto" w:fill="auto"/>
                        <w:bidi w:val="0"/>
                        <w:spacing w:before="0" w:after="0" w:line="240" w:lineRule="auto"/>
                        <w:ind w:left="0" w:right="0" w:firstLine="0"/>
                        <w:jc w:val="center"/>
                      </w:pPr>
                      <w:bookmarkStart w:id="476" w:name="bookmark476"/>
                      <w:bookmarkStart w:id="477" w:name="bookmark477"/>
                      <w:bookmarkStart w:id="478" w:name="bookmark478"/>
                      <w:r>
                        <w:rPr>
                          <w:color w:val="000000"/>
                          <w:spacing w:val="0"/>
                          <w:w w:val="100"/>
                          <w:position w:val="0"/>
                        </w:rPr>
                        <w:t>第七节优先股相关情况</w:t>
                      </w:r>
                      <w:bookmarkEnd w:id="476"/>
                      <w:bookmarkEnd w:id="477"/>
                      <w:bookmarkEnd w:id="478"/>
                    </w:p>
                  </w:txbxContent>
                </v:textbox>
                <w10:wrap type="topAndBottom" anchorx="page"/>
              </v:shape>
            </w:pict>
          </mc:Fallback>
        </mc:AlternateContent>
      </w:r>
    </w:p>
    <w:p>
      <w:pPr>
        <w:pStyle w:val="Style41"/>
        <w:keepNext w:val="0"/>
        <w:keepLines w:val="0"/>
        <w:widowControl w:val="0"/>
        <w:shd w:val="clear" w:color="auto" w:fill="auto"/>
        <w:bidi w:val="0"/>
        <w:spacing w:before="0" w:after="60" w:line="240" w:lineRule="auto"/>
        <w:ind w:left="0" w:right="0" w:firstLine="0"/>
        <w:jc w:val="left"/>
      </w:pPr>
      <w:bookmarkStart w:id="479" w:name="bookmark479"/>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479"/>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28"/>
        <w:keepNext/>
        <w:keepLines/>
        <w:widowControl w:val="0"/>
        <w:shd w:val="clear" w:color="auto" w:fill="auto"/>
        <w:bidi w:val="0"/>
        <w:spacing w:before="0" w:after="940" w:line="240" w:lineRule="auto"/>
        <w:ind w:left="0" w:right="0" w:firstLine="0"/>
        <w:jc w:val="center"/>
      </w:pPr>
      <w:bookmarkStart w:id="480" w:name="bookmark480"/>
      <w:bookmarkStart w:id="481" w:name="bookmark481"/>
      <w:bookmarkStart w:id="482" w:name="bookmark482"/>
      <w:r>
        <w:rPr>
          <w:color w:val="000000"/>
          <w:spacing w:val="0"/>
          <w:w w:val="100"/>
          <w:position w:val="0"/>
        </w:rPr>
        <w:t>第八节董事、监事、高级管理人员和员工情况</w:t>
      </w:r>
      <w:bookmarkEnd w:id="480"/>
      <w:bookmarkEnd w:id="481"/>
      <w:bookmarkEnd w:id="482"/>
    </w:p>
    <w:p>
      <w:pPr>
        <w:pStyle w:val="Style37"/>
        <w:keepNext/>
        <w:keepLines/>
        <w:widowControl w:val="0"/>
        <w:shd w:val="clear" w:color="auto" w:fill="auto"/>
        <w:bidi w:val="0"/>
        <w:spacing w:before="0" w:line="240" w:lineRule="auto"/>
        <w:ind w:left="0" w:right="0" w:firstLine="0"/>
        <w:jc w:val="left"/>
      </w:pPr>
      <w:bookmarkStart w:id="483" w:name="bookmark483"/>
      <w:bookmarkStart w:id="484" w:name="bookmark484"/>
      <w:bookmarkStart w:id="485" w:name="bookmark485"/>
      <w:bookmarkStart w:id="486" w:name="bookmark486"/>
      <w:bookmarkStart w:id="487" w:name="bookmark487"/>
      <w:r>
        <w:rPr>
          <w:color w:val="000000"/>
          <w:spacing w:val="0"/>
          <w:w w:val="100"/>
          <w:position w:val="0"/>
          <w:sz w:val="24"/>
          <w:szCs w:val="24"/>
        </w:rPr>
        <w:t>一</w:t>
      </w:r>
      <w:bookmarkEnd w:id="486"/>
      <w:r>
        <w:rPr>
          <w:color w:val="000000"/>
          <w:spacing w:val="0"/>
          <w:w w:val="100"/>
          <w:position w:val="0"/>
          <w:sz w:val="24"/>
          <w:szCs w:val="24"/>
        </w:rPr>
        <w:t>、董事、监事和高级管理人员持股变动</w:t>
      </w:r>
      <w:bookmarkEnd w:id="484"/>
      <w:bookmarkEnd w:id="485"/>
      <w:bookmarkEnd w:id="487"/>
      <w:bookmarkEnd w:id="483"/>
    </w:p>
    <w:tbl>
      <w:tblPr>
        <w:tblOverlap w:val="never"/>
        <w:jc w:val="center"/>
        <w:tblLayout w:type="fixed"/>
      </w:tblPr>
      <w:tblGrid>
        <w:gridCol w:w="821"/>
        <w:gridCol w:w="998"/>
        <w:gridCol w:w="533"/>
        <w:gridCol w:w="398"/>
        <w:gridCol w:w="461"/>
        <w:gridCol w:w="821"/>
        <w:gridCol w:w="806"/>
        <w:gridCol w:w="1027"/>
        <w:gridCol w:w="970"/>
        <w:gridCol w:w="965"/>
        <w:gridCol w:w="1027"/>
        <w:gridCol w:w="1118"/>
      </w:tblGrid>
      <w:tr>
        <w:trPr>
          <w:trHeight w:val="102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textDirection w:val="tbRlV"/>
            <w:vAlign w:val="bottom"/>
          </w:tcPr>
          <w:p>
            <w:pPr>
              <w:pStyle w:val="Style5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任职状态</w:t>
            </w:r>
          </w:p>
        </w:tc>
        <w:tc>
          <w:tcPr>
            <w:tcBorders>
              <w:top w:val="single" w:sz="4"/>
              <w:left w:val="single" w:sz="4"/>
            </w:tcBorders>
            <w:shd w:val="clear" w:color="auto" w:fill="D3D3D3"/>
            <w:textDirection w:val="tbRlV"/>
            <w:vAlign w:val="bottom"/>
          </w:tcPr>
          <w:p>
            <w:pPr>
              <w:pStyle w:val="Style5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性别</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21" w:lineRule="exact"/>
              <w:ind w:left="0" w:right="0" w:firstLine="0"/>
              <w:jc w:val="center"/>
            </w:pPr>
            <w:r>
              <w:rPr>
                <w:color w:val="000000"/>
                <w:spacing w:val="0"/>
                <w:w w:val="100"/>
                <w:position w:val="0"/>
              </w:rPr>
              <w:t>年 龄</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任期起 始日期</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任期终 止日期</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期初持股 数（股）</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40" w:line="230" w:lineRule="exact"/>
              <w:ind w:left="0" w:right="0" w:firstLine="0"/>
              <w:jc w:val="left"/>
            </w:pPr>
            <w:r>
              <w:rPr>
                <w:color w:val="000000"/>
                <w:spacing w:val="0"/>
                <w:w w:val="100"/>
                <w:position w:val="0"/>
              </w:rPr>
              <w:t>本期增持 股份数量</w:t>
            </w:r>
          </w:p>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40" w:line="230" w:lineRule="exact"/>
              <w:ind w:left="0" w:right="0" w:firstLine="0"/>
              <w:jc w:val="center"/>
            </w:pPr>
            <w:r>
              <w:rPr>
                <w:color w:val="000000"/>
                <w:spacing w:val="0"/>
                <w:w w:val="100"/>
                <w:position w:val="0"/>
              </w:rPr>
              <w:t>本期减持 股份数量</w:t>
            </w:r>
          </w:p>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其他增减 变动（股）</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30" w:lineRule="exact"/>
              <w:ind w:left="180" w:right="0" w:firstLine="0"/>
              <w:jc w:val="left"/>
            </w:pPr>
            <w:r>
              <w:rPr>
                <w:color w:val="000000"/>
                <w:spacing w:val="0"/>
                <w:w w:val="100"/>
                <w:position w:val="0"/>
              </w:rPr>
              <w:t>期末持股 数（股）</w:t>
            </w:r>
          </w:p>
        </w:tc>
      </w:tr>
      <w:tr>
        <w:trPr>
          <w:trHeight w:val="79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赵福君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现 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23,917,123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35,875,684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59,792,807</w:t>
            </w:r>
          </w:p>
        </w:tc>
      </w:tr>
      <w:tr>
        <w:trPr>
          <w:trHeight w:val="78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施瑞丰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董事、总 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现 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2004 </w:t>
            </w:r>
            <w:r>
              <w:rPr>
                <w:color w:val="000000"/>
                <w:spacing w:val="0"/>
                <w:w w:val="100"/>
                <w:position w:val="0"/>
              </w:rPr>
              <w:t>年</w:t>
            </w:r>
          </w:p>
          <w:p>
            <w:pPr>
              <w:pStyle w:val="Style2"/>
              <w:keepNext w:val="0"/>
              <w:keepLines w:val="0"/>
              <w:widowControl w:val="0"/>
              <w:shd w:val="clear" w:color="auto" w:fill="auto"/>
              <w:bidi w:val="0"/>
              <w:spacing w:before="0" w:after="0" w:line="245"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1,043,979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1,565,969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2,609,948</w:t>
            </w:r>
          </w:p>
        </w:tc>
      </w:tr>
      <w:tr>
        <w:trPr>
          <w:trHeight w:val="79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欧阳曜</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现 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2004 </w:t>
            </w:r>
            <w:r>
              <w:rPr>
                <w:color w:val="000000"/>
                <w:spacing w:val="0"/>
                <w:w w:val="100"/>
                <w:position w:val="0"/>
              </w:rPr>
              <w:t>年</w:t>
            </w:r>
          </w:p>
          <w:p>
            <w:pPr>
              <w:pStyle w:val="Style2"/>
              <w:keepNext w:val="0"/>
              <w:keepLines w:val="0"/>
              <w:widowControl w:val="0"/>
              <w:shd w:val="clear" w:color="auto" w:fill="auto"/>
              <w:bidi w:val="0"/>
              <w:spacing w:before="0" w:after="0" w:line="250"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5,471,785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8,207,677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13,679,462</w:t>
            </w:r>
          </w:p>
        </w:tc>
      </w:tr>
      <w:tr>
        <w:trPr>
          <w:trHeight w:val="79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邱安超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董事、副 总裁、财 务总监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现 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2004 </w:t>
            </w:r>
            <w:r>
              <w:rPr>
                <w:color w:val="000000"/>
                <w:spacing w:val="0"/>
                <w:w w:val="100"/>
                <w:position w:val="0"/>
              </w:rPr>
              <w:t>年</w:t>
            </w:r>
          </w:p>
          <w:p>
            <w:pPr>
              <w:pStyle w:val="Style2"/>
              <w:keepNext w:val="0"/>
              <w:keepLines w:val="0"/>
              <w:widowControl w:val="0"/>
              <w:shd w:val="clear" w:color="auto" w:fill="auto"/>
              <w:bidi w:val="0"/>
              <w:spacing w:before="0" w:after="0" w:line="245"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255,451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425,751</w:t>
            </w:r>
          </w:p>
        </w:tc>
      </w:tr>
      <w:tr>
        <w:trPr>
          <w:trHeight w:val="78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16" w:lineRule="exact"/>
              <w:ind w:left="0" w:right="0" w:firstLine="0"/>
              <w:jc w:val="left"/>
            </w:pPr>
            <w:r>
              <w:rPr>
                <w:color w:val="000000"/>
                <w:spacing w:val="0"/>
                <w:w w:val="100"/>
                <w:position w:val="0"/>
              </w:rPr>
              <w:t>现 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
              <w:keepNext w:val="0"/>
              <w:keepLines w:val="0"/>
              <w:widowControl w:val="0"/>
              <w:shd w:val="clear" w:color="auto" w:fill="auto"/>
              <w:bidi w:val="0"/>
              <w:spacing w:before="0" w:after="0" w:line="245"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9,172,890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321,875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13,759,334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22,610,349</w:t>
            </w:r>
          </w:p>
        </w:tc>
      </w:tr>
      <w:tr>
        <w:trPr>
          <w:trHeight w:val="79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栗军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现 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
              <w:keepNext w:val="0"/>
              <w:keepLines w:val="0"/>
              <w:widowControl w:val="0"/>
              <w:shd w:val="clear" w:color="auto" w:fill="auto"/>
              <w:bidi w:val="0"/>
              <w:spacing w:before="0" w:after="0" w:line="250"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7,033,030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10,549,545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17,582,575</w:t>
            </w:r>
          </w:p>
        </w:tc>
      </w:tr>
      <w:tr>
        <w:trPr>
          <w:trHeight w:val="79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王元京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现 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
              <w:keepNext w:val="0"/>
              <w:keepLines w:val="0"/>
              <w:widowControl w:val="0"/>
              <w:shd w:val="clear" w:color="auto" w:fill="auto"/>
              <w:bidi w:val="0"/>
              <w:spacing w:before="0" w:after="0" w:line="245"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韩凤岐</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16" w:lineRule="exact"/>
              <w:ind w:left="0" w:right="0" w:firstLine="0"/>
              <w:jc w:val="left"/>
            </w:pPr>
            <w:r>
              <w:rPr>
                <w:color w:val="000000"/>
                <w:spacing w:val="0"/>
                <w:w w:val="100"/>
                <w:position w:val="0"/>
              </w:rPr>
              <w:t>现 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戴金平</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现 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
              <w:keepNext w:val="0"/>
              <w:keepLines w:val="0"/>
              <w:widowControl w:val="0"/>
              <w:shd w:val="clear" w:color="auto" w:fill="auto"/>
              <w:bidi w:val="0"/>
              <w:spacing w:before="0" w:after="0" w:line="245"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王劲岩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监事会主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现 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2004 </w:t>
            </w:r>
            <w:r>
              <w:rPr>
                <w:color w:val="000000"/>
                <w:spacing w:val="0"/>
                <w:w w:val="100"/>
                <w:position w:val="0"/>
              </w:rPr>
              <w:t>年</w:t>
            </w:r>
          </w:p>
          <w:p>
            <w:pPr>
              <w:pStyle w:val="Style2"/>
              <w:keepNext w:val="0"/>
              <w:keepLines w:val="0"/>
              <w:widowControl w:val="0"/>
              <w:shd w:val="clear" w:color="auto" w:fill="auto"/>
              <w:bidi w:val="0"/>
              <w:spacing w:before="0" w:after="0" w:line="245"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16" w:lineRule="exact"/>
              <w:ind w:left="0" w:right="0" w:firstLine="0"/>
              <w:jc w:val="left"/>
            </w:pPr>
            <w:r>
              <w:rPr>
                <w:color w:val="000000"/>
                <w:spacing w:val="0"/>
                <w:w w:val="100"/>
                <w:position w:val="0"/>
              </w:rPr>
              <w:t>现 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2004 </w:t>
            </w:r>
            <w:r>
              <w:rPr>
                <w:color w:val="000000"/>
                <w:spacing w:val="0"/>
                <w:w w:val="100"/>
                <w:position w:val="0"/>
              </w:rPr>
              <w:t>年</w:t>
            </w:r>
          </w:p>
          <w:p>
            <w:pPr>
              <w:pStyle w:val="Style2"/>
              <w:keepNext w:val="0"/>
              <w:keepLines w:val="0"/>
              <w:widowControl w:val="0"/>
              <w:shd w:val="clear" w:color="auto" w:fill="auto"/>
              <w:bidi w:val="0"/>
              <w:spacing w:before="0" w:after="0" w:line="245"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现 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2004 </w:t>
            </w:r>
            <w:r>
              <w:rPr>
                <w:color w:val="000000"/>
                <w:spacing w:val="0"/>
                <w:w w:val="100"/>
                <w:position w:val="0"/>
              </w:rPr>
              <w:t>年</w:t>
            </w:r>
          </w:p>
          <w:p>
            <w:pPr>
              <w:pStyle w:val="Style2"/>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122,100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203,500</w:t>
            </w:r>
          </w:p>
        </w:tc>
      </w:tr>
      <w:tr>
        <w:trPr>
          <w:trHeight w:val="79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刘文圣</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16" w:lineRule="exact"/>
              <w:ind w:left="0" w:right="0" w:firstLine="0"/>
              <w:jc w:val="left"/>
            </w:pPr>
            <w:r>
              <w:rPr>
                <w:color w:val="000000"/>
                <w:spacing w:val="0"/>
                <w:w w:val="100"/>
                <w:position w:val="0"/>
              </w:rPr>
              <w:t>现 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2004 </w:t>
            </w:r>
            <w:r>
              <w:rPr>
                <w:color w:val="000000"/>
                <w:spacing w:val="0"/>
                <w:w w:val="100"/>
                <w:position w:val="0"/>
              </w:rPr>
              <w:t>年</w:t>
            </w:r>
          </w:p>
          <w:p>
            <w:pPr>
              <w:pStyle w:val="Style2"/>
              <w:keepNext w:val="0"/>
              <w:keepLines w:val="0"/>
              <w:widowControl w:val="0"/>
              <w:shd w:val="clear" w:color="auto" w:fill="auto"/>
              <w:bidi w:val="0"/>
              <w:spacing w:before="0" w:after="0" w:line="250"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124,200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207,000</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朱晓钧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2004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192,000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w:t>
            </w:r>
          </w:p>
        </w:tc>
      </w:tr>
    </w:tbl>
    <w:p>
      <w:pPr>
        <w:widowControl w:val="0"/>
        <w:spacing w:line="1" w:lineRule="exact"/>
      </w:pPr>
    </w:p>
    <w:tbl>
      <w:tblPr>
        <w:tblOverlap w:val="never"/>
        <w:jc w:val="center"/>
        <w:tblLayout w:type="fixed"/>
      </w:tblPr>
      <w:tblGrid>
        <w:gridCol w:w="821"/>
        <w:gridCol w:w="998"/>
        <w:gridCol w:w="533"/>
        <w:gridCol w:w="398"/>
        <w:gridCol w:w="461"/>
        <w:gridCol w:w="821"/>
        <w:gridCol w:w="806"/>
        <w:gridCol w:w="1027"/>
        <w:gridCol w:w="970"/>
        <w:gridCol w:w="965"/>
        <w:gridCol w:w="1027"/>
        <w:gridCol w:w="1118"/>
      </w:tblGrid>
      <w:tr>
        <w:trPr>
          <w:trHeight w:val="5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left"/>
            </w:pPr>
            <w:r>
              <w:rPr>
                <w:color w:val="000000"/>
                <w:spacing w:val="0"/>
                <w:w w:val="100"/>
                <w:position w:val="0"/>
              </w:rPr>
              <w:t>副总裁、 董事会秘 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16" w:lineRule="exact"/>
              <w:ind w:left="0" w:right="0" w:firstLine="0"/>
              <w:jc w:val="left"/>
            </w:pPr>
            <w:r>
              <w:rPr>
                <w:color w:val="000000"/>
                <w:spacing w:val="0"/>
                <w:w w:val="100"/>
                <w:position w:val="0"/>
              </w:rPr>
              <w:t>现 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年</w:t>
            </w:r>
          </w:p>
          <w:p>
            <w:pPr>
              <w:pStyle w:val="Style2"/>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279,500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47,213,107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321,875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70,819,660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117,710,892</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488" w:name="bookmark488"/>
      <w:bookmarkStart w:id="489" w:name="bookmark489"/>
      <w:bookmarkStart w:id="490" w:name="bookmark490"/>
      <w:bookmarkStart w:id="491" w:name="bookmark491"/>
      <w:r>
        <w:rPr>
          <w:color w:val="000000"/>
          <w:spacing w:val="0"/>
          <w:w w:val="100"/>
          <w:position w:val="0"/>
          <w:sz w:val="24"/>
          <w:szCs w:val="24"/>
        </w:rPr>
        <w:t>二</w:t>
      </w:r>
      <w:bookmarkEnd w:id="490"/>
      <w:r>
        <w:rPr>
          <w:color w:val="000000"/>
          <w:spacing w:val="0"/>
          <w:w w:val="100"/>
          <w:position w:val="0"/>
          <w:sz w:val="24"/>
          <w:szCs w:val="24"/>
        </w:rPr>
        <w:t>、公司董事、监事、高级管理人员变动情况</w:t>
      </w:r>
      <w:bookmarkEnd w:id="488"/>
      <w:bookmarkEnd w:id="489"/>
      <w:bookmarkEnd w:id="491"/>
    </w:p>
    <w:p>
      <w:pPr>
        <w:pStyle w:val="Style41"/>
        <w:keepNext w:val="0"/>
        <w:keepLines w:val="0"/>
        <w:widowControl w:val="0"/>
        <w:shd w:val="clear" w:color="auto" w:fill="auto"/>
        <w:bidi w:val="0"/>
        <w:spacing w:before="0" w:after="320" w:line="240" w:lineRule="auto"/>
        <w:ind w:left="0" w:right="0" w:firstLine="0"/>
        <w:jc w:val="left"/>
      </w:pPr>
      <w:r>
        <w:rPr>
          <w:color w:val="000000"/>
          <w:spacing w:val="0"/>
          <w:w w:val="100"/>
          <w:position w:val="0"/>
        </w:rPr>
        <w:t>本期公司董事、监事、高级管理人员无变动。</w:t>
      </w:r>
    </w:p>
    <w:p>
      <w:pPr>
        <w:pStyle w:val="Style37"/>
        <w:keepNext/>
        <w:keepLines/>
        <w:widowControl w:val="0"/>
        <w:shd w:val="clear" w:color="auto" w:fill="auto"/>
        <w:bidi w:val="0"/>
        <w:spacing w:before="0" w:after="280" w:line="240" w:lineRule="auto"/>
        <w:ind w:left="0" w:right="0" w:firstLine="0"/>
        <w:jc w:val="left"/>
      </w:pPr>
      <w:bookmarkStart w:id="492" w:name="bookmark492"/>
      <w:bookmarkStart w:id="493" w:name="bookmark493"/>
      <w:bookmarkStart w:id="494" w:name="bookmark494"/>
      <w:bookmarkStart w:id="495" w:name="bookmark495"/>
      <w:r>
        <w:rPr>
          <w:color w:val="000000"/>
          <w:spacing w:val="0"/>
          <w:w w:val="100"/>
          <w:position w:val="0"/>
          <w:sz w:val="24"/>
          <w:szCs w:val="24"/>
        </w:rPr>
        <w:t>三</w:t>
      </w:r>
      <w:bookmarkEnd w:id="494"/>
      <w:r>
        <w:rPr>
          <w:color w:val="000000"/>
          <w:spacing w:val="0"/>
          <w:w w:val="100"/>
          <w:position w:val="0"/>
          <w:sz w:val="24"/>
          <w:szCs w:val="24"/>
        </w:rPr>
        <w:t>、任职情况</w:t>
      </w:r>
      <w:bookmarkEnd w:id="492"/>
      <w:bookmarkEnd w:id="493"/>
      <w:bookmarkEnd w:id="495"/>
    </w:p>
    <w:p>
      <w:pPr>
        <w:pStyle w:val="Style41"/>
        <w:keepNext w:val="0"/>
        <w:keepLines w:val="0"/>
        <w:widowControl w:val="0"/>
        <w:shd w:val="clear" w:color="auto" w:fill="auto"/>
        <w:bidi w:val="0"/>
        <w:spacing w:before="0" w:after="280" w:line="238"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41"/>
        <w:keepNext w:val="0"/>
        <w:keepLines w:val="0"/>
        <w:widowControl w:val="0"/>
        <w:shd w:val="clear" w:color="auto" w:fill="auto"/>
        <w:tabs>
          <w:tab w:pos="531" w:val="left"/>
        </w:tabs>
        <w:bidi w:val="0"/>
        <w:spacing w:before="0" w:after="0" w:line="238" w:lineRule="exact"/>
        <w:ind w:left="0" w:right="0" w:firstLine="0"/>
        <w:jc w:val="left"/>
      </w:pPr>
      <w:bookmarkStart w:id="496" w:name="bookmark496"/>
      <w:r>
        <w:rPr>
          <w:color w:val="000000"/>
          <w:spacing w:val="0"/>
          <w:w w:val="100"/>
          <w:position w:val="0"/>
        </w:rPr>
        <w:t>（</w:t>
      </w:r>
      <w:bookmarkEnd w:id="496"/>
      <w:r>
        <w:rPr>
          <w:color w:val="000000"/>
          <w:spacing w:val="0"/>
          <w:w w:val="100"/>
          <w:position w:val="0"/>
        </w:rPr>
        <w:t>一）</w:t>
        <w:tab/>
        <w:t>公司董事会成员</w:t>
      </w:r>
    </w:p>
    <w:p>
      <w:pPr>
        <w:pStyle w:val="Style41"/>
        <w:keepNext w:val="0"/>
        <w:keepLines w:val="0"/>
        <w:widowControl w:val="0"/>
        <w:shd w:val="clear" w:color="auto" w:fill="auto"/>
        <w:bidi w:val="0"/>
        <w:spacing w:before="0" w:after="0" w:line="238" w:lineRule="exact"/>
        <w:ind w:left="0" w:right="0" w:firstLine="0"/>
        <w:jc w:val="both"/>
      </w:pPr>
      <w:bookmarkStart w:id="497" w:name="bookmark497"/>
      <w:r>
        <w:rPr>
          <w:rFonts w:ascii="Times New Roman" w:eastAsia="Times New Roman" w:hAnsi="Times New Roman" w:cs="Times New Roman"/>
          <w:color w:val="000000"/>
          <w:spacing w:val="0"/>
          <w:w w:val="100"/>
          <w:position w:val="0"/>
          <w:sz w:val="18"/>
          <w:szCs w:val="18"/>
        </w:rPr>
        <w:t>1</w:t>
      </w:r>
      <w:bookmarkEnd w:id="497"/>
      <w:r>
        <w:rPr>
          <w:color w:val="000000"/>
          <w:spacing w:val="0"/>
          <w:w w:val="100"/>
          <w:position w:val="0"/>
        </w:rPr>
        <w:t>、 赵福君先生，</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月出生，研究生学历。</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年创办久其软件，现任公司董事长，并兼任久金所董事长，久其政务董 事，成都久其、上海久其、重庆久其、西安久其、新疆久其、海南久其、海南久其互联网产业研究院执行董事，财政部会计 信息化委员会咨询专家，中关村大数据联盟副理事长，中国信息产业商会互联网众创分会副理事长。</w:t>
      </w:r>
    </w:p>
    <w:p>
      <w:pPr>
        <w:pStyle w:val="Style41"/>
        <w:keepNext w:val="0"/>
        <w:keepLines w:val="0"/>
        <w:widowControl w:val="0"/>
        <w:shd w:val="clear" w:color="auto" w:fill="auto"/>
        <w:tabs>
          <w:tab w:pos="354" w:val="left"/>
        </w:tabs>
        <w:bidi w:val="0"/>
        <w:spacing w:before="0" w:after="0" w:line="238" w:lineRule="exact"/>
        <w:ind w:left="0" w:right="0" w:firstLine="0"/>
        <w:jc w:val="both"/>
      </w:pPr>
      <w:bookmarkStart w:id="498" w:name="bookmark498"/>
      <w:r>
        <w:rPr>
          <w:rFonts w:ascii="Times New Roman" w:eastAsia="Times New Roman" w:hAnsi="Times New Roman" w:cs="Times New Roman"/>
          <w:color w:val="000000"/>
          <w:spacing w:val="0"/>
          <w:w w:val="100"/>
          <w:position w:val="0"/>
          <w:sz w:val="18"/>
          <w:szCs w:val="18"/>
        </w:rPr>
        <w:t>2</w:t>
      </w:r>
      <w:bookmarkEnd w:id="498"/>
      <w:r>
        <w:rPr>
          <w:color w:val="000000"/>
          <w:spacing w:val="0"/>
          <w:w w:val="100"/>
          <w:position w:val="0"/>
        </w:rPr>
        <w:t>、</w:t>
        <w:tab/>
        <w:t>施瑞丰先生，</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月出生，本科学历。</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年加入公司，现任公司董事、总裁，久其政务董事、中民颐养执行董事。</w:t>
      </w:r>
    </w:p>
    <w:p>
      <w:pPr>
        <w:pStyle w:val="Style41"/>
        <w:keepNext w:val="0"/>
        <w:keepLines w:val="0"/>
        <w:widowControl w:val="0"/>
        <w:shd w:val="clear" w:color="auto" w:fill="auto"/>
        <w:tabs>
          <w:tab w:pos="354" w:val="left"/>
        </w:tabs>
        <w:bidi w:val="0"/>
        <w:spacing w:before="0" w:after="0" w:line="238" w:lineRule="exact"/>
        <w:ind w:left="0" w:right="0" w:firstLine="0"/>
        <w:jc w:val="both"/>
      </w:pPr>
      <w:bookmarkStart w:id="499" w:name="bookmark499"/>
      <w:r>
        <w:rPr>
          <w:rFonts w:ascii="Times New Roman" w:eastAsia="Times New Roman" w:hAnsi="Times New Roman" w:cs="Times New Roman"/>
          <w:color w:val="000000"/>
          <w:spacing w:val="0"/>
          <w:w w:val="100"/>
          <w:position w:val="0"/>
          <w:sz w:val="18"/>
          <w:szCs w:val="18"/>
        </w:rPr>
        <w:t>3</w:t>
      </w:r>
      <w:bookmarkEnd w:id="499"/>
      <w:r>
        <w:rPr>
          <w:color w:val="000000"/>
          <w:spacing w:val="0"/>
          <w:w w:val="100"/>
          <w:position w:val="0"/>
        </w:rPr>
        <w:t>、</w:t>
        <w:tab/>
        <w:t>欧阳曜先生，</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月出生，硕士学位。</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年加入公司，现任公司董事、副总裁，并兼任蜂语网络、北京久易商科技 有限公司执行董事，久其政务董事。</w:t>
      </w:r>
    </w:p>
    <w:p>
      <w:pPr>
        <w:pStyle w:val="Style41"/>
        <w:keepNext w:val="0"/>
        <w:keepLines w:val="0"/>
        <w:widowControl w:val="0"/>
        <w:shd w:val="clear" w:color="auto" w:fill="auto"/>
        <w:tabs>
          <w:tab w:pos="354" w:val="left"/>
        </w:tabs>
        <w:bidi w:val="0"/>
        <w:spacing w:before="0" w:after="0" w:line="238" w:lineRule="exact"/>
        <w:ind w:left="0" w:right="0" w:firstLine="0"/>
        <w:jc w:val="both"/>
      </w:pPr>
      <w:bookmarkStart w:id="500" w:name="bookmark500"/>
      <w:r>
        <w:rPr>
          <w:rFonts w:ascii="Times New Roman" w:eastAsia="Times New Roman" w:hAnsi="Times New Roman" w:cs="Times New Roman"/>
          <w:color w:val="000000"/>
          <w:spacing w:val="0"/>
          <w:w w:val="100"/>
          <w:position w:val="0"/>
          <w:sz w:val="18"/>
          <w:szCs w:val="18"/>
        </w:rPr>
        <w:t>4</w:t>
      </w:r>
      <w:bookmarkEnd w:id="500"/>
      <w:r>
        <w:rPr>
          <w:color w:val="000000"/>
          <w:spacing w:val="0"/>
          <w:w w:val="100"/>
          <w:position w:val="0"/>
        </w:rPr>
        <w:t>、</w:t>
        <w:tab/>
        <w:t>邱安超先生，</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月出生，本科学历，高级经济师，中国注册会计师非执业会员。</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年加入公司，现任公司董事、 副总裁、财务总监，并兼任久其政务董事长、久金保执行董事，以及亿起联科技、同望科技股份有限公司董事。</w:t>
      </w:r>
    </w:p>
    <w:p>
      <w:pPr>
        <w:pStyle w:val="Style41"/>
        <w:keepNext w:val="0"/>
        <w:keepLines w:val="0"/>
        <w:widowControl w:val="0"/>
        <w:shd w:val="clear" w:color="auto" w:fill="auto"/>
        <w:tabs>
          <w:tab w:pos="354" w:val="left"/>
        </w:tabs>
        <w:bidi w:val="0"/>
        <w:spacing w:before="0" w:after="0" w:line="238" w:lineRule="exact"/>
        <w:ind w:left="0" w:right="0" w:firstLine="0"/>
        <w:jc w:val="both"/>
      </w:pPr>
      <w:bookmarkStart w:id="501" w:name="bookmark501"/>
      <w:r>
        <w:rPr>
          <w:rFonts w:ascii="Times New Roman" w:eastAsia="Times New Roman" w:hAnsi="Times New Roman" w:cs="Times New Roman"/>
          <w:color w:val="000000"/>
          <w:spacing w:val="0"/>
          <w:w w:val="100"/>
          <w:position w:val="0"/>
          <w:sz w:val="18"/>
          <w:szCs w:val="18"/>
        </w:rPr>
        <w:t>5</w:t>
      </w:r>
      <w:bookmarkEnd w:id="501"/>
      <w:r>
        <w:rPr>
          <w:color w:val="000000"/>
          <w:spacing w:val="0"/>
          <w:w w:val="100"/>
          <w:position w:val="0"/>
        </w:rPr>
        <w:t>、</w:t>
        <w:tab/>
        <w:t>王新先生，</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月出生，本科学历。现任公司董事，并兼任亿起联科技、上海轻点网络科技有限公司董事长，上海亿 起联科技有限公司、点入传媒科技（天津）有限公司执行董事。</w:t>
      </w:r>
    </w:p>
    <w:p>
      <w:pPr>
        <w:pStyle w:val="Style41"/>
        <w:keepNext w:val="0"/>
        <w:keepLines w:val="0"/>
        <w:widowControl w:val="0"/>
        <w:shd w:val="clear" w:color="auto" w:fill="auto"/>
        <w:tabs>
          <w:tab w:pos="354" w:val="left"/>
        </w:tabs>
        <w:bidi w:val="0"/>
        <w:spacing w:before="0" w:after="0" w:line="238" w:lineRule="exact"/>
        <w:ind w:left="0" w:right="0" w:firstLine="0"/>
        <w:jc w:val="both"/>
      </w:pPr>
      <w:bookmarkStart w:id="502" w:name="bookmark502"/>
      <w:r>
        <w:rPr>
          <w:rFonts w:ascii="Times New Roman" w:eastAsia="Times New Roman" w:hAnsi="Times New Roman" w:cs="Times New Roman"/>
          <w:color w:val="000000"/>
          <w:spacing w:val="0"/>
          <w:w w:val="100"/>
          <w:position w:val="0"/>
          <w:sz w:val="18"/>
          <w:szCs w:val="18"/>
        </w:rPr>
        <w:t>6</w:t>
      </w:r>
      <w:bookmarkEnd w:id="502"/>
      <w:r>
        <w:rPr>
          <w:color w:val="000000"/>
          <w:spacing w:val="0"/>
          <w:w w:val="100"/>
          <w:position w:val="0"/>
        </w:rPr>
        <w:t>、</w:t>
        <w:tab/>
        <w:t>栗军先生，</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月出生，硕士学位。现任公司董事，并兼任华夏电通董事长，北京华夏电通信息技术有限公司执行董 事、瑞意恒动董事、中交信通网络科技有限公司董事。</w:t>
      </w:r>
    </w:p>
    <w:p>
      <w:pPr>
        <w:pStyle w:val="Style41"/>
        <w:keepNext w:val="0"/>
        <w:keepLines w:val="0"/>
        <w:widowControl w:val="0"/>
        <w:shd w:val="clear" w:color="auto" w:fill="auto"/>
        <w:tabs>
          <w:tab w:pos="354" w:val="left"/>
        </w:tabs>
        <w:bidi w:val="0"/>
        <w:spacing w:before="0" w:after="0" w:line="238" w:lineRule="exact"/>
        <w:ind w:left="0" w:right="0" w:firstLine="0"/>
        <w:jc w:val="both"/>
      </w:pPr>
      <w:bookmarkStart w:id="503" w:name="bookmark503"/>
      <w:r>
        <w:rPr>
          <w:rFonts w:ascii="Times New Roman" w:eastAsia="Times New Roman" w:hAnsi="Times New Roman" w:cs="Times New Roman"/>
          <w:color w:val="000000"/>
          <w:spacing w:val="0"/>
          <w:w w:val="100"/>
          <w:position w:val="0"/>
          <w:sz w:val="18"/>
          <w:szCs w:val="18"/>
        </w:rPr>
        <w:t>7</w:t>
      </w:r>
      <w:bookmarkEnd w:id="503"/>
      <w:r>
        <w:rPr>
          <w:color w:val="000000"/>
          <w:spacing w:val="0"/>
          <w:w w:val="100"/>
          <w:position w:val="0"/>
        </w:rPr>
        <w:t>、</w:t>
        <w:tab/>
        <w:t>韩凤岐先生，</w:t>
      </w:r>
      <w:r>
        <w:rPr>
          <w:rFonts w:ascii="Times New Roman" w:eastAsia="Times New Roman" w:hAnsi="Times New Roman" w:cs="Times New Roman"/>
          <w:color w:val="000000"/>
          <w:spacing w:val="0"/>
          <w:w w:val="100"/>
          <w:position w:val="0"/>
          <w:sz w:val="18"/>
          <w:szCs w:val="18"/>
        </w:rPr>
        <w:t>1949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月出生，本科学历，高级会计师。曾任北京玻璃集团总会计师、北京旅游集团公司财务总监、总会 计师，北京首都旅游股份有限公司董事、中国全聚德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股份有限公司董事。现任公司独立董事。</w:t>
      </w:r>
    </w:p>
    <w:p>
      <w:pPr>
        <w:pStyle w:val="Style41"/>
        <w:keepNext w:val="0"/>
        <w:keepLines w:val="0"/>
        <w:widowControl w:val="0"/>
        <w:shd w:val="clear" w:color="auto" w:fill="auto"/>
        <w:bidi w:val="0"/>
        <w:spacing w:before="0" w:after="0" w:line="238" w:lineRule="exact"/>
        <w:ind w:left="0" w:right="0" w:firstLine="0"/>
        <w:jc w:val="both"/>
      </w:pPr>
      <w:bookmarkStart w:id="504" w:name="bookmark504"/>
      <w:r>
        <w:rPr>
          <w:rFonts w:ascii="Times New Roman" w:eastAsia="Times New Roman" w:hAnsi="Times New Roman" w:cs="Times New Roman"/>
          <w:color w:val="000000"/>
          <w:spacing w:val="0"/>
          <w:w w:val="100"/>
          <w:position w:val="0"/>
          <w:sz w:val="18"/>
          <w:szCs w:val="18"/>
        </w:rPr>
        <w:t>8</w:t>
      </w:r>
      <w:bookmarkEnd w:id="504"/>
      <w:r>
        <w:rPr>
          <w:color w:val="000000"/>
          <w:spacing w:val="0"/>
          <w:w w:val="100"/>
          <w:position w:val="0"/>
        </w:rPr>
        <w:t>、 王元京先生，</w:t>
      </w:r>
      <w:r>
        <w:rPr>
          <w:rFonts w:ascii="Times New Roman" w:eastAsia="Times New Roman" w:hAnsi="Times New Roman" w:cs="Times New Roman"/>
          <w:color w:val="000000"/>
          <w:spacing w:val="0"/>
          <w:w w:val="100"/>
          <w:position w:val="0"/>
          <w:sz w:val="18"/>
          <w:szCs w:val="18"/>
        </w:rPr>
        <w:t>1950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月出生，本科学历，高级工程师。曾任北京市政府办公厅办公自动化室主任，北京市政府信息中心 主任，北京市信息技术与办公决策发展研究所所长，北京市无线电管理局副局长，北京无线电协会会长，华夏电通独立董事。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月起任公司独立董事。</w:t>
      </w:r>
    </w:p>
    <w:p>
      <w:pPr>
        <w:pStyle w:val="Style41"/>
        <w:keepNext w:val="0"/>
        <w:keepLines w:val="0"/>
        <w:widowControl w:val="0"/>
        <w:shd w:val="clear" w:color="auto" w:fill="auto"/>
        <w:tabs>
          <w:tab w:pos="354" w:val="left"/>
        </w:tabs>
        <w:bidi w:val="0"/>
        <w:spacing w:before="0" w:after="200" w:line="238" w:lineRule="exact"/>
        <w:ind w:left="0" w:right="0" w:firstLine="0"/>
        <w:jc w:val="both"/>
      </w:pPr>
      <w:bookmarkStart w:id="505" w:name="bookmark505"/>
      <w:r>
        <w:rPr>
          <w:rFonts w:ascii="Times New Roman" w:eastAsia="Times New Roman" w:hAnsi="Times New Roman" w:cs="Times New Roman"/>
          <w:color w:val="000000"/>
          <w:spacing w:val="0"/>
          <w:w w:val="100"/>
          <w:position w:val="0"/>
          <w:sz w:val="18"/>
          <w:szCs w:val="18"/>
        </w:rPr>
        <w:t>9</w:t>
      </w:r>
      <w:bookmarkEnd w:id="505"/>
      <w:r>
        <w:rPr>
          <w:color w:val="000000"/>
          <w:spacing w:val="0"/>
          <w:w w:val="100"/>
          <w:position w:val="0"/>
        </w:rPr>
        <w:t>、</w:t>
        <w:tab/>
        <w:t>戴金平女士，</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月出生，研究生学历，博士生导师、教授。曾任南开大学深圳金融工程学院副院长、亿城集团股份 有限公司、百利电气股份有限公司、瑞普生物股份有限公司、天津九安医疗电子股份有限公司、和融期货有限责任公司、华 金期货有限公司独立董事。现任南开大学国家经济战略研究院副院长、冀中能源股份有限公司、平安证券股份有限公司独立 董事。</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月起任公司独立董事。</w:t>
      </w:r>
    </w:p>
    <w:p>
      <w:pPr>
        <w:pStyle w:val="Style41"/>
        <w:keepNext w:val="0"/>
        <w:keepLines w:val="0"/>
        <w:widowControl w:val="0"/>
        <w:shd w:val="clear" w:color="auto" w:fill="auto"/>
        <w:tabs>
          <w:tab w:pos="531" w:val="left"/>
        </w:tabs>
        <w:bidi w:val="0"/>
        <w:spacing w:before="0" w:after="0" w:line="238" w:lineRule="exact"/>
        <w:ind w:left="0" w:right="0" w:firstLine="0"/>
        <w:jc w:val="both"/>
      </w:pPr>
      <w:bookmarkStart w:id="506" w:name="bookmark506"/>
      <w:r>
        <w:rPr>
          <w:color w:val="000000"/>
          <w:spacing w:val="0"/>
          <w:w w:val="100"/>
          <w:position w:val="0"/>
        </w:rPr>
        <w:t>（</w:t>
      </w:r>
      <w:bookmarkEnd w:id="506"/>
      <w:r>
        <w:rPr>
          <w:color w:val="000000"/>
          <w:spacing w:val="0"/>
          <w:w w:val="100"/>
          <w:position w:val="0"/>
        </w:rPr>
        <w:t>二）</w:t>
        <w:tab/>
        <w:t>公司监事会成员</w:t>
      </w:r>
    </w:p>
    <w:p>
      <w:pPr>
        <w:pStyle w:val="Style41"/>
        <w:keepNext w:val="0"/>
        <w:keepLines w:val="0"/>
        <w:widowControl w:val="0"/>
        <w:shd w:val="clear" w:color="auto" w:fill="auto"/>
        <w:tabs>
          <w:tab w:pos="334" w:val="left"/>
        </w:tabs>
        <w:bidi w:val="0"/>
        <w:spacing w:before="0" w:after="0" w:line="238" w:lineRule="exact"/>
        <w:ind w:left="0" w:right="0" w:firstLine="0"/>
        <w:jc w:val="left"/>
      </w:pPr>
      <w:bookmarkStart w:id="507" w:name="bookmark507"/>
      <w:r>
        <w:rPr>
          <w:rFonts w:ascii="Times New Roman" w:eastAsia="Times New Roman" w:hAnsi="Times New Roman" w:cs="Times New Roman"/>
          <w:color w:val="000000"/>
          <w:spacing w:val="0"/>
          <w:w w:val="100"/>
          <w:position w:val="0"/>
          <w:sz w:val="18"/>
          <w:szCs w:val="18"/>
        </w:rPr>
        <w:t>1</w:t>
      </w:r>
      <w:bookmarkEnd w:id="507"/>
      <w:r>
        <w:rPr>
          <w:color w:val="000000"/>
          <w:spacing w:val="0"/>
          <w:w w:val="100"/>
          <w:position w:val="0"/>
        </w:rPr>
        <w:t>、</w:t>
        <w:tab/>
        <w:t>王劲岩女士，</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月出生，大学学历。</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年加入公司，现任公司监事会主席、工会主席、服务中心经理。</w:t>
      </w:r>
    </w:p>
    <w:p>
      <w:pPr>
        <w:pStyle w:val="Style41"/>
        <w:keepNext w:val="0"/>
        <w:keepLines w:val="0"/>
        <w:widowControl w:val="0"/>
        <w:shd w:val="clear" w:color="auto" w:fill="auto"/>
        <w:tabs>
          <w:tab w:pos="354" w:val="left"/>
        </w:tabs>
        <w:bidi w:val="0"/>
        <w:spacing w:before="0" w:after="0" w:line="238" w:lineRule="exact"/>
        <w:ind w:left="0" w:right="0" w:firstLine="0"/>
        <w:jc w:val="left"/>
      </w:pPr>
      <w:bookmarkStart w:id="508" w:name="bookmark508"/>
      <w:r>
        <w:rPr>
          <w:rFonts w:ascii="Times New Roman" w:eastAsia="Times New Roman" w:hAnsi="Times New Roman" w:cs="Times New Roman"/>
          <w:color w:val="000000"/>
          <w:spacing w:val="0"/>
          <w:w w:val="100"/>
          <w:position w:val="0"/>
          <w:sz w:val="18"/>
          <w:szCs w:val="18"/>
        </w:rPr>
        <w:t>2</w:t>
      </w:r>
      <w:bookmarkEnd w:id="508"/>
      <w:r>
        <w:rPr>
          <w:color w:val="000000"/>
          <w:spacing w:val="0"/>
          <w:w w:val="100"/>
          <w:position w:val="0"/>
        </w:rPr>
        <w:t>、</w:t>
        <w:tab/>
        <w:t>曾超先生，</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月出生，本科学历。</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年加入公司，现任公司监事、集团管控交付中心总经理。</w:t>
      </w:r>
    </w:p>
    <w:p>
      <w:pPr>
        <w:pStyle w:val="Style41"/>
        <w:keepNext w:val="0"/>
        <w:keepLines w:val="0"/>
        <w:widowControl w:val="0"/>
        <w:shd w:val="clear" w:color="auto" w:fill="auto"/>
        <w:tabs>
          <w:tab w:pos="354" w:val="left"/>
        </w:tabs>
        <w:bidi w:val="0"/>
        <w:spacing w:before="0" w:line="276" w:lineRule="auto"/>
        <w:ind w:left="0" w:right="0" w:firstLine="0"/>
        <w:jc w:val="left"/>
      </w:pPr>
      <w:bookmarkStart w:id="509" w:name="bookmark509"/>
      <w:r>
        <w:rPr>
          <w:rFonts w:ascii="Times New Roman" w:eastAsia="Times New Roman" w:hAnsi="Times New Roman" w:cs="Times New Roman"/>
          <w:color w:val="000000"/>
          <w:spacing w:val="0"/>
          <w:w w:val="100"/>
          <w:position w:val="0"/>
          <w:sz w:val="18"/>
          <w:szCs w:val="18"/>
        </w:rPr>
        <w:t>3</w:t>
      </w:r>
      <w:bookmarkEnd w:id="509"/>
      <w:r>
        <w:rPr>
          <w:color w:val="000000"/>
          <w:spacing w:val="0"/>
          <w:w w:val="100"/>
          <w:position w:val="0"/>
        </w:rPr>
        <w:t>、</w:t>
        <w:tab/>
        <w:t>蒋硕先生，</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月出生，大专学历。</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年加入公司，现任公司监事，就职于通信行业事业部。</w:t>
      </w:r>
    </w:p>
    <w:p>
      <w:pPr>
        <w:pStyle w:val="Style41"/>
        <w:keepNext w:val="0"/>
        <w:keepLines w:val="0"/>
        <w:widowControl w:val="0"/>
        <w:shd w:val="clear" w:color="auto" w:fill="auto"/>
        <w:tabs>
          <w:tab w:pos="531" w:val="left"/>
        </w:tabs>
        <w:bidi w:val="0"/>
        <w:spacing w:before="0" w:after="0" w:line="245" w:lineRule="exact"/>
        <w:ind w:left="0" w:right="0" w:firstLine="0"/>
        <w:jc w:val="left"/>
      </w:pPr>
      <w:bookmarkStart w:id="510" w:name="bookmark510"/>
      <w:r>
        <w:rPr>
          <w:color w:val="000000"/>
          <w:spacing w:val="0"/>
          <w:w w:val="100"/>
          <w:position w:val="0"/>
        </w:rPr>
        <w:t>（</w:t>
      </w:r>
      <w:bookmarkEnd w:id="510"/>
      <w:r>
        <w:rPr>
          <w:color w:val="000000"/>
          <w:spacing w:val="0"/>
          <w:w w:val="100"/>
          <w:position w:val="0"/>
        </w:rPr>
        <w:t>三）</w:t>
        <w:tab/>
        <w:t>公司高级管理人员</w:t>
      </w:r>
    </w:p>
    <w:p>
      <w:pPr>
        <w:pStyle w:val="Style41"/>
        <w:keepNext w:val="0"/>
        <w:keepLines w:val="0"/>
        <w:widowControl w:val="0"/>
        <w:shd w:val="clear" w:color="auto" w:fill="auto"/>
        <w:tabs>
          <w:tab w:pos="334" w:val="left"/>
        </w:tabs>
        <w:bidi w:val="0"/>
        <w:spacing w:before="0" w:after="0" w:line="283" w:lineRule="auto"/>
        <w:ind w:left="0" w:right="0" w:firstLine="0"/>
        <w:jc w:val="left"/>
      </w:pPr>
      <w:bookmarkStart w:id="511" w:name="bookmark511"/>
      <w:r>
        <w:rPr>
          <w:rFonts w:ascii="Times New Roman" w:eastAsia="Times New Roman" w:hAnsi="Times New Roman" w:cs="Times New Roman"/>
          <w:color w:val="000000"/>
          <w:spacing w:val="0"/>
          <w:w w:val="100"/>
          <w:position w:val="0"/>
          <w:sz w:val="18"/>
          <w:szCs w:val="18"/>
        </w:rPr>
        <w:t>1</w:t>
      </w:r>
      <w:bookmarkEnd w:id="511"/>
      <w:r>
        <w:rPr>
          <w:color w:val="000000"/>
          <w:spacing w:val="0"/>
          <w:w w:val="100"/>
          <w:position w:val="0"/>
        </w:rPr>
        <w:t>、</w:t>
        <w:tab/>
        <w:t>施瑞丰先生简历见董事简历。</w:t>
      </w:r>
    </w:p>
    <w:p>
      <w:pPr>
        <w:pStyle w:val="Style41"/>
        <w:keepNext w:val="0"/>
        <w:keepLines w:val="0"/>
        <w:widowControl w:val="0"/>
        <w:shd w:val="clear" w:color="auto" w:fill="auto"/>
        <w:tabs>
          <w:tab w:pos="354" w:val="left"/>
        </w:tabs>
        <w:bidi w:val="0"/>
        <w:spacing w:before="0" w:after="0" w:line="283" w:lineRule="auto"/>
        <w:ind w:left="0" w:right="0" w:firstLine="0"/>
        <w:jc w:val="left"/>
      </w:pPr>
      <w:bookmarkStart w:id="512" w:name="bookmark512"/>
      <w:r>
        <w:rPr>
          <w:rFonts w:ascii="Times New Roman" w:eastAsia="Times New Roman" w:hAnsi="Times New Roman" w:cs="Times New Roman"/>
          <w:color w:val="000000"/>
          <w:spacing w:val="0"/>
          <w:w w:val="100"/>
          <w:position w:val="0"/>
          <w:sz w:val="18"/>
          <w:szCs w:val="18"/>
        </w:rPr>
        <w:t>2</w:t>
      </w:r>
      <w:bookmarkEnd w:id="512"/>
      <w:r>
        <w:rPr>
          <w:color w:val="000000"/>
          <w:spacing w:val="0"/>
          <w:w w:val="100"/>
          <w:position w:val="0"/>
        </w:rPr>
        <w:t>、</w:t>
        <w:tab/>
        <w:t>欧阳曜先生简历见董事简历。</w:t>
      </w:r>
    </w:p>
    <w:p>
      <w:pPr>
        <w:pStyle w:val="Style41"/>
        <w:keepNext w:val="0"/>
        <w:keepLines w:val="0"/>
        <w:widowControl w:val="0"/>
        <w:shd w:val="clear" w:color="auto" w:fill="auto"/>
        <w:tabs>
          <w:tab w:pos="344" w:val="left"/>
        </w:tabs>
        <w:bidi w:val="0"/>
        <w:spacing w:before="0" w:after="0" w:line="283" w:lineRule="auto"/>
        <w:ind w:left="0" w:right="0" w:firstLine="0"/>
        <w:jc w:val="left"/>
      </w:pPr>
      <w:bookmarkStart w:id="513" w:name="bookmark513"/>
      <w:r>
        <w:rPr>
          <w:rFonts w:ascii="Times New Roman" w:eastAsia="Times New Roman" w:hAnsi="Times New Roman" w:cs="Times New Roman"/>
          <w:color w:val="000000"/>
          <w:spacing w:val="0"/>
          <w:w w:val="100"/>
          <w:position w:val="0"/>
          <w:sz w:val="18"/>
          <w:szCs w:val="18"/>
        </w:rPr>
        <w:t>3</w:t>
      </w:r>
      <w:bookmarkEnd w:id="513"/>
      <w:r>
        <w:rPr>
          <w:color w:val="000000"/>
          <w:spacing w:val="0"/>
          <w:w w:val="100"/>
          <w:position w:val="0"/>
        </w:rPr>
        <w:t>、</w:t>
        <w:tab/>
        <w:t>邱安超先生简历见董事简历。</w:t>
      </w:r>
    </w:p>
    <w:p>
      <w:pPr>
        <w:pStyle w:val="Style41"/>
        <w:keepNext w:val="0"/>
        <w:keepLines w:val="0"/>
        <w:widowControl w:val="0"/>
        <w:shd w:val="clear" w:color="auto" w:fill="auto"/>
        <w:tabs>
          <w:tab w:pos="354" w:val="left"/>
        </w:tabs>
        <w:bidi w:val="0"/>
        <w:spacing w:before="0" w:after="0" w:line="245" w:lineRule="exact"/>
        <w:ind w:left="0" w:right="0" w:firstLine="0"/>
        <w:jc w:val="left"/>
      </w:pPr>
      <w:bookmarkStart w:id="514" w:name="bookmark514"/>
      <w:r>
        <w:rPr>
          <w:rFonts w:ascii="Times New Roman" w:eastAsia="Times New Roman" w:hAnsi="Times New Roman" w:cs="Times New Roman"/>
          <w:color w:val="000000"/>
          <w:spacing w:val="0"/>
          <w:w w:val="100"/>
          <w:position w:val="0"/>
          <w:sz w:val="18"/>
          <w:szCs w:val="18"/>
        </w:rPr>
        <w:t>4</w:t>
      </w:r>
      <w:bookmarkEnd w:id="514"/>
      <w:r>
        <w:rPr>
          <w:color w:val="000000"/>
          <w:spacing w:val="0"/>
          <w:w w:val="100"/>
          <w:position w:val="0"/>
        </w:rPr>
        <w:t>、</w:t>
        <w:tab/>
        <w:t>刘文圣先生，</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月出生，研究生学历。</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年加入公司，现任公司副总裁、大数据研究院院长，并兼任久其智通董 事、瑞意恒动董事。</w:t>
      </w:r>
    </w:p>
    <w:p>
      <w:pPr>
        <w:pStyle w:val="Style41"/>
        <w:keepNext w:val="0"/>
        <w:keepLines w:val="0"/>
        <w:widowControl w:val="0"/>
        <w:shd w:val="clear" w:color="auto" w:fill="auto"/>
        <w:tabs>
          <w:tab w:pos="354" w:val="left"/>
        </w:tabs>
        <w:bidi w:val="0"/>
        <w:spacing w:before="0" w:after="0" w:line="245" w:lineRule="exact"/>
        <w:ind w:left="0" w:right="0" w:firstLine="0"/>
        <w:jc w:val="left"/>
      </w:pPr>
      <w:bookmarkStart w:id="515" w:name="bookmark515"/>
      <w:r>
        <w:rPr>
          <w:rFonts w:ascii="Times New Roman" w:eastAsia="Times New Roman" w:hAnsi="Times New Roman" w:cs="Times New Roman"/>
          <w:color w:val="000000"/>
          <w:spacing w:val="0"/>
          <w:w w:val="100"/>
          <w:position w:val="0"/>
          <w:sz w:val="18"/>
          <w:szCs w:val="18"/>
        </w:rPr>
        <w:t>5</w:t>
      </w:r>
      <w:bookmarkEnd w:id="515"/>
      <w:r>
        <w:rPr>
          <w:color w:val="000000"/>
          <w:spacing w:val="0"/>
          <w:w w:val="100"/>
          <w:position w:val="0"/>
        </w:rPr>
        <w:t>、</w:t>
        <w:tab/>
        <w:t>朱晓钧先生，</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月出生，本科学历。</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年加入公司，现任公司副总裁、通信行业事业部总经理。</w:t>
      </w:r>
    </w:p>
    <w:p>
      <w:pPr>
        <w:pStyle w:val="Style41"/>
        <w:keepNext w:val="0"/>
        <w:keepLines w:val="0"/>
        <w:widowControl w:val="0"/>
        <w:shd w:val="clear" w:color="auto" w:fill="auto"/>
        <w:bidi w:val="0"/>
        <w:spacing w:before="0" w:after="0" w:line="245" w:lineRule="exact"/>
        <w:ind w:left="0" w:right="0" w:firstLine="0"/>
        <w:jc w:val="left"/>
      </w:pPr>
      <w:bookmarkStart w:id="516" w:name="bookmark516"/>
      <w:r>
        <w:rPr>
          <w:rFonts w:ascii="Times New Roman" w:eastAsia="Times New Roman" w:hAnsi="Times New Roman" w:cs="Times New Roman"/>
          <w:color w:val="000000"/>
          <w:spacing w:val="0"/>
          <w:w w:val="100"/>
          <w:position w:val="0"/>
          <w:sz w:val="18"/>
          <w:szCs w:val="18"/>
        </w:rPr>
        <w:t>6</w:t>
      </w:r>
      <w:bookmarkEnd w:id="516"/>
      <w:r>
        <w:rPr>
          <w:color w:val="000000"/>
          <w:spacing w:val="0"/>
          <w:w w:val="100"/>
          <w:position w:val="0"/>
        </w:rPr>
        <w:t>、 王海霞女士，</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月出生，本科学历。</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年加入公司，现任公司副总裁、董事会秘书，并兼任新疆久其、海南久其、 久金保监事。</w:t>
      </w:r>
    </w:p>
    <w:p>
      <w:pPr>
        <w:pStyle w:val="Style41"/>
        <w:keepNext w:val="0"/>
        <w:keepLines w:val="0"/>
        <w:widowControl w:val="0"/>
        <w:shd w:val="clear" w:color="auto" w:fill="auto"/>
        <w:bidi w:val="0"/>
        <w:spacing w:before="0" w:after="60" w:line="238" w:lineRule="exact"/>
        <w:ind w:left="0" w:right="0" w:firstLine="0"/>
        <w:jc w:val="left"/>
      </w:pPr>
      <w:r>
        <w:rPr>
          <w:color w:val="000000"/>
          <w:spacing w:val="0"/>
          <w:w w:val="100"/>
          <w:position w:val="0"/>
        </w:rPr>
        <w:t>在股东单位任职情况</w:t>
      </w:r>
    </w:p>
    <w:p>
      <w:pPr>
        <w:pStyle w:val="Style41"/>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val="0"/>
        <w:keepLines w:val="0"/>
        <w:widowControl w:val="0"/>
        <w:shd w:val="clear" w:color="auto" w:fill="auto"/>
        <w:bidi w:val="0"/>
        <w:spacing w:before="0" w:after="60" w:line="238" w:lineRule="exact"/>
        <w:ind w:left="0" w:right="0" w:firstLine="0"/>
        <w:jc w:val="left"/>
      </w:pPr>
      <w:r>
        <w:rPr>
          <w:color w:val="000000"/>
          <w:spacing w:val="0"/>
          <w:w w:val="100"/>
          <w:position w:val="0"/>
        </w:rPr>
        <w:t>在其他单位任职情况</w:t>
      </w:r>
    </w:p>
    <w:p>
      <w:pPr>
        <w:pStyle w:val="Style41"/>
        <w:keepNext w:val="0"/>
        <w:keepLines w:val="0"/>
        <w:widowControl w:val="0"/>
        <w:shd w:val="clear" w:color="auto" w:fill="auto"/>
        <w:bidi w:val="0"/>
        <w:spacing w:before="0" w:after="60" w:line="27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1243"/>
        <w:gridCol w:w="2453"/>
        <w:gridCol w:w="1133"/>
        <w:gridCol w:w="1699"/>
        <w:gridCol w:w="1670"/>
        <w:gridCol w:w="1387"/>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center"/>
            </w:pPr>
            <w:r>
              <w:rPr>
                <w:color w:val="000000"/>
                <w:spacing w:val="0"/>
                <w:w w:val="100"/>
                <w:position w:val="0"/>
              </w:rPr>
              <w:t>在其他单位是否 领取报酬津贴</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邱安超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同望科技股份有限公司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冀中能源股份有限公司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2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戴金平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平安证券股份有限公司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栗军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中交信通网络科技有限公司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39"/>
        <w:keepNext w:val="0"/>
        <w:keepLines w:val="0"/>
        <w:widowControl w:val="0"/>
        <w:shd w:val="clear" w:color="auto" w:fill="auto"/>
        <w:bidi w:val="0"/>
        <w:spacing w:before="0" w:after="0" w:line="264"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279" w:line="1" w:lineRule="exact"/>
      </w:pPr>
    </w:p>
    <w:p>
      <w:pPr>
        <w:pStyle w:val="Style37"/>
        <w:keepNext/>
        <w:keepLines/>
        <w:widowControl w:val="0"/>
        <w:shd w:val="clear" w:color="auto" w:fill="auto"/>
        <w:bidi w:val="0"/>
        <w:spacing w:before="0" w:after="280" w:line="240" w:lineRule="auto"/>
        <w:ind w:left="0" w:right="0" w:firstLine="0"/>
        <w:jc w:val="both"/>
      </w:pPr>
      <w:bookmarkStart w:id="517" w:name="bookmark517"/>
      <w:bookmarkStart w:id="518" w:name="bookmark518"/>
      <w:bookmarkStart w:id="519" w:name="bookmark519"/>
      <w:bookmarkStart w:id="520" w:name="bookmark520"/>
      <w:r>
        <w:rPr>
          <w:color w:val="000000"/>
          <w:spacing w:val="0"/>
          <w:w w:val="100"/>
          <w:position w:val="0"/>
          <w:sz w:val="24"/>
          <w:szCs w:val="24"/>
        </w:rPr>
        <w:t>四</w:t>
      </w:r>
      <w:bookmarkEnd w:id="519"/>
      <w:r>
        <w:rPr>
          <w:color w:val="000000"/>
          <w:spacing w:val="0"/>
          <w:w w:val="100"/>
          <w:position w:val="0"/>
          <w:sz w:val="24"/>
          <w:szCs w:val="24"/>
        </w:rPr>
        <w:t>、董事、监事、高级管理人员报酬情况</w:t>
      </w:r>
      <w:bookmarkEnd w:id="517"/>
      <w:bookmarkEnd w:id="518"/>
      <w:bookmarkEnd w:id="520"/>
    </w:p>
    <w:p>
      <w:pPr>
        <w:pStyle w:val="Style41"/>
        <w:keepNext w:val="0"/>
        <w:keepLines w:val="0"/>
        <w:widowControl w:val="0"/>
        <w:shd w:val="clear" w:color="auto" w:fill="auto"/>
        <w:bidi w:val="0"/>
        <w:spacing w:before="0" w:after="40" w:line="238" w:lineRule="exact"/>
        <w:ind w:left="0" w:right="0" w:firstLine="0"/>
        <w:jc w:val="both"/>
      </w:pPr>
      <w:r>
        <w:rPr>
          <w:color w:val="000000"/>
          <w:spacing w:val="0"/>
          <w:w w:val="100"/>
          <w:position w:val="0"/>
        </w:rPr>
        <w:t>董事、监事、高级管理人员报酬的决策程序、确定依据、实际支付情况</w:t>
      </w:r>
    </w:p>
    <w:p>
      <w:pPr>
        <w:pStyle w:val="Style41"/>
        <w:keepNext w:val="0"/>
        <w:keepLines w:val="0"/>
        <w:widowControl w:val="0"/>
        <w:shd w:val="clear" w:color="auto" w:fill="auto"/>
        <w:tabs>
          <w:tab w:pos="344" w:val="left"/>
        </w:tabs>
        <w:bidi w:val="0"/>
        <w:spacing w:before="0" w:after="0" w:line="238" w:lineRule="exact"/>
        <w:ind w:left="0" w:right="0" w:firstLine="0"/>
        <w:jc w:val="both"/>
      </w:pPr>
      <w:bookmarkStart w:id="521" w:name="bookmark521"/>
      <w:r>
        <w:rPr>
          <w:rFonts w:ascii="Times New Roman" w:eastAsia="Times New Roman" w:hAnsi="Times New Roman" w:cs="Times New Roman"/>
          <w:color w:val="000000"/>
          <w:spacing w:val="0"/>
          <w:w w:val="100"/>
          <w:position w:val="0"/>
          <w:sz w:val="18"/>
          <w:szCs w:val="18"/>
        </w:rPr>
        <w:t>1</w:t>
      </w:r>
      <w:bookmarkEnd w:id="521"/>
      <w:r>
        <w:rPr>
          <w:color w:val="000000"/>
          <w:spacing w:val="0"/>
          <w:w w:val="100"/>
          <w:position w:val="0"/>
        </w:rPr>
        <w:t>、</w:t>
        <w:tab/>
        <w:t>公司董事会薪酬与考核委员会负责研究董事、高级管理人员考核的标准，根据董事、高级管理人员岗位职责制定薪酬方 案，审查公司董事、高级管理人员的履职情况并对其进行年度绩效考评。</w:t>
      </w:r>
    </w:p>
    <w:p>
      <w:pPr>
        <w:pStyle w:val="Style41"/>
        <w:keepNext w:val="0"/>
        <w:keepLines w:val="0"/>
        <w:widowControl w:val="0"/>
        <w:shd w:val="clear" w:color="auto" w:fill="auto"/>
        <w:tabs>
          <w:tab w:pos="354" w:val="left"/>
        </w:tabs>
        <w:bidi w:val="0"/>
        <w:spacing w:before="0" w:after="0" w:line="238" w:lineRule="exact"/>
        <w:ind w:left="0" w:right="0" w:firstLine="0"/>
        <w:jc w:val="both"/>
      </w:pPr>
      <w:bookmarkStart w:id="522" w:name="bookmark522"/>
      <w:r>
        <w:rPr>
          <w:rFonts w:ascii="Times New Roman" w:eastAsia="Times New Roman" w:hAnsi="Times New Roman" w:cs="Times New Roman"/>
          <w:color w:val="000000"/>
          <w:spacing w:val="0"/>
          <w:w w:val="100"/>
          <w:position w:val="0"/>
          <w:sz w:val="18"/>
          <w:szCs w:val="18"/>
        </w:rPr>
        <w:t>2</w:t>
      </w:r>
      <w:bookmarkEnd w:id="522"/>
      <w:r>
        <w:rPr>
          <w:color w:val="000000"/>
          <w:spacing w:val="0"/>
          <w:w w:val="100"/>
          <w:position w:val="0"/>
        </w:rPr>
        <w:t>、</w:t>
        <w:tab/>
        <w:t>公司独立董事津贴标准按照由股东大会审议通过的《独立董事津贴办法》执行。</w:t>
      </w:r>
    </w:p>
    <w:p>
      <w:pPr>
        <w:pStyle w:val="Style41"/>
        <w:keepNext w:val="0"/>
        <w:keepLines w:val="0"/>
        <w:widowControl w:val="0"/>
        <w:shd w:val="clear" w:color="auto" w:fill="auto"/>
        <w:tabs>
          <w:tab w:pos="354" w:val="left"/>
        </w:tabs>
        <w:bidi w:val="0"/>
        <w:spacing w:before="0" w:after="0" w:line="238" w:lineRule="exact"/>
        <w:ind w:left="0" w:right="0" w:firstLine="0"/>
        <w:jc w:val="both"/>
      </w:pPr>
      <w:bookmarkStart w:id="523" w:name="bookmark523"/>
      <w:r>
        <w:rPr>
          <w:rFonts w:ascii="Times New Roman" w:eastAsia="Times New Roman" w:hAnsi="Times New Roman" w:cs="Times New Roman"/>
          <w:color w:val="000000"/>
          <w:spacing w:val="0"/>
          <w:w w:val="100"/>
          <w:position w:val="0"/>
          <w:sz w:val="18"/>
          <w:szCs w:val="18"/>
        </w:rPr>
        <w:t>3</w:t>
      </w:r>
      <w:bookmarkEnd w:id="523"/>
      <w:r>
        <w:rPr>
          <w:color w:val="000000"/>
          <w:spacing w:val="0"/>
          <w:w w:val="100"/>
          <w:position w:val="0"/>
        </w:rPr>
        <w:t>、</w:t>
        <w:tab/>
        <w:t>公司董事、监事按照其在公司的任职情况，根据公司现行薪酬管理制度、绩效管理制度的规定领取薪酬；公司外部董事、 监事经股东大会批准后可以领取津贴。</w:t>
      </w:r>
    </w:p>
    <w:p>
      <w:pPr>
        <w:pStyle w:val="Style41"/>
        <w:keepNext w:val="0"/>
        <w:keepLines w:val="0"/>
        <w:widowControl w:val="0"/>
        <w:shd w:val="clear" w:color="auto" w:fill="auto"/>
        <w:bidi w:val="0"/>
        <w:spacing w:before="0" w:after="0" w:line="238" w:lineRule="exact"/>
        <w:ind w:left="0" w:right="0" w:firstLine="0"/>
        <w:jc w:val="both"/>
      </w:pPr>
      <w:bookmarkStart w:id="524" w:name="bookmark524"/>
      <w:r>
        <w:rPr>
          <w:rFonts w:ascii="Times New Roman" w:eastAsia="Times New Roman" w:hAnsi="Times New Roman" w:cs="Times New Roman"/>
          <w:color w:val="000000"/>
          <w:spacing w:val="0"/>
          <w:w w:val="100"/>
          <w:position w:val="0"/>
          <w:sz w:val="18"/>
          <w:szCs w:val="18"/>
        </w:rPr>
        <w:t>4</w:t>
      </w:r>
      <w:bookmarkEnd w:id="524"/>
      <w:r>
        <w:rPr>
          <w:color w:val="000000"/>
          <w:spacing w:val="0"/>
          <w:w w:val="100"/>
          <w:position w:val="0"/>
        </w:rPr>
        <w:t>、 根据公司《董事、监事和高级管理人员薪酬管理制度》的规定，公司董事长及高级管理人员的年度薪酬总额由基本年薪 和浮动奖金两部分构成，根据个人工作职务及岗位级别确定其基本年薪；根据公司经营业绩及个人年度绩效考核结果确定其 浮动奖金。</w:t>
      </w:r>
    </w:p>
    <w:p>
      <w:pPr>
        <w:pStyle w:val="Style41"/>
        <w:keepNext w:val="0"/>
        <w:keepLines w:val="0"/>
        <w:widowControl w:val="0"/>
        <w:shd w:val="clear" w:color="auto" w:fill="auto"/>
        <w:bidi w:val="0"/>
        <w:spacing w:before="0" w:after="40" w:line="238" w:lineRule="exact"/>
        <w:ind w:left="0" w:right="0" w:firstLine="0"/>
        <w:jc w:val="both"/>
      </w:pPr>
      <w:r>
        <w:rPr>
          <w:color w:val="000000"/>
          <w:spacing w:val="0"/>
          <w:w w:val="100"/>
          <w:position w:val="0"/>
        </w:rPr>
        <w:t>公司报告期内董事、监事和高级管理人员报酬情况</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416"/>
        <w:gridCol w:w="2242"/>
        <w:gridCol w:w="576"/>
        <w:gridCol w:w="1406"/>
        <w:gridCol w:w="1406"/>
        <w:gridCol w:w="1406"/>
        <w:gridCol w:w="1416"/>
      </w:tblGrid>
      <w:tr>
        <w:trPr>
          <w:trHeight w:val="56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姓名</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从公司获得的 税前报酬总额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160" w:right="0" w:firstLine="0"/>
              <w:jc w:val="left"/>
            </w:pPr>
            <w:r>
              <w:rPr>
                <w:color w:val="000000"/>
                <w:spacing w:val="0"/>
                <w:w w:val="100"/>
                <w:position w:val="0"/>
              </w:rPr>
              <w:t>是否在公司关 联方获取报酬</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赵福君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施瑞丰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63.59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邱安超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栗军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韩凤岐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王元京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戴金平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王劲岩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刘文圣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朱晓钧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53.16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578.73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9"/>
        <w:keepNext w:val="0"/>
        <w:keepLines w:val="0"/>
        <w:widowControl w:val="0"/>
        <w:shd w:val="clear" w:color="auto" w:fill="auto"/>
        <w:bidi w:val="0"/>
        <w:spacing w:before="0" w:after="0" w:line="264" w:lineRule="exact"/>
        <w:ind w:left="101" w:right="0" w:firstLine="0"/>
        <w:jc w:val="left"/>
      </w:pPr>
      <w:r>
        <w:rPr>
          <w:color w:val="000000"/>
          <w:spacing w:val="0"/>
          <w:w w:val="100"/>
          <w:position w:val="0"/>
        </w:rPr>
        <w:t xml:space="preserve">公司董事、高级管理人员报告期内被授予的股权激励情况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7"/>
        <w:keepNext/>
        <w:keepLines/>
        <w:widowControl w:val="0"/>
        <w:shd w:val="clear" w:color="auto" w:fill="auto"/>
        <w:bidi w:val="0"/>
        <w:spacing w:before="0" w:after="360" w:line="240" w:lineRule="auto"/>
        <w:ind w:left="0" w:right="0" w:firstLine="0"/>
        <w:jc w:val="both"/>
      </w:pPr>
      <w:bookmarkStart w:id="525" w:name="bookmark525"/>
      <w:bookmarkStart w:id="526" w:name="bookmark526"/>
      <w:bookmarkStart w:id="527" w:name="bookmark527"/>
      <w:bookmarkStart w:id="528" w:name="bookmark528"/>
      <w:r>
        <w:rPr>
          <w:color w:val="000000"/>
          <w:spacing w:val="0"/>
          <w:w w:val="100"/>
          <w:position w:val="0"/>
          <w:sz w:val="24"/>
          <w:szCs w:val="24"/>
        </w:rPr>
        <w:t>五</w:t>
      </w:r>
      <w:bookmarkEnd w:id="527"/>
      <w:r>
        <w:rPr>
          <w:color w:val="000000"/>
          <w:spacing w:val="0"/>
          <w:w w:val="100"/>
          <w:position w:val="0"/>
          <w:sz w:val="24"/>
          <w:szCs w:val="24"/>
        </w:rPr>
        <w:t>、公司员工情况</w:t>
      </w:r>
      <w:bookmarkEnd w:id="525"/>
      <w:bookmarkEnd w:id="526"/>
      <w:bookmarkEnd w:id="528"/>
    </w:p>
    <w:p>
      <w:pPr>
        <w:pStyle w:val="Style45"/>
        <w:keepNext/>
        <w:keepLines/>
        <w:widowControl w:val="0"/>
        <w:shd w:val="clear" w:color="auto" w:fill="auto"/>
        <w:bidi w:val="0"/>
        <w:spacing w:before="0" w:after="300" w:line="240" w:lineRule="auto"/>
        <w:ind w:left="0" w:right="0" w:firstLine="0"/>
        <w:jc w:val="both"/>
      </w:pPr>
      <w:bookmarkStart w:id="529" w:name="bookmark529"/>
      <w:bookmarkStart w:id="530" w:name="bookmark530"/>
      <w:bookmarkStart w:id="531" w:name="bookmark531"/>
      <w:bookmarkStart w:id="532" w:name="bookmark532"/>
      <w:r>
        <w:rPr>
          <w:rFonts w:ascii="Times New Roman" w:eastAsia="Times New Roman" w:hAnsi="Times New Roman" w:cs="Times New Roman"/>
          <w:color w:val="000000"/>
          <w:spacing w:val="0"/>
          <w:w w:val="100"/>
          <w:position w:val="0"/>
        </w:rPr>
        <w:t>1</w:t>
      </w:r>
      <w:bookmarkEnd w:id="531"/>
      <w:r>
        <w:rPr>
          <w:color w:val="000000"/>
          <w:spacing w:val="0"/>
          <w:w w:val="100"/>
          <w:position w:val="0"/>
        </w:rPr>
        <w:t>、员工数量、专业构成及教育程度</w:t>
      </w:r>
      <w:bookmarkEnd w:id="529"/>
      <w:bookmarkEnd w:id="530"/>
      <w:bookmarkEnd w:id="532"/>
    </w:p>
    <w:tbl>
      <w:tblPr>
        <w:tblOverlap w:val="never"/>
        <w:jc w:val="center"/>
        <w:tblLayout w:type="fixed"/>
      </w:tblPr>
      <w:tblGrid>
        <w:gridCol w:w="4790"/>
        <w:gridCol w:w="479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1,362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1,149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2,511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2,511</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2"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127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1,816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243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283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2,511</w:t>
            </w:r>
          </w:p>
        </w:tc>
      </w:tr>
      <w:tr>
        <w:trPr>
          <w:trHeight w:val="322"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179</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1,783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478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2,511</w:t>
            </w:r>
          </w:p>
        </w:tc>
      </w:tr>
    </w:tbl>
    <w:p>
      <w:pPr>
        <w:widowControl w:val="0"/>
        <w:spacing w:after="299" w:line="1" w:lineRule="exact"/>
      </w:pPr>
    </w:p>
    <w:p>
      <w:pPr>
        <w:pStyle w:val="Style45"/>
        <w:keepNext/>
        <w:keepLines/>
        <w:widowControl w:val="0"/>
        <w:shd w:val="clear" w:color="auto" w:fill="auto"/>
        <w:bidi w:val="0"/>
        <w:spacing w:before="0" w:after="300" w:line="240" w:lineRule="auto"/>
        <w:ind w:left="0" w:right="0" w:firstLine="0"/>
        <w:jc w:val="both"/>
      </w:pPr>
      <w:bookmarkStart w:id="533" w:name="bookmark533"/>
      <w:bookmarkStart w:id="534" w:name="bookmark534"/>
      <w:bookmarkStart w:id="535" w:name="bookmark535"/>
      <w:bookmarkStart w:id="536" w:name="bookmark536"/>
      <w:r>
        <w:rPr>
          <w:rFonts w:ascii="Times New Roman" w:eastAsia="Times New Roman" w:hAnsi="Times New Roman" w:cs="Times New Roman"/>
          <w:color w:val="000000"/>
          <w:spacing w:val="0"/>
          <w:w w:val="100"/>
          <w:position w:val="0"/>
        </w:rPr>
        <w:t>2</w:t>
      </w:r>
      <w:bookmarkEnd w:id="535"/>
      <w:r>
        <w:rPr>
          <w:color w:val="000000"/>
          <w:spacing w:val="0"/>
          <w:w w:val="100"/>
          <w:position w:val="0"/>
        </w:rPr>
        <w:t>、薪酬政策</w:t>
      </w:r>
      <w:bookmarkEnd w:id="533"/>
      <w:bookmarkEnd w:id="534"/>
      <w:bookmarkEnd w:id="536"/>
    </w:p>
    <w:p>
      <w:pPr>
        <w:pStyle w:val="Style41"/>
        <w:keepNext w:val="0"/>
        <w:keepLines w:val="0"/>
        <w:widowControl w:val="0"/>
        <w:shd w:val="clear" w:color="auto" w:fill="auto"/>
        <w:bidi w:val="0"/>
        <w:spacing w:before="0" w:after="300" w:line="234" w:lineRule="exact"/>
        <w:ind w:left="0" w:right="0" w:firstLine="0"/>
        <w:jc w:val="both"/>
      </w:pPr>
      <w:r>
        <w:rPr>
          <w:color w:val="000000"/>
          <w:spacing w:val="0"/>
          <w:w w:val="100"/>
          <w:position w:val="0"/>
        </w:rPr>
        <w:t>通过《绩效考核制度》和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年度重点工作事项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管理，实现了对影响公司业绩的</w:t>
      </w:r>
      <w:r>
        <w:rPr>
          <w:rFonts w:ascii="Times New Roman" w:eastAsia="Times New Roman" w:hAnsi="Times New Roman" w:cs="Times New Roman"/>
          <w:color w:val="000000"/>
          <w:spacing w:val="0"/>
          <w:w w:val="100"/>
          <w:position w:val="0"/>
          <w:sz w:val="18"/>
          <w:szCs w:val="18"/>
        </w:rPr>
        <w:t>KPI</w:t>
      </w:r>
      <w:r>
        <w:rPr>
          <w:color w:val="000000"/>
          <w:spacing w:val="0"/>
          <w:w w:val="100"/>
          <w:position w:val="0"/>
        </w:rPr>
        <w:t>以及重点工作事项的有效跟踪和管理，确 保了公司业绩的稳定增长。通过项目一体化激励制度、售前管理激励制度、职能部门岗位激励制度等实现了全范围、全岗位 的人员激励，有效调动了员工积极性。各子公司的绩效考核根据业绩导向的原则，强调公司、部门业绩目标与员工个人绩效 目标的一致性，达成公司与员工共同进步共同发展的双赢目的。</w:t>
      </w:r>
    </w:p>
    <w:p>
      <w:pPr>
        <w:pStyle w:val="Style45"/>
        <w:keepNext/>
        <w:keepLines/>
        <w:widowControl w:val="0"/>
        <w:shd w:val="clear" w:color="auto" w:fill="auto"/>
        <w:bidi w:val="0"/>
        <w:spacing w:before="0" w:after="300" w:line="240" w:lineRule="auto"/>
        <w:ind w:left="0" w:right="0" w:firstLine="0"/>
        <w:jc w:val="both"/>
      </w:pPr>
      <w:bookmarkStart w:id="537" w:name="bookmark537"/>
      <w:bookmarkStart w:id="538" w:name="bookmark538"/>
      <w:bookmarkStart w:id="539" w:name="bookmark539"/>
      <w:bookmarkStart w:id="540" w:name="bookmark540"/>
      <w:r>
        <w:rPr>
          <w:rFonts w:ascii="Times New Roman" w:eastAsia="Times New Roman" w:hAnsi="Times New Roman" w:cs="Times New Roman"/>
          <w:color w:val="000000"/>
          <w:spacing w:val="0"/>
          <w:w w:val="100"/>
          <w:position w:val="0"/>
        </w:rPr>
        <w:t>3</w:t>
      </w:r>
      <w:bookmarkEnd w:id="539"/>
      <w:r>
        <w:rPr>
          <w:color w:val="000000"/>
          <w:spacing w:val="0"/>
          <w:w w:val="100"/>
          <w:position w:val="0"/>
        </w:rPr>
        <w:t>、培训计划</w:t>
      </w:r>
      <w:bookmarkEnd w:id="537"/>
      <w:bookmarkEnd w:id="538"/>
      <w:bookmarkEnd w:id="540"/>
    </w:p>
    <w:p>
      <w:pPr>
        <w:pStyle w:val="Style41"/>
        <w:keepNext w:val="0"/>
        <w:keepLines w:val="0"/>
        <w:widowControl w:val="0"/>
        <w:shd w:val="clear" w:color="auto" w:fill="auto"/>
        <w:bidi w:val="0"/>
        <w:spacing w:before="0" w:after="300" w:line="242" w:lineRule="exact"/>
        <w:ind w:left="0" w:right="0" w:firstLine="0"/>
        <w:jc w:val="both"/>
      </w:pPr>
      <w:r>
        <w:rPr>
          <w:color w:val="000000"/>
          <w:spacing w:val="0"/>
          <w:w w:val="100"/>
          <w:position w:val="0"/>
        </w:rPr>
        <w:t>公司设立有教育中心，拥有完善的培训体系，目前共有专职培训师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名及</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余名兼职内训师共同承担公司的培训工作，通过 面授公开课、网络课、岗前培训、师徒制、导师制等多种形式，不断提升员工的岗位胜任力。通过与哈尔滨工程大学联合进 行人才定制培养和个性化的能力提升项目，为公司人才培养发挥了作用。</w:t>
      </w:r>
    </w:p>
    <w:p>
      <w:pPr>
        <w:pStyle w:val="Style45"/>
        <w:keepNext/>
        <w:keepLines/>
        <w:widowControl w:val="0"/>
        <w:shd w:val="clear" w:color="auto" w:fill="auto"/>
        <w:bidi w:val="0"/>
        <w:spacing w:before="0" w:after="300" w:line="240" w:lineRule="auto"/>
        <w:ind w:left="0" w:right="0" w:firstLine="0"/>
        <w:jc w:val="both"/>
      </w:pPr>
      <w:bookmarkStart w:id="541" w:name="bookmark541"/>
      <w:bookmarkStart w:id="542" w:name="bookmark542"/>
      <w:bookmarkStart w:id="543" w:name="bookmark543"/>
      <w:bookmarkStart w:id="544" w:name="bookmark544"/>
      <w:r>
        <w:rPr>
          <w:rFonts w:ascii="Times New Roman" w:eastAsia="Times New Roman" w:hAnsi="Times New Roman" w:cs="Times New Roman"/>
          <w:color w:val="000000"/>
          <w:spacing w:val="0"/>
          <w:w w:val="100"/>
          <w:position w:val="0"/>
        </w:rPr>
        <w:t>4</w:t>
      </w:r>
      <w:bookmarkEnd w:id="543"/>
      <w:r>
        <w:rPr>
          <w:color w:val="000000"/>
          <w:spacing w:val="0"/>
          <w:w w:val="100"/>
          <w:position w:val="0"/>
        </w:rPr>
        <w:t>、劳务外包情况</w:t>
      </w:r>
      <w:bookmarkEnd w:id="541"/>
      <w:bookmarkEnd w:id="542"/>
      <w:bookmarkEnd w:id="544"/>
    </w:p>
    <w:p>
      <w:pPr>
        <w:pStyle w:val="Style41"/>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940" w:line="240" w:lineRule="auto"/>
        <w:ind w:left="0" w:right="0" w:firstLine="0"/>
        <w:jc w:val="center"/>
      </w:pPr>
      <w:bookmarkStart w:id="545" w:name="bookmark545"/>
      <w:bookmarkStart w:id="546" w:name="bookmark546"/>
      <w:bookmarkStart w:id="547" w:name="bookmark547"/>
      <w:r>
        <w:rPr>
          <w:color w:val="000000"/>
          <w:spacing w:val="0"/>
          <w:w w:val="100"/>
          <w:position w:val="0"/>
        </w:rPr>
        <w:t>第九节公司治理</w:t>
      </w:r>
      <w:bookmarkEnd w:id="545"/>
      <w:bookmarkEnd w:id="546"/>
      <w:bookmarkEnd w:id="547"/>
    </w:p>
    <w:p>
      <w:pPr>
        <w:pStyle w:val="Style37"/>
        <w:keepNext/>
        <w:keepLines/>
        <w:widowControl w:val="0"/>
        <w:shd w:val="clear" w:color="auto" w:fill="auto"/>
        <w:bidi w:val="0"/>
        <w:spacing w:before="0" w:after="300" w:line="240" w:lineRule="auto"/>
        <w:ind w:left="0" w:right="0" w:firstLine="0"/>
        <w:jc w:val="left"/>
      </w:pPr>
      <w:bookmarkStart w:id="548" w:name="bookmark548"/>
      <w:bookmarkStart w:id="549" w:name="bookmark549"/>
      <w:bookmarkStart w:id="550" w:name="bookmark550"/>
      <w:bookmarkStart w:id="551" w:name="bookmark551"/>
      <w:bookmarkStart w:id="552" w:name="bookmark552"/>
      <w:r>
        <w:rPr>
          <w:color w:val="000000"/>
          <w:spacing w:val="0"/>
          <w:w w:val="100"/>
          <w:position w:val="0"/>
          <w:sz w:val="24"/>
          <w:szCs w:val="24"/>
        </w:rPr>
        <w:t>一</w:t>
      </w:r>
      <w:bookmarkEnd w:id="551"/>
      <w:r>
        <w:rPr>
          <w:color w:val="000000"/>
          <w:spacing w:val="0"/>
          <w:w w:val="100"/>
          <w:position w:val="0"/>
          <w:sz w:val="24"/>
          <w:szCs w:val="24"/>
        </w:rPr>
        <w:t>、公司治理的基本状况</w:t>
      </w:r>
      <w:bookmarkEnd w:id="549"/>
      <w:bookmarkEnd w:id="550"/>
      <w:bookmarkEnd w:id="552"/>
      <w:bookmarkEnd w:id="548"/>
    </w:p>
    <w:p>
      <w:pPr>
        <w:pStyle w:val="Style41"/>
        <w:keepNext w:val="0"/>
        <w:keepLines w:val="0"/>
        <w:widowControl w:val="0"/>
        <w:shd w:val="clear" w:color="auto" w:fill="auto"/>
        <w:bidi w:val="0"/>
        <w:spacing w:before="0" w:after="0" w:line="235" w:lineRule="exact"/>
        <w:ind w:left="0" w:right="0"/>
        <w:jc w:val="left"/>
      </w:pPr>
      <w:r>
        <w:rPr>
          <w:color w:val="000000"/>
          <w:spacing w:val="0"/>
          <w:w w:val="100"/>
          <w:position w:val="0"/>
        </w:rPr>
        <w:t>报告期内，公司严格按照《公司法》《证券法》《上市公司治理准则》《深圳证券交易所股票上市规则》《深圳证券交 易所中小企业板上市公司规范运作指引》等相关法律、法规的规定，不断完善公司法人治理结构，健全内部控制体系。</w:t>
      </w:r>
    </w:p>
    <w:p>
      <w:pPr>
        <w:pStyle w:val="Style41"/>
        <w:keepNext w:val="0"/>
        <w:keepLines w:val="0"/>
        <w:widowControl w:val="0"/>
        <w:shd w:val="clear" w:color="auto" w:fill="auto"/>
        <w:tabs>
          <w:tab w:pos="902" w:val="left"/>
        </w:tabs>
        <w:bidi w:val="0"/>
        <w:spacing w:before="0" w:after="0" w:line="235" w:lineRule="exact"/>
        <w:ind w:left="0" w:right="0"/>
        <w:jc w:val="left"/>
      </w:pPr>
      <w:bookmarkStart w:id="553" w:name="bookmark553"/>
      <w:r>
        <w:rPr>
          <w:color w:val="000000"/>
          <w:spacing w:val="0"/>
          <w:w w:val="100"/>
          <w:position w:val="0"/>
        </w:rPr>
        <w:t>（</w:t>
      </w:r>
      <w:bookmarkEnd w:id="553"/>
      <w:r>
        <w:rPr>
          <w:color w:val="000000"/>
          <w:spacing w:val="0"/>
          <w:w w:val="100"/>
          <w:position w:val="0"/>
        </w:rPr>
        <w:t>一）</w:t>
        <w:tab/>
        <w:t>关于股东与股东大会</w:t>
      </w:r>
    </w:p>
    <w:p>
      <w:pPr>
        <w:pStyle w:val="Style41"/>
        <w:keepNext w:val="0"/>
        <w:keepLines w:val="0"/>
        <w:widowControl w:val="0"/>
        <w:shd w:val="clear" w:color="auto" w:fill="auto"/>
        <w:bidi w:val="0"/>
        <w:spacing w:before="0" w:after="0" w:line="235" w:lineRule="exact"/>
        <w:ind w:left="0" w:right="0"/>
        <w:jc w:val="left"/>
      </w:pPr>
      <w:r>
        <w:rPr>
          <w:color w:val="000000"/>
          <w:spacing w:val="0"/>
          <w:w w:val="100"/>
          <w:position w:val="0"/>
        </w:rPr>
        <w:t>公司严格按照《公司法》《公司章程》及《股东大会议事规则》的要求，规范股东大会的召集、召开、提案提交及表决 等程序，依法规范运作，保障股东的合法权益，确保股东特别是中小股东能够充分行使股东权利，未出现违法违规的情况。</w:t>
      </w:r>
    </w:p>
    <w:p>
      <w:pPr>
        <w:pStyle w:val="Style41"/>
        <w:keepNext w:val="0"/>
        <w:keepLines w:val="0"/>
        <w:widowControl w:val="0"/>
        <w:shd w:val="clear" w:color="auto" w:fill="auto"/>
        <w:tabs>
          <w:tab w:pos="902" w:val="left"/>
        </w:tabs>
        <w:bidi w:val="0"/>
        <w:spacing w:before="0" w:after="0" w:line="235" w:lineRule="exact"/>
        <w:ind w:left="0" w:right="0"/>
        <w:jc w:val="left"/>
      </w:pPr>
      <w:bookmarkStart w:id="554" w:name="bookmark554"/>
      <w:r>
        <w:rPr>
          <w:color w:val="000000"/>
          <w:spacing w:val="0"/>
          <w:w w:val="100"/>
          <w:position w:val="0"/>
        </w:rPr>
        <w:t>（</w:t>
      </w:r>
      <w:bookmarkEnd w:id="554"/>
      <w:r>
        <w:rPr>
          <w:color w:val="000000"/>
          <w:spacing w:val="0"/>
          <w:w w:val="100"/>
          <w:position w:val="0"/>
        </w:rPr>
        <w:t>二）</w:t>
        <w:tab/>
        <w:t>关于公司与控股股东</w:t>
      </w:r>
    </w:p>
    <w:p>
      <w:pPr>
        <w:pStyle w:val="Style41"/>
        <w:keepNext w:val="0"/>
        <w:keepLines w:val="0"/>
        <w:widowControl w:val="0"/>
        <w:shd w:val="clear" w:color="auto" w:fill="auto"/>
        <w:bidi w:val="0"/>
        <w:spacing w:before="0" w:after="0" w:line="235" w:lineRule="exact"/>
        <w:ind w:left="0" w:right="0"/>
        <w:jc w:val="left"/>
      </w:pPr>
      <w:r>
        <w:rPr>
          <w:color w:val="000000"/>
          <w:spacing w:val="0"/>
          <w:w w:val="100"/>
          <w:position w:val="0"/>
        </w:rPr>
        <w:t>公司拥有独立的业务和经营自主能力，在业务、人员、资产、机构、财务上独立于控股股东，公司董事会、监事会和内 部机构独立运作。公司控股股东能严格规范自己的行为，没有超越公司股东大会直接或间接干预公司的决策和经营活动的行 为。</w:t>
      </w:r>
    </w:p>
    <w:p>
      <w:pPr>
        <w:pStyle w:val="Style41"/>
        <w:keepNext w:val="0"/>
        <w:keepLines w:val="0"/>
        <w:widowControl w:val="0"/>
        <w:shd w:val="clear" w:color="auto" w:fill="auto"/>
        <w:tabs>
          <w:tab w:pos="902" w:val="left"/>
        </w:tabs>
        <w:bidi w:val="0"/>
        <w:spacing w:before="0" w:after="0" w:line="235" w:lineRule="exact"/>
        <w:ind w:left="0" w:right="0"/>
        <w:jc w:val="left"/>
      </w:pPr>
      <w:bookmarkStart w:id="555" w:name="bookmark555"/>
      <w:r>
        <w:rPr>
          <w:color w:val="000000"/>
          <w:spacing w:val="0"/>
          <w:w w:val="100"/>
          <w:position w:val="0"/>
        </w:rPr>
        <w:t>（</w:t>
      </w:r>
      <w:bookmarkEnd w:id="555"/>
      <w:r>
        <w:rPr>
          <w:color w:val="000000"/>
          <w:spacing w:val="0"/>
          <w:w w:val="100"/>
          <w:position w:val="0"/>
        </w:rPr>
        <w:t>三）</w:t>
        <w:tab/>
        <w:t>关于董事和董事会</w:t>
      </w:r>
    </w:p>
    <w:p>
      <w:pPr>
        <w:pStyle w:val="Style41"/>
        <w:keepNext w:val="0"/>
        <w:keepLines w:val="0"/>
        <w:widowControl w:val="0"/>
        <w:shd w:val="clear" w:color="auto" w:fill="auto"/>
        <w:bidi w:val="0"/>
        <w:spacing w:before="0" w:after="0" w:line="235" w:lineRule="exact"/>
        <w:ind w:left="0" w:right="0"/>
        <w:jc w:val="left"/>
      </w:pPr>
      <w:r>
        <w:rPr>
          <w:color w:val="000000"/>
          <w:spacing w:val="0"/>
          <w:w w:val="100"/>
          <w:position w:val="0"/>
        </w:rPr>
        <w:t>截至报告期末，公司董事会由</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名。董事会的人数及人员构成符合相关法律、法规的要求。 董事会按照《公司法》《董事会议事规则》及《深圳证券交易所中小企业板上市公司规范运作指引》的要求召集组织会议， 全体董事能够依法行使职权，认真履行董事诚实守信、勤勉尽责的义务，认真出席董事会和股东大会。</w:t>
      </w:r>
    </w:p>
    <w:p>
      <w:pPr>
        <w:pStyle w:val="Style41"/>
        <w:keepNext w:val="0"/>
        <w:keepLines w:val="0"/>
        <w:widowControl w:val="0"/>
        <w:shd w:val="clear" w:color="auto" w:fill="auto"/>
        <w:bidi w:val="0"/>
        <w:spacing w:before="0" w:after="0" w:line="235" w:lineRule="exact"/>
        <w:ind w:left="0" w:right="0"/>
        <w:jc w:val="left"/>
      </w:pPr>
      <w:r>
        <w:rPr>
          <w:color w:val="000000"/>
          <w:spacing w:val="0"/>
          <w:w w:val="100"/>
          <w:position w:val="0"/>
        </w:rPr>
        <w:t>董事会下设的战略发展委员会、审计委员会、薪酬与考核委员会和提名委员会，能够严格按照有关议事规则的要求召集 并组织会议，在董事会授权范围内，积极发挥专门委员会的专业作用，协助董事会履行职责，有效提升了董事会的履职能力， 进一步完善了公司治理结构。</w:t>
      </w:r>
    </w:p>
    <w:p>
      <w:pPr>
        <w:pStyle w:val="Style41"/>
        <w:keepNext w:val="0"/>
        <w:keepLines w:val="0"/>
        <w:widowControl w:val="0"/>
        <w:shd w:val="clear" w:color="auto" w:fill="auto"/>
        <w:tabs>
          <w:tab w:pos="902" w:val="left"/>
        </w:tabs>
        <w:bidi w:val="0"/>
        <w:spacing w:before="0" w:after="0" w:line="235" w:lineRule="exact"/>
        <w:ind w:left="0" w:right="0"/>
        <w:jc w:val="left"/>
      </w:pPr>
      <w:bookmarkStart w:id="556" w:name="bookmark556"/>
      <w:r>
        <w:rPr>
          <w:color w:val="000000"/>
          <w:spacing w:val="0"/>
          <w:w w:val="100"/>
          <w:position w:val="0"/>
        </w:rPr>
        <w:t>（</w:t>
      </w:r>
      <w:bookmarkEnd w:id="556"/>
      <w:r>
        <w:rPr>
          <w:color w:val="000000"/>
          <w:spacing w:val="0"/>
          <w:w w:val="100"/>
          <w:position w:val="0"/>
        </w:rPr>
        <w:t>四）</w:t>
        <w:tab/>
        <w:t>关于监事和监事会</w:t>
      </w:r>
    </w:p>
    <w:p>
      <w:pPr>
        <w:pStyle w:val="Style41"/>
        <w:keepNext w:val="0"/>
        <w:keepLines w:val="0"/>
        <w:widowControl w:val="0"/>
        <w:shd w:val="clear" w:color="auto" w:fill="auto"/>
        <w:bidi w:val="0"/>
        <w:spacing w:before="0" w:after="0" w:line="235" w:lineRule="exact"/>
        <w:ind w:left="0" w:right="0"/>
        <w:jc w:val="left"/>
      </w:pPr>
      <w:r>
        <w:rPr>
          <w:color w:val="000000"/>
          <w:spacing w:val="0"/>
          <w:w w:val="100"/>
          <w:position w:val="0"/>
        </w:rPr>
        <w:t>公司监事会设监事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名，其中职工代表监事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名，监事会的人数和构成符合相关法律、法规的要求。监事会严格按照《公 司章程》和《监事会议事规则》要求，对公司财务状况、董事会专门委员会及董事、独立董事、高级管理人员履职的合法合 规性进行了监督，切实履行了职责。</w:t>
      </w:r>
    </w:p>
    <w:p>
      <w:pPr>
        <w:pStyle w:val="Style41"/>
        <w:keepNext w:val="0"/>
        <w:keepLines w:val="0"/>
        <w:widowControl w:val="0"/>
        <w:shd w:val="clear" w:color="auto" w:fill="auto"/>
        <w:tabs>
          <w:tab w:pos="902" w:val="left"/>
        </w:tabs>
        <w:bidi w:val="0"/>
        <w:spacing w:before="0" w:after="0" w:line="235" w:lineRule="exact"/>
        <w:ind w:left="0" w:right="0"/>
        <w:jc w:val="left"/>
      </w:pPr>
      <w:bookmarkStart w:id="557" w:name="bookmark557"/>
      <w:r>
        <w:rPr>
          <w:color w:val="000000"/>
          <w:spacing w:val="0"/>
          <w:w w:val="100"/>
          <w:position w:val="0"/>
        </w:rPr>
        <w:t>（</w:t>
      </w:r>
      <w:bookmarkEnd w:id="557"/>
      <w:r>
        <w:rPr>
          <w:color w:val="000000"/>
          <w:spacing w:val="0"/>
          <w:w w:val="100"/>
          <w:position w:val="0"/>
        </w:rPr>
        <w:t>五）</w:t>
        <w:tab/>
        <w:t>关于内部审计工作</w:t>
      </w:r>
    </w:p>
    <w:p>
      <w:pPr>
        <w:pStyle w:val="Style41"/>
        <w:keepNext w:val="0"/>
        <w:keepLines w:val="0"/>
        <w:widowControl w:val="0"/>
        <w:shd w:val="clear" w:color="auto" w:fill="auto"/>
        <w:bidi w:val="0"/>
        <w:spacing w:before="0" w:after="0" w:line="235" w:lineRule="exact"/>
        <w:ind w:left="0" w:right="0"/>
        <w:jc w:val="left"/>
      </w:pPr>
      <w:r>
        <w:rPr>
          <w:color w:val="000000"/>
          <w:spacing w:val="0"/>
          <w:w w:val="100"/>
          <w:position w:val="0"/>
        </w:rPr>
        <w:t>公司按照《公司法》《审计法》《审计署关于内部审计工作的规定》《深圳证券交易所中小企业板上市公司规范运作指 引》的要求，制定了《内部审计制度》，设立了审计部，并配备了专职的内部审计人员，对公司日常运营进行有效监控，并 对公司内控的完整性、合理性及其实施的有效性进行检查和评估。</w:t>
      </w:r>
    </w:p>
    <w:p>
      <w:pPr>
        <w:pStyle w:val="Style41"/>
        <w:keepNext w:val="0"/>
        <w:keepLines w:val="0"/>
        <w:widowControl w:val="0"/>
        <w:shd w:val="clear" w:color="auto" w:fill="auto"/>
        <w:tabs>
          <w:tab w:pos="902" w:val="left"/>
        </w:tabs>
        <w:bidi w:val="0"/>
        <w:spacing w:before="0" w:after="0" w:line="235" w:lineRule="exact"/>
        <w:ind w:left="0" w:right="0"/>
        <w:jc w:val="left"/>
      </w:pPr>
      <w:bookmarkStart w:id="558" w:name="bookmark558"/>
      <w:r>
        <w:rPr>
          <w:color w:val="000000"/>
          <w:spacing w:val="0"/>
          <w:w w:val="100"/>
          <w:position w:val="0"/>
        </w:rPr>
        <w:t>（</w:t>
      </w:r>
      <w:bookmarkEnd w:id="558"/>
      <w:r>
        <w:rPr>
          <w:color w:val="000000"/>
          <w:spacing w:val="0"/>
          <w:w w:val="100"/>
          <w:position w:val="0"/>
        </w:rPr>
        <w:t>六）</w:t>
        <w:tab/>
        <w:t>关于相关利益者</w:t>
      </w:r>
    </w:p>
    <w:p>
      <w:pPr>
        <w:pStyle w:val="Style41"/>
        <w:keepNext w:val="0"/>
        <w:keepLines w:val="0"/>
        <w:widowControl w:val="0"/>
        <w:shd w:val="clear" w:color="auto" w:fill="auto"/>
        <w:bidi w:val="0"/>
        <w:spacing w:before="0" w:after="0" w:line="235" w:lineRule="exact"/>
        <w:ind w:left="0" w:right="0"/>
        <w:jc w:val="left"/>
      </w:pPr>
      <w:r>
        <w:rPr>
          <w:color w:val="000000"/>
          <w:spacing w:val="0"/>
          <w:w w:val="100"/>
          <w:position w:val="0"/>
        </w:rPr>
        <w:t>公司充分尊重和维护相关利益者的合法权益，实现社会、股东、公司、员工等各方利益的协调平衡，诚信对待供应商和 客户，坚持与相关利益者互利共赢的原则，共同推动公司持续、稳健发展。</w:t>
      </w:r>
    </w:p>
    <w:p>
      <w:pPr>
        <w:pStyle w:val="Style41"/>
        <w:keepNext w:val="0"/>
        <w:keepLines w:val="0"/>
        <w:widowControl w:val="0"/>
        <w:shd w:val="clear" w:color="auto" w:fill="auto"/>
        <w:tabs>
          <w:tab w:pos="902" w:val="left"/>
        </w:tabs>
        <w:bidi w:val="0"/>
        <w:spacing w:before="0" w:after="0" w:line="235" w:lineRule="exact"/>
        <w:ind w:left="0" w:right="0"/>
        <w:jc w:val="left"/>
      </w:pPr>
      <w:bookmarkStart w:id="559" w:name="bookmark559"/>
      <w:r>
        <w:rPr>
          <w:color w:val="000000"/>
          <w:spacing w:val="0"/>
          <w:w w:val="100"/>
          <w:position w:val="0"/>
        </w:rPr>
        <w:t>（</w:t>
      </w:r>
      <w:bookmarkEnd w:id="559"/>
      <w:r>
        <w:rPr>
          <w:color w:val="000000"/>
          <w:spacing w:val="0"/>
          <w:w w:val="100"/>
          <w:position w:val="0"/>
        </w:rPr>
        <w:t>七）</w:t>
        <w:tab/>
        <w:t>关于信息披露与投资者关系管理</w:t>
      </w:r>
    </w:p>
    <w:p>
      <w:pPr>
        <w:pStyle w:val="Style41"/>
        <w:keepNext w:val="0"/>
        <w:keepLines w:val="0"/>
        <w:widowControl w:val="0"/>
        <w:shd w:val="clear" w:color="auto" w:fill="auto"/>
        <w:bidi w:val="0"/>
        <w:spacing w:before="0" w:after="0" w:line="235" w:lineRule="exact"/>
        <w:ind w:left="0" w:right="0"/>
        <w:jc w:val="left"/>
      </w:pPr>
      <w:r>
        <w:rPr>
          <w:color w:val="000000"/>
          <w:spacing w:val="0"/>
          <w:w w:val="100"/>
          <w:position w:val="0"/>
        </w:rPr>
        <w:t>公司严格按照中国证监会《上市公司信息披露管理办法》《深圳证券交易所中小企业板上市公司规范运作指引》的规定， 以及公司《信息披露制度》《投资者关系管理制度》的要求，履行信息披露义务。公司董事会秘书为信息披露及投资者关系 管理的负责人，通过采用投资者专线电话、电子邮箱、现场接待及深圳证券交易所互动易平台等多种方式，实现与广大投资 者及时、高效的沟通；并及时通过深交所互动易平台向广大股东展示投资者关系活动记录表，着力于提高公司信息披露的透 明度及公平性。《中国证券报》《证券时报》为公司信息披露的指定报纸，巨潮资讯网</w:t>
      </w:r>
      <w:r>
        <w:rPr>
          <w:rFonts w:ascii="Times New Roman" w:eastAsia="Times New Roman" w:hAnsi="Times New Roman" w:cs="Times New Roman"/>
          <w:color w:val="000000"/>
          <w:spacing w:val="0"/>
          <w:w w:val="100"/>
          <w:position w:val="0"/>
          <w:sz w:val="18"/>
          <w:szCs w:val="18"/>
        </w:rPr>
        <w:t>www.cnmfo.com.cn</w:t>
      </w:r>
      <w:r>
        <w:rPr>
          <w:color w:val="000000"/>
          <w:spacing w:val="0"/>
          <w:w w:val="100"/>
          <w:position w:val="0"/>
        </w:rPr>
        <w:t>为公司信息披露 的指定网站，严格按照有关规定真实、准确、完整、及时地披露有关信息，确保公司所有股东能够平等地获得信息。</w:t>
      </w:r>
    </w:p>
    <w:p>
      <w:pPr>
        <w:pStyle w:val="Style41"/>
        <w:keepNext w:val="0"/>
        <w:keepLines w:val="0"/>
        <w:widowControl w:val="0"/>
        <w:shd w:val="clear" w:color="auto" w:fill="auto"/>
        <w:bidi w:val="0"/>
        <w:spacing w:before="0" w:after="60" w:line="235"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41"/>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1"/>
        <w:keepNext w:val="0"/>
        <w:keepLines w:val="0"/>
        <w:widowControl w:val="0"/>
        <w:shd w:val="clear" w:color="auto" w:fill="auto"/>
        <w:bidi w:val="0"/>
        <w:spacing w:before="0" w:after="300" w:line="235"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37"/>
        <w:keepNext/>
        <w:keepLines/>
        <w:widowControl w:val="0"/>
        <w:shd w:val="clear" w:color="auto" w:fill="auto"/>
        <w:bidi w:val="0"/>
        <w:spacing w:before="0" w:after="300" w:line="240" w:lineRule="auto"/>
        <w:ind w:left="0" w:right="0" w:firstLine="0"/>
        <w:jc w:val="left"/>
      </w:pPr>
      <w:bookmarkStart w:id="560" w:name="bookmark560"/>
      <w:bookmarkStart w:id="561" w:name="bookmark561"/>
      <w:bookmarkStart w:id="562" w:name="bookmark562"/>
      <w:bookmarkStart w:id="563" w:name="bookmark563"/>
      <w:r>
        <w:rPr>
          <w:color w:val="000000"/>
          <w:spacing w:val="0"/>
          <w:w w:val="100"/>
          <w:position w:val="0"/>
          <w:sz w:val="24"/>
          <w:szCs w:val="24"/>
        </w:rPr>
        <w:t>二</w:t>
      </w:r>
      <w:bookmarkEnd w:id="562"/>
      <w:r>
        <w:rPr>
          <w:color w:val="000000"/>
          <w:spacing w:val="0"/>
          <w:w w:val="100"/>
          <w:position w:val="0"/>
          <w:sz w:val="24"/>
          <w:szCs w:val="24"/>
        </w:rPr>
        <w:t>、公司相对于控股股东在业务、人员、资产、机构、财务等方面的独立情况</w:t>
      </w:r>
      <w:bookmarkEnd w:id="560"/>
      <w:bookmarkEnd w:id="561"/>
      <w:bookmarkEnd w:id="563"/>
    </w:p>
    <w:p>
      <w:pPr>
        <w:pStyle w:val="Style41"/>
        <w:keepNext w:val="0"/>
        <w:keepLines w:val="0"/>
        <w:widowControl w:val="0"/>
        <w:shd w:val="clear" w:color="auto" w:fill="auto"/>
        <w:bidi w:val="0"/>
        <w:spacing w:before="0" w:after="0" w:line="238" w:lineRule="exact"/>
        <w:ind w:left="0" w:right="0"/>
        <w:jc w:val="both"/>
      </w:pPr>
      <w:r>
        <w:rPr>
          <w:color w:val="000000"/>
          <w:spacing w:val="0"/>
          <w:w w:val="100"/>
          <w:position w:val="0"/>
        </w:rPr>
        <w:t>公司的控股股东是北京久其科技投资有限公司。该控股股东行为规范，没有超越股东大会直接或通过其他途径间接干预 公司的决策和经营活动。公司董事会、监事会、经理会能够独立运作，公司与控股股东在业务、人员、资产、机构、财务等 方面完全分开，具有独立完整的业务及自主经营能力。</w:t>
      </w:r>
    </w:p>
    <w:p>
      <w:pPr>
        <w:pStyle w:val="Style41"/>
        <w:keepNext w:val="0"/>
        <w:keepLines w:val="0"/>
        <w:widowControl w:val="0"/>
        <w:shd w:val="clear" w:color="auto" w:fill="auto"/>
        <w:bidi w:val="0"/>
        <w:spacing w:before="0" w:after="0" w:line="238" w:lineRule="exact"/>
        <w:ind w:left="0" w:right="0"/>
        <w:jc w:val="both"/>
      </w:pPr>
      <w:r>
        <w:rPr>
          <w:color w:val="000000"/>
          <w:spacing w:val="0"/>
          <w:w w:val="100"/>
          <w:position w:val="0"/>
        </w:rPr>
        <w:t>业务独立情况：公司独立从事业务经营，拥有独立产品研发、销售采购和技术服务运作体系和独立的商标权、著作权等 知识产权，与控股股东及其关联企业不存在依赖关系。</w:t>
      </w:r>
    </w:p>
    <w:p>
      <w:pPr>
        <w:pStyle w:val="Style41"/>
        <w:keepNext w:val="0"/>
        <w:keepLines w:val="0"/>
        <w:widowControl w:val="0"/>
        <w:shd w:val="clear" w:color="auto" w:fill="auto"/>
        <w:bidi w:val="0"/>
        <w:spacing w:before="0" w:after="0" w:line="238" w:lineRule="exact"/>
        <w:ind w:left="0" w:right="0"/>
        <w:jc w:val="both"/>
      </w:pPr>
      <w:r>
        <w:rPr>
          <w:color w:val="000000"/>
          <w:spacing w:val="0"/>
          <w:w w:val="100"/>
          <w:position w:val="0"/>
        </w:rPr>
        <w:t>人员独立情况：公司的人事管理和绩效管理完全独立，与控股股东及其关联企业不存在依赖关系。</w:t>
      </w:r>
    </w:p>
    <w:p>
      <w:pPr>
        <w:pStyle w:val="Style41"/>
        <w:keepNext w:val="0"/>
        <w:keepLines w:val="0"/>
        <w:widowControl w:val="0"/>
        <w:shd w:val="clear" w:color="auto" w:fill="auto"/>
        <w:bidi w:val="0"/>
        <w:spacing w:before="0" w:after="300" w:line="238" w:lineRule="exact"/>
        <w:ind w:left="0" w:right="0"/>
        <w:jc w:val="both"/>
      </w:pPr>
      <w:r>
        <w:rPr>
          <w:color w:val="000000"/>
          <w:spacing w:val="0"/>
          <w:w w:val="100"/>
          <w:position w:val="0"/>
        </w:rPr>
        <w:t>资产独立情况：公司所拥有的生产经营场所房屋所有权、土地使用权、相关配套设施、工业产权和非专利技术等有形和 无形资产完全独立于控股股东及其关联企业。</w:t>
      </w:r>
      <w:r>
        <w:br w:type="page"/>
      </w:r>
    </w:p>
    <w:p>
      <w:pPr>
        <w:pStyle w:val="Style41"/>
        <w:keepNext w:val="0"/>
        <w:keepLines w:val="0"/>
        <w:widowControl w:val="0"/>
        <w:shd w:val="clear" w:color="auto" w:fill="auto"/>
        <w:bidi w:val="0"/>
        <w:spacing w:before="0" w:after="0" w:line="235" w:lineRule="exact"/>
        <w:ind w:left="0" w:right="0" w:firstLine="460"/>
        <w:jc w:val="both"/>
      </w:pPr>
      <w:r>
        <w:rPr>
          <w:color w:val="000000"/>
          <w:spacing w:val="0"/>
          <w:w w:val="100"/>
          <w:position w:val="0"/>
        </w:rPr>
        <w:t>机构独立情况：公司与控股股东及其关联企业在机构设置方面不存在交叉关联及上下级关系情况。</w:t>
      </w:r>
    </w:p>
    <w:p>
      <w:pPr>
        <w:pStyle w:val="Style41"/>
        <w:keepNext w:val="0"/>
        <w:keepLines w:val="0"/>
        <w:widowControl w:val="0"/>
        <w:shd w:val="clear" w:color="auto" w:fill="auto"/>
        <w:bidi w:val="0"/>
        <w:spacing w:before="0" w:after="320" w:line="235" w:lineRule="exact"/>
        <w:ind w:left="0" w:right="0" w:firstLine="460"/>
        <w:jc w:val="both"/>
      </w:pPr>
      <w:r>
        <w:rPr>
          <w:color w:val="000000"/>
          <w:spacing w:val="0"/>
          <w:w w:val="100"/>
          <w:position w:val="0"/>
        </w:rPr>
        <w:t>财务独立情况：公司拥有独立的财务会计部门，独立的会计核算体系和财务管理制度。公司独立做出财务决策，并拥有 独立银行账户，依法独立纳税。</w:t>
      </w:r>
    </w:p>
    <w:p>
      <w:pPr>
        <w:pStyle w:val="Style37"/>
        <w:keepNext/>
        <w:keepLines/>
        <w:widowControl w:val="0"/>
        <w:shd w:val="clear" w:color="auto" w:fill="auto"/>
        <w:bidi w:val="0"/>
        <w:spacing w:before="0" w:line="240" w:lineRule="auto"/>
        <w:ind w:left="0" w:right="0" w:firstLine="0"/>
        <w:jc w:val="both"/>
      </w:pPr>
      <w:bookmarkStart w:id="564" w:name="bookmark564"/>
      <w:bookmarkStart w:id="565" w:name="bookmark565"/>
      <w:bookmarkStart w:id="566" w:name="bookmark566"/>
      <w:bookmarkStart w:id="567" w:name="bookmark567"/>
      <w:r>
        <w:rPr>
          <w:color w:val="000000"/>
          <w:spacing w:val="0"/>
          <w:w w:val="100"/>
          <w:position w:val="0"/>
          <w:sz w:val="24"/>
          <w:szCs w:val="24"/>
        </w:rPr>
        <w:t>三</w:t>
      </w:r>
      <w:bookmarkEnd w:id="566"/>
      <w:r>
        <w:rPr>
          <w:color w:val="000000"/>
          <w:spacing w:val="0"/>
          <w:w w:val="100"/>
          <w:position w:val="0"/>
          <w:sz w:val="24"/>
          <w:szCs w:val="24"/>
        </w:rPr>
        <w:t>、同业竞争情况</w:t>
      </w:r>
      <w:bookmarkEnd w:id="564"/>
      <w:bookmarkEnd w:id="565"/>
      <w:bookmarkEnd w:id="567"/>
    </w:p>
    <w:p>
      <w:pPr>
        <w:pStyle w:val="Style41"/>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0"/>
        <w:jc w:val="left"/>
      </w:pPr>
      <w:bookmarkStart w:id="568" w:name="bookmark568"/>
      <w:bookmarkStart w:id="569" w:name="bookmark569"/>
      <w:bookmarkStart w:id="570" w:name="bookmark570"/>
      <w:bookmarkStart w:id="571" w:name="bookmark571"/>
      <w:r>
        <w:rPr>
          <w:color w:val="000000"/>
          <w:spacing w:val="0"/>
          <w:w w:val="100"/>
          <w:position w:val="0"/>
          <w:sz w:val="24"/>
          <w:szCs w:val="24"/>
        </w:rPr>
        <w:t>四</w:t>
      </w:r>
      <w:bookmarkEnd w:id="570"/>
      <w:r>
        <w:rPr>
          <w:color w:val="000000"/>
          <w:spacing w:val="0"/>
          <w:w w:val="100"/>
          <w:position w:val="0"/>
          <w:sz w:val="24"/>
          <w:szCs w:val="24"/>
        </w:rPr>
        <w:t>、报告期内召开的年度股东大会和临时股东大会的有关情况</w:t>
      </w:r>
      <w:bookmarkEnd w:id="568"/>
      <w:bookmarkEnd w:id="569"/>
      <w:bookmarkEnd w:id="571"/>
    </w:p>
    <w:p>
      <w:pPr>
        <w:pStyle w:val="Style45"/>
        <w:keepNext/>
        <w:keepLines/>
        <w:widowControl w:val="0"/>
        <w:shd w:val="clear" w:color="auto" w:fill="auto"/>
        <w:bidi w:val="0"/>
        <w:spacing w:before="0" w:line="240" w:lineRule="auto"/>
        <w:ind w:left="0" w:right="0" w:firstLine="0"/>
        <w:jc w:val="left"/>
      </w:pPr>
      <w:bookmarkStart w:id="572" w:name="bookmark572"/>
      <w:bookmarkStart w:id="573" w:name="bookmark573"/>
      <w:bookmarkStart w:id="574" w:name="bookmark574"/>
      <w:r>
        <w:rPr>
          <w:rFonts w:ascii="Times New Roman" w:eastAsia="Times New Roman" w:hAnsi="Times New Roman" w:cs="Times New Roman"/>
          <w:color w:val="000000"/>
          <w:spacing w:val="0"/>
          <w:w w:val="100"/>
          <w:position w:val="0"/>
        </w:rPr>
        <w:t>1</w:t>
      </w:r>
      <w:r>
        <w:rPr>
          <w:color w:val="000000"/>
          <w:spacing w:val="0"/>
          <w:w w:val="100"/>
          <w:position w:val="0"/>
        </w:rPr>
        <w:t>、本报告期股东大会情况</w:t>
      </w:r>
      <w:bookmarkEnd w:id="572"/>
      <w:bookmarkEnd w:id="573"/>
      <w:bookmarkEnd w:id="574"/>
    </w:p>
    <w:tbl>
      <w:tblPr>
        <w:tblOverlap w:val="never"/>
        <w:jc w:val="center"/>
        <w:tblLayout w:type="fixed"/>
      </w:tblPr>
      <w:tblGrid>
        <w:gridCol w:w="965"/>
        <w:gridCol w:w="710"/>
        <w:gridCol w:w="1051"/>
        <w:gridCol w:w="1642"/>
        <w:gridCol w:w="1704"/>
        <w:gridCol w:w="3797"/>
      </w:tblGrid>
      <w:tr>
        <w:trPr>
          <w:trHeight w:val="56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center"/>
            </w:pPr>
            <w:r>
              <w:rPr>
                <w:color w:val="000000"/>
                <w:spacing w:val="0"/>
                <w:w w:val="100"/>
                <w:position w:val="0"/>
              </w:rPr>
              <w:t>会议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投资者参 与比例</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79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0"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年度 股东 大会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63.97%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 xml:space="preserve">年度股东大会决议公告》（公告编号 </w:t>
            </w:r>
            <w:r>
              <w:rPr>
                <w:rFonts w:ascii="Times New Roman" w:eastAsia="Times New Roman" w:hAnsi="Times New Roman" w:cs="Times New Roman"/>
                <w:color w:val="000000"/>
                <w:spacing w:val="0"/>
                <w:w w:val="100"/>
                <w:position w:val="0"/>
                <w:sz w:val="18"/>
                <w:szCs w:val="18"/>
              </w:rPr>
              <w:t>2016-027</w:t>
            </w:r>
            <w:r>
              <w:rPr>
                <w:color w:val="000000"/>
                <w:spacing w:val="0"/>
                <w:w w:val="100"/>
                <w:position w:val="0"/>
                <w:sz w:val="17"/>
                <w:szCs w:val="17"/>
              </w:rPr>
              <w:t xml:space="preserve">）已披露于证券时报、中国证券报和 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 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临时 股东 大会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61.18%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年第一次临时股东大会决议公告》（公 告编号</w:t>
            </w:r>
            <w:r>
              <w:rPr>
                <w:rFonts w:ascii="Times New Roman" w:eastAsia="Times New Roman" w:hAnsi="Times New Roman" w:cs="Times New Roman"/>
                <w:color w:val="000000"/>
                <w:spacing w:val="0"/>
                <w:w w:val="100"/>
                <w:position w:val="0"/>
                <w:sz w:val="18"/>
                <w:szCs w:val="18"/>
              </w:rPr>
              <w:t>2016-040</w:t>
            </w:r>
            <w:r>
              <w:rPr>
                <w:color w:val="000000"/>
                <w:spacing w:val="0"/>
                <w:w w:val="100"/>
                <w:position w:val="0"/>
                <w:sz w:val="17"/>
                <w:szCs w:val="17"/>
              </w:rPr>
              <w:t>）</w:t>
            </w:r>
            <w:r>
              <w:rPr>
                <w:color w:val="000000"/>
                <w:spacing w:val="0"/>
                <w:w w:val="100"/>
                <w:position w:val="0"/>
                <w:sz w:val="17"/>
                <w:szCs w:val="17"/>
              </w:rPr>
              <w:t>已披露于证券时报、中国证 券报和巨潮资讯网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 二次临时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临时 股东 大会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64.16%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年第二次临时股东大会决议公告》（公 告编号</w:t>
            </w:r>
            <w:r>
              <w:rPr>
                <w:rFonts w:ascii="Times New Roman" w:eastAsia="Times New Roman" w:hAnsi="Times New Roman" w:cs="Times New Roman"/>
                <w:color w:val="000000"/>
                <w:spacing w:val="0"/>
                <w:w w:val="100"/>
                <w:position w:val="0"/>
                <w:sz w:val="18"/>
                <w:szCs w:val="18"/>
              </w:rPr>
              <w:t>2016-053</w:t>
            </w:r>
            <w:r>
              <w:rPr>
                <w:color w:val="000000"/>
                <w:spacing w:val="0"/>
                <w:w w:val="100"/>
                <w:position w:val="0"/>
                <w:sz w:val="17"/>
                <w:szCs w:val="17"/>
              </w:rPr>
              <w:t>）</w:t>
            </w:r>
            <w:r>
              <w:rPr>
                <w:color w:val="000000"/>
                <w:spacing w:val="0"/>
                <w:w w:val="100"/>
                <w:position w:val="0"/>
                <w:sz w:val="17"/>
                <w:szCs w:val="17"/>
              </w:rPr>
              <w:t>已披露于证券时报、中国证 券报和巨潮资讯网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8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 三次临时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临时 股东 大会</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64.16%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年第三次临时股东大会决议公告》（公 告编号</w:t>
            </w:r>
            <w:r>
              <w:rPr>
                <w:rFonts w:ascii="Times New Roman" w:eastAsia="Times New Roman" w:hAnsi="Times New Roman" w:cs="Times New Roman"/>
                <w:color w:val="000000"/>
                <w:spacing w:val="0"/>
                <w:w w:val="100"/>
                <w:position w:val="0"/>
                <w:sz w:val="18"/>
                <w:szCs w:val="18"/>
              </w:rPr>
              <w:t>2016-071</w:t>
            </w:r>
            <w:r>
              <w:rPr>
                <w:color w:val="000000"/>
                <w:spacing w:val="0"/>
                <w:w w:val="100"/>
                <w:position w:val="0"/>
                <w:sz w:val="17"/>
                <w:szCs w:val="17"/>
              </w:rPr>
              <w:t>）</w:t>
            </w:r>
            <w:r>
              <w:rPr>
                <w:color w:val="000000"/>
                <w:spacing w:val="0"/>
                <w:w w:val="100"/>
                <w:position w:val="0"/>
                <w:sz w:val="17"/>
                <w:szCs w:val="17"/>
              </w:rPr>
              <w:t>已披露于证券时报、中国证 券报和巨潮资讯网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575" w:name="bookmark575"/>
      <w:bookmarkStart w:id="576" w:name="bookmark576"/>
      <w:bookmarkStart w:id="577" w:name="bookmark577"/>
      <w:bookmarkStart w:id="578" w:name="bookmark578"/>
      <w:r>
        <w:rPr>
          <w:rFonts w:ascii="Times New Roman" w:eastAsia="Times New Roman" w:hAnsi="Times New Roman" w:cs="Times New Roman"/>
          <w:color w:val="000000"/>
          <w:spacing w:val="0"/>
          <w:w w:val="100"/>
          <w:position w:val="0"/>
        </w:rPr>
        <w:t>2</w:t>
      </w:r>
      <w:bookmarkEnd w:id="577"/>
      <w:r>
        <w:rPr>
          <w:color w:val="000000"/>
          <w:spacing w:val="0"/>
          <w:w w:val="100"/>
          <w:position w:val="0"/>
        </w:rPr>
        <w:t>、表决权恢复的优先股股东请求召开临时股东大会</w:t>
      </w:r>
      <w:bookmarkEnd w:id="575"/>
      <w:bookmarkEnd w:id="576"/>
      <w:bookmarkEnd w:id="578"/>
    </w:p>
    <w:p>
      <w:pPr>
        <w:pStyle w:val="Style41"/>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0"/>
        <w:jc w:val="left"/>
      </w:pPr>
      <w:bookmarkStart w:id="579" w:name="bookmark579"/>
      <w:bookmarkStart w:id="580" w:name="bookmark580"/>
      <w:bookmarkStart w:id="581" w:name="bookmark581"/>
      <w:bookmarkStart w:id="582" w:name="bookmark582"/>
      <w:r>
        <w:rPr>
          <w:color w:val="000000"/>
          <w:spacing w:val="0"/>
          <w:w w:val="100"/>
          <w:position w:val="0"/>
          <w:sz w:val="24"/>
          <w:szCs w:val="24"/>
        </w:rPr>
        <w:t>五</w:t>
      </w:r>
      <w:bookmarkEnd w:id="581"/>
      <w:r>
        <w:rPr>
          <w:color w:val="000000"/>
          <w:spacing w:val="0"/>
          <w:w w:val="100"/>
          <w:position w:val="0"/>
          <w:sz w:val="24"/>
          <w:szCs w:val="24"/>
        </w:rPr>
        <w:t>、报告期内独立董事履行职责的情况</w:t>
      </w:r>
      <w:bookmarkEnd w:id="579"/>
      <w:bookmarkEnd w:id="580"/>
      <w:bookmarkEnd w:id="582"/>
    </w:p>
    <w:p>
      <w:pPr>
        <w:pStyle w:val="Style45"/>
        <w:keepNext/>
        <w:keepLines/>
        <w:widowControl w:val="0"/>
        <w:shd w:val="clear" w:color="auto" w:fill="auto"/>
        <w:bidi w:val="0"/>
        <w:spacing w:before="0" w:line="240" w:lineRule="auto"/>
        <w:ind w:left="0" w:right="0" w:firstLine="0"/>
        <w:jc w:val="left"/>
      </w:pPr>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rPr>
        <w:t>1</w:t>
      </w:r>
      <w:r>
        <w:rPr>
          <w:color w:val="000000"/>
          <w:spacing w:val="0"/>
          <w:w w:val="100"/>
          <w:position w:val="0"/>
        </w:rPr>
        <w:t>、独立董事出席董事会及股东大会的情况</w:t>
      </w:r>
      <w:bookmarkEnd w:id="583"/>
      <w:bookmarkEnd w:id="584"/>
      <w:bookmarkEnd w:id="585"/>
    </w:p>
    <w:tbl>
      <w:tblPr>
        <w:tblOverlap w:val="never"/>
        <w:jc w:val="center"/>
        <w:tblLayout w:type="fixed"/>
      </w:tblPr>
      <w:tblGrid>
        <w:gridCol w:w="1632"/>
        <w:gridCol w:w="1325"/>
        <w:gridCol w:w="1325"/>
        <w:gridCol w:w="1325"/>
        <w:gridCol w:w="1320"/>
        <w:gridCol w:w="1325"/>
        <w:gridCol w:w="1334"/>
      </w:tblGrid>
      <w:tr>
        <w:trPr>
          <w:trHeight w:val="326"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是否连续两次未 亲自参加会议</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韩凤岐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王元京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戴金平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36"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586" w:name="bookmark586"/>
      <w:bookmarkStart w:id="587" w:name="bookmark587"/>
      <w:bookmarkStart w:id="588" w:name="bookmark588"/>
      <w:r>
        <w:rPr>
          <w:rFonts w:ascii="Times New Roman" w:eastAsia="Times New Roman" w:hAnsi="Times New Roman" w:cs="Times New Roman"/>
          <w:color w:val="000000"/>
          <w:spacing w:val="0"/>
          <w:w w:val="100"/>
          <w:position w:val="0"/>
        </w:rPr>
        <w:t>2</w:t>
      </w:r>
      <w:r>
        <w:rPr>
          <w:color w:val="000000"/>
          <w:spacing w:val="0"/>
          <w:w w:val="100"/>
          <w:position w:val="0"/>
        </w:rPr>
        <w:t>、独立董事对公司有关事项提出异议的情况</w:t>
      </w:r>
      <w:bookmarkEnd w:id="586"/>
      <w:bookmarkEnd w:id="587"/>
      <w:bookmarkEnd w:id="588"/>
    </w:p>
    <w:p>
      <w:pPr>
        <w:pStyle w:val="Style41"/>
        <w:keepNext w:val="0"/>
        <w:keepLines w:val="0"/>
        <w:widowControl w:val="0"/>
        <w:shd w:val="clear" w:color="auto" w:fill="auto"/>
        <w:bidi w:val="0"/>
        <w:spacing w:before="0" w:after="60" w:line="240" w:lineRule="auto"/>
        <w:ind w:left="0" w:right="0" w:firstLine="0"/>
        <w:jc w:val="left"/>
      </w:pPr>
      <w:r>
        <w:rPr>
          <w:color w:val="000000"/>
          <w:spacing w:val="0"/>
          <w:w w:val="100"/>
          <w:position w:val="0"/>
        </w:rPr>
        <w:t>独立董事对公司有关事项是否提出异议</w:t>
      </w:r>
    </w:p>
    <w:p>
      <w:pPr>
        <w:pStyle w:val="Style41"/>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1"/>
        <w:keepNext w:val="0"/>
        <w:keepLines w:val="0"/>
        <w:widowControl w:val="0"/>
        <w:shd w:val="clear" w:color="auto" w:fill="auto"/>
        <w:bidi w:val="0"/>
        <w:spacing w:before="0" w:after="320" w:line="240" w:lineRule="auto"/>
        <w:ind w:left="0" w:right="0" w:firstLine="0"/>
        <w:jc w:val="left"/>
      </w:pPr>
      <w:r>
        <w:rPr>
          <w:color w:val="000000"/>
          <w:spacing w:val="0"/>
          <w:w w:val="100"/>
          <w:position w:val="0"/>
        </w:rPr>
        <w:t>报告期内独立董事对公司有关事项未提出异议。</w:t>
      </w:r>
    </w:p>
    <w:p>
      <w:pPr>
        <w:pStyle w:val="Style45"/>
        <w:keepNext/>
        <w:keepLines/>
        <w:widowControl w:val="0"/>
        <w:shd w:val="clear" w:color="auto" w:fill="auto"/>
        <w:bidi w:val="0"/>
        <w:spacing w:before="0" w:after="260" w:line="240" w:lineRule="auto"/>
        <w:ind w:left="0" w:right="0" w:firstLine="0"/>
        <w:jc w:val="left"/>
      </w:pPr>
      <w:bookmarkStart w:id="589" w:name="bookmark589"/>
      <w:bookmarkStart w:id="590" w:name="bookmark590"/>
      <w:bookmarkStart w:id="591" w:name="bookmark591"/>
      <w:bookmarkStart w:id="592" w:name="bookmark592"/>
      <w:r>
        <w:rPr>
          <w:rFonts w:ascii="Times New Roman" w:eastAsia="Times New Roman" w:hAnsi="Times New Roman" w:cs="Times New Roman"/>
          <w:color w:val="000000"/>
          <w:spacing w:val="0"/>
          <w:w w:val="100"/>
          <w:position w:val="0"/>
        </w:rPr>
        <w:t>3</w:t>
      </w:r>
      <w:bookmarkEnd w:id="591"/>
      <w:r>
        <w:rPr>
          <w:color w:val="000000"/>
          <w:spacing w:val="0"/>
          <w:w w:val="100"/>
          <w:position w:val="0"/>
        </w:rPr>
        <w:t>、独立董事履行职责的其他说明</w:t>
      </w:r>
      <w:bookmarkEnd w:id="589"/>
      <w:bookmarkEnd w:id="590"/>
      <w:bookmarkEnd w:id="592"/>
    </w:p>
    <w:p>
      <w:pPr>
        <w:pStyle w:val="Style41"/>
        <w:keepNext w:val="0"/>
        <w:keepLines w:val="0"/>
        <w:widowControl w:val="0"/>
        <w:shd w:val="clear" w:color="auto" w:fill="auto"/>
        <w:bidi w:val="0"/>
        <w:spacing w:before="0" w:after="0" w:line="235" w:lineRule="exact"/>
        <w:ind w:left="0" w:right="0" w:firstLine="0"/>
        <w:jc w:val="left"/>
      </w:pPr>
      <w:r>
        <w:rPr>
          <w:color w:val="000000"/>
          <w:spacing w:val="0"/>
          <w:w w:val="100"/>
          <w:position w:val="0"/>
        </w:rPr>
        <w:t>独立董事对公司有关建议是否被采纳</w:t>
      </w:r>
    </w:p>
    <w:p>
      <w:pPr>
        <w:pStyle w:val="Style41"/>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41"/>
        <w:keepNext w:val="0"/>
        <w:keepLines w:val="0"/>
        <w:widowControl w:val="0"/>
        <w:shd w:val="clear" w:color="auto" w:fill="auto"/>
        <w:bidi w:val="0"/>
        <w:spacing w:before="0" w:after="0" w:line="235" w:lineRule="exact"/>
        <w:ind w:left="0" w:right="0" w:firstLine="0"/>
        <w:jc w:val="left"/>
      </w:pPr>
      <w:r>
        <w:rPr>
          <w:color w:val="000000"/>
          <w:spacing w:val="0"/>
          <w:w w:val="100"/>
          <w:position w:val="0"/>
        </w:rPr>
        <w:t>独立董事对公司有关建议被采纳或未被采纳的说明</w:t>
      </w:r>
    </w:p>
    <w:p>
      <w:pPr>
        <w:pStyle w:val="Style41"/>
        <w:keepNext w:val="0"/>
        <w:keepLines w:val="0"/>
        <w:widowControl w:val="0"/>
        <w:shd w:val="clear" w:color="auto" w:fill="auto"/>
        <w:bidi w:val="0"/>
        <w:spacing w:before="0" w:after="320" w:line="235" w:lineRule="exact"/>
        <w:ind w:left="0" w:right="0" w:firstLine="0"/>
        <w:jc w:val="left"/>
      </w:pPr>
      <w:r>
        <w:rPr>
          <w:color w:val="000000"/>
          <w:spacing w:val="0"/>
          <w:w w:val="100"/>
          <w:position w:val="0"/>
        </w:rPr>
        <w:t>报告期内，公司独立董事严格按照《公司法》《上市公司治理准则》《深圳证券交易所中小企业板上市公司规范运作指引》 等法律法规及《公司章程》《独立董事工作制度》的要求，忠实履行职责，充分发挥独立董事作用，维护公司股东尤其是中 小股东的利益。公司独立董事在报告期内通过参与公司董事会及其专门委员会、现场会谈考察等方式，及时了解公司经营状 况、财务状况、内部控制建设以及重大事项进展等情况，并提出建议。公司采纳了独立董事相关建议，并委托经营管理层组 织相关工作的开展。</w:t>
      </w:r>
    </w:p>
    <w:p>
      <w:pPr>
        <w:pStyle w:val="Style37"/>
        <w:keepNext/>
        <w:keepLines/>
        <w:widowControl w:val="0"/>
        <w:shd w:val="clear" w:color="auto" w:fill="auto"/>
        <w:bidi w:val="0"/>
        <w:spacing w:before="0" w:after="260" w:line="240" w:lineRule="auto"/>
        <w:ind w:left="0" w:right="0" w:firstLine="0"/>
        <w:jc w:val="left"/>
      </w:pPr>
      <w:bookmarkStart w:id="593" w:name="bookmark593"/>
      <w:bookmarkStart w:id="594" w:name="bookmark594"/>
      <w:bookmarkStart w:id="595" w:name="bookmark595"/>
      <w:bookmarkStart w:id="596" w:name="bookmark596"/>
      <w:r>
        <w:rPr>
          <w:color w:val="000000"/>
          <w:spacing w:val="0"/>
          <w:w w:val="100"/>
          <w:position w:val="0"/>
          <w:sz w:val="24"/>
          <w:szCs w:val="24"/>
        </w:rPr>
        <w:t>六</w:t>
      </w:r>
      <w:bookmarkEnd w:id="595"/>
      <w:r>
        <w:rPr>
          <w:color w:val="000000"/>
          <w:spacing w:val="0"/>
          <w:w w:val="100"/>
          <w:position w:val="0"/>
          <w:sz w:val="24"/>
          <w:szCs w:val="24"/>
        </w:rPr>
        <w:t>、董事会下设专门委员会在报告期内履行职责情况</w:t>
      </w:r>
      <w:bookmarkEnd w:id="593"/>
      <w:bookmarkEnd w:id="594"/>
      <w:bookmarkEnd w:id="596"/>
    </w:p>
    <w:p>
      <w:pPr>
        <w:pStyle w:val="Style41"/>
        <w:keepNext w:val="0"/>
        <w:keepLines w:val="0"/>
        <w:widowControl w:val="0"/>
        <w:shd w:val="clear" w:color="auto" w:fill="auto"/>
        <w:bidi w:val="0"/>
        <w:spacing w:before="0" w:after="0" w:line="230" w:lineRule="exact"/>
        <w:ind w:left="0" w:right="0" w:firstLine="0"/>
        <w:jc w:val="left"/>
      </w:pPr>
      <w:r>
        <w:rPr>
          <w:color w:val="000000"/>
          <w:spacing w:val="0"/>
          <w:w w:val="100"/>
          <w:position w:val="0"/>
        </w:rPr>
        <w:t>报告期内，董事会审计委员会、薪酬与考核委员会、提名委员会、战略发展委员会按照其议事规则、《深圳证券交易所中小 企业板上市公司规范运作指引》等规范的要求，组织召开专门委员会会议，认真履行有关职责。</w:t>
      </w:r>
    </w:p>
    <w:p>
      <w:pPr>
        <w:pStyle w:val="Style41"/>
        <w:keepNext w:val="0"/>
        <w:keepLines w:val="0"/>
        <w:widowControl w:val="0"/>
        <w:shd w:val="clear" w:color="auto" w:fill="auto"/>
        <w:tabs>
          <w:tab w:pos="334" w:val="left"/>
        </w:tabs>
        <w:bidi w:val="0"/>
        <w:spacing w:before="0" w:after="0" w:line="266" w:lineRule="auto"/>
        <w:ind w:left="0" w:right="0" w:firstLine="0"/>
        <w:jc w:val="left"/>
      </w:pPr>
      <w:bookmarkStart w:id="597" w:name="bookmark597"/>
      <w:r>
        <w:rPr>
          <w:rFonts w:ascii="Times New Roman" w:eastAsia="Times New Roman" w:hAnsi="Times New Roman" w:cs="Times New Roman"/>
          <w:color w:val="000000"/>
          <w:spacing w:val="0"/>
          <w:w w:val="100"/>
          <w:position w:val="0"/>
          <w:sz w:val="18"/>
          <w:szCs w:val="18"/>
        </w:rPr>
        <w:t>1</w:t>
      </w:r>
      <w:bookmarkEnd w:id="597"/>
      <w:r>
        <w:rPr>
          <w:color w:val="000000"/>
          <w:spacing w:val="0"/>
          <w:w w:val="100"/>
          <w:position w:val="0"/>
        </w:rPr>
        <w:t>、</w:t>
        <w:tab/>
        <w:t>董事会审计委员会</w:t>
      </w:r>
    </w:p>
    <w:p>
      <w:pPr>
        <w:pStyle w:val="Style41"/>
        <w:keepNext w:val="0"/>
        <w:keepLines w:val="0"/>
        <w:widowControl w:val="0"/>
        <w:shd w:val="clear" w:color="auto" w:fill="auto"/>
        <w:bidi w:val="0"/>
        <w:spacing w:before="0" w:after="0" w:line="236" w:lineRule="exact"/>
        <w:ind w:left="0" w:right="0" w:firstLine="0"/>
        <w:jc w:val="left"/>
      </w:pPr>
      <w:r>
        <w:rPr>
          <w:color w:val="000000"/>
          <w:spacing w:val="0"/>
          <w:w w:val="100"/>
          <w:position w:val="0"/>
        </w:rPr>
        <w:t>报告期内，公司董事会审计委员会召开会议</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次。在</w:t>
      </w:r>
      <w:r>
        <w:rPr>
          <w:rFonts w:ascii="Times New Roman" w:eastAsia="Times New Roman" w:hAnsi="Times New Roman" w:cs="Times New Roman"/>
          <w:color w:val="000000"/>
          <w:spacing w:val="0"/>
          <w:w w:val="100"/>
          <w:position w:val="0"/>
          <w:sz w:val="18"/>
          <w:szCs w:val="18"/>
        </w:rPr>
        <w:t>2 015</w:t>
      </w:r>
      <w:r>
        <w:rPr>
          <w:color w:val="000000"/>
          <w:spacing w:val="0"/>
          <w:w w:val="100"/>
          <w:position w:val="0"/>
        </w:rPr>
        <w:t>年度报告编制期间，公司董事会审计委员会委员通过审议审计工作 计划、财务报表、审计报告以及内部控制报告等文件，并与经营管理层和年审会计师现场沟通的方式，有效指导了公司</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年度审计工作的开展，同时建议公司继续聘任立信会计师事务所（特殊普通合伙）提供</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年年报及其他审计服务。通过审 议公司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年第一季度、半年度、第三季度的财务报表和内部审计工作报告与计划，加强对公司财务和内部审计的监督和核 查。</w:t>
      </w:r>
    </w:p>
    <w:p>
      <w:pPr>
        <w:pStyle w:val="Style41"/>
        <w:keepNext w:val="0"/>
        <w:keepLines w:val="0"/>
        <w:widowControl w:val="0"/>
        <w:shd w:val="clear" w:color="auto" w:fill="auto"/>
        <w:tabs>
          <w:tab w:pos="354" w:val="left"/>
        </w:tabs>
        <w:bidi w:val="0"/>
        <w:spacing w:before="0" w:after="0" w:line="276" w:lineRule="auto"/>
        <w:ind w:left="0" w:right="0" w:firstLine="0"/>
        <w:jc w:val="left"/>
      </w:pPr>
      <w:bookmarkStart w:id="598" w:name="bookmark598"/>
      <w:r>
        <w:rPr>
          <w:rFonts w:ascii="Times New Roman" w:eastAsia="Times New Roman" w:hAnsi="Times New Roman" w:cs="Times New Roman"/>
          <w:color w:val="000000"/>
          <w:spacing w:val="0"/>
          <w:w w:val="100"/>
          <w:position w:val="0"/>
          <w:sz w:val="18"/>
          <w:szCs w:val="18"/>
        </w:rPr>
        <w:t>2</w:t>
      </w:r>
      <w:bookmarkEnd w:id="598"/>
      <w:r>
        <w:rPr>
          <w:color w:val="000000"/>
          <w:spacing w:val="0"/>
          <w:w w:val="100"/>
          <w:position w:val="0"/>
        </w:rPr>
        <w:t>、</w:t>
        <w:tab/>
        <w:t>董事会薪酬与考核委员会</w:t>
      </w:r>
    </w:p>
    <w:p>
      <w:pPr>
        <w:pStyle w:val="Style41"/>
        <w:keepNext w:val="0"/>
        <w:keepLines w:val="0"/>
        <w:widowControl w:val="0"/>
        <w:shd w:val="clear" w:color="auto" w:fill="auto"/>
        <w:bidi w:val="0"/>
        <w:spacing w:before="0" w:after="0" w:line="236" w:lineRule="exact"/>
        <w:ind w:left="0" w:right="0" w:firstLine="0"/>
        <w:jc w:val="left"/>
      </w:pPr>
      <w:r>
        <w:rPr>
          <w:color w:val="000000"/>
          <w:spacing w:val="0"/>
          <w:w w:val="100"/>
          <w:position w:val="0"/>
        </w:rPr>
        <w:t>报告期内，公司董事会薪酬与考核委员会召开会议</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次。根据公司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年度业绩情况，对公司董事、高级管理人员的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 度绩效考核情况进行审查，并确定公司董事和高级管理人员</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年度基本年薪。</w:t>
      </w:r>
    </w:p>
    <w:p>
      <w:pPr>
        <w:pStyle w:val="Style41"/>
        <w:keepNext w:val="0"/>
        <w:keepLines w:val="0"/>
        <w:widowControl w:val="0"/>
        <w:shd w:val="clear" w:color="auto" w:fill="auto"/>
        <w:tabs>
          <w:tab w:pos="354" w:val="left"/>
        </w:tabs>
        <w:bidi w:val="0"/>
        <w:spacing w:before="0" w:after="0" w:line="276" w:lineRule="auto"/>
        <w:ind w:left="0" w:right="0" w:firstLine="0"/>
        <w:jc w:val="left"/>
      </w:pPr>
      <w:bookmarkStart w:id="599" w:name="bookmark599"/>
      <w:r>
        <w:rPr>
          <w:rFonts w:ascii="Times New Roman" w:eastAsia="Times New Roman" w:hAnsi="Times New Roman" w:cs="Times New Roman"/>
          <w:color w:val="000000"/>
          <w:spacing w:val="0"/>
          <w:w w:val="100"/>
          <w:position w:val="0"/>
          <w:sz w:val="18"/>
          <w:szCs w:val="18"/>
        </w:rPr>
        <w:t>3</w:t>
      </w:r>
      <w:bookmarkEnd w:id="599"/>
      <w:r>
        <w:rPr>
          <w:color w:val="000000"/>
          <w:spacing w:val="0"/>
          <w:w w:val="100"/>
          <w:position w:val="0"/>
        </w:rPr>
        <w:t>、</w:t>
        <w:tab/>
        <w:t>董事会提名委员会</w:t>
      </w:r>
    </w:p>
    <w:p>
      <w:pPr>
        <w:pStyle w:val="Style41"/>
        <w:keepNext w:val="0"/>
        <w:keepLines w:val="0"/>
        <w:widowControl w:val="0"/>
        <w:shd w:val="clear" w:color="auto" w:fill="auto"/>
        <w:bidi w:val="0"/>
        <w:spacing w:before="0" w:after="0" w:line="235" w:lineRule="exact"/>
        <w:ind w:left="0" w:right="0" w:firstLine="0"/>
        <w:jc w:val="left"/>
      </w:pPr>
      <w:r>
        <w:rPr>
          <w:color w:val="000000"/>
          <w:spacing w:val="0"/>
          <w:w w:val="100"/>
          <w:position w:val="0"/>
        </w:rPr>
        <w:t>报告期内，公司董事会提名委员会召开会议</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次。对公司董事会换届选举中拟选举的六位非独立董事、三位独立董事以及六 位高级管理人员的任职资格进行审查，未发现其具有《公司法》及相关法律法规禁止担任上市公司的独立董事的情形。</w:t>
      </w:r>
    </w:p>
    <w:p>
      <w:pPr>
        <w:pStyle w:val="Style41"/>
        <w:keepNext w:val="0"/>
        <w:keepLines w:val="0"/>
        <w:widowControl w:val="0"/>
        <w:shd w:val="clear" w:color="auto" w:fill="auto"/>
        <w:tabs>
          <w:tab w:pos="354" w:val="left"/>
        </w:tabs>
        <w:bidi w:val="0"/>
        <w:spacing w:before="0" w:after="0" w:line="276" w:lineRule="auto"/>
        <w:ind w:left="0" w:right="0" w:firstLine="0"/>
        <w:jc w:val="left"/>
      </w:pPr>
      <w:bookmarkStart w:id="600" w:name="bookmark600"/>
      <w:r>
        <w:rPr>
          <w:rFonts w:ascii="Times New Roman" w:eastAsia="Times New Roman" w:hAnsi="Times New Roman" w:cs="Times New Roman"/>
          <w:color w:val="000000"/>
          <w:spacing w:val="0"/>
          <w:w w:val="100"/>
          <w:position w:val="0"/>
          <w:sz w:val="18"/>
          <w:szCs w:val="18"/>
        </w:rPr>
        <w:t>4</w:t>
      </w:r>
      <w:bookmarkEnd w:id="600"/>
      <w:r>
        <w:rPr>
          <w:color w:val="000000"/>
          <w:spacing w:val="0"/>
          <w:w w:val="100"/>
          <w:position w:val="0"/>
        </w:rPr>
        <w:t>、</w:t>
        <w:tab/>
        <w:t>董事会战略发展委员会</w:t>
      </w:r>
    </w:p>
    <w:p>
      <w:pPr>
        <w:pStyle w:val="Style41"/>
        <w:keepNext w:val="0"/>
        <w:keepLines w:val="0"/>
        <w:widowControl w:val="0"/>
        <w:shd w:val="clear" w:color="auto" w:fill="auto"/>
        <w:bidi w:val="0"/>
        <w:spacing w:before="0" w:after="320" w:line="235" w:lineRule="exact"/>
        <w:ind w:left="0" w:right="0" w:firstLine="0"/>
        <w:jc w:val="left"/>
      </w:pPr>
      <w:r>
        <w:rPr>
          <w:color w:val="000000"/>
          <w:spacing w:val="0"/>
          <w:w w:val="100"/>
          <w:position w:val="0"/>
        </w:rPr>
        <w:t>报告期内，公司董事会战略发展委员会召开会议</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次。对公司拟公开发行可转换公司债券事项进行了审议与探讨，再融资计 划有利于更快更好地完成业务布局与发展，对公司的发展具有积极意义。</w:t>
      </w:r>
    </w:p>
    <w:p>
      <w:pPr>
        <w:pStyle w:val="Style37"/>
        <w:keepNext/>
        <w:keepLines/>
        <w:widowControl w:val="0"/>
        <w:shd w:val="clear" w:color="auto" w:fill="auto"/>
        <w:tabs>
          <w:tab w:pos="522" w:val="left"/>
        </w:tabs>
        <w:bidi w:val="0"/>
        <w:spacing w:before="0" w:after="260" w:line="240" w:lineRule="auto"/>
        <w:ind w:left="0" w:right="0" w:firstLine="0"/>
        <w:jc w:val="left"/>
      </w:pPr>
      <w:bookmarkStart w:id="601" w:name="bookmark601"/>
      <w:bookmarkStart w:id="602" w:name="bookmark602"/>
      <w:bookmarkStart w:id="603" w:name="bookmark603"/>
      <w:bookmarkStart w:id="604" w:name="bookmark604"/>
      <w:r>
        <w:rPr>
          <w:color w:val="000000"/>
          <w:spacing w:val="0"/>
          <w:w w:val="100"/>
          <w:position w:val="0"/>
          <w:sz w:val="24"/>
          <w:szCs w:val="24"/>
        </w:rPr>
        <w:t>七</w:t>
      </w:r>
      <w:bookmarkEnd w:id="603"/>
      <w:r>
        <w:rPr>
          <w:color w:val="000000"/>
          <w:spacing w:val="0"/>
          <w:w w:val="100"/>
          <w:position w:val="0"/>
          <w:sz w:val="24"/>
          <w:szCs w:val="24"/>
        </w:rPr>
        <w:t>、</w:t>
        <w:tab/>
        <w:t>监事会工作情况</w:t>
      </w:r>
      <w:bookmarkEnd w:id="601"/>
      <w:bookmarkEnd w:id="602"/>
      <w:bookmarkEnd w:id="604"/>
    </w:p>
    <w:p>
      <w:pPr>
        <w:pStyle w:val="Style41"/>
        <w:keepNext w:val="0"/>
        <w:keepLines w:val="0"/>
        <w:widowControl w:val="0"/>
        <w:shd w:val="clear" w:color="auto" w:fill="auto"/>
        <w:bidi w:val="0"/>
        <w:spacing w:before="0" w:after="0" w:line="264" w:lineRule="exact"/>
        <w:ind w:left="0" w:right="0" w:firstLine="0"/>
        <w:jc w:val="left"/>
      </w:pPr>
      <w:r>
        <w:rPr>
          <w:color w:val="000000"/>
          <w:spacing w:val="0"/>
          <w:w w:val="100"/>
          <w:position w:val="0"/>
        </w:rPr>
        <w:t xml:space="preserve">监事会在报告期内的监督活动中发现公司是否存在风险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1"/>
        <w:keepNext w:val="0"/>
        <w:keepLines w:val="0"/>
        <w:widowControl w:val="0"/>
        <w:shd w:val="clear" w:color="auto" w:fill="auto"/>
        <w:bidi w:val="0"/>
        <w:spacing w:before="0" w:after="320" w:line="264" w:lineRule="exact"/>
        <w:ind w:left="0" w:right="0" w:firstLine="0"/>
        <w:jc w:val="left"/>
      </w:pPr>
      <w:r>
        <w:rPr>
          <w:color w:val="000000"/>
          <w:spacing w:val="0"/>
          <w:w w:val="100"/>
          <w:position w:val="0"/>
        </w:rPr>
        <w:t>监事会对报告期内的监督事项无异议。</w:t>
      </w:r>
    </w:p>
    <w:p>
      <w:pPr>
        <w:pStyle w:val="Style37"/>
        <w:keepNext/>
        <w:keepLines/>
        <w:widowControl w:val="0"/>
        <w:shd w:val="clear" w:color="auto" w:fill="auto"/>
        <w:tabs>
          <w:tab w:pos="522" w:val="left"/>
        </w:tabs>
        <w:bidi w:val="0"/>
        <w:spacing w:before="0" w:after="260" w:line="240" w:lineRule="auto"/>
        <w:ind w:left="0" w:right="0" w:firstLine="0"/>
        <w:jc w:val="left"/>
      </w:pPr>
      <w:bookmarkStart w:id="605" w:name="bookmark605"/>
      <w:bookmarkStart w:id="606" w:name="bookmark606"/>
      <w:bookmarkStart w:id="607" w:name="bookmark607"/>
      <w:bookmarkStart w:id="608" w:name="bookmark608"/>
      <w:r>
        <w:rPr>
          <w:color w:val="000000"/>
          <w:spacing w:val="0"/>
          <w:w w:val="100"/>
          <w:position w:val="0"/>
          <w:sz w:val="24"/>
          <w:szCs w:val="24"/>
        </w:rPr>
        <w:t>八</w:t>
      </w:r>
      <w:bookmarkEnd w:id="607"/>
      <w:r>
        <w:rPr>
          <w:color w:val="000000"/>
          <w:spacing w:val="0"/>
          <w:w w:val="100"/>
          <w:position w:val="0"/>
          <w:sz w:val="24"/>
          <w:szCs w:val="24"/>
        </w:rPr>
        <w:t>、</w:t>
        <w:tab/>
        <w:t>高级管理人员的考评及激励情况</w:t>
      </w:r>
      <w:bookmarkEnd w:id="605"/>
      <w:bookmarkEnd w:id="606"/>
      <w:bookmarkEnd w:id="608"/>
    </w:p>
    <w:p>
      <w:pPr>
        <w:pStyle w:val="Style41"/>
        <w:keepNext w:val="0"/>
        <w:keepLines w:val="0"/>
        <w:widowControl w:val="0"/>
        <w:shd w:val="clear" w:color="auto" w:fill="auto"/>
        <w:bidi w:val="0"/>
        <w:spacing w:before="0" w:after="320" w:line="234" w:lineRule="exact"/>
        <w:ind w:left="0" w:right="0" w:firstLine="0"/>
        <w:jc w:val="left"/>
      </w:pPr>
      <w:r>
        <w:rPr>
          <w:color w:val="000000"/>
          <w:spacing w:val="0"/>
          <w:w w:val="100"/>
          <w:position w:val="0"/>
        </w:rPr>
        <w:t>根据公司《董事、监事和高级管理人员薪酬管理制度》等相关制度的规定，公司高级管理人员薪酬由基本年薪和浮动奖金两 部分构成，其中基本年薪根据个人工作职务、岗位级别标准按月发放；浮动奖金根据公司经营业绩和个人绩效考核情况确定。 每个会计年度结束之后，公司董事会薪酬与考核委员会负责对高级管理人员的绩效考核成绩与薪酬进行审查，确定其上一年 度年终奖金及当年度基本年薪。</w:t>
      </w:r>
    </w:p>
    <w:p>
      <w:pPr>
        <w:pStyle w:val="Style37"/>
        <w:keepNext/>
        <w:keepLines/>
        <w:widowControl w:val="0"/>
        <w:shd w:val="clear" w:color="auto" w:fill="auto"/>
        <w:bidi w:val="0"/>
        <w:spacing w:before="0" w:line="240" w:lineRule="auto"/>
        <w:ind w:left="0" w:right="0" w:firstLine="0"/>
        <w:jc w:val="left"/>
      </w:pPr>
      <w:bookmarkStart w:id="609" w:name="bookmark609"/>
      <w:bookmarkStart w:id="610" w:name="bookmark610"/>
      <w:bookmarkStart w:id="611" w:name="bookmark611"/>
      <w:bookmarkStart w:id="612" w:name="bookmark612"/>
      <w:r>
        <w:rPr>
          <w:color w:val="000000"/>
          <w:spacing w:val="0"/>
          <w:w w:val="100"/>
          <w:position w:val="0"/>
          <w:sz w:val="24"/>
          <w:szCs w:val="24"/>
        </w:rPr>
        <w:t>九</w:t>
      </w:r>
      <w:bookmarkEnd w:id="611"/>
      <w:r>
        <w:rPr>
          <w:color w:val="000000"/>
          <w:spacing w:val="0"/>
          <w:w w:val="100"/>
          <w:position w:val="0"/>
          <w:sz w:val="24"/>
          <w:szCs w:val="24"/>
        </w:rPr>
        <w:t>、内部控制评价报告</w:t>
      </w:r>
      <w:bookmarkEnd w:id="609"/>
      <w:bookmarkEnd w:id="610"/>
      <w:bookmarkEnd w:id="612"/>
    </w:p>
    <w:p>
      <w:pPr>
        <w:pStyle w:val="Style45"/>
        <w:keepNext/>
        <w:keepLines/>
        <w:widowControl w:val="0"/>
        <w:shd w:val="clear" w:color="auto" w:fill="auto"/>
        <w:tabs>
          <w:tab w:pos="368" w:val="left"/>
        </w:tabs>
        <w:bidi w:val="0"/>
        <w:spacing w:before="0" w:after="260" w:line="240" w:lineRule="auto"/>
        <w:ind w:left="0" w:right="0" w:firstLine="0"/>
        <w:jc w:val="left"/>
      </w:pPr>
      <w:bookmarkStart w:id="613" w:name="bookmark613"/>
      <w:bookmarkStart w:id="614" w:name="bookmark614"/>
      <w:bookmarkStart w:id="615" w:name="bookmark615"/>
      <w:bookmarkStart w:id="616" w:name="bookmark616"/>
      <w:r>
        <w:rPr>
          <w:rFonts w:ascii="Times New Roman" w:eastAsia="Times New Roman" w:hAnsi="Times New Roman" w:cs="Times New Roman"/>
          <w:color w:val="000000"/>
          <w:spacing w:val="0"/>
          <w:w w:val="100"/>
          <w:position w:val="0"/>
        </w:rPr>
        <w:t>1</w:t>
      </w:r>
      <w:bookmarkEnd w:id="615"/>
      <w:r>
        <w:rPr>
          <w:color w:val="000000"/>
          <w:spacing w:val="0"/>
          <w:w w:val="100"/>
          <w:position w:val="0"/>
        </w:rPr>
        <w:t>、</w:t>
        <w:tab/>
        <w:t>报告期内发现的内部控制重大缺陷的具体情况</w:t>
      </w:r>
      <w:bookmarkEnd w:id="613"/>
      <w:bookmarkEnd w:id="614"/>
      <w:bookmarkEnd w:id="616"/>
    </w:p>
    <w:p>
      <w:pPr>
        <w:pStyle w:val="Style41"/>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5"/>
        <w:keepNext/>
        <w:keepLines/>
        <w:widowControl w:val="0"/>
        <w:shd w:val="clear" w:color="auto" w:fill="auto"/>
        <w:tabs>
          <w:tab w:pos="378" w:val="left"/>
        </w:tabs>
        <w:bidi w:val="0"/>
        <w:spacing w:before="0" w:after="260" w:line="240" w:lineRule="auto"/>
        <w:ind w:left="0" w:right="0" w:firstLine="0"/>
        <w:jc w:val="left"/>
      </w:pPr>
      <w:bookmarkStart w:id="617" w:name="bookmark617"/>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2</w:t>
      </w:r>
      <w:bookmarkEnd w:id="619"/>
      <w:r>
        <w:rPr>
          <w:color w:val="000000"/>
          <w:spacing w:val="0"/>
          <w:w w:val="100"/>
          <w:position w:val="0"/>
        </w:rPr>
        <w:t>、</w:t>
        <w:tab/>
        <w:t>内控自我评价报告</w:t>
      </w:r>
      <w:bookmarkEnd w:id="617"/>
      <w:bookmarkEnd w:id="618"/>
      <w:bookmarkEnd w:id="620"/>
    </w:p>
    <w:tbl>
      <w:tblPr>
        <w:tblOverlap w:val="never"/>
        <w:jc w:val="center"/>
        <w:tblLayout w:type="fixed"/>
      </w:tblPr>
      <w:tblGrid>
        <w:gridCol w:w="3202"/>
        <w:gridCol w:w="6384"/>
      </w:tblGrid>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line="1" w:lineRule="exact"/>
      </w:pPr>
      <w:r>
        <w:br w:type="page"/>
      </w:r>
    </w:p>
    <w:tbl>
      <w:tblPr>
        <w:tblOverlap w:val="never"/>
        <w:jc w:val="center"/>
        <w:tblLayout w:type="fixed"/>
      </w:tblPr>
      <w:tblGrid>
        <w:gridCol w:w="1003"/>
        <w:gridCol w:w="2198"/>
        <w:gridCol w:w="2621"/>
        <w:gridCol w:w="3763"/>
      </w:tblGrid>
      <w:tr>
        <w:trPr>
          <w:trHeight w:val="326"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年度内部控制评价报告》披露于巨潮资讯网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55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55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26"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2890"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tabs>
                <w:tab w:pos="250" w:val="left"/>
              </w:tabs>
              <w:bidi w:val="0"/>
              <w:spacing w:before="0" w:after="0" w:line="23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财务报告相关的内部控制重大缺陷的迹象包括：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 董事、监事和高级管理人员的舞弊行为；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）公司更正已公 布的财务报告；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）注册会计师发现的却未被公司内部控制 识别的当期财务报告中的重大错报；</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）审计委员会和审计 部门对公司的对外财务报告和财务报告内部控制监督无效。</w:t>
            </w:r>
          </w:p>
          <w:p>
            <w:pPr>
              <w:pStyle w:val="Style2"/>
              <w:keepNext w:val="0"/>
              <w:keepLines w:val="0"/>
              <w:widowControl w:val="0"/>
              <w:shd w:val="clear" w:color="auto" w:fill="auto"/>
              <w:tabs>
                <w:tab w:pos="254" w:val="left"/>
              </w:tabs>
              <w:bidi w:val="0"/>
              <w:spacing w:before="0" w:after="0" w:line="23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财务报告相关的内部控制重要缺陷的迹象包括：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）未依 照公认会计准则选择和应用会计政策；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）未建立反舞弊程 序和控制措施；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）对于非常规或特殊交易的账务处理没有 建立相应的控制机制或没有实施且没有相应的补偿性控制；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）对于期末财务报告过程的控制存在一项或多项缺陷且不 能合理保证编制的财务报表达到真实、完整的目标。一般缺 陷是指除上述重大缺陷、重要缺陷之外的其他控制缺陷。</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非财务报告缺陷认定主要以缺陷对业务流程 有效性的影响程度、发生的可能性作判定。非 财务报告重大缺陷存在的迹象包括：违犯国家 法律法规或规范性文件、重大决策程序不科 学、制度缺失可能导致系统性失效、重大或重 要缺陷不能得到整改、其他对公司负面影响重 大的情形。除此以外，其他情形按影响程度分 别确定为重要缺陷或一般缺陷。</w:t>
            </w:r>
          </w:p>
        </w:tc>
      </w:tr>
      <w:tr>
        <w:trPr>
          <w:trHeight w:val="2659"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pPr>
            <w:r>
              <w:rPr>
                <w:color w:val="000000"/>
                <w:spacing w:val="0"/>
                <w:w w:val="100"/>
                <w:position w:val="0"/>
              </w:rPr>
              <w:t>以资产总额、营业收入以及利润总额作为衡量指标，按照孰 低原则执行。</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、资产总额，一般缺陷：错报额</w:t>
            </w:r>
            <w:r>
              <w:rPr>
                <w:rFonts w:ascii="Times New Roman" w:eastAsia="Times New Roman" w:hAnsi="Times New Roman" w:cs="Times New Roman"/>
                <w:color w:val="000000"/>
                <w:spacing w:val="0"/>
                <w:w w:val="100"/>
                <w:position w:val="0"/>
                <w:sz w:val="18"/>
                <w:szCs w:val="18"/>
              </w:rPr>
              <w:t>W</w:t>
            </w:r>
            <w:r>
              <w:rPr>
                <w:color w:val="000000"/>
                <w:spacing w:val="0"/>
                <w:w w:val="100"/>
                <w:position w:val="0"/>
              </w:rPr>
              <w:t xml:space="preserve">资产总额的 </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；重要缺陷:资产总额的</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w:t>
            </w:r>
            <w:r>
              <w:rPr>
                <w:color w:val="000000"/>
                <w:spacing w:val="0"/>
                <w:w w:val="100"/>
                <w:position w:val="0"/>
              </w:rPr>
              <w:t>错报额</w:t>
            </w:r>
            <w:r>
              <w:rPr>
                <w:rFonts w:ascii="Times New Roman" w:eastAsia="Times New Roman" w:hAnsi="Times New Roman" w:cs="Times New Roman"/>
                <w:color w:val="000000"/>
                <w:spacing w:val="0"/>
                <w:w w:val="100"/>
                <w:position w:val="0"/>
                <w:sz w:val="18"/>
                <w:szCs w:val="18"/>
              </w:rPr>
              <w:t>W</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重大缺陷：错报额</w:t>
            </w:r>
            <w:r>
              <w:rPr>
                <w:color w:val="000000"/>
                <w:spacing w:val="0"/>
                <w:w w:val="100"/>
                <w:position w:val="0"/>
                <w:sz w:val="18"/>
                <w:szCs w:val="18"/>
              </w:rPr>
              <w:t>〉</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、营业收入，一般缺 陷：错报额</w:t>
            </w:r>
            <w:r>
              <w:rPr>
                <w:rFonts w:ascii="Times New Roman" w:eastAsia="Times New Roman" w:hAnsi="Times New Roman" w:cs="Times New Roman"/>
                <w:color w:val="000000"/>
                <w:spacing w:val="0"/>
                <w:w w:val="100"/>
                <w:position w:val="0"/>
                <w:sz w:val="18"/>
                <w:szCs w:val="18"/>
              </w:rPr>
              <w:t>W</w:t>
            </w:r>
            <w:r>
              <w:rPr>
                <w:color w:val="000000"/>
                <w:spacing w:val="0"/>
                <w:w w:val="100"/>
                <w:position w:val="0"/>
              </w:rPr>
              <w:t>营业收入的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或者</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万元；重要缺陷：营 业收入的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或者</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r>
              <w:rPr>
                <w:color w:val="000000"/>
                <w:spacing w:val="0"/>
                <w:w w:val="100"/>
                <w:position w:val="0"/>
                <w:sz w:val="18"/>
                <w:szCs w:val="18"/>
              </w:rPr>
              <w:t>〈</w:t>
            </w:r>
            <w:r>
              <w:rPr>
                <w:color w:val="000000"/>
                <w:spacing w:val="0"/>
                <w:w w:val="100"/>
                <w:position w:val="0"/>
              </w:rPr>
              <w:t>错报额</w:t>
            </w:r>
            <w:r>
              <w:rPr>
                <w:rFonts w:ascii="Times New Roman" w:eastAsia="Times New Roman" w:hAnsi="Times New Roman" w:cs="Times New Roman"/>
                <w:color w:val="000000"/>
                <w:spacing w:val="0"/>
                <w:w w:val="100"/>
                <w:position w:val="0"/>
                <w:sz w:val="18"/>
                <w:szCs w:val="18"/>
              </w:rPr>
              <w:t>W</w:t>
            </w:r>
            <w:r>
              <w:rPr>
                <w:color w:val="000000"/>
                <w:spacing w:val="0"/>
                <w:w w:val="100"/>
                <w:position w:val="0"/>
              </w:rPr>
              <w:t>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或者 </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万元；重大缺陷：错报额</w:t>
            </w:r>
            <w:r>
              <w:rPr>
                <w:color w:val="000000"/>
                <w:spacing w:val="0"/>
                <w:w w:val="100"/>
                <w:position w:val="0"/>
                <w:sz w:val="18"/>
                <w:szCs w:val="18"/>
              </w:rPr>
              <w:t>〉</w:t>
            </w:r>
            <w:r>
              <w:rPr>
                <w:color w:val="000000"/>
                <w:spacing w:val="0"/>
                <w:w w:val="100"/>
                <w:position w:val="0"/>
              </w:rPr>
              <w:t>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或者</w:t>
            </w: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、利润总额，一般缺陷：错报额</w:t>
            </w:r>
            <w:r>
              <w:rPr>
                <w:rFonts w:ascii="Times New Roman" w:eastAsia="Times New Roman" w:hAnsi="Times New Roman" w:cs="Times New Roman"/>
                <w:color w:val="000000"/>
                <w:spacing w:val="0"/>
                <w:w w:val="100"/>
                <w:position w:val="0"/>
                <w:sz w:val="18"/>
                <w:szCs w:val="18"/>
              </w:rPr>
              <w:t>W</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或 者</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万元；重要缺陷：利润总额的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或者</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r>
              <w:rPr>
                <w:color w:val="000000"/>
                <w:spacing w:val="0"/>
                <w:w w:val="100"/>
                <w:position w:val="0"/>
                <w:sz w:val="18"/>
                <w:szCs w:val="18"/>
              </w:rPr>
              <w:t>〈</w:t>
            </w:r>
            <w:r>
              <w:rPr>
                <w:color w:val="000000"/>
                <w:spacing w:val="0"/>
                <w:w w:val="100"/>
                <w:position w:val="0"/>
              </w:rPr>
              <w:t>错 报额</w:t>
            </w:r>
            <w:r>
              <w:rPr>
                <w:rFonts w:ascii="Times New Roman" w:eastAsia="Times New Roman" w:hAnsi="Times New Roman" w:cs="Times New Roman"/>
                <w:color w:val="000000"/>
                <w:spacing w:val="0"/>
                <w:w w:val="100"/>
                <w:position w:val="0"/>
                <w:sz w:val="18"/>
                <w:szCs w:val="18"/>
              </w:rPr>
              <w:t>W</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或者</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万元；重大缺陷：错报额</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或者</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根据缺陷可能造成直接财产损失的绝对金额 或潜在负面影响等因素确定。</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 直接财产损失：</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以上；潜在负面 影响：已经对外正式披露并对公司定期报告披 露造成负面影响。</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、重要缺陷，直接财产损 失: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万元；潜在负面影响：受 到国家政府部门处罚，但未对公司定期报告披 露造成负面影响。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、一般缺陷，直接财产损 失：</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万元以下；潜在负面影响：受到省级</w:t>
            </w:r>
          </w:p>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（含省级）以下政府部门处罚但未对公司定期 报告披露造成负面影响。</w:t>
            </w:r>
          </w:p>
        </w:tc>
      </w:tr>
      <w:tr>
        <w:trPr>
          <w:trHeight w:val="32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6"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36"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37"/>
        <w:keepNext/>
        <w:keepLines/>
        <w:widowControl w:val="0"/>
        <w:shd w:val="clear" w:color="auto" w:fill="auto"/>
        <w:bidi w:val="0"/>
        <w:spacing w:before="0" w:after="300" w:line="240" w:lineRule="auto"/>
        <w:ind w:left="0" w:right="0" w:firstLine="0"/>
        <w:jc w:val="left"/>
      </w:pPr>
      <w:bookmarkStart w:id="621" w:name="bookmark621"/>
      <w:bookmarkStart w:id="622" w:name="bookmark622"/>
      <w:bookmarkStart w:id="623" w:name="bookmark623"/>
      <w:r>
        <w:rPr>
          <w:color w:val="000000"/>
          <w:spacing w:val="0"/>
          <w:w w:val="100"/>
          <w:position w:val="0"/>
          <w:sz w:val="24"/>
          <w:szCs w:val="24"/>
        </w:rPr>
        <w:t>十、内部控制审计报告或鉴证报告</w:t>
      </w:r>
      <w:bookmarkEnd w:id="621"/>
      <w:bookmarkEnd w:id="622"/>
      <w:bookmarkEnd w:id="623"/>
    </w:p>
    <w:p>
      <w:pPr>
        <w:pStyle w:val="Style39"/>
        <w:keepNext w:val="0"/>
        <w:keepLines w:val="0"/>
        <w:widowControl w:val="0"/>
        <w:shd w:val="clear" w:color="auto" w:fill="auto"/>
        <w:bidi w:val="0"/>
        <w:spacing w:before="0" w:after="0" w:line="240" w:lineRule="auto"/>
        <w:ind w:left="10" w:right="0" w:firstLine="0"/>
        <w:jc w:val="left"/>
      </w:pPr>
      <w:r>
        <w:rPr>
          <w:color w:val="000000"/>
          <w:spacing w:val="0"/>
          <w:w w:val="100"/>
          <w:position w:val="0"/>
        </w:rPr>
        <w:t>内部控制鉴证报告</w:t>
      </w:r>
    </w:p>
    <w:tbl>
      <w:tblPr>
        <w:tblOverlap w:val="never"/>
        <w:jc w:val="center"/>
        <w:tblLayout w:type="fixed"/>
      </w:tblPr>
      <w:tblGrid>
        <w:gridCol w:w="2669"/>
        <w:gridCol w:w="6917"/>
      </w:tblGrid>
      <w:tr>
        <w:trPr>
          <w:trHeight w:val="326"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557"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我们认为，贵公司按照财政部等五部委颁发的《企业内部控制基本规范》及相关规定于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 面保持了与财务报表相关的有效的内部控制。本结论是在受到鉴证报告中指出的固有限制的条件下形成的。</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52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02" w:lineRule="exact"/>
              <w:ind w:left="0" w:right="0" w:firstLine="0"/>
              <w:jc w:val="left"/>
              <w:rPr>
                <w:sz w:val="18"/>
                <w:szCs w:val="18"/>
              </w:rPr>
            </w:pPr>
            <w:r>
              <w:rPr>
                <w:color w:val="000000"/>
                <w:spacing w:val="0"/>
                <w:w w:val="100"/>
                <w:position w:val="0"/>
                <w:sz w:val="17"/>
                <w:szCs w:val="17"/>
              </w:rPr>
              <w:t xml:space="preserve">立信会计师事务所（特殊普通合伙）出具的《内部控制鉴证报告》披露于巨潮资讯网 </w:t>
            </w:r>
            <w:r>
              <w:rPr>
                <w:rFonts w:ascii="Times New Roman" w:eastAsia="Times New Roman" w:hAnsi="Times New Roman" w:cs="Times New Roman"/>
                <w:color w:val="000000"/>
                <w:spacing w:val="0"/>
                <w:w w:val="100"/>
                <w:position w:val="0"/>
                <w:sz w:val="18"/>
                <w:szCs w:val="18"/>
              </w:rPr>
              <w:t>www. cninfo .com. cn</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标准意见</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9"/>
        <w:keepNext w:val="0"/>
        <w:keepLines w:val="0"/>
        <w:widowControl w:val="0"/>
        <w:shd w:val="clear" w:color="auto" w:fill="auto"/>
        <w:bidi w:val="0"/>
        <w:spacing w:before="0" w:after="60" w:line="264" w:lineRule="exact"/>
        <w:ind w:left="0" w:right="0" w:firstLine="0"/>
        <w:jc w:val="left"/>
      </w:pPr>
      <w:r>
        <w:rPr>
          <w:color w:val="000000"/>
          <w:spacing w:val="0"/>
          <w:w w:val="100"/>
          <w:position w:val="0"/>
        </w:rPr>
        <w:t>会计师事务所是否出具非标准意见的内部控制鉴证报告</w:t>
      </w:r>
    </w:p>
    <w:p>
      <w:pPr>
        <w:pStyle w:val="Style39"/>
        <w:keepNext w:val="0"/>
        <w:keepLines w:val="0"/>
        <w:widowControl w:val="0"/>
        <w:shd w:val="clear" w:color="auto" w:fill="auto"/>
        <w:bidi w:val="0"/>
        <w:spacing w:before="0" w:after="0" w:line="307"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9"/>
        <w:keepNext w:val="0"/>
        <w:keepLines w:val="0"/>
        <w:widowControl w:val="0"/>
        <w:shd w:val="clear" w:color="auto" w:fill="auto"/>
        <w:bidi w:val="0"/>
        <w:spacing w:before="0" w:after="0" w:line="264" w:lineRule="exact"/>
        <w:ind w:left="0" w:right="0" w:firstLine="0"/>
        <w:jc w:val="left"/>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8"/>
        <w:keepNext/>
        <w:keepLines/>
        <w:widowControl w:val="0"/>
        <w:shd w:val="clear" w:color="auto" w:fill="auto"/>
        <w:bidi w:val="0"/>
        <w:spacing w:before="0" w:after="860" w:line="240" w:lineRule="auto"/>
        <w:ind w:left="0" w:right="0" w:firstLine="0"/>
        <w:jc w:val="center"/>
      </w:pPr>
      <w:bookmarkStart w:id="624" w:name="bookmark624"/>
      <w:bookmarkStart w:id="625" w:name="bookmark625"/>
      <w:bookmarkStart w:id="626" w:name="bookmark626"/>
      <w:r>
        <w:rPr>
          <w:color w:val="000000"/>
          <w:spacing w:val="0"/>
          <w:w w:val="100"/>
          <w:position w:val="0"/>
        </w:rPr>
        <w:t>第十节公司债券相关情况</w:t>
      </w:r>
      <w:bookmarkEnd w:id="624"/>
      <w:bookmarkEnd w:id="625"/>
      <w:bookmarkEnd w:id="626"/>
    </w:p>
    <w:p>
      <w:pPr>
        <w:pStyle w:val="Style41"/>
        <w:keepNext w:val="0"/>
        <w:keepLines w:val="0"/>
        <w:widowControl w:val="0"/>
        <w:shd w:val="clear" w:color="auto" w:fill="auto"/>
        <w:bidi w:val="0"/>
        <w:spacing w:before="0" w:after="0" w:line="278" w:lineRule="exact"/>
        <w:ind w:left="0" w:right="0" w:firstLine="0"/>
        <w:jc w:val="left"/>
        <w:sectPr>
          <w:footnotePr>
            <w:pos w:val="pageBottom"/>
            <w:numFmt w:val="decimal"/>
            <w:numRestart w:val="continuous"/>
          </w:footnotePr>
          <w:type w:val="continuous"/>
          <w:pgSz w:w="11900" w:h="16840"/>
          <w:pgMar w:top="1422" w:right="968" w:bottom="1446" w:left="986" w:header="0" w:footer="3" w:gutter="0"/>
          <w:cols w:space="720"/>
          <w:noEndnote/>
          <w:rtlGutter w:val="0"/>
          <w:docGrid w:linePitch="360"/>
        </w:sectPr>
      </w:pPr>
      <w:bookmarkStart w:id="627" w:name="bookmark627"/>
      <w:r>
        <w:rPr>
          <w:color w:val="000000"/>
          <w:spacing w:val="0"/>
          <w:w w:val="100"/>
          <w:position w:val="0"/>
        </w:rPr>
        <w:t>公司是否存在公开发行并在证券交易所上市，且在年度报告批准报出日未到期或到期未能全额兑付的公司债券 否</w:t>
      </w:r>
      <w:bookmarkEnd w:id="627"/>
    </w:p>
    <w:p>
      <w:pPr>
        <w:pStyle w:val="Style28"/>
        <w:keepNext/>
        <w:keepLines/>
        <w:widowControl w:val="0"/>
        <w:shd w:val="clear" w:color="auto" w:fill="auto"/>
        <w:bidi w:val="0"/>
        <w:spacing w:before="320" w:after="940" w:line="240" w:lineRule="auto"/>
        <w:ind w:left="0" w:right="0" w:firstLine="0"/>
        <w:jc w:val="center"/>
      </w:pPr>
      <w:bookmarkStart w:id="628" w:name="bookmark628"/>
      <w:bookmarkStart w:id="629" w:name="bookmark629"/>
      <w:bookmarkStart w:id="630" w:name="bookmark630"/>
      <w:r>
        <w:rPr>
          <w:color w:val="000000"/>
          <w:spacing w:val="0"/>
          <w:w w:val="100"/>
          <w:position w:val="0"/>
        </w:rPr>
        <w:t>第十一节财务报告</w:t>
      </w:r>
      <w:bookmarkEnd w:id="628"/>
      <w:bookmarkEnd w:id="629"/>
      <w:bookmarkEnd w:id="630"/>
    </w:p>
    <w:p>
      <w:pPr>
        <w:pStyle w:val="Style37"/>
        <w:keepNext/>
        <w:keepLines/>
        <w:widowControl w:val="0"/>
        <w:shd w:val="clear" w:color="auto" w:fill="auto"/>
        <w:bidi w:val="0"/>
        <w:spacing w:before="0" w:line="240" w:lineRule="auto"/>
        <w:ind w:left="0" w:right="0" w:firstLine="0"/>
        <w:jc w:val="left"/>
      </w:pPr>
      <w:bookmarkStart w:id="631" w:name="bookmark631"/>
      <w:bookmarkStart w:id="632" w:name="bookmark632"/>
      <w:bookmarkStart w:id="633" w:name="bookmark633"/>
      <w:bookmarkStart w:id="634" w:name="bookmark634"/>
      <w:bookmarkStart w:id="635" w:name="bookmark635"/>
      <w:r>
        <w:rPr>
          <w:color w:val="000000"/>
          <w:spacing w:val="0"/>
          <w:w w:val="100"/>
          <w:position w:val="0"/>
          <w:sz w:val="24"/>
          <w:szCs w:val="24"/>
        </w:rPr>
        <w:t>一</w:t>
      </w:r>
      <w:bookmarkEnd w:id="634"/>
      <w:r>
        <w:rPr>
          <w:color w:val="000000"/>
          <w:spacing w:val="0"/>
          <w:w w:val="100"/>
          <w:position w:val="0"/>
          <w:sz w:val="24"/>
          <w:szCs w:val="24"/>
        </w:rPr>
        <w:t>、审计报告</w:t>
      </w:r>
      <w:bookmarkEnd w:id="632"/>
      <w:bookmarkEnd w:id="633"/>
      <w:bookmarkEnd w:id="635"/>
      <w:bookmarkEnd w:id="631"/>
    </w:p>
    <w:tbl>
      <w:tblPr>
        <w:tblOverlap w:val="never"/>
        <w:jc w:val="center"/>
        <w:tblLayout w:type="fixed"/>
      </w:tblPr>
      <w:tblGrid>
        <w:gridCol w:w="4790"/>
        <w:gridCol w:w="479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信会师报字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ZG10932</w:t>
            </w:r>
            <w:r>
              <w:rPr>
                <w:color w:val="000000"/>
                <w:spacing w:val="0"/>
                <w:w w:val="100"/>
                <w:position w:val="0"/>
              </w:rPr>
              <w:t>号</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梁谦海、胡碟</w:t>
            </w:r>
          </w:p>
        </w:tc>
      </w:tr>
    </w:tbl>
    <w:p>
      <w:pPr>
        <w:pStyle w:val="Style4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审计报告正文</w:t>
        <w:br/>
      </w:r>
      <w:r>
        <w:rPr>
          <w:b/>
          <w:bCs/>
          <w:color w:val="000000"/>
          <w:spacing w:val="0"/>
          <w:w w:val="100"/>
          <w:position w:val="0"/>
        </w:rPr>
        <w:t>审计报告</w:t>
      </w:r>
    </w:p>
    <w:p>
      <w:pPr>
        <w:pStyle w:val="Style41"/>
        <w:keepNext w:val="0"/>
        <w:keepLines w:val="0"/>
        <w:widowControl w:val="0"/>
        <w:shd w:val="clear" w:color="auto" w:fill="auto"/>
        <w:bidi w:val="0"/>
        <w:spacing w:before="0" w:after="120" w:line="245" w:lineRule="exact"/>
        <w:ind w:left="0" w:right="0" w:firstLine="7220"/>
        <w:jc w:val="both"/>
      </w:pPr>
      <w:r>
        <w:rPr>
          <w:color w:val="000000"/>
          <w:spacing w:val="0"/>
          <w:w w:val="100"/>
          <w:position w:val="0"/>
        </w:rPr>
        <w:t>信会师报字</w:t>
      </w:r>
      <w:r>
        <w:rPr>
          <w:rFonts w:ascii="Times New Roman" w:eastAsia="Times New Roman" w:hAnsi="Times New Roman" w:cs="Times New Roman"/>
          <w:color w:val="000000"/>
          <w:spacing w:val="0"/>
          <w:w w:val="100"/>
          <w:position w:val="0"/>
          <w:sz w:val="18"/>
          <w:szCs w:val="18"/>
        </w:rPr>
        <w:t>［2017</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ZG1093</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号 </w:t>
      </w:r>
      <w:r>
        <w:rPr>
          <w:b/>
          <w:bCs/>
          <w:color w:val="000000"/>
          <w:spacing w:val="0"/>
          <w:w w:val="100"/>
          <w:position w:val="0"/>
        </w:rPr>
        <w:t>北京久其软件股份有限公司全体股东：</w:t>
      </w:r>
    </w:p>
    <w:p>
      <w:pPr>
        <w:pStyle w:val="Style41"/>
        <w:keepNext w:val="0"/>
        <w:keepLines w:val="0"/>
        <w:widowControl w:val="0"/>
        <w:shd w:val="clear" w:color="auto" w:fill="auto"/>
        <w:bidi w:val="0"/>
        <w:spacing w:before="0" w:after="120" w:line="226" w:lineRule="exact"/>
        <w:ind w:left="0" w:right="0"/>
        <w:jc w:val="both"/>
      </w:pPr>
      <w:r>
        <w:rPr>
          <w:color w:val="000000"/>
          <w:spacing w:val="0"/>
          <w:w w:val="100"/>
          <w:position w:val="0"/>
        </w:rPr>
        <w:t>我们审计了后附的北京久其软件股份有限公司（以下简称贵公司）财务报表，包括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日的合并及公司资产负 债表、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年度的合并及公司利润表、合并及公司现金流量表、合并及公司所有者权益变动表以及财务报表附注。</w:t>
      </w:r>
    </w:p>
    <w:p>
      <w:pPr>
        <w:pStyle w:val="Style41"/>
        <w:keepNext w:val="0"/>
        <w:keepLines w:val="0"/>
        <w:widowControl w:val="0"/>
        <w:shd w:val="clear" w:color="auto" w:fill="auto"/>
        <w:bidi w:val="0"/>
        <w:spacing w:before="0" w:after="120" w:line="233" w:lineRule="exact"/>
        <w:ind w:left="0" w:right="0" w:firstLine="360"/>
        <w:jc w:val="both"/>
      </w:pPr>
      <w:bookmarkStart w:id="636" w:name="bookmark636"/>
      <w:r>
        <w:rPr>
          <w:b/>
          <w:bCs/>
          <w:color w:val="000000"/>
          <w:spacing w:val="0"/>
          <w:w w:val="100"/>
          <w:position w:val="0"/>
        </w:rPr>
        <w:t>一</w:t>
      </w:r>
      <w:bookmarkEnd w:id="636"/>
      <w:r>
        <w:rPr>
          <w:b/>
          <w:bCs/>
          <w:color w:val="000000"/>
          <w:spacing w:val="0"/>
          <w:w w:val="100"/>
          <w:position w:val="0"/>
        </w:rPr>
        <w:t>、管理层对财务报表的责任</w:t>
      </w:r>
    </w:p>
    <w:p>
      <w:pPr>
        <w:pStyle w:val="Style41"/>
        <w:keepNext w:val="0"/>
        <w:keepLines w:val="0"/>
        <w:widowControl w:val="0"/>
        <w:shd w:val="clear" w:color="auto" w:fill="auto"/>
        <w:bidi w:val="0"/>
        <w:spacing w:before="0" w:after="120" w:line="230" w:lineRule="exact"/>
        <w:ind w:left="0" w:right="0"/>
        <w:jc w:val="both"/>
      </w:pPr>
      <w:r>
        <w:rPr>
          <w:color w:val="000000"/>
          <w:spacing w:val="0"/>
          <w:w w:val="100"/>
          <w:position w:val="0"/>
        </w:rPr>
        <w:t>编制和公允列报财务报表是贵公司管理层的责任。这种责任包括：（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）按照企业会计准则的规定编制财务报表，并使 其实现公允反映；（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41"/>
        <w:keepNext w:val="0"/>
        <w:keepLines w:val="0"/>
        <w:widowControl w:val="0"/>
        <w:shd w:val="clear" w:color="auto" w:fill="auto"/>
        <w:bidi w:val="0"/>
        <w:spacing w:before="0" w:after="120" w:line="233" w:lineRule="exact"/>
        <w:ind w:left="0" w:right="0" w:firstLine="440"/>
        <w:jc w:val="both"/>
      </w:pPr>
      <w:bookmarkStart w:id="637" w:name="bookmark637"/>
      <w:r>
        <w:rPr>
          <w:b/>
          <w:bCs/>
          <w:color w:val="000000"/>
          <w:spacing w:val="0"/>
          <w:w w:val="100"/>
          <w:position w:val="0"/>
        </w:rPr>
        <w:t>二</w:t>
      </w:r>
      <w:bookmarkEnd w:id="637"/>
      <w:r>
        <w:rPr>
          <w:b/>
          <w:bCs/>
          <w:color w:val="000000"/>
          <w:spacing w:val="0"/>
          <w:w w:val="100"/>
          <w:position w:val="0"/>
        </w:rPr>
        <w:t>、注册会计师的责任</w:t>
      </w:r>
    </w:p>
    <w:p>
      <w:pPr>
        <w:pStyle w:val="Style41"/>
        <w:keepNext w:val="0"/>
        <w:keepLines w:val="0"/>
        <w:widowControl w:val="0"/>
        <w:shd w:val="clear" w:color="auto" w:fill="auto"/>
        <w:bidi w:val="0"/>
        <w:spacing w:before="0" w:after="120" w:line="233" w:lineRule="exact"/>
        <w:ind w:left="0" w:right="0"/>
        <w:jc w:val="both"/>
      </w:pPr>
      <w:r>
        <w:rPr>
          <w:color w:val="000000"/>
          <w:spacing w:val="0"/>
          <w:w w:val="100"/>
          <w:position w:val="0"/>
        </w:rPr>
        <w:t>我们的责任是在执行审计工作的基础上对财务报表发表审计意见。我们按照中国注册会计师审计准则的规定执行了审计 工作。中国注册会计师审计准则要求我们遵守中国注册会计师职业道德守则，计划和执行审计工作以对财务报表是否不存在 重大错报获取合理保证。</w:t>
      </w:r>
    </w:p>
    <w:p>
      <w:pPr>
        <w:pStyle w:val="Style41"/>
        <w:keepNext w:val="0"/>
        <w:keepLines w:val="0"/>
        <w:widowControl w:val="0"/>
        <w:shd w:val="clear" w:color="auto" w:fill="auto"/>
        <w:bidi w:val="0"/>
        <w:spacing w:before="0" w:after="120" w:line="234" w:lineRule="exact"/>
        <w:ind w:left="0" w:right="0"/>
        <w:jc w:val="both"/>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41"/>
        <w:keepNext w:val="0"/>
        <w:keepLines w:val="0"/>
        <w:widowControl w:val="0"/>
        <w:shd w:val="clear" w:color="auto" w:fill="auto"/>
        <w:bidi w:val="0"/>
        <w:spacing w:before="0" w:after="120" w:line="233" w:lineRule="exact"/>
        <w:ind w:left="0" w:right="0"/>
        <w:jc w:val="both"/>
      </w:pPr>
      <w:r>
        <w:rPr>
          <w:color w:val="000000"/>
          <w:spacing w:val="0"/>
          <w:w w:val="100"/>
          <w:position w:val="0"/>
        </w:rPr>
        <w:t>我们相信，我们获取的审计证据是充分、适当的，为发表审计意见提供了基础。</w:t>
      </w:r>
    </w:p>
    <w:p>
      <w:pPr>
        <w:pStyle w:val="Style41"/>
        <w:keepNext w:val="0"/>
        <w:keepLines w:val="0"/>
        <w:widowControl w:val="0"/>
        <w:shd w:val="clear" w:color="auto" w:fill="auto"/>
        <w:bidi w:val="0"/>
        <w:spacing w:before="0" w:after="120" w:line="233" w:lineRule="exact"/>
        <w:ind w:left="0" w:right="0"/>
        <w:jc w:val="both"/>
      </w:pPr>
      <w:bookmarkStart w:id="638" w:name="bookmark638"/>
      <w:r>
        <w:rPr>
          <w:b/>
          <w:bCs/>
          <w:color w:val="000000"/>
          <w:spacing w:val="0"/>
          <w:w w:val="100"/>
          <w:position w:val="0"/>
        </w:rPr>
        <w:t>三</w:t>
      </w:r>
      <w:bookmarkEnd w:id="638"/>
      <w:r>
        <w:rPr>
          <w:b/>
          <w:bCs/>
          <w:color w:val="000000"/>
          <w:spacing w:val="0"/>
          <w:w w:val="100"/>
          <w:position w:val="0"/>
        </w:rPr>
        <w:t>、审计意见</w:t>
      </w:r>
    </w:p>
    <w:p>
      <w:pPr>
        <w:pStyle w:val="Style41"/>
        <w:keepNext w:val="0"/>
        <w:keepLines w:val="0"/>
        <w:widowControl w:val="0"/>
        <w:shd w:val="clear" w:color="auto" w:fill="auto"/>
        <w:bidi w:val="0"/>
        <w:spacing w:before="0" w:after="240" w:line="226" w:lineRule="exact"/>
        <w:ind w:left="0" w:right="0"/>
        <w:jc w:val="both"/>
      </w:pPr>
      <w:r>
        <w:rPr>
          <w:color w:val="000000"/>
          <w:spacing w:val="0"/>
          <w:w w:val="100"/>
          <w:position w:val="0"/>
        </w:rPr>
        <w:t>我们认为，贵公司财务报表在所有重大方面按照企业会计准则的规定编制，公允反映了贵公司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 公司财务状况以及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年度的合并及公司经营成果和现金流量。</w:t>
      </w:r>
    </w:p>
    <w:p>
      <w:pPr>
        <w:pStyle w:val="Style41"/>
        <w:keepNext w:val="0"/>
        <w:keepLines w:val="0"/>
        <w:widowControl w:val="0"/>
        <w:shd w:val="clear" w:color="auto" w:fill="auto"/>
        <w:tabs>
          <w:tab w:pos="5031" w:val="left"/>
        </w:tabs>
        <w:bidi w:val="0"/>
        <w:spacing w:before="0" w:after="240" w:line="233" w:lineRule="exact"/>
        <w:ind w:left="0" w:right="0" w:firstLine="0"/>
        <w:jc w:val="both"/>
      </w:pPr>
      <w:r>
        <w:rPr>
          <w:b/>
          <w:bCs/>
          <w:color w:val="000000"/>
          <w:spacing w:val="0"/>
          <w:w w:val="100"/>
          <w:position w:val="0"/>
        </w:rPr>
        <w:t>立信会计师事务所（特殊普通合伙）</w:t>
        <w:tab/>
        <w:t>中国注册会计师：梁谦海</w:t>
      </w:r>
    </w:p>
    <w:p>
      <w:pPr>
        <w:pStyle w:val="Style41"/>
        <w:keepNext w:val="0"/>
        <w:keepLines w:val="0"/>
        <w:widowControl w:val="0"/>
        <w:shd w:val="clear" w:color="auto" w:fill="auto"/>
        <w:tabs>
          <w:tab w:pos="5031" w:val="left"/>
        </w:tabs>
        <w:bidi w:val="0"/>
        <w:spacing w:before="0" w:after="240" w:line="233" w:lineRule="exact"/>
        <w:ind w:left="1240" w:right="0" w:firstLine="0"/>
        <w:jc w:val="both"/>
      </w:pPr>
      <w:r>
        <w:rPr>
          <w:b/>
          <w:bCs/>
          <w:color w:val="000000"/>
          <w:spacing w:val="0"/>
          <w:w w:val="100"/>
          <w:position w:val="0"/>
        </w:rPr>
        <w:t>中国</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上海</w:t>
        <w:tab/>
        <w:t>中国注册会计师：胡碟</w:t>
      </w:r>
    </w:p>
    <w:p>
      <w:pPr>
        <w:pStyle w:val="Style41"/>
        <w:keepNext w:val="0"/>
        <w:keepLines w:val="0"/>
        <w:widowControl w:val="0"/>
        <w:shd w:val="clear" w:color="auto" w:fill="auto"/>
        <w:bidi w:val="0"/>
        <w:spacing w:before="0" w:after="120" w:line="233" w:lineRule="exact"/>
        <w:ind w:left="5120" w:right="0" w:firstLine="0"/>
        <w:jc w:val="both"/>
      </w:pPr>
      <w:r>
        <w:rPr>
          <w:b/>
          <w:bCs/>
          <w:color w:val="000000"/>
          <w:spacing w:val="0"/>
          <w:w w:val="100"/>
          <w:position w:val="0"/>
        </w:rPr>
        <w:t>二。一七年三月二十九日</w:t>
      </w:r>
      <w:r>
        <w:br w:type="page"/>
      </w:r>
    </w:p>
    <w:p>
      <w:pPr>
        <w:pStyle w:val="Style37"/>
        <w:keepNext/>
        <w:keepLines/>
        <w:widowControl w:val="0"/>
        <w:shd w:val="clear" w:color="auto" w:fill="auto"/>
        <w:bidi w:val="0"/>
        <w:spacing w:before="0" w:line="240" w:lineRule="auto"/>
        <w:ind w:left="0" w:right="0" w:firstLine="0"/>
        <w:jc w:val="left"/>
      </w:pPr>
      <w:bookmarkStart w:id="639" w:name="bookmark639"/>
      <w:bookmarkStart w:id="640" w:name="bookmark640"/>
      <w:bookmarkStart w:id="641" w:name="bookmark641"/>
      <w:bookmarkStart w:id="642" w:name="bookmark642"/>
      <w:r>
        <w:rPr>
          <w:color w:val="000000"/>
          <w:spacing w:val="0"/>
          <w:w w:val="100"/>
          <w:position w:val="0"/>
          <w:sz w:val="24"/>
          <w:szCs w:val="24"/>
        </w:rPr>
        <w:t>二</w:t>
      </w:r>
      <w:bookmarkEnd w:id="641"/>
      <w:r>
        <w:rPr>
          <w:color w:val="000000"/>
          <w:spacing w:val="0"/>
          <w:w w:val="100"/>
          <w:position w:val="0"/>
          <w:sz w:val="24"/>
          <w:szCs w:val="24"/>
        </w:rPr>
        <w:t>、财务报表</w:t>
      </w:r>
      <w:bookmarkEnd w:id="639"/>
      <w:bookmarkEnd w:id="640"/>
      <w:bookmarkEnd w:id="642"/>
    </w:p>
    <w:p>
      <w:pPr>
        <w:pStyle w:val="Style41"/>
        <w:keepNext w:val="0"/>
        <w:keepLines w:val="0"/>
        <w:widowControl w:val="0"/>
        <w:shd w:val="clear" w:color="auto" w:fill="auto"/>
        <w:bidi w:val="0"/>
        <w:spacing w:before="0" w:after="320" w:line="240" w:lineRule="auto"/>
        <w:ind w:left="0" w:right="0" w:firstLine="0"/>
        <w:jc w:val="left"/>
      </w:pPr>
      <w:r>
        <w:rPr>
          <w:color w:val="000000"/>
          <w:spacing w:val="0"/>
          <w:w w:val="100"/>
          <w:position w:val="0"/>
        </w:rPr>
        <w:t>财务附注中报表的单位为：人民币元</w:t>
      </w:r>
    </w:p>
    <w:p>
      <w:pPr>
        <w:pStyle w:val="Style45"/>
        <w:keepNext/>
        <w:keepLines/>
        <w:widowControl w:val="0"/>
        <w:shd w:val="clear" w:color="auto" w:fill="auto"/>
        <w:bidi w:val="0"/>
        <w:spacing w:before="0" w:line="240" w:lineRule="auto"/>
        <w:ind w:left="0" w:right="0" w:firstLine="0"/>
        <w:jc w:val="left"/>
      </w:pPr>
      <w:bookmarkStart w:id="643" w:name="bookmark643"/>
      <w:bookmarkStart w:id="644" w:name="bookmark644"/>
      <w:bookmarkStart w:id="645" w:name="bookmark645"/>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643"/>
      <w:bookmarkEnd w:id="644"/>
      <w:bookmarkEnd w:id="645"/>
    </w:p>
    <w:p>
      <w:pPr>
        <w:pStyle w:val="Style41"/>
        <w:keepNext w:val="0"/>
        <w:keepLines w:val="0"/>
        <w:widowControl w:val="0"/>
        <w:shd w:val="clear" w:color="auto" w:fill="auto"/>
        <w:bidi w:val="0"/>
        <w:spacing w:before="0" w:after="60" w:line="240" w:lineRule="auto"/>
        <w:ind w:left="0" w:right="0" w:firstLine="0"/>
        <w:jc w:val="left"/>
      </w:pPr>
      <w:r>
        <w:rPr>
          <w:color w:val="000000"/>
          <w:spacing w:val="0"/>
          <w:w w:val="100"/>
          <w:position w:val="0"/>
        </w:rPr>
        <w:t>编制单位：北京久其软件股份有限公司</w:t>
      </w:r>
    </w:p>
    <w:p>
      <w:pPr>
        <w:pStyle w:val="Style64"/>
        <w:keepNext w:val="0"/>
        <w:keepLines w:val="0"/>
        <w:widowControl w:val="0"/>
        <w:shd w:val="clear" w:color="auto" w:fill="auto"/>
        <w:bidi w:val="0"/>
        <w:spacing w:before="0" w:after="60" w:line="240" w:lineRule="auto"/>
        <w:ind w:left="0" w:right="0" w:firstLine="0"/>
        <w:jc w:val="center"/>
        <w:rPr>
          <w:sz w:val="17"/>
          <w:szCs w:val="17"/>
        </w:rPr>
      </w:pPr>
      <w:r>
        <w:rPr>
          <w:color w:val="000000"/>
          <w:spacing w:val="0"/>
          <w:w w:val="100"/>
          <w:position w:val="0"/>
          <w:sz w:val="18"/>
          <w:szCs w:val="18"/>
          <w:u w:val="none"/>
        </w:rPr>
        <w:t>2016</w:t>
      </w:r>
      <w:r>
        <w:rPr>
          <w:rFonts w:ascii="SimSun" w:eastAsia="SimSun" w:hAnsi="SimSun" w:cs="SimSun"/>
          <w:color w:val="000000"/>
          <w:spacing w:val="0"/>
          <w:w w:val="100"/>
          <w:position w:val="0"/>
          <w:sz w:val="17"/>
          <w:szCs w:val="17"/>
          <w:u w:val="none"/>
        </w:rPr>
        <w:t>年</w:t>
      </w:r>
      <w:r>
        <w:rPr>
          <w:color w:val="000000"/>
          <w:spacing w:val="0"/>
          <w:w w:val="100"/>
          <w:position w:val="0"/>
          <w:sz w:val="18"/>
          <w:szCs w:val="18"/>
          <w:u w:val="none"/>
        </w:rPr>
        <w:t>12</w:t>
      </w:r>
      <w:r>
        <w:rPr>
          <w:rFonts w:ascii="SimSun" w:eastAsia="SimSun" w:hAnsi="SimSun" w:cs="SimSun"/>
          <w:color w:val="000000"/>
          <w:spacing w:val="0"/>
          <w:w w:val="100"/>
          <w:position w:val="0"/>
          <w:sz w:val="17"/>
          <w:szCs w:val="17"/>
          <w:u w:val="none"/>
        </w:rPr>
        <w:t>月</w:t>
      </w:r>
      <w:r>
        <w:rPr>
          <w:color w:val="000000"/>
          <w:spacing w:val="0"/>
          <w:w w:val="100"/>
          <w:position w:val="0"/>
          <w:sz w:val="18"/>
          <w:szCs w:val="18"/>
          <w:u w:val="none"/>
        </w:rPr>
        <w:t>31</w:t>
      </w:r>
      <w:r>
        <w:rPr>
          <w:rFonts w:ascii="SimSun" w:eastAsia="SimSun" w:hAnsi="SimSun" w:cs="SimSun"/>
          <w:color w:val="000000"/>
          <w:spacing w:val="0"/>
          <w:w w:val="100"/>
          <w:position w:val="0"/>
          <w:sz w:val="17"/>
          <w:szCs w:val="17"/>
          <w:u w:val="none"/>
        </w:rPr>
        <w:t>日</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708,631,055.66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849,766,266.10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5,920,623.00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2,474,783.60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305,783,701.00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186,830,460.68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44,084,001.60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26,810,369.53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66,531,750.42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64,047,417.71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42,525,034.00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65,740,578.60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87,371,268.35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14,876,371.88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18,754,824.37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1,275,615,499.87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1,214,533,006.63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90,620,388.98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55,300,798.28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30,388,938.12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31,322,219.04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230,771,796.04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223,176,461.54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20,381,055.43</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101,588,039.02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111,915,154.08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4,719,806.98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1,033,371,142.50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856,109,925.83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4,853,505.89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428,624.19</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3,560,458.80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4,499,550.03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1,520,255,131.76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1,282,752,732.99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2,795,870,631.63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2,497,285,739.62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80,424,800.00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78,047,200.00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101,283,412.07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87,118,729.15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138,418,655.24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137,598,263.54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91,834,922.56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70,347,353.95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28,637,800.01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27,014,267.60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268,719.75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463,600.36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152,994,115.99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98,270,247.35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593,962,425.62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498,859,661.95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18,310,303.15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21,114,325.35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18,310,303.15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21,114,325.35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612,272,728.77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519,973,987.30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541,491,950.00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216,596,780.00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1,010,822,944.77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1,335,718,114.77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1,302,230.62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50,489.15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61,567,741.04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51,561,214.62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548,613,579.60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361,670,071.14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2,163,798,446.03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1,965,596,669.68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19,799,456.83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11,715,082.64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2,183,597,902.86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1,977,311,752.32</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2,795,870,631.63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2,497,285,739.62</w:t>
            </w:r>
          </w:p>
        </w:tc>
      </w:tr>
    </w:tbl>
    <w:p>
      <w:pPr>
        <w:pStyle w:val="Style45"/>
        <w:keepNext/>
        <w:keepLines/>
        <w:widowControl w:val="0"/>
        <w:shd w:val="clear" w:color="auto" w:fill="auto"/>
        <w:bidi w:val="0"/>
        <w:spacing w:before="0" w:line="240" w:lineRule="auto"/>
        <w:ind w:left="0" w:right="0" w:firstLine="0"/>
        <w:jc w:val="left"/>
      </w:pPr>
      <w:r>
        <mc:AlternateContent>
          <mc:Choice Requires="wps">
            <w:drawing>
              <wp:anchor distT="114300" distB="0" distL="114300" distR="5149850" simplePos="0" relativeHeight="125829382" behindDoc="0" locked="0" layoutInCell="1" allowOverlap="1">
                <wp:simplePos x="0" y="0"/>
                <wp:positionH relativeFrom="page">
                  <wp:posOffset>698500</wp:posOffset>
                </wp:positionH>
                <wp:positionV relativeFrom="margin">
                  <wp:posOffset>5126990</wp:posOffset>
                </wp:positionV>
                <wp:extent cx="1051560" cy="149225"/>
                <wp:wrapTopAndBottom/>
                <wp:docPr id="60" name="Shape 60"/>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法定代表人：赵福君</w:t>
                            </w:r>
                          </w:p>
                        </w:txbxContent>
                      </wps:txbx>
                      <wps:bodyPr wrap="none" lIns="0" tIns="0" rIns="0" bIns="0">
                        <a:noAutoFit/>
                      </wps:bodyPr>
                    </wps:wsp>
                  </a:graphicData>
                </a:graphic>
              </wp:anchor>
            </w:drawing>
          </mc:Choice>
          <mc:Fallback>
            <w:pict>
              <v:shape id="_x0000_s1086" type="#_x0000_t202" style="position:absolute;margin-left:55.pt;margin-top:403.69999999999999pt;width:82.799999999999997pt;height:11.75pt;z-index:-125829371;mso-wrap-distance-left:9.pt;mso-wrap-distance-top:9.pt;mso-wrap-distance-right:405.5pt;mso-position-horizontal-relative:page;mso-position-vertical-relative:margin"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法定代表人：赵福君</w:t>
                      </w:r>
                    </w:p>
                  </w:txbxContent>
                </v:textbox>
                <w10:wrap type="topAndBottom" anchorx="page" anchory="margin"/>
              </v:shape>
            </w:pict>
          </mc:Fallback>
        </mc:AlternateContent>
      </w:r>
      <w:r>
        <mc:AlternateContent>
          <mc:Choice Requires="wps">
            <w:drawing>
              <wp:anchor distT="114300" distB="3175" distL="2348230" distR="2461895" simplePos="0" relativeHeight="125829384" behindDoc="0" locked="0" layoutInCell="1" allowOverlap="1">
                <wp:simplePos x="0" y="0"/>
                <wp:positionH relativeFrom="page">
                  <wp:posOffset>2932430</wp:posOffset>
                </wp:positionH>
                <wp:positionV relativeFrom="margin">
                  <wp:posOffset>5126990</wp:posOffset>
                </wp:positionV>
                <wp:extent cx="1505585" cy="146050"/>
                <wp:wrapTopAndBottom/>
                <wp:docPr id="62" name="Shape 62"/>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主管会计工作负责人：邱安超</w:t>
                            </w:r>
                          </w:p>
                        </w:txbxContent>
                      </wps:txbx>
                      <wps:bodyPr wrap="none" lIns="0" tIns="0" rIns="0" bIns="0">
                        <a:noAutoFit/>
                      </wps:bodyPr>
                    </wps:wsp>
                  </a:graphicData>
                </a:graphic>
              </wp:anchor>
            </w:drawing>
          </mc:Choice>
          <mc:Fallback>
            <w:pict>
              <v:shape id="_x0000_s1088" type="#_x0000_t202" style="position:absolute;margin-left:230.90000000000001pt;margin-top:403.69999999999999pt;width:118.55pt;height:11.5pt;z-index:-125829369;mso-wrap-distance-left:184.90000000000001pt;mso-wrap-distance-top:9.pt;mso-wrap-distance-right:193.84999999999999pt;mso-wrap-distance-bottom:0.25pt;mso-position-horizontal-relative:page;mso-position-vertical-relative:margin"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主管会计工作负责人：邱安超</w:t>
                      </w:r>
                    </w:p>
                  </w:txbxContent>
                </v:textbox>
                <w10:wrap type="topAndBottom" anchorx="page" anchory="margin"/>
              </v:shape>
            </w:pict>
          </mc:Fallback>
        </mc:AlternateContent>
      </w:r>
      <w:r>
        <mc:AlternateContent>
          <mc:Choice Requires="wps">
            <w:drawing>
              <wp:anchor distT="114300" distB="0" distL="5030470" distR="114935" simplePos="0" relativeHeight="125829386" behindDoc="0" locked="0" layoutInCell="1" allowOverlap="1">
                <wp:simplePos x="0" y="0"/>
                <wp:positionH relativeFrom="page">
                  <wp:posOffset>5614670</wp:posOffset>
                </wp:positionH>
                <wp:positionV relativeFrom="margin">
                  <wp:posOffset>5126990</wp:posOffset>
                </wp:positionV>
                <wp:extent cx="1170305" cy="149225"/>
                <wp:wrapTopAndBottom/>
                <wp:docPr id="64" name="Shape 64"/>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会计机构负责人：丁丹</w:t>
                            </w:r>
                          </w:p>
                        </w:txbxContent>
                      </wps:txbx>
                      <wps:bodyPr wrap="none" lIns="0" tIns="0" rIns="0" bIns="0">
                        <a:noAutoFit/>
                      </wps:bodyPr>
                    </wps:wsp>
                  </a:graphicData>
                </a:graphic>
              </wp:anchor>
            </w:drawing>
          </mc:Choice>
          <mc:Fallback>
            <w:pict>
              <v:shape id="_x0000_s1090" type="#_x0000_t202" style="position:absolute;margin-left:442.10000000000002pt;margin-top:403.69999999999999pt;width:92.150000000000006pt;height:11.75pt;z-index:-125829367;mso-wrap-distance-left:396.10000000000002pt;mso-wrap-distance-top:9.pt;mso-wrap-distance-right:9.0500000000000007pt;mso-position-horizontal-relative:page;mso-position-vertical-relative:margin"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会计机构负责人：丁丹</w:t>
                      </w:r>
                    </w:p>
                  </w:txbxContent>
                </v:textbox>
                <w10:wrap type="topAndBottom" anchorx="page" anchory="margin"/>
              </v:shape>
            </w:pict>
          </mc:Fallback>
        </mc:AlternateContent>
      </w:r>
      <w:bookmarkStart w:id="646" w:name="bookmark646"/>
      <w:bookmarkStart w:id="647" w:name="bookmark647"/>
      <w:bookmarkStart w:id="648" w:name="bookmark648"/>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646"/>
      <w:bookmarkEnd w:id="647"/>
      <w:bookmarkEnd w:id="648"/>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299,945,116.33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559,368,399.84</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824,783.60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92,765,533.09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70,939,600.23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12,562,054.27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6,139,725.53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56,963,370.21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25,351,257.75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1,618,783.38</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462,236,073.90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664,242,550.33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1,611,853,813.56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1,260,444,222.86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129,382,565.44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121,219,877.80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66,306,008.24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72,072,172.60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4,719,806.98</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3,990,102.78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13,066.49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2,528,977.68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3,787,088.70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1,818,781,274.68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1,457,536,428.45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2,281,017,348.58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2,121,778,978.78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80,374,800.00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78,047,200.00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7,069,136.51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2,136,599.06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12,406,380.88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6,933,083.05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58,948,122.12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44,971,537.78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14,293,041.33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10,363,799.63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268,719.75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463,600.36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150,036,097.82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97,052,629.09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323,396,298.41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239,968,448.97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17,984,619.46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20,579,685.30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17,984,619.46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20,579,685.30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341,380,917.87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260,548,134.27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541,491,950.00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216,596,780.00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1,012,874,910.87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1,337,770,080.87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61,567,741.04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51,561,214.62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323,701,828.80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255,302,769.02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1,939,636,430.71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1,861,230,844.51</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2,281,017,348.58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2,121,778,978.78</w:t>
            </w:r>
          </w:p>
        </w:tc>
      </w:tr>
    </w:tbl>
    <w:p>
      <w:pPr>
        <w:widowControl w:val="0"/>
        <w:spacing w:after="299" w:line="1" w:lineRule="exact"/>
      </w:pPr>
    </w:p>
    <w:p>
      <w:pPr>
        <w:pStyle w:val="Style45"/>
        <w:keepNext/>
        <w:keepLines/>
        <w:widowControl w:val="0"/>
        <w:shd w:val="clear" w:color="auto" w:fill="auto"/>
        <w:bidi w:val="0"/>
        <w:spacing w:before="0" w:after="300" w:line="240" w:lineRule="auto"/>
        <w:ind w:left="0" w:right="0" w:firstLine="0"/>
        <w:jc w:val="left"/>
      </w:pPr>
      <w:bookmarkStart w:id="649" w:name="bookmark649"/>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3</w:t>
      </w:r>
      <w:bookmarkEnd w:id="651"/>
      <w:r>
        <w:rPr>
          <w:color w:val="000000"/>
          <w:spacing w:val="0"/>
          <w:w w:val="100"/>
          <w:position w:val="0"/>
        </w:rPr>
        <w:t>、合并利润表</w:t>
      </w:r>
      <w:bookmarkEnd w:id="649"/>
      <w:bookmarkEnd w:id="650"/>
      <w:bookmarkEnd w:id="652"/>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1,320,802,031.31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716,679,345.55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1,320,802,031.31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716,679,345.55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1,116,427,286.00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593,452,326.57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554,147,783.44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244,317,870.92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分保费用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7,736,128.06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3,068,385.15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84,277,031.09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53,066,812.82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466,546,309.09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295,905,386.49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-1,104,984.71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-3,684,950.69</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4,825,019.03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778,821.88</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380"/>
              <w:jc w:val="left"/>
            </w:pPr>
            <w:r>
              <w:rPr>
                <w:color w:val="000000"/>
                <w:spacing w:val="0"/>
                <w:w w:val="100"/>
                <w:position w:val="0"/>
              </w:rPr>
              <w:t xml:space="preserve">加：公允价值变动收益（损失以 </w:t>
            </w:r>
            <w:r>
              <w:rPr>
                <w:color w:val="000000"/>
                <w:spacing w:val="0"/>
                <w:w w:val="100"/>
                <w:position w:val="0"/>
              </w:rPr>
              <w:t>j</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2,882,722.35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13,824,542.24</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2,882,722.35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1,572,147.20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207,257,467.66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137,051,561.22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27,640,213.87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15,116,192.13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451,471.15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860,587.52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247,889.86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326,086.50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234,446,210.38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151,307,165.83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23,212,123.31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21,524,191.57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211,234,087.07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129,782,974.26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218,609,712.88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134,979,385.42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-7,375,625.81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-5,196,411.16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1,251,741.47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50,489.15</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1,251,741.47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50,489.15</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380"/>
              <w:jc w:val="both"/>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2"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 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38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1,251,741.47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50,489.15</w:t>
            </w: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w:t>
            </w:r>
          </w:p>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1,251,741.47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50,489.15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220"/>
              <w:jc w:val="left"/>
            </w:pPr>
            <w:r>
              <w:rPr>
                <w:color w:val="000000"/>
                <w:spacing w:val="0"/>
                <w:w w:val="100"/>
                <w:position w:val="0"/>
              </w:rPr>
              <w:t>归属于少数股东的其他综合收益的 税后净额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212,485,828.54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129,833,463.41</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219,861,454.35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135,029,874.57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-7,375,625.81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-5,196,411.16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0.2731</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0.2731</w:t>
            </w:r>
          </w:p>
        </w:tc>
      </w:tr>
    </w:tbl>
    <w:p>
      <w:pPr>
        <w:pStyle w:val="Style45"/>
        <w:keepNext/>
        <w:keepLines/>
        <w:widowControl w:val="0"/>
        <w:shd w:val="clear" w:color="auto" w:fill="auto"/>
        <w:bidi w:val="0"/>
        <w:spacing w:before="0" w:after="300" w:line="240" w:lineRule="auto"/>
        <w:ind w:left="0" w:right="0" w:firstLine="0"/>
        <w:jc w:val="left"/>
      </w:pPr>
      <w:r>
        <mc:AlternateContent>
          <mc:Choice Requires="wps">
            <w:drawing>
              <wp:anchor distT="114300" distB="0" distL="114300" distR="5149850" simplePos="0" relativeHeight="125829388" behindDoc="0" locked="0" layoutInCell="1" allowOverlap="1">
                <wp:simplePos x="0" y="0"/>
                <wp:positionH relativeFrom="page">
                  <wp:posOffset>698500</wp:posOffset>
                </wp:positionH>
                <wp:positionV relativeFrom="margin">
                  <wp:posOffset>1578610</wp:posOffset>
                </wp:positionV>
                <wp:extent cx="1051560" cy="149225"/>
                <wp:wrapTopAndBottom/>
                <wp:docPr id="66" name="Shape 66"/>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法定代表人：赵福君</w:t>
                            </w:r>
                          </w:p>
                        </w:txbxContent>
                      </wps:txbx>
                      <wps:bodyPr wrap="none" lIns="0" tIns="0" rIns="0" bIns="0">
                        <a:noAutoFit/>
                      </wps:bodyPr>
                    </wps:wsp>
                  </a:graphicData>
                </a:graphic>
              </wp:anchor>
            </w:drawing>
          </mc:Choice>
          <mc:Fallback>
            <w:pict>
              <v:shape id="_x0000_s1092" type="#_x0000_t202" style="position:absolute;margin-left:55.pt;margin-top:124.3pt;width:82.799999999999997pt;height:11.75pt;z-index:-125829365;mso-wrap-distance-left:9.pt;mso-wrap-distance-top:9.pt;mso-wrap-distance-right:405.5pt;mso-position-horizontal-relative:page;mso-position-vertical-relative:margin"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法定代表人：赵福君</w:t>
                      </w:r>
                    </w:p>
                  </w:txbxContent>
                </v:textbox>
                <w10:wrap type="topAndBottom" anchorx="page" anchory="margin"/>
              </v:shape>
            </w:pict>
          </mc:Fallback>
        </mc:AlternateContent>
      </w:r>
      <w:r>
        <mc:AlternateContent>
          <mc:Choice Requires="wps">
            <w:drawing>
              <wp:anchor distT="114300" distB="3175" distL="2348230" distR="2461895" simplePos="0" relativeHeight="125829390" behindDoc="0" locked="0" layoutInCell="1" allowOverlap="1">
                <wp:simplePos x="0" y="0"/>
                <wp:positionH relativeFrom="page">
                  <wp:posOffset>2932430</wp:posOffset>
                </wp:positionH>
                <wp:positionV relativeFrom="margin">
                  <wp:posOffset>1578610</wp:posOffset>
                </wp:positionV>
                <wp:extent cx="1505585" cy="146050"/>
                <wp:wrapTopAndBottom/>
                <wp:docPr id="68" name="Shape 68"/>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主管会计工作负责人：邱安超</w:t>
                            </w:r>
                          </w:p>
                        </w:txbxContent>
                      </wps:txbx>
                      <wps:bodyPr wrap="none" lIns="0" tIns="0" rIns="0" bIns="0">
                        <a:noAutoFit/>
                      </wps:bodyPr>
                    </wps:wsp>
                  </a:graphicData>
                </a:graphic>
              </wp:anchor>
            </w:drawing>
          </mc:Choice>
          <mc:Fallback>
            <w:pict>
              <v:shape id="_x0000_s1094" type="#_x0000_t202" style="position:absolute;margin-left:230.90000000000001pt;margin-top:124.3pt;width:118.55pt;height:11.5pt;z-index:-125829363;mso-wrap-distance-left:184.90000000000001pt;mso-wrap-distance-top:9.pt;mso-wrap-distance-right:193.84999999999999pt;mso-wrap-distance-bottom:0.25pt;mso-position-horizontal-relative:page;mso-position-vertical-relative:margin"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主管会计工作负责人：邱安超</w:t>
                      </w:r>
                    </w:p>
                  </w:txbxContent>
                </v:textbox>
                <w10:wrap type="topAndBottom" anchorx="page" anchory="margin"/>
              </v:shape>
            </w:pict>
          </mc:Fallback>
        </mc:AlternateContent>
      </w:r>
      <w:r>
        <mc:AlternateContent>
          <mc:Choice Requires="wps">
            <w:drawing>
              <wp:anchor distT="114300" distB="0" distL="5030470" distR="114935" simplePos="0" relativeHeight="125829392" behindDoc="0" locked="0" layoutInCell="1" allowOverlap="1">
                <wp:simplePos x="0" y="0"/>
                <wp:positionH relativeFrom="page">
                  <wp:posOffset>5614670</wp:posOffset>
                </wp:positionH>
                <wp:positionV relativeFrom="margin">
                  <wp:posOffset>1578610</wp:posOffset>
                </wp:positionV>
                <wp:extent cx="1170305" cy="149225"/>
                <wp:wrapTopAndBottom/>
                <wp:docPr id="70" name="Shape 70"/>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会计机构负责人：丁丹</w:t>
                            </w:r>
                          </w:p>
                        </w:txbxContent>
                      </wps:txbx>
                      <wps:bodyPr wrap="none" lIns="0" tIns="0" rIns="0" bIns="0">
                        <a:noAutoFit/>
                      </wps:bodyPr>
                    </wps:wsp>
                  </a:graphicData>
                </a:graphic>
              </wp:anchor>
            </w:drawing>
          </mc:Choice>
          <mc:Fallback>
            <w:pict>
              <v:shape id="_x0000_s1096" type="#_x0000_t202" style="position:absolute;margin-left:442.10000000000002pt;margin-top:124.3pt;width:92.150000000000006pt;height:11.75pt;z-index:-125829361;mso-wrap-distance-left:396.10000000000002pt;mso-wrap-distance-top:9.pt;mso-wrap-distance-right:9.0500000000000007pt;mso-position-horizontal-relative:page;mso-position-vertical-relative:margin"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会计机构负责人：丁丹</w:t>
                      </w:r>
                    </w:p>
                  </w:txbxContent>
                </v:textbox>
                <w10:wrap type="topAndBottom" anchorx="page" anchory="margin"/>
              </v:shape>
            </w:pict>
          </mc:Fallback>
        </mc:AlternateContent>
      </w: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4</w:t>
      </w:r>
      <w:bookmarkEnd w:id="655"/>
      <w:r>
        <w:rPr>
          <w:color w:val="000000"/>
          <w:spacing w:val="0"/>
          <w:w w:val="100"/>
          <w:position w:val="0"/>
        </w:rPr>
        <w:t>、母公司利润表</w:t>
      </w:r>
      <w:bookmarkEnd w:id="653"/>
      <w:bookmarkEnd w:id="654"/>
      <w:bookmarkEnd w:id="656"/>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444,539,039.25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310,253,099.96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44,029,299.52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20,916,381.23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2,834,262.45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1,453,363.51</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20,299,528.54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21,813,457.90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280,327,134.90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206,440,816.54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-613,923.77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-1,107,485.02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2,637,584.68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317,473.55</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380"/>
              <w:jc w:val="both"/>
            </w:pPr>
            <w:r>
              <w:rPr>
                <w:color w:val="000000"/>
                <w:spacing w:val="0"/>
                <w:w w:val="100"/>
                <w:position w:val="0"/>
              </w:rPr>
              <w:t xml:space="preserve">加：公允价值变动收益（损失以 </w:t>
            </w:r>
            <w:r>
              <w:rPr>
                <w:color w:val="000000"/>
                <w:spacing w:val="0"/>
                <w:w w:val="100"/>
                <w:position w:val="0"/>
              </w:rPr>
              <w:t>j</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2,882,722.35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3,373,243.99</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2,882,722.35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1,572,147.20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97,907,875.28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63,792,336.24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8,070,445.09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6,235,029.06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255,563.46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303,085.47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185,141.97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227,159.43</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105,722,756.91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69,724,279.83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5,657,492.71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3,749,664.33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100,065,264.20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65,974,615.50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380"/>
              <w:jc w:val="both"/>
            </w:pPr>
            <w:r>
              <w:rPr>
                <w:color w:val="000000"/>
                <w:spacing w:val="0"/>
                <w:w w:val="100"/>
                <w:position w:val="0"/>
              </w:rPr>
              <w:t>（二）以后将重分类进损益的其 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100,065,264.20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65,974,615.50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0.1335</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0.1335</w:t>
            </w:r>
          </w:p>
        </w:tc>
      </w:tr>
    </w:tbl>
    <w:p>
      <w:pPr>
        <w:widowControl w:val="0"/>
        <w:spacing w:after="299" w:line="1" w:lineRule="exact"/>
      </w:pPr>
    </w:p>
    <w:p>
      <w:pPr>
        <w:pStyle w:val="Style45"/>
        <w:keepNext/>
        <w:keepLines/>
        <w:widowControl w:val="0"/>
        <w:shd w:val="clear" w:color="auto" w:fill="auto"/>
        <w:bidi w:val="0"/>
        <w:spacing w:before="0" w:after="300" w:line="240" w:lineRule="auto"/>
        <w:ind w:left="0" w:right="0" w:firstLine="0"/>
        <w:jc w:val="left"/>
      </w:pP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5</w:t>
      </w:r>
      <w:bookmarkEnd w:id="659"/>
      <w:r>
        <w:rPr>
          <w:color w:val="000000"/>
          <w:spacing w:val="0"/>
          <w:w w:val="100"/>
          <w:position w:val="0"/>
        </w:rPr>
        <w:t>、合并现金流量表</w:t>
      </w:r>
      <w:bookmarkEnd w:id="657"/>
      <w:bookmarkEnd w:id="658"/>
      <w:bookmarkEnd w:id="660"/>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52"/>
        <w:gridCol w:w="2722"/>
        <w:gridCol w:w="331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1,305,643,060.31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717,100,443.41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380"/>
              <w:jc w:val="left"/>
            </w:pPr>
            <w:r>
              <w:rPr>
                <w:color w:val="000000"/>
                <w:spacing w:val="0"/>
                <w:w w:val="100"/>
                <w:position w:val="0"/>
              </w:rPr>
              <w:t>处置以公允价值计量且其变动计入当期 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20,246,816.05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12,466,901.53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10,911,787.69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28,045,309.47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1,336,801,664.05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757,612,654.41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623,841,310.27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225,183,757.88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373,692,010.04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253,682,121.87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73,070,985.15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41,328,954.54</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169,730,010.70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63,895,658.75</w:t>
            </w:r>
          </w:p>
        </w:tc>
      </w:tr>
    </w:tbl>
    <w:p>
      <w:pPr>
        <w:widowControl w:val="0"/>
        <w:spacing w:line="1" w:lineRule="exact"/>
      </w:pPr>
      <w:r>
        <w:br w:type="page"/>
      </w:r>
    </w:p>
    <w:tbl>
      <w:tblPr>
        <w:tblOverlap w:val="never"/>
        <w:jc w:val="center"/>
        <w:tblLayout w:type="fixed"/>
      </w:tblPr>
      <w:tblGrid>
        <w:gridCol w:w="3552"/>
        <w:gridCol w:w="2722"/>
        <w:gridCol w:w="331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1,240,334,316.16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584,090,493.04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96,467,347.89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173,522,161.37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337,000,001.00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563,131.65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11,269,598.68</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380"/>
              <w:jc w:val="both"/>
            </w:pPr>
            <w:r>
              <w:rPr>
                <w:color w:val="000000"/>
                <w:spacing w:val="0"/>
                <w:w w:val="100"/>
                <w:position w:val="0"/>
              </w:rPr>
              <w:t>处置固定资产、无形资产和其他长期资 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459,623.52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147,183.30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380"/>
              <w:jc w:val="both"/>
            </w:pPr>
            <w:r>
              <w:rPr>
                <w:color w:val="000000"/>
                <w:spacing w:val="0"/>
                <w:w w:val="100"/>
                <w:position w:val="0"/>
              </w:rPr>
              <w:t>处置子公司及其他营业单位收到的现金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250,615.14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1,022,755.17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348,667,398.12</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380"/>
              <w:jc w:val="both"/>
            </w:pPr>
            <w:r>
              <w:rPr>
                <w:color w:val="000000"/>
                <w:spacing w:val="0"/>
                <w:w w:val="100"/>
                <w:position w:val="0"/>
              </w:rPr>
              <w:t>购建固定资产、无形资产和其他长期资 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60,462,896.69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13,918,368.83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33,000,000.00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187,000,000.00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380"/>
              <w:jc w:val="both"/>
            </w:pPr>
            <w:r>
              <w:rPr>
                <w:color w:val="000000"/>
                <w:spacing w:val="0"/>
                <w:w w:val="100"/>
                <w:position w:val="0"/>
              </w:rPr>
              <w:t>取得子公司及其他营业单位支付的现金 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53,732,534.00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34,360,953.01</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39,949.52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147,195,430.69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235,319,271.36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-146,172,675.52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113,348,126.76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15,460,000.00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233,934,968.75</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380"/>
              <w:jc w:val="both"/>
            </w:pPr>
            <w:r>
              <w:rPr>
                <w:color w:val="000000"/>
                <w:spacing w:val="0"/>
                <w:w w:val="100"/>
                <w:position w:val="0"/>
              </w:rPr>
              <w:t>其中：子公司吸收少数股东投资收到的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15,460,000.00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6,950,000.00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77,228,800.00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15,510,000.00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311,163,768.75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24,269,615.31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20,507,457.16</w:t>
            </w:r>
          </w:p>
        </w:tc>
      </w:tr>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380"/>
              <w:jc w:val="both"/>
            </w:pPr>
            <w:r>
              <w:rPr>
                <w:color w:val="000000"/>
                <w:spacing w:val="0"/>
                <w:w w:val="100"/>
                <w:position w:val="0"/>
              </w:rPr>
              <w:t>其中：子公司支付给少数股东的股利、 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90,899,999.95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20,384,609.49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115,169,615.26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40,892,066.65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-99,659,615.26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270,271,702.10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489,055.40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819,455.90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-148,875,887.49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557,961,446.13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835,294,556.06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277,333,109.93</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686,418,668.57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835,294,556.06</w:t>
            </w:r>
          </w:p>
        </w:tc>
      </w:tr>
    </w:tbl>
    <w:p>
      <w:pPr>
        <w:widowControl w:val="0"/>
        <w:spacing w:after="299" w:line="1" w:lineRule="exact"/>
      </w:pPr>
    </w:p>
    <w:p>
      <w:pPr>
        <w:pStyle w:val="Style45"/>
        <w:keepNext/>
        <w:keepLines/>
        <w:widowControl w:val="0"/>
        <w:shd w:val="clear" w:color="auto" w:fill="auto"/>
        <w:bidi w:val="0"/>
        <w:spacing w:before="0" w:after="300" w:line="240" w:lineRule="auto"/>
        <w:ind w:left="0" w:right="0" w:firstLine="0"/>
        <w:jc w:val="left"/>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6</w:t>
      </w:r>
      <w:bookmarkEnd w:id="663"/>
      <w:r>
        <w:rPr>
          <w:color w:val="000000"/>
          <w:spacing w:val="0"/>
          <w:w w:val="100"/>
          <w:position w:val="0"/>
        </w:rPr>
        <w:t>、母公司现金流量表</w:t>
      </w:r>
      <w:bookmarkEnd w:id="661"/>
      <w:bookmarkEnd w:id="662"/>
      <w:bookmarkEnd w:id="664"/>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52"/>
        <w:gridCol w:w="2722"/>
        <w:gridCol w:w="331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552"/>
        <w:gridCol w:w="2722"/>
        <w:gridCol w:w="331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454,655,980.85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326,195,032.97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4,921,552.78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6,082,089.57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5,785,324.00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23,501,355.18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465,362,857.63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355,778,477.72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49,418,782.15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23,960,170.15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211,020,591.25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170,439,462.62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26,549,587.02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19,122,020.64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96,273,499.08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46,268,044.22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383,262,459.50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259,789,697.63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82,100,398.13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95,988,780.09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307,000,001.00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563,131.65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11,269,598.68</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380"/>
              <w:jc w:val="both"/>
            </w:pPr>
            <w:r>
              <w:rPr>
                <w:color w:val="000000"/>
                <w:spacing w:val="0"/>
                <w:w w:val="100"/>
                <w:position w:val="0"/>
              </w:rPr>
              <w:t>处置固定资产、无形资产和其他长期资 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264,495.29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135,333.30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380"/>
              <w:jc w:val="both"/>
            </w:pPr>
            <w:r>
              <w:rPr>
                <w:color w:val="000000"/>
                <w:spacing w:val="0"/>
                <w:w w:val="100"/>
                <w:position w:val="0"/>
              </w:rPr>
              <w:t>处置子公司及其他营业单位收到的现金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256,068.10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827,626.94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318,661,001.08</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380"/>
              <w:jc w:val="both"/>
            </w:pPr>
            <w:r>
              <w:rPr>
                <w:color w:val="000000"/>
                <w:spacing w:val="0"/>
                <w:w w:val="100"/>
                <w:position w:val="0"/>
              </w:rPr>
              <w:t>购建固定资产、无形资产和其他长期资 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31,625,049.64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7,572,401.41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205,590,000.00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157,000,000.00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380"/>
              <w:jc w:val="both"/>
            </w:pPr>
            <w:r>
              <w:rPr>
                <w:color w:val="000000"/>
                <w:spacing w:val="0"/>
                <w:w w:val="100"/>
                <w:position w:val="0"/>
              </w:rPr>
              <w:t>取得子公司及其他营业单位支付的现金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162,050,000.00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39,949.52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237,215,049.64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326,662,350.93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-236,387,422.70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-8,001,349.85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226,984,968.75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77,228,800.00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304,213,768.75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24,269,615.31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19,819,873.70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90,899,999.95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20,384,609.49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115,169,615.26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40,204,483.19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-115,169,615.26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264,009,285.56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132,531.06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768,986.30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-269,324,108.77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352,765,702.10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548,743,319.63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195,977,617.53</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279,419,210.86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548,743,319.63</w:t>
            </w:r>
          </w:p>
        </w:tc>
      </w:tr>
    </w:tbl>
    <w:p>
      <w:pPr>
        <w:sectPr>
          <w:footnotePr>
            <w:pos w:val="pageBottom"/>
            <w:numFmt w:val="decimal"/>
            <w:numRestart w:val="continuous"/>
          </w:footnotePr>
          <w:pgSz w:w="11900" w:h="16840"/>
          <w:pgMar w:top="1441" w:right="1081" w:bottom="1494" w:left="1057" w:header="0" w:footer="3" w:gutter="0"/>
          <w:cols w:space="720"/>
          <w:noEndnote/>
          <w:rtlGutter w:val="0"/>
          <w:docGrid w:linePitch="360"/>
        </w:sectPr>
      </w:pPr>
    </w:p>
    <w:p>
      <w:pPr>
        <w:pStyle w:val="Style45"/>
        <w:keepNext/>
        <w:keepLines/>
        <w:widowControl w:val="0"/>
        <w:shd w:val="clear" w:color="auto" w:fill="auto"/>
        <w:bidi w:val="0"/>
        <w:spacing w:before="0" w:after="140" w:line="240" w:lineRule="auto"/>
        <w:ind w:left="0" w:right="0" w:firstLine="0"/>
        <w:jc w:val="left"/>
      </w:pPr>
      <w:bookmarkStart w:id="665" w:name="bookmark665"/>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7</w:t>
      </w:r>
      <w:bookmarkEnd w:id="667"/>
      <w:r>
        <w:rPr>
          <w:color w:val="000000"/>
          <w:spacing w:val="0"/>
          <w:w w:val="100"/>
          <w:position w:val="0"/>
        </w:rPr>
        <w:t>、合并所有者权益变动表</w:t>
      </w:r>
      <w:bookmarkEnd w:id="665"/>
      <w:bookmarkEnd w:id="666"/>
      <w:bookmarkEnd w:id="668"/>
    </w:p>
    <w:p>
      <w:pPr>
        <w:pStyle w:val="Style41"/>
        <w:keepNext w:val="0"/>
        <w:keepLines w:val="0"/>
        <w:widowControl w:val="0"/>
        <w:shd w:val="clear" w:color="auto" w:fill="auto"/>
        <w:bidi w:val="0"/>
        <w:spacing w:before="0" w:after="60" w:line="240" w:lineRule="auto"/>
        <w:ind w:left="0" w:right="0" w:firstLine="0"/>
        <w:jc w:val="left"/>
      </w:pPr>
      <w:r>
        <w:rPr>
          <w:color w:val="000000"/>
          <w:spacing w:val="0"/>
          <w:w w:val="100"/>
          <w:position w:val="0"/>
        </w:rPr>
        <w:t>本期金额</w:t>
      </w:r>
    </w:p>
    <w:p>
      <w:pPr>
        <w:pStyle w:val="Style4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717"/>
        <w:gridCol w:w="1032"/>
        <w:gridCol w:w="595"/>
        <w:gridCol w:w="595"/>
        <w:gridCol w:w="470"/>
        <w:gridCol w:w="1123"/>
        <w:gridCol w:w="854"/>
        <w:gridCol w:w="989"/>
        <w:gridCol w:w="720"/>
        <w:gridCol w:w="965"/>
        <w:gridCol w:w="970"/>
        <w:gridCol w:w="1027"/>
        <w:gridCol w:w="998"/>
        <w:gridCol w:w="1133"/>
      </w:tblGrid>
      <w:tr>
        <w:trPr>
          <w:trHeight w:val="264" w:hRule="exact"/>
        </w:trPr>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本期</w:t>
            </w:r>
          </w:p>
        </w:tc>
      </w:tr>
      <w:tr>
        <w:trPr>
          <w:trHeight w:val="254" w:hRule="exact"/>
        </w:trPr>
        <w:tc>
          <w:tcPr>
            <w:vMerge/>
            <w:tcBorders>
              <w:left w:val="single" w:sz="4"/>
            </w:tcBorders>
            <w:shd w:val="clear" w:color="auto" w:fill="D3D3D3"/>
            <w:vAlign w:val="top"/>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归属于母公司所有者权益</w:t>
            </w:r>
          </w:p>
        </w:tc>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158" w:lineRule="exact"/>
              <w:ind w:left="0" w:right="0" w:firstLine="0"/>
              <w:jc w:val="center"/>
              <w:rPr>
                <w:sz w:val="13"/>
                <w:szCs w:val="13"/>
              </w:rPr>
            </w:pPr>
            <w:r>
              <w:rPr>
                <w:color w:val="000000"/>
                <w:spacing w:val="0"/>
                <w:w w:val="100"/>
                <w:position w:val="0"/>
                <w:sz w:val="13"/>
                <w:szCs w:val="13"/>
              </w:rPr>
              <w:t>少数股东权 益</w:t>
            </w:r>
          </w:p>
        </w:tc>
        <w:tc>
          <w:tcPr>
            <w:vMerge w:val="restart"/>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所有者权益合计</w:t>
            </w:r>
          </w:p>
        </w:tc>
      </w:tr>
      <w:tr>
        <w:trPr>
          <w:trHeight w:val="259" w:hRule="exact"/>
        </w:trPr>
        <w:tc>
          <w:tcPr>
            <w:vMerge/>
            <w:tcBorders>
              <w:left w:val="single" w:sz="4"/>
            </w:tcBorders>
            <w:shd w:val="clear" w:color="auto" w:fill="D3D3D3"/>
            <w:vAlign w:val="top"/>
          </w:tcPr>
          <w:p>
            <w:pPr/>
          </w:p>
        </w:tc>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其他权益工具</w:t>
            </w:r>
          </w:p>
        </w:tc>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减：库存股</w:t>
            </w:r>
          </w:p>
        </w:tc>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154" w:lineRule="exact"/>
              <w:ind w:left="0" w:right="0" w:firstLine="0"/>
              <w:jc w:val="center"/>
              <w:rPr>
                <w:sz w:val="13"/>
                <w:szCs w:val="13"/>
              </w:rPr>
            </w:pPr>
            <w:r>
              <w:rPr>
                <w:color w:val="000000"/>
                <w:spacing w:val="0"/>
                <w:w w:val="100"/>
                <w:position w:val="0"/>
                <w:sz w:val="13"/>
                <w:szCs w:val="13"/>
              </w:rPr>
              <w:t>其他综合收 益</w:t>
            </w:r>
          </w:p>
        </w:tc>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163" w:lineRule="exact"/>
              <w:ind w:left="0" w:right="0" w:firstLine="0"/>
              <w:jc w:val="center"/>
              <w:rPr>
                <w:sz w:val="13"/>
                <w:szCs w:val="13"/>
              </w:rPr>
            </w:pPr>
            <w:r>
              <w:rPr>
                <w:color w:val="000000"/>
                <w:spacing w:val="0"/>
                <w:w w:val="100"/>
                <w:position w:val="0"/>
                <w:sz w:val="13"/>
                <w:szCs w:val="13"/>
              </w:rPr>
              <w:t>专项储 备</w:t>
            </w:r>
          </w:p>
        </w:tc>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163" w:lineRule="exact"/>
              <w:ind w:left="0" w:right="0" w:firstLine="0"/>
              <w:jc w:val="center"/>
              <w:rPr>
                <w:sz w:val="13"/>
                <w:szCs w:val="13"/>
              </w:rPr>
            </w:pPr>
            <w:r>
              <w:rPr>
                <w:color w:val="000000"/>
                <w:spacing w:val="0"/>
                <w:w w:val="100"/>
                <w:position w:val="0"/>
                <w:sz w:val="13"/>
                <w:szCs w:val="13"/>
              </w:rPr>
              <w:t>一般风险准 备</w:t>
            </w:r>
          </w:p>
        </w:tc>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未分配利润</w:t>
            </w: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427"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优先</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173" w:lineRule="exact"/>
              <w:ind w:left="0" w:right="0" w:firstLine="0"/>
              <w:jc w:val="center"/>
              <w:rPr>
                <w:sz w:val="13"/>
                <w:szCs w:val="13"/>
              </w:rPr>
            </w:pPr>
            <w:r>
              <w:rPr>
                <w:color w:val="000000"/>
                <w:spacing w:val="0"/>
                <w:w w:val="100"/>
                <w:position w:val="0"/>
                <w:sz w:val="13"/>
                <w:szCs w:val="13"/>
              </w:rPr>
              <w:t>永续 债</w:t>
            </w:r>
          </w:p>
        </w:tc>
        <w:tc>
          <w:tcPr>
            <w:tcBorders>
              <w:top w:val="single" w:sz="4"/>
              <w:left w:val="single" w:sz="4"/>
            </w:tcBorders>
            <w:shd w:val="clear" w:color="auto" w:fill="D3D3D3"/>
            <w:textDirection w:val="tbRlV"/>
            <w:vAlign w:val="bottom"/>
          </w:tcPr>
          <w:p>
            <w:pPr>
              <w:pStyle w:val="Style51"/>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其他</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216,596,780.00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1,335,718,114.77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50,489.15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51,561,214.62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361,670,071.14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11,715,082.64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1,977,311,752.32</w:t>
            </w: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216,596,780.00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1,335,718,114.77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50,489.15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51,561,214.62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361,670,071.14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11,715,082.64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1,977,311,752.32</w:t>
            </w:r>
          </w:p>
        </w:tc>
      </w:tr>
      <w:tr>
        <w:trPr>
          <w:trHeight w:val="2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三、本期增减变动金额（减少以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一</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324,895,170.00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-324,895,170.00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1,251,741.47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10,006,526.42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186,943,508.46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8,084,374.19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206,286,150.54</w:t>
            </w: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1,251,741.47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218,609,712.88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-7,375,625.81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212,485,828.54</w:t>
            </w: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15,460,000.00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15,460,000.00</w:t>
            </w: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15,460,000.00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15,460,000.00</w:t>
            </w: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10,006,526.42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-31,666,204.42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-21,659,678.00</w:t>
            </w:r>
          </w:p>
        </w:tc>
      </w:tr>
      <w:tr>
        <w:trPr>
          <w:trHeight w:val="2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10,006,526.42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-10,006,526.42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-21,659,678.00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-21,659,678.00</w:t>
            </w: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（四）所有者权益内部结转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324,895,170.00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-324,895,170.00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.资本公积转增资本（或股本）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324,895,170.00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-324,895,170.00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541,491,950.00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1,010,822,944.77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1,302,230.62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61,567,741.04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548,613,579.60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19,799,456.83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2,183,597,902.86</w:t>
            </w:r>
          </w:p>
        </w:tc>
      </w:tr>
    </w:tbl>
    <w:p>
      <w:pPr>
        <w:spacing w:lineRule="exact" w:line="1"/>
        <w:rPr>
          <w:sz w:val="2"/>
          <w:szCs w:val="2"/>
        </w:rPr>
      </w:pPr>
      <w:r>
        <w:br w:type="page"/>
      </w:r>
    </w:p>
    <w:p>
      <w:pPr>
        <w:pStyle w:val="Style41"/>
        <w:keepNext w:val="0"/>
        <w:keepLines w:val="0"/>
        <w:widowControl w:val="0"/>
        <w:shd w:val="clear" w:color="auto" w:fill="auto"/>
        <w:bidi w:val="0"/>
        <w:spacing w:before="0" w:after="60" w:line="240" w:lineRule="auto"/>
        <w:ind w:left="0" w:right="0" w:firstLine="0"/>
        <w:jc w:val="left"/>
      </w:pPr>
      <w:r>
        <w:rPr>
          <w:color w:val="000000"/>
          <w:spacing w:val="0"/>
          <w:w w:val="100"/>
          <w:position w:val="0"/>
        </w:rPr>
        <w:t>上期金额</w:t>
      </w:r>
    </w:p>
    <w:p>
      <w:pPr>
        <w:pStyle w:val="Style4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722"/>
        <w:gridCol w:w="1027"/>
        <w:gridCol w:w="595"/>
        <w:gridCol w:w="595"/>
        <w:gridCol w:w="475"/>
        <w:gridCol w:w="1123"/>
        <w:gridCol w:w="850"/>
        <w:gridCol w:w="989"/>
        <w:gridCol w:w="720"/>
        <w:gridCol w:w="965"/>
        <w:gridCol w:w="970"/>
        <w:gridCol w:w="1027"/>
        <w:gridCol w:w="998"/>
        <w:gridCol w:w="1133"/>
      </w:tblGrid>
      <w:tr>
        <w:trPr>
          <w:trHeight w:val="264" w:hRule="exact"/>
        </w:trPr>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上期</w:t>
            </w:r>
          </w:p>
        </w:tc>
      </w:tr>
      <w:tr>
        <w:trPr>
          <w:trHeight w:val="259" w:hRule="exact"/>
        </w:trPr>
        <w:tc>
          <w:tcPr>
            <w:vMerge/>
            <w:tcBorders>
              <w:left w:val="single" w:sz="4"/>
            </w:tcBorders>
            <w:shd w:val="clear" w:color="auto" w:fill="D3D3D3"/>
            <w:vAlign w:val="top"/>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归属于母公司所有者权益</w:t>
            </w:r>
          </w:p>
        </w:tc>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158" w:lineRule="exact"/>
              <w:ind w:left="0" w:right="0" w:firstLine="0"/>
              <w:jc w:val="center"/>
              <w:rPr>
                <w:sz w:val="13"/>
                <w:szCs w:val="13"/>
              </w:rPr>
            </w:pPr>
            <w:r>
              <w:rPr>
                <w:color w:val="000000"/>
                <w:spacing w:val="0"/>
                <w:w w:val="100"/>
                <w:position w:val="0"/>
                <w:sz w:val="13"/>
                <w:szCs w:val="13"/>
              </w:rPr>
              <w:t>少数股东权 益</w:t>
            </w:r>
          </w:p>
        </w:tc>
        <w:tc>
          <w:tcPr>
            <w:vMerge w:val="restart"/>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所有者权益合计</w:t>
            </w:r>
          </w:p>
        </w:tc>
      </w:tr>
      <w:tr>
        <w:trPr>
          <w:trHeight w:val="259" w:hRule="exact"/>
        </w:trPr>
        <w:tc>
          <w:tcPr>
            <w:vMerge/>
            <w:tcBorders>
              <w:left w:val="single" w:sz="4"/>
            </w:tcBorders>
            <w:shd w:val="clear" w:color="auto" w:fill="D3D3D3"/>
            <w:vAlign w:val="top"/>
          </w:tcPr>
          <w:p>
            <w:pPr/>
          </w:p>
        </w:tc>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其他权益工具</w:t>
            </w:r>
          </w:p>
        </w:tc>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减：库存股</w:t>
            </w:r>
          </w:p>
        </w:tc>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158" w:lineRule="exact"/>
              <w:ind w:left="0" w:right="0" w:firstLine="0"/>
              <w:jc w:val="center"/>
              <w:rPr>
                <w:sz w:val="13"/>
                <w:szCs w:val="13"/>
              </w:rPr>
            </w:pPr>
            <w:r>
              <w:rPr>
                <w:color w:val="000000"/>
                <w:spacing w:val="0"/>
                <w:w w:val="100"/>
                <w:position w:val="0"/>
                <w:sz w:val="13"/>
                <w:szCs w:val="13"/>
              </w:rPr>
              <w:t>其他综合收 益</w:t>
            </w:r>
          </w:p>
        </w:tc>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168" w:lineRule="exact"/>
              <w:ind w:left="0" w:right="0" w:firstLine="0"/>
              <w:jc w:val="center"/>
              <w:rPr>
                <w:sz w:val="13"/>
                <w:szCs w:val="13"/>
              </w:rPr>
            </w:pPr>
            <w:r>
              <w:rPr>
                <w:color w:val="000000"/>
                <w:spacing w:val="0"/>
                <w:w w:val="100"/>
                <w:position w:val="0"/>
                <w:sz w:val="13"/>
                <w:szCs w:val="13"/>
              </w:rPr>
              <w:t>专项储 备</w:t>
            </w:r>
          </w:p>
        </w:tc>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168" w:lineRule="exact"/>
              <w:ind w:left="0" w:right="0" w:firstLine="0"/>
              <w:jc w:val="center"/>
              <w:rPr>
                <w:sz w:val="13"/>
                <w:szCs w:val="13"/>
              </w:rPr>
            </w:pPr>
            <w:r>
              <w:rPr>
                <w:color w:val="000000"/>
                <w:spacing w:val="0"/>
                <w:w w:val="100"/>
                <w:position w:val="0"/>
                <w:sz w:val="13"/>
                <w:szCs w:val="13"/>
              </w:rPr>
              <w:t>一般风险准 备</w:t>
            </w:r>
          </w:p>
        </w:tc>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未分配利润</w:t>
            </w: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427"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优先</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173" w:lineRule="exact"/>
              <w:ind w:left="0" w:right="0" w:firstLine="0"/>
              <w:jc w:val="center"/>
              <w:rPr>
                <w:sz w:val="13"/>
                <w:szCs w:val="13"/>
              </w:rPr>
            </w:pPr>
            <w:r>
              <w:rPr>
                <w:color w:val="000000"/>
                <w:spacing w:val="0"/>
                <w:w w:val="100"/>
                <w:position w:val="0"/>
                <w:sz w:val="13"/>
                <w:szCs w:val="13"/>
              </w:rPr>
              <w:t>永续 债</w:t>
            </w:r>
          </w:p>
        </w:tc>
        <w:tc>
          <w:tcPr>
            <w:tcBorders>
              <w:top w:val="single" w:sz="4"/>
              <w:left w:val="single" w:sz="4"/>
            </w:tcBorders>
            <w:shd w:val="clear" w:color="auto" w:fill="D3D3D3"/>
            <w:textDirection w:val="tbRlV"/>
            <w:vAlign w:val="bottom"/>
          </w:tcPr>
          <w:p>
            <w:pPr>
              <w:pStyle w:val="Style51"/>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其他</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2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175,795,305.00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275,919,230.51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44,963,753.07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253,108,020.97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9,367,766.52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759,154,076.07</w:t>
            </w: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175,795,305.00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275,919,230.51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44,963,753.07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253,108,020.97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9,367,766.52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759,154,076.07</w:t>
            </w: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三、本期增减变动金额（减少以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一</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40,801,475.00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1,059,798,884.26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50,489.15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6,597,461.55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108,562,050.17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2,347,316.12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1,218,157,676.25</w:t>
            </w: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50,489.15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134,979,385.42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-5,196,411.16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129,833,463.41</w:t>
            </w:r>
          </w:p>
        </w:tc>
      </w:tr>
      <w:tr>
        <w:trPr>
          <w:trHeight w:val="2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（二）所有者投入和减少资本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40,801,475.00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1,059,798,884.26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7,543,727.28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1,108,144,086.54</w:t>
            </w: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.股东投入的普通股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40,801,475.00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1,059,279,144.26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6,950,000.00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1,107,030,619.26</w:t>
            </w: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519,740.00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593,727.28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1,113,467.28</w:t>
            </w: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6,597,461.55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-26,417,335.25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-19,819,873.70</w:t>
            </w: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6,597,461.55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-6,597,461.55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-19,819,873.70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-19,819,873.70</w:t>
            </w: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216,596,780.00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1,335,718,114.77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50,489.15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51,561,214.62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361,670,071.14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11,715,082.64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1,977,311,752.32</w:t>
            </w:r>
          </w:p>
        </w:tc>
      </w:tr>
    </w:tbl>
    <w:p>
      <w:pPr>
        <w:spacing w:lineRule="exact" w:line="1"/>
        <w:rPr>
          <w:sz w:val="2"/>
          <w:szCs w:val="2"/>
        </w:rPr>
      </w:pPr>
      <w:r>
        <w:br w:type="page"/>
      </w:r>
    </w:p>
    <w:p>
      <w:pPr>
        <w:pStyle w:val="Style45"/>
        <w:keepNext/>
        <w:keepLines/>
        <w:widowControl w:val="0"/>
        <w:shd w:val="clear" w:color="auto" w:fill="auto"/>
        <w:bidi w:val="0"/>
        <w:spacing w:before="0" w:after="340" w:line="240" w:lineRule="auto"/>
        <w:ind w:left="0" w:right="0" w:firstLine="0"/>
        <w:jc w:val="left"/>
      </w:pP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8</w:t>
      </w:r>
      <w:bookmarkEnd w:id="671"/>
      <w:r>
        <w:rPr>
          <w:color w:val="000000"/>
          <w:spacing w:val="0"/>
          <w:w w:val="100"/>
          <w:position w:val="0"/>
        </w:rPr>
        <w:t>、母公司所有者权益变动表</w:t>
      </w:r>
      <w:bookmarkEnd w:id="669"/>
      <w:bookmarkEnd w:id="670"/>
      <w:bookmarkEnd w:id="672"/>
    </w:p>
    <w:p>
      <w:pPr>
        <w:pStyle w:val="Style41"/>
        <w:keepNext w:val="0"/>
        <w:keepLines w:val="0"/>
        <w:widowControl w:val="0"/>
        <w:shd w:val="clear" w:color="auto" w:fill="auto"/>
        <w:bidi w:val="0"/>
        <w:spacing w:before="0" w:after="60" w:line="240" w:lineRule="auto"/>
        <w:ind w:left="0" w:right="0" w:firstLine="0"/>
        <w:jc w:val="left"/>
      </w:pPr>
      <w:r>
        <w:rPr>
          <w:color w:val="000000"/>
          <w:spacing w:val="0"/>
          <w:w w:val="100"/>
          <w:position w:val="0"/>
        </w:rPr>
        <w:t>本期金额</w:t>
      </w:r>
    </w:p>
    <w:p>
      <w:pPr>
        <w:pStyle w:val="Style4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566"/>
        <w:gridCol w:w="1176"/>
        <w:gridCol w:w="614"/>
        <w:gridCol w:w="610"/>
        <w:gridCol w:w="437"/>
        <w:gridCol w:w="1310"/>
        <w:gridCol w:w="965"/>
        <w:gridCol w:w="1133"/>
        <w:gridCol w:w="782"/>
        <w:gridCol w:w="1094"/>
        <w:gridCol w:w="1176"/>
        <w:gridCol w:w="1325"/>
      </w:tblGrid>
      <w:tr>
        <w:trPr>
          <w:trHeight w:val="264" w:hRule="exact"/>
        </w:trPr>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本期</w:t>
            </w:r>
          </w:p>
        </w:tc>
      </w:tr>
      <w:tr>
        <w:trPr>
          <w:trHeight w:val="259" w:hRule="exact"/>
        </w:trPr>
        <w:tc>
          <w:tcPr>
            <w:vMerge/>
            <w:tcBorders>
              <w:left w:val="single" w:sz="4"/>
            </w:tcBorders>
            <w:shd w:val="clear" w:color="auto" w:fill="D3D3D3"/>
            <w:vAlign w:val="top"/>
          </w:tcPr>
          <w:p>
            <w:pPr/>
          </w:p>
        </w:tc>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其他权益工具</w:t>
            </w:r>
          </w:p>
        </w:tc>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减：库存股</w:t>
            </w:r>
          </w:p>
        </w:tc>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其他综合收益</w:t>
            </w:r>
          </w:p>
        </w:tc>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专项储备</w:t>
            </w:r>
          </w:p>
        </w:tc>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未分配利润</w:t>
            </w:r>
          </w:p>
        </w:tc>
        <w:tc>
          <w:tcPr>
            <w:vMerge w:val="restart"/>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所有者权益合计</w:t>
            </w:r>
          </w:p>
        </w:tc>
      </w:tr>
      <w:tr>
        <w:trPr>
          <w:trHeight w:val="427"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优先股</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永续债</w:t>
            </w:r>
          </w:p>
        </w:tc>
        <w:tc>
          <w:tcPr>
            <w:tcBorders>
              <w:top w:val="single" w:sz="4"/>
              <w:left w:val="single" w:sz="4"/>
            </w:tcBorders>
            <w:shd w:val="clear" w:color="auto" w:fill="D3D3D3"/>
            <w:textDirection w:val="tbRlV"/>
            <w:vAlign w:val="bottom"/>
          </w:tcPr>
          <w:p>
            <w:pPr>
              <w:pStyle w:val="Style51"/>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其他</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216,596,780.00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1,337,770,080.87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51,561,214.62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255,302,769.02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1,861,230,844.51</w:t>
            </w: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216,596,780.00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1,337,770,080.87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51,561,214.62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255,302,769.02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1,861,230,844.51</w:t>
            </w:r>
          </w:p>
        </w:tc>
      </w:tr>
      <w:tr>
        <w:trPr>
          <w:trHeight w:val="2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三、本期增减变动金额（减少以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一</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324,895,170.00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-324,895,170.00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10,006,526.42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68,399,059.78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78,405,586.20</w:t>
            </w: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100,065,264.20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100,065,264.20</w:t>
            </w: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10,006,526.42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-31,666,204.42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-21,659,678.00</w:t>
            </w:r>
          </w:p>
        </w:tc>
      </w:tr>
      <w:tr>
        <w:trPr>
          <w:trHeight w:val="2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10,006,526.42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-10,006,526.42</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-21,659,678.00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-21,659,678.00</w:t>
            </w: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（四）所有者权益内部结转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324,895,170.00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-324,895,170.00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.资本公积转增资本（或股本）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324,895,170.00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-324,895,170.00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541,491,950.00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1,012,874,910.87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61,567,741.04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323,701,828.80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1,939,636,430.71</w:t>
            </w:r>
          </w:p>
        </w:tc>
      </w:tr>
    </w:tbl>
    <w:p>
      <w:pPr>
        <w:spacing w:lineRule="exact" w:line="1"/>
        <w:rPr>
          <w:sz w:val="2"/>
          <w:szCs w:val="2"/>
        </w:rPr>
      </w:pPr>
      <w:r>
        <w:br w:type="page"/>
      </w:r>
    </w:p>
    <w:p>
      <w:pPr>
        <w:pStyle w:val="Style41"/>
        <w:keepNext w:val="0"/>
        <w:keepLines w:val="0"/>
        <w:widowControl w:val="0"/>
        <w:shd w:val="clear" w:color="auto" w:fill="auto"/>
        <w:bidi w:val="0"/>
        <w:spacing w:before="0" w:after="60" w:line="240" w:lineRule="auto"/>
        <w:ind w:left="0" w:right="0" w:firstLine="0"/>
        <w:jc w:val="left"/>
      </w:pPr>
      <w:r>
        <w:rPr>
          <w:color w:val="000000"/>
          <w:spacing w:val="0"/>
          <w:w w:val="100"/>
          <w:position w:val="0"/>
        </w:rPr>
        <w:t>上期金额</w:t>
      </w:r>
    </w:p>
    <w:p>
      <w:pPr>
        <w:pStyle w:val="Style4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566"/>
        <w:gridCol w:w="1176"/>
        <w:gridCol w:w="614"/>
        <w:gridCol w:w="610"/>
        <w:gridCol w:w="437"/>
        <w:gridCol w:w="1310"/>
        <w:gridCol w:w="965"/>
        <w:gridCol w:w="1133"/>
        <w:gridCol w:w="782"/>
        <w:gridCol w:w="1094"/>
        <w:gridCol w:w="1176"/>
        <w:gridCol w:w="1325"/>
      </w:tblGrid>
      <w:tr>
        <w:trPr>
          <w:trHeight w:val="264" w:hRule="exact"/>
        </w:trPr>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上期</w:t>
            </w:r>
          </w:p>
        </w:tc>
      </w:tr>
      <w:tr>
        <w:trPr>
          <w:trHeight w:val="259" w:hRule="exact"/>
        </w:trPr>
        <w:tc>
          <w:tcPr>
            <w:vMerge/>
            <w:tcBorders>
              <w:left w:val="single" w:sz="4"/>
            </w:tcBorders>
            <w:shd w:val="clear" w:color="auto" w:fill="D3D3D3"/>
            <w:vAlign w:val="top"/>
          </w:tcPr>
          <w:p>
            <w:pPr/>
          </w:p>
        </w:tc>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其他权益工具</w:t>
            </w:r>
          </w:p>
        </w:tc>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减：库存股</w:t>
            </w:r>
          </w:p>
        </w:tc>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其他综合收益</w:t>
            </w:r>
          </w:p>
        </w:tc>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专项储备</w:t>
            </w:r>
          </w:p>
        </w:tc>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未分配利润</w:t>
            </w:r>
          </w:p>
        </w:tc>
        <w:tc>
          <w:tcPr>
            <w:vMerge w:val="restart"/>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所有者权益合计</w:t>
            </w:r>
          </w:p>
        </w:tc>
      </w:tr>
      <w:tr>
        <w:trPr>
          <w:trHeight w:val="427"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优先股</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永续债</w:t>
            </w:r>
          </w:p>
        </w:tc>
        <w:tc>
          <w:tcPr>
            <w:tcBorders>
              <w:top w:val="single" w:sz="4"/>
              <w:left w:val="single" w:sz="4"/>
            </w:tcBorders>
            <w:shd w:val="clear" w:color="auto" w:fill="D3D3D3"/>
            <w:textDirection w:val="tbRlV"/>
            <w:vAlign w:val="bottom"/>
          </w:tcPr>
          <w:p>
            <w:pPr>
              <w:pStyle w:val="Style51"/>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其他</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175,795,305.00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277,971,196.61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44,963,753.07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215,745,488.77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714,475,743.45</w:t>
            </w:r>
          </w:p>
        </w:tc>
      </w:tr>
      <w:tr>
        <w:trPr>
          <w:trHeight w:val="2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175,795,305.00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277,971,196.61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44,963,753.07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215,745,488.77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714,475,743.45</w:t>
            </w: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三、本期增减变动金额（减少以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一</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40,801,475.00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1,059,798,884.26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6,597,461.55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39,557,280.25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1,146,755,101.06</w:t>
            </w: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65,974,615.50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65,974,615.50</w:t>
            </w: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（二）所有者投入和减少资本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40,801,475.00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1,059,798,884.26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1,100,600,359.26</w:t>
            </w: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.股东投入的普通股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40,801,475.00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1,059,279,144.26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1,100,080,619.26</w:t>
            </w:r>
          </w:p>
        </w:tc>
      </w:tr>
      <w:tr>
        <w:trPr>
          <w:trHeight w:val="2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519,740.00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519,740.00</w:t>
            </w: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6,597,461.55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-26,417,335.25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-19,819,873.70</w:t>
            </w: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6,597,461.55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-6,597,461.55</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-19,819,873.70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-19,819,873.70</w:t>
            </w: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216,596,780.00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1,337,770,080.87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51,561,214.62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255,302,769.02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1,861,230,844.51</w:t>
            </w:r>
          </w:p>
        </w:tc>
      </w:tr>
    </w:tbl>
    <w:p>
      <w:pPr>
        <w:sectPr>
          <w:headerReference w:type="default" r:id="rId39"/>
          <w:footerReference w:type="default" r:id="rId40"/>
          <w:footnotePr>
            <w:pos w:val="pageBottom"/>
            <w:numFmt w:val="decimal"/>
            <w:numRestart w:val="continuous"/>
          </w:footnotePr>
          <w:pgSz w:w="16840" w:h="11900" w:orient="landscape"/>
          <w:pgMar w:top="1143" w:right="1326" w:bottom="1359" w:left="1326" w:header="0" w:footer="3" w:gutter="0"/>
          <w:cols w:space="720"/>
          <w:noEndnote/>
          <w:rtlGutter w:val="0"/>
          <w:docGrid w:linePitch="360"/>
        </w:sectPr>
      </w:pPr>
    </w:p>
    <w:p>
      <w:pPr>
        <w:pStyle w:val="Style37"/>
        <w:keepNext/>
        <w:keepLines/>
        <w:widowControl w:val="0"/>
        <w:shd w:val="clear" w:color="auto" w:fill="auto"/>
        <w:bidi w:val="0"/>
        <w:spacing w:before="0" w:after="280" w:line="240" w:lineRule="auto"/>
        <w:ind w:left="0" w:right="0" w:firstLine="0"/>
        <w:jc w:val="both"/>
      </w:pPr>
      <w:bookmarkStart w:id="673" w:name="bookmark673"/>
      <w:bookmarkStart w:id="674" w:name="bookmark674"/>
      <w:bookmarkStart w:id="675" w:name="bookmark675"/>
      <w:bookmarkStart w:id="676" w:name="bookmark676"/>
      <w:r>
        <w:rPr>
          <w:color w:val="000000"/>
          <w:spacing w:val="0"/>
          <w:w w:val="100"/>
          <w:position w:val="0"/>
          <w:sz w:val="24"/>
          <w:szCs w:val="24"/>
        </w:rPr>
        <w:t>三</w:t>
      </w:r>
      <w:bookmarkEnd w:id="675"/>
      <w:r>
        <w:rPr>
          <w:color w:val="000000"/>
          <w:spacing w:val="0"/>
          <w:w w:val="100"/>
          <w:position w:val="0"/>
          <w:sz w:val="24"/>
          <w:szCs w:val="24"/>
        </w:rPr>
        <w:t>、公司基本情况</w:t>
      </w:r>
      <w:bookmarkEnd w:id="673"/>
      <w:bookmarkEnd w:id="674"/>
      <w:bookmarkEnd w:id="676"/>
    </w:p>
    <w:p>
      <w:pPr>
        <w:pStyle w:val="Style41"/>
        <w:keepNext w:val="0"/>
        <w:keepLines w:val="0"/>
        <w:widowControl w:val="0"/>
        <w:shd w:val="clear" w:color="auto" w:fill="auto"/>
        <w:bidi w:val="0"/>
        <w:spacing w:before="0" w:after="200" w:line="235" w:lineRule="exact"/>
        <w:ind w:left="0" w:right="0" w:firstLine="0"/>
        <w:jc w:val="both"/>
      </w:pPr>
      <w:r>
        <w:rPr>
          <w:color w:val="000000"/>
          <w:spacing w:val="0"/>
          <w:w w:val="100"/>
          <w:position w:val="0"/>
        </w:rPr>
        <w:t>北京久其软件股份有限公司（以下简称公司）成立于</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日，原名为北京久其北方软件技术有限公司，是经北京市 工商行政管理局批准，由自然人董泰湘出资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万元，自然人赵福君出资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万元，自然人欧阳曜出资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万元设立的有限责任公 司。上述出资业经北京中之光会计师事务所审验，并出具（</w:t>
      </w:r>
      <w:r>
        <w:rPr>
          <w:rFonts w:ascii="Times New Roman" w:eastAsia="Times New Roman" w:hAnsi="Times New Roman" w:cs="Times New Roman"/>
          <w:color w:val="000000"/>
          <w:spacing w:val="0"/>
          <w:w w:val="100"/>
          <w:position w:val="0"/>
          <w:sz w:val="18"/>
          <w:szCs w:val="18"/>
        </w:rPr>
        <w:t>99</w:t>
      </w:r>
      <w:r>
        <w:rPr>
          <w:color w:val="000000"/>
          <w:spacing w:val="0"/>
          <w:w w:val="100"/>
          <w:position w:val="0"/>
        </w:rPr>
        <w:t>）京之验字第</w:t>
      </w:r>
      <w:r>
        <w:rPr>
          <w:rFonts w:ascii="Times New Roman" w:eastAsia="Times New Roman" w:hAnsi="Times New Roman" w:cs="Times New Roman"/>
          <w:color w:val="000000"/>
          <w:spacing w:val="0"/>
          <w:w w:val="100"/>
          <w:position w:val="0"/>
          <w:sz w:val="18"/>
          <w:szCs w:val="18"/>
        </w:rPr>
        <w:t>606</w:t>
      </w:r>
      <w:r>
        <w:rPr>
          <w:color w:val="000000"/>
          <w:spacing w:val="0"/>
          <w:w w:val="100"/>
          <w:position w:val="0"/>
        </w:rPr>
        <w:t>号验资报告予以验证。</w:t>
      </w:r>
    </w:p>
    <w:p>
      <w:pPr>
        <w:pStyle w:val="Style41"/>
        <w:keepNext w:val="0"/>
        <w:keepLines w:val="0"/>
        <w:widowControl w:val="0"/>
        <w:shd w:val="clear" w:color="auto" w:fill="auto"/>
        <w:bidi w:val="0"/>
        <w:spacing w:before="0" w:after="200" w:line="234" w:lineRule="exact"/>
        <w:ind w:left="0" w:right="0" w:firstLine="0"/>
        <w:jc w:val="both"/>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日，公司增加注册资本</w:t>
      </w:r>
      <w:r>
        <w:rPr>
          <w:rFonts w:ascii="Times New Roman" w:eastAsia="Times New Roman" w:hAnsi="Times New Roman" w:cs="Times New Roman"/>
          <w:color w:val="000000"/>
          <w:spacing w:val="0"/>
          <w:w w:val="100"/>
          <w:position w:val="0"/>
          <w:sz w:val="18"/>
          <w:szCs w:val="18"/>
        </w:rPr>
        <w:t>450</w:t>
      </w:r>
      <w:r>
        <w:rPr>
          <w:color w:val="000000"/>
          <w:spacing w:val="0"/>
          <w:w w:val="100"/>
          <w:position w:val="0"/>
        </w:rPr>
        <w:t>万元，分别由原股东董泰湘以货币形式追加投资</w:t>
      </w:r>
      <w:r>
        <w:rPr>
          <w:rFonts w:ascii="Times New Roman" w:eastAsia="Times New Roman" w:hAnsi="Times New Roman" w:cs="Times New Roman"/>
          <w:color w:val="000000"/>
          <w:spacing w:val="0"/>
          <w:w w:val="100"/>
          <w:position w:val="0"/>
          <w:sz w:val="18"/>
          <w:szCs w:val="18"/>
        </w:rPr>
        <w:t>225</w:t>
      </w:r>
      <w:r>
        <w:rPr>
          <w:color w:val="000000"/>
          <w:spacing w:val="0"/>
          <w:w w:val="100"/>
          <w:position w:val="0"/>
        </w:rPr>
        <w:t>万元，原股东赵福君以货币形式 追加投资</w:t>
      </w:r>
      <w:r>
        <w:rPr>
          <w:rFonts w:ascii="Times New Roman" w:eastAsia="Times New Roman" w:hAnsi="Times New Roman" w:cs="Times New Roman"/>
          <w:color w:val="000000"/>
          <w:spacing w:val="0"/>
          <w:w w:val="100"/>
          <w:position w:val="0"/>
          <w:sz w:val="18"/>
          <w:szCs w:val="18"/>
        </w:rPr>
        <w:t>160</w:t>
      </w:r>
      <w:r>
        <w:rPr>
          <w:color w:val="000000"/>
          <w:spacing w:val="0"/>
          <w:w w:val="100"/>
          <w:position w:val="0"/>
        </w:rPr>
        <w:t>万元，原股东欧阳曜以货币形式追加投资</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万元，新股东李坤奇以货币形式投资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万元，新股东施瑞丰以货币 形式投资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万元，公司的注册资本由</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万元变更为</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万元。上述出资业经中科华会计师事务所有限公司审验，并出具中科 华验字（</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1420</w:t>
      </w:r>
      <w:r>
        <w:rPr>
          <w:color w:val="000000"/>
          <w:spacing w:val="0"/>
          <w:w w:val="100"/>
          <w:position w:val="0"/>
        </w:rPr>
        <w:t>号验资报告予以验证。</w:t>
      </w:r>
    </w:p>
    <w:p>
      <w:pPr>
        <w:pStyle w:val="Style41"/>
        <w:keepNext w:val="0"/>
        <w:keepLines w:val="0"/>
        <w:widowControl w:val="0"/>
        <w:shd w:val="clear" w:color="auto" w:fill="auto"/>
        <w:bidi w:val="0"/>
        <w:spacing w:before="0" w:after="200" w:line="233" w:lineRule="exact"/>
        <w:ind w:left="0" w:right="0" w:firstLine="0"/>
        <w:jc w:val="both"/>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日，公司再次增加注册资金，新增的</w:t>
      </w:r>
      <w:r>
        <w:rPr>
          <w:rFonts w:ascii="Times New Roman" w:eastAsia="Times New Roman" w:hAnsi="Times New Roman" w:cs="Times New Roman"/>
          <w:color w:val="000000"/>
          <w:spacing w:val="0"/>
          <w:w w:val="100"/>
          <w:position w:val="0"/>
          <w:sz w:val="18"/>
          <w:szCs w:val="18"/>
        </w:rPr>
        <w:t>260</w:t>
      </w:r>
      <w:r>
        <w:rPr>
          <w:color w:val="000000"/>
          <w:spacing w:val="0"/>
          <w:w w:val="100"/>
          <w:position w:val="0"/>
        </w:rPr>
        <w:t>万元，全部由新股东北京久其科技投资有限公司以无形资产（非专利 技术）一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久其报表数据管理系统</w:t>
      </w:r>
      <w:r>
        <w:rPr>
          <w:rFonts w:ascii="Times New Roman" w:eastAsia="Times New Roman" w:hAnsi="Times New Roman" w:cs="Times New Roman"/>
          <w:color w:val="000000"/>
          <w:spacing w:val="0"/>
          <w:w w:val="100"/>
          <w:position w:val="0"/>
          <w:sz w:val="18"/>
          <w:szCs w:val="18"/>
        </w:rPr>
        <w:t>V</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软件技术的形式追加投入。公司的注册资本由原来的</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万元变更为</w:t>
      </w:r>
      <w:r>
        <w:rPr>
          <w:rFonts w:ascii="Times New Roman" w:eastAsia="Times New Roman" w:hAnsi="Times New Roman" w:cs="Times New Roman"/>
          <w:color w:val="000000"/>
          <w:spacing w:val="0"/>
          <w:w w:val="100"/>
          <w:position w:val="0"/>
          <w:sz w:val="18"/>
          <w:szCs w:val="18"/>
        </w:rPr>
        <w:t>760</w:t>
      </w:r>
      <w:r>
        <w:rPr>
          <w:color w:val="000000"/>
          <w:spacing w:val="0"/>
          <w:w w:val="100"/>
          <w:position w:val="0"/>
        </w:rPr>
        <w:t>万元。上述 增资业经中鸿信建元会计师事务所有限公司审验，并出具中鸿信建元验字（</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号验资报告予以验证。</w:t>
      </w:r>
    </w:p>
    <w:p>
      <w:pPr>
        <w:pStyle w:val="Style41"/>
        <w:keepNext w:val="0"/>
        <w:keepLines w:val="0"/>
        <w:widowControl w:val="0"/>
        <w:shd w:val="clear" w:color="auto" w:fill="auto"/>
        <w:tabs>
          <w:tab w:pos="6816" w:val="left"/>
        </w:tabs>
        <w:bidi w:val="0"/>
        <w:spacing w:before="0" w:after="0" w:line="237" w:lineRule="exact"/>
        <w:ind w:left="0" w:right="0" w:firstLine="0"/>
        <w:jc w:val="both"/>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日，经京政体改股函</w:t>
      </w:r>
      <w:r>
        <w:rPr>
          <w:rFonts w:ascii="Times New Roman" w:eastAsia="Times New Roman" w:hAnsi="Times New Roman" w:cs="Times New Roman"/>
          <w:color w:val="000000"/>
          <w:spacing w:val="0"/>
          <w:w w:val="100"/>
          <w:position w:val="0"/>
          <w:sz w:val="18"/>
          <w:szCs w:val="18"/>
        </w:rPr>
        <w:t>［2001］65</w:t>
      </w:r>
      <w:r>
        <w:rPr>
          <w:color w:val="000000"/>
          <w:spacing w:val="0"/>
          <w:w w:val="100"/>
          <w:position w:val="0"/>
        </w:rPr>
        <w:t>号文批准，公司整体改制为北京久其软件股份有限公司，并以截至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日止经中鸿信建元会计师事务所有限公司审计的净资产</w:t>
      </w:r>
      <w:r>
        <w:rPr>
          <w:rFonts w:ascii="Times New Roman" w:eastAsia="Times New Roman" w:hAnsi="Times New Roman" w:cs="Times New Roman"/>
          <w:color w:val="000000"/>
          <w:spacing w:val="0"/>
          <w:w w:val="100"/>
          <w:position w:val="0"/>
          <w:sz w:val="18"/>
          <w:szCs w:val="18"/>
        </w:rPr>
        <w:t>45,740,037.00</w:t>
      </w:r>
      <w:r>
        <w:rPr>
          <w:color w:val="000000"/>
          <w:spacing w:val="0"/>
          <w:w w:val="100"/>
          <w:position w:val="0"/>
        </w:rPr>
        <w:t>元为基准，按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的比例折股，改制后公司注册资本</w:t>
      </w:r>
    </w:p>
    <w:p>
      <w:pPr>
        <w:pStyle w:val="Style41"/>
        <w:keepNext w:val="0"/>
        <w:keepLines w:val="0"/>
        <w:widowControl w:val="0"/>
        <w:shd w:val="clear" w:color="auto" w:fill="auto"/>
        <w:bidi w:val="0"/>
        <w:spacing w:before="0" w:after="200" w:line="237" w:lineRule="exact"/>
        <w:ind w:left="0" w:right="0" w:firstLine="0"/>
        <w:jc w:val="both"/>
      </w:pPr>
      <w:r>
        <w:rPr>
          <w:rFonts w:ascii="Times New Roman" w:eastAsia="Times New Roman" w:hAnsi="Times New Roman" w:cs="Times New Roman"/>
          <w:color w:val="000000"/>
          <w:spacing w:val="0"/>
          <w:w w:val="100"/>
          <w:position w:val="0"/>
          <w:sz w:val="18"/>
          <w:szCs w:val="18"/>
        </w:rPr>
        <w:t>45,740,037.00</w:t>
      </w:r>
      <w:r>
        <w:rPr>
          <w:color w:val="000000"/>
          <w:spacing w:val="0"/>
          <w:w w:val="100"/>
          <w:position w:val="0"/>
        </w:rPr>
        <w:t>元，其中北京久其科技投资有限公司出资人民币</w:t>
      </w:r>
      <w:r>
        <w:rPr>
          <w:rFonts w:ascii="Times New Roman" w:eastAsia="Times New Roman" w:hAnsi="Times New Roman" w:cs="Times New Roman"/>
          <w:color w:val="000000"/>
          <w:spacing w:val="0"/>
          <w:w w:val="100"/>
          <w:position w:val="0"/>
          <w:sz w:val="18"/>
          <w:szCs w:val="18"/>
        </w:rPr>
        <w:t>15,643,093.00</w:t>
      </w:r>
      <w:r>
        <w:rPr>
          <w:color w:val="000000"/>
          <w:spacing w:val="0"/>
          <w:w w:val="100"/>
          <w:position w:val="0"/>
        </w:rPr>
        <w:t>元，占注册资本的</w:t>
      </w:r>
      <w:r>
        <w:rPr>
          <w:rFonts w:ascii="Times New Roman" w:eastAsia="Times New Roman" w:hAnsi="Times New Roman" w:cs="Times New Roman"/>
          <w:color w:val="000000"/>
          <w:spacing w:val="0"/>
          <w:w w:val="100"/>
          <w:position w:val="0"/>
          <w:sz w:val="18"/>
          <w:szCs w:val="18"/>
        </w:rPr>
        <w:t>34.20%</w:t>
      </w:r>
      <w:r>
        <w:rPr>
          <w:color w:val="000000"/>
          <w:spacing w:val="0"/>
          <w:w w:val="100"/>
          <w:position w:val="0"/>
        </w:rPr>
        <w:t xml:space="preserve">；董泰湘出资人民币 </w:t>
      </w:r>
      <w:r>
        <w:rPr>
          <w:rFonts w:ascii="Times New Roman" w:eastAsia="Times New Roman" w:hAnsi="Times New Roman" w:cs="Times New Roman"/>
          <w:color w:val="000000"/>
          <w:spacing w:val="0"/>
          <w:w w:val="100"/>
          <w:position w:val="0"/>
          <w:sz w:val="18"/>
          <w:szCs w:val="18"/>
        </w:rPr>
        <w:t>15,048,472.00</w:t>
      </w:r>
      <w:r>
        <w:rPr>
          <w:color w:val="000000"/>
          <w:spacing w:val="0"/>
          <w:w w:val="100"/>
          <w:position w:val="0"/>
        </w:rPr>
        <w:t>元，占注册资本的</w:t>
      </w:r>
      <w:r>
        <w:rPr>
          <w:rFonts w:ascii="Times New Roman" w:eastAsia="Times New Roman" w:hAnsi="Times New Roman" w:cs="Times New Roman"/>
          <w:color w:val="000000"/>
          <w:spacing w:val="0"/>
          <w:w w:val="100"/>
          <w:position w:val="0"/>
          <w:sz w:val="18"/>
          <w:szCs w:val="18"/>
        </w:rPr>
        <w:t>32.90%</w:t>
      </w:r>
      <w:r>
        <w:rPr>
          <w:color w:val="000000"/>
          <w:spacing w:val="0"/>
          <w:w w:val="100"/>
          <w:position w:val="0"/>
        </w:rPr>
        <w:t>；赵福君出资人民币</w:t>
      </w:r>
      <w:r>
        <w:rPr>
          <w:rFonts w:ascii="Times New Roman" w:eastAsia="Times New Roman" w:hAnsi="Times New Roman" w:cs="Times New Roman"/>
          <w:color w:val="000000"/>
          <w:spacing w:val="0"/>
          <w:w w:val="100"/>
          <w:position w:val="0"/>
          <w:sz w:val="18"/>
          <w:szCs w:val="18"/>
        </w:rPr>
        <w:t>10,840,390.00</w:t>
      </w:r>
      <w:r>
        <w:rPr>
          <w:color w:val="000000"/>
          <w:spacing w:val="0"/>
          <w:w w:val="100"/>
          <w:position w:val="0"/>
        </w:rPr>
        <w:t>元，占注册资本的</w:t>
      </w:r>
      <w:r>
        <w:rPr>
          <w:rFonts w:ascii="Times New Roman" w:eastAsia="Times New Roman" w:hAnsi="Times New Roman" w:cs="Times New Roman"/>
          <w:color w:val="000000"/>
          <w:spacing w:val="0"/>
          <w:w w:val="100"/>
          <w:position w:val="0"/>
          <w:sz w:val="18"/>
          <w:szCs w:val="18"/>
        </w:rPr>
        <w:t>23.70%</w:t>
      </w:r>
      <w:r>
        <w:rPr>
          <w:color w:val="000000"/>
          <w:spacing w:val="0"/>
          <w:w w:val="100"/>
          <w:position w:val="0"/>
        </w:rPr>
        <w:t xml:space="preserve">；欧阳曜出资人民币 </w:t>
      </w:r>
      <w:r>
        <w:rPr>
          <w:rFonts w:ascii="Times New Roman" w:eastAsia="Times New Roman" w:hAnsi="Times New Roman" w:cs="Times New Roman"/>
          <w:color w:val="000000"/>
          <w:spacing w:val="0"/>
          <w:w w:val="100"/>
          <w:position w:val="0"/>
          <w:sz w:val="18"/>
          <w:szCs w:val="18"/>
        </w:rPr>
        <w:t>3,018,842.00</w:t>
      </w:r>
      <w:r>
        <w:rPr>
          <w:color w:val="000000"/>
          <w:spacing w:val="0"/>
          <w:w w:val="100"/>
          <w:position w:val="0"/>
        </w:rPr>
        <w:t>元，占注册资本的</w:t>
      </w:r>
      <w:r>
        <w:rPr>
          <w:rFonts w:ascii="Times New Roman" w:eastAsia="Times New Roman" w:hAnsi="Times New Roman" w:cs="Times New Roman"/>
          <w:color w:val="000000"/>
          <w:spacing w:val="0"/>
          <w:w w:val="100"/>
          <w:position w:val="0"/>
          <w:sz w:val="18"/>
          <w:szCs w:val="18"/>
        </w:rPr>
        <w:t>6.60%</w:t>
      </w:r>
      <w:r>
        <w:rPr>
          <w:color w:val="000000"/>
          <w:spacing w:val="0"/>
          <w:w w:val="100"/>
          <w:position w:val="0"/>
        </w:rPr>
        <w:t>；李坤奇出资人民币</w:t>
      </w:r>
      <w:r>
        <w:rPr>
          <w:rFonts w:ascii="Times New Roman" w:eastAsia="Times New Roman" w:hAnsi="Times New Roman" w:cs="Times New Roman"/>
          <w:color w:val="000000"/>
          <w:spacing w:val="0"/>
          <w:w w:val="100"/>
          <w:position w:val="0"/>
          <w:sz w:val="18"/>
          <w:szCs w:val="18"/>
        </w:rPr>
        <w:t>594,620.00</w:t>
      </w:r>
      <w:r>
        <w:rPr>
          <w:color w:val="000000"/>
          <w:spacing w:val="0"/>
          <w:w w:val="100"/>
          <w:position w:val="0"/>
        </w:rPr>
        <w:t>元，占注册资本的</w:t>
      </w:r>
      <w:r>
        <w:rPr>
          <w:rFonts w:ascii="Times New Roman" w:eastAsia="Times New Roman" w:hAnsi="Times New Roman" w:cs="Times New Roman"/>
          <w:color w:val="000000"/>
          <w:spacing w:val="0"/>
          <w:w w:val="100"/>
          <w:position w:val="0"/>
          <w:sz w:val="18"/>
          <w:szCs w:val="18"/>
        </w:rPr>
        <w:t>1.30%</w:t>
      </w:r>
      <w:r>
        <w:rPr>
          <w:color w:val="000000"/>
          <w:spacing w:val="0"/>
          <w:w w:val="100"/>
          <w:position w:val="0"/>
        </w:rPr>
        <w:t>；施瑞丰出资人民币</w:t>
      </w:r>
      <w:r>
        <w:rPr>
          <w:rFonts w:ascii="Times New Roman" w:eastAsia="Times New Roman" w:hAnsi="Times New Roman" w:cs="Times New Roman"/>
          <w:color w:val="000000"/>
          <w:spacing w:val="0"/>
          <w:w w:val="100"/>
          <w:position w:val="0"/>
          <w:sz w:val="18"/>
          <w:szCs w:val="18"/>
        </w:rPr>
        <w:t xml:space="preserve">594,620.00 </w:t>
      </w:r>
      <w:r>
        <w:rPr>
          <w:color w:val="000000"/>
          <w:spacing w:val="0"/>
          <w:w w:val="100"/>
          <w:position w:val="0"/>
        </w:rPr>
        <w:t>元，占注册资本的</w:t>
      </w:r>
      <w:r>
        <w:rPr>
          <w:rFonts w:ascii="Times New Roman" w:eastAsia="Times New Roman" w:hAnsi="Times New Roman" w:cs="Times New Roman"/>
          <w:color w:val="000000"/>
          <w:spacing w:val="0"/>
          <w:w w:val="100"/>
          <w:position w:val="0"/>
          <w:sz w:val="18"/>
          <w:szCs w:val="18"/>
        </w:rPr>
        <w:t>1.30%</w:t>
      </w:r>
      <w:r>
        <w:rPr>
          <w:color w:val="000000"/>
          <w:spacing w:val="0"/>
          <w:w w:val="100"/>
          <w:position w:val="0"/>
        </w:rPr>
        <w:t>。上述行为业经中鸿信建元会计师事务所有限责任公司审验，并出具中鸿信建元验字</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号 验资报告予以验证。</w:t>
      </w:r>
    </w:p>
    <w:p>
      <w:pPr>
        <w:pStyle w:val="Style41"/>
        <w:keepNext w:val="0"/>
        <w:keepLines w:val="0"/>
        <w:widowControl w:val="0"/>
        <w:shd w:val="clear" w:color="auto" w:fill="auto"/>
        <w:bidi w:val="0"/>
        <w:spacing w:before="0" w:after="200" w:line="234" w:lineRule="exact"/>
        <w:ind w:left="0" w:right="0" w:firstLine="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年度和</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年度股东大会决议和中国证券监督管理委员会证监许可</w:t>
      </w:r>
      <w:r>
        <w:rPr>
          <w:rFonts w:ascii="Times New Roman" w:eastAsia="Times New Roman" w:hAnsi="Times New Roman" w:cs="Times New Roman"/>
          <w:color w:val="000000"/>
          <w:spacing w:val="0"/>
          <w:w w:val="100"/>
          <w:position w:val="0"/>
          <w:sz w:val="18"/>
          <w:szCs w:val="18"/>
        </w:rPr>
        <w:t>［2009］671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关于核准北京久其软件股 份有限公司首次公开发行股票的批复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规定，本公司于</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日前向不特定对象公开募集股份</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1,530</w:t>
      </w:r>
      <w:r>
        <w:rPr>
          <w:color w:val="000000"/>
          <w:spacing w:val="0"/>
          <w:w w:val="100"/>
          <w:position w:val="0"/>
        </w:rPr>
        <w:t>万股，增加 注册资本</w:t>
      </w:r>
      <w:r>
        <w:rPr>
          <w:rFonts w:ascii="Times New Roman" w:eastAsia="Times New Roman" w:hAnsi="Times New Roman" w:cs="Times New Roman"/>
          <w:color w:val="000000"/>
          <w:spacing w:val="0"/>
          <w:w w:val="100"/>
          <w:position w:val="0"/>
          <w:sz w:val="18"/>
          <w:szCs w:val="18"/>
        </w:rPr>
        <w:t>1,530</w:t>
      </w:r>
      <w:r>
        <w:rPr>
          <w:color w:val="000000"/>
          <w:spacing w:val="0"/>
          <w:w w:val="100"/>
          <w:position w:val="0"/>
        </w:rPr>
        <w:t>万元，变更后的注册资本为人民币</w:t>
      </w:r>
      <w:r>
        <w:rPr>
          <w:rFonts w:ascii="Times New Roman" w:eastAsia="Times New Roman" w:hAnsi="Times New Roman" w:cs="Times New Roman"/>
          <w:color w:val="000000"/>
          <w:spacing w:val="0"/>
          <w:w w:val="100"/>
          <w:position w:val="0"/>
          <w:sz w:val="18"/>
          <w:szCs w:val="18"/>
        </w:rPr>
        <w:t>6,104.0037</w:t>
      </w:r>
      <w:r>
        <w:rPr>
          <w:color w:val="000000"/>
          <w:spacing w:val="0"/>
          <w:w w:val="100"/>
          <w:position w:val="0"/>
        </w:rPr>
        <w:t>万元，上述募集资金到位情况业经大信会计师事务有限公司予以 验证，并出具大信验字</w:t>
      </w:r>
      <w:r>
        <w:rPr>
          <w:rFonts w:ascii="Times New Roman" w:eastAsia="Times New Roman" w:hAnsi="Times New Roman" w:cs="Times New Roman"/>
          <w:color w:val="000000"/>
          <w:spacing w:val="0"/>
          <w:w w:val="100"/>
          <w:position w:val="0"/>
          <w:sz w:val="18"/>
          <w:szCs w:val="18"/>
        </w:rPr>
        <w:t>［2009</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1-0021</w:t>
      </w:r>
      <w:r>
        <w:rPr>
          <w:color w:val="000000"/>
          <w:spacing w:val="0"/>
          <w:w w:val="100"/>
          <w:position w:val="0"/>
        </w:rPr>
        <w:t>号《验资报告》。</w:t>
      </w:r>
    </w:p>
    <w:p>
      <w:pPr>
        <w:pStyle w:val="Style41"/>
        <w:keepNext w:val="0"/>
        <w:keepLines w:val="0"/>
        <w:widowControl w:val="0"/>
        <w:shd w:val="clear" w:color="auto" w:fill="auto"/>
        <w:bidi w:val="0"/>
        <w:spacing w:before="0" w:after="200" w:line="235" w:lineRule="exact"/>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月，根据</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年度股东大会通过的有关决议，公司以</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日总股本为基数，每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元（含税）， 共计派送现金</w:t>
      </w:r>
      <w:r>
        <w:rPr>
          <w:rFonts w:ascii="Times New Roman" w:eastAsia="Times New Roman" w:hAnsi="Times New Roman" w:cs="Times New Roman"/>
          <w:color w:val="000000"/>
          <w:spacing w:val="0"/>
          <w:w w:val="100"/>
          <w:position w:val="0"/>
          <w:sz w:val="18"/>
          <w:szCs w:val="18"/>
        </w:rPr>
        <w:t>30,520,018.50</w:t>
      </w:r>
      <w:r>
        <w:rPr>
          <w:color w:val="000000"/>
          <w:spacing w:val="0"/>
          <w:w w:val="100"/>
          <w:position w:val="0"/>
        </w:rPr>
        <w:t>元；并以资本公积向全体股东每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48,832,029.00</w:t>
      </w:r>
      <w:r>
        <w:rPr>
          <w:color w:val="000000"/>
          <w:spacing w:val="0"/>
          <w:w w:val="100"/>
          <w:position w:val="0"/>
        </w:rPr>
        <w:t>股，转增后公司注册资本变 更为</w:t>
      </w:r>
      <w:r>
        <w:rPr>
          <w:rFonts w:ascii="Times New Roman" w:eastAsia="Times New Roman" w:hAnsi="Times New Roman" w:cs="Times New Roman"/>
          <w:color w:val="000000"/>
          <w:spacing w:val="0"/>
          <w:w w:val="100"/>
          <w:position w:val="0"/>
          <w:sz w:val="18"/>
          <w:szCs w:val="18"/>
        </w:rPr>
        <w:t>10,987.2066</w:t>
      </w:r>
      <w:r>
        <w:rPr>
          <w:color w:val="000000"/>
          <w:spacing w:val="0"/>
          <w:w w:val="100"/>
          <w:position w:val="0"/>
        </w:rPr>
        <w:t>万元，上述变更业经大信会计师事务有限公司出具大信验资</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1-0030</w:t>
      </w:r>
      <w:r>
        <w:rPr>
          <w:color w:val="000000"/>
          <w:spacing w:val="0"/>
          <w:w w:val="100"/>
          <w:position w:val="0"/>
        </w:rPr>
        <w:t>号验资报告予以验证。</w:t>
      </w:r>
    </w:p>
    <w:p>
      <w:pPr>
        <w:pStyle w:val="Style41"/>
        <w:keepNext w:val="0"/>
        <w:keepLines w:val="0"/>
        <w:widowControl w:val="0"/>
        <w:shd w:val="clear" w:color="auto" w:fill="auto"/>
        <w:bidi w:val="0"/>
        <w:spacing w:before="0" w:after="200" w:line="234" w:lineRule="exact"/>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月，根据</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年度股东大会通过的有关决议，公司以</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年末总股本</w:t>
      </w:r>
      <w:r>
        <w:rPr>
          <w:rFonts w:ascii="Times New Roman" w:eastAsia="Times New Roman" w:hAnsi="Times New Roman" w:cs="Times New Roman"/>
          <w:color w:val="000000"/>
          <w:spacing w:val="0"/>
          <w:w w:val="100"/>
          <w:position w:val="0"/>
          <w:sz w:val="18"/>
          <w:szCs w:val="18"/>
        </w:rPr>
        <w:t>109,872,066.00</w:t>
      </w:r>
      <w:r>
        <w:rPr>
          <w:color w:val="000000"/>
          <w:spacing w:val="0"/>
          <w:w w:val="100"/>
          <w:position w:val="0"/>
        </w:rPr>
        <w:t>股为基数，每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 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，共计派发现金股利</w:t>
      </w:r>
      <w:r>
        <w:rPr>
          <w:rFonts w:ascii="Times New Roman" w:eastAsia="Times New Roman" w:hAnsi="Times New Roman" w:cs="Times New Roman"/>
          <w:color w:val="000000"/>
          <w:spacing w:val="0"/>
          <w:w w:val="100"/>
          <w:position w:val="0"/>
          <w:sz w:val="18"/>
          <w:szCs w:val="18"/>
        </w:rPr>
        <w:t>21,974,413.20</w:t>
      </w:r>
      <w:r>
        <w:rPr>
          <w:color w:val="000000"/>
          <w:spacing w:val="0"/>
          <w:w w:val="100"/>
          <w:position w:val="0"/>
        </w:rPr>
        <w:t>元；并以资本公积向全体股东每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65,923,239.00</w:t>
      </w:r>
      <w:r>
        <w:rPr>
          <w:color w:val="000000"/>
          <w:spacing w:val="0"/>
          <w:w w:val="100"/>
          <w:position w:val="0"/>
        </w:rPr>
        <w:t>股，经 转增后，公司的注册资本由原来的</w:t>
      </w:r>
      <w:r>
        <w:rPr>
          <w:rFonts w:ascii="Times New Roman" w:eastAsia="Times New Roman" w:hAnsi="Times New Roman" w:cs="Times New Roman"/>
          <w:color w:val="000000"/>
          <w:spacing w:val="0"/>
          <w:w w:val="100"/>
          <w:position w:val="0"/>
          <w:sz w:val="18"/>
          <w:szCs w:val="18"/>
        </w:rPr>
        <w:t>10,987.2066</w:t>
      </w:r>
      <w:r>
        <w:rPr>
          <w:color w:val="000000"/>
          <w:spacing w:val="0"/>
          <w:w w:val="100"/>
          <w:position w:val="0"/>
        </w:rPr>
        <w:t>万元变更为</w:t>
      </w:r>
      <w:r>
        <w:rPr>
          <w:rFonts w:ascii="Times New Roman" w:eastAsia="Times New Roman" w:hAnsi="Times New Roman" w:cs="Times New Roman"/>
          <w:color w:val="000000"/>
          <w:spacing w:val="0"/>
          <w:w w:val="100"/>
          <w:position w:val="0"/>
          <w:sz w:val="18"/>
          <w:szCs w:val="18"/>
        </w:rPr>
        <w:t>17,579.5305</w:t>
      </w:r>
      <w:r>
        <w:rPr>
          <w:color w:val="000000"/>
          <w:spacing w:val="0"/>
          <w:w w:val="100"/>
          <w:position w:val="0"/>
        </w:rPr>
        <w:t>万元，上述变更业经大信会计师事务有限公司出具大信 验字</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1-0056</w:t>
      </w:r>
      <w:r>
        <w:rPr>
          <w:color w:val="000000"/>
          <w:spacing w:val="0"/>
          <w:w w:val="100"/>
          <w:position w:val="0"/>
        </w:rPr>
        <w:t>号验资报告予以验证。</w:t>
      </w:r>
    </w:p>
    <w:p>
      <w:pPr>
        <w:pStyle w:val="Style41"/>
        <w:keepNext w:val="0"/>
        <w:keepLines w:val="0"/>
        <w:widowControl w:val="0"/>
        <w:shd w:val="clear" w:color="auto" w:fill="auto"/>
        <w:bidi w:val="0"/>
        <w:spacing w:before="0" w:after="200" w:line="238"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月，根据</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年度第二次临时股东大会有关决议、中国证券监督管理委员会证监许可〔</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1400</w:t>
      </w:r>
      <w:r>
        <w:rPr>
          <w:color w:val="000000"/>
          <w:spacing w:val="0"/>
          <w:w w:val="100"/>
          <w:position w:val="0"/>
        </w:rPr>
        <w:t>号《关于核准北 京久其软件股份有限公司向王新等发行股份购买资产并募集配套资金的批复》核准，公司增加注册资本人民币</w:t>
      </w:r>
      <w:r>
        <w:rPr>
          <w:rFonts w:ascii="Times New Roman" w:eastAsia="Times New Roman" w:hAnsi="Times New Roman" w:cs="Times New Roman"/>
          <w:color w:val="000000"/>
          <w:spacing w:val="0"/>
          <w:w w:val="100"/>
          <w:position w:val="0"/>
          <w:sz w:val="18"/>
          <w:szCs w:val="18"/>
        </w:rPr>
        <w:t>22,403,432</w:t>
      </w:r>
      <w:r>
        <w:rPr>
          <w:color w:val="000000"/>
          <w:spacing w:val="0"/>
          <w:w w:val="100"/>
          <w:position w:val="0"/>
        </w:rPr>
        <w:t>元, 变更后注册资本为人民币</w:t>
      </w:r>
      <w:r>
        <w:rPr>
          <w:rFonts w:ascii="Times New Roman" w:eastAsia="Times New Roman" w:hAnsi="Times New Roman" w:cs="Times New Roman"/>
          <w:color w:val="000000"/>
          <w:spacing w:val="0"/>
          <w:w w:val="100"/>
          <w:position w:val="0"/>
          <w:sz w:val="18"/>
          <w:szCs w:val="18"/>
        </w:rPr>
        <w:t>198,198,737</w:t>
      </w:r>
      <w:r>
        <w:rPr>
          <w:color w:val="000000"/>
          <w:spacing w:val="0"/>
          <w:w w:val="100"/>
          <w:position w:val="0"/>
        </w:rPr>
        <w:t>元。上述变更业经立信会计师事务所（特殊普通合伙）出具信会师报字</w:t>
      </w:r>
      <w:r>
        <w:rPr>
          <w:rFonts w:ascii="Times New Roman" w:eastAsia="Times New Roman" w:hAnsi="Times New Roman" w:cs="Times New Roman"/>
          <w:color w:val="000000"/>
          <w:spacing w:val="0"/>
          <w:w w:val="100"/>
          <w:position w:val="0"/>
          <w:sz w:val="18"/>
          <w:szCs w:val="18"/>
        </w:rPr>
        <w:t>［2015</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 xml:space="preserve">710009 </w:t>
      </w:r>
      <w:r>
        <w:rPr>
          <w:color w:val="000000"/>
          <w:spacing w:val="0"/>
          <w:w w:val="100"/>
          <w:position w:val="0"/>
        </w:rPr>
        <w:t>号验资报告予以验证。</w:t>
      </w:r>
    </w:p>
    <w:p>
      <w:pPr>
        <w:pStyle w:val="Style41"/>
        <w:keepNext w:val="0"/>
        <w:keepLines w:val="0"/>
        <w:widowControl w:val="0"/>
        <w:shd w:val="clear" w:color="auto" w:fill="auto"/>
        <w:bidi w:val="0"/>
        <w:spacing w:before="0" w:after="200" w:line="233"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月，经</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年度股东大会决议通过《关于定向回购王新、李勇</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年度应补偿股份的议案》，公司于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 完成了对业绩补偿股份的定向回购和注销事宜，致使公司总股本减至</w:t>
      </w:r>
      <w:r>
        <w:rPr>
          <w:rFonts w:ascii="Times New Roman" w:eastAsia="Times New Roman" w:hAnsi="Times New Roman" w:cs="Times New Roman"/>
          <w:color w:val="000000"/>
          <w:spacing w:val="0"/>
          <w:w w:val="100"/>
          <w:position w:val="0"/>
          <w:sz w:val="18"/>
          <w:szCs w:val="18"/>
        </w:rPr>
        <w:t>197,810,840</w:t>
      </w:r>
      <w:r>
        <w:rPr>
          <w:color w:val="000000"/>
          <w:spacing w:val="0"/>
          <w:w w:val="100"/>
          <w:position w:val="0"/>
        </w:rPr>
        <w:t>股。上述变更业经立信会计师事务所（特殊 普通合伙）出具信会师报字</w:t>
      </w:r>
      <w:r>
        <w:rPr>
          <w:rFonts w:ascii="Times New Roman" w:eastAsia="Times New Roman" w:hAnsi="Times New Roman" w:cs="Times New Roman"/>
          <w:color w:val="000000"/>
          <w:spacing w:val="0"/>
          <w:w w:val="100"/>
          <w:position w:val="0"/>
          <w:sz w:val="18"/>
          <w:szCs w:val="18"/>
        </w:rPr>
        <w:t xml:space="preserve">［2015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711263</w:t>
      </w:r>
      <w:r>
        <w:rPr>
          <w:color w:val="000000"/>
          <w:spacing w:val="0"/>
          <w:w w:val="100"/>
          <w:position w:val="0"/>
        </w:rPr>
        <w:t>号验资报告予以验证。</w:t>
      </w:r>
    </w:p>
    <w:p>
      <w:pPr>
        <w:pStyle w:val="Style41"/>
        <w:keepNext w:val="0"/>
        <w:keepLines w:val="0"/>
        <w:widowControl w:val="0"/>
        <w:shd w:val="clear" w:color="auto" w:fill="auto"/>
        <w:bidi w:val="0"/>
        <w:spacing w:before="0" w:after="200" w:line="235"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月，根据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年第二次临时股东大会有关决议、中国证监会证监许可</w:t>
      </w:r>
      <w:r>
        <w:rPr>
          <w:rFonts w:ascii="Times New Roman" w:eastAsia="Times New Roman" w:hAnsi="Times New Roman" w:cs="Times New Roman"/>
          <w:color w:val="000000"/>
          <w:spacing w:val="0"/>
          <w:w w:val="100"/>
          <w:position w:val="0"/>
          <w:sz w:val="18"/>
          <w:szCs w:val="18"/>
        </w:rPr>
        <w:t>［2015］2490</w:t>
      </w:r>
      <w:r>
        <w:rPr>
          <w:color w:val="000000"/>
          <w:spacing w:val="0"/>
          <w:w w:val="100"/>
          <w:position w:val="0"/>
        </w:rPr>
        <w:t>号《关于核准北京久其软件股份有 限公司向栗军等发行股份购买资产并募集配套资金的批复》核准，公司增加注册资本人民币</w:t>
      </w:r>
      <w:r>
        <w:rPr>
          <w:rFonts w:ascii="Times New Roman" w:eastAsia="Times New Roman" w:hAnsi="Times New Roman" w:cs="Times New Roman"/>
          <w:color w:val="000000"/>
          <w:spacing w:val="0"/>
          <w:w w:val="100"/>
          <w:position w:val="0"/>
          <w:sz w:val="18"/>
          <w:szCs w:val="18"/>
        </w:rPr>
        <w:t>18,785,940</w:t>
      </w:r>
      <w:r>
        <w:rPr>
          <w:color w:val="000000"/>
          <w:spacing w:val="0"/>
          <w:w w:val="100"/>
          <w:position w:val="0"/>
        </w:rPr>
        <w:t>元，变更后的注册资 本为人民币</w:t>
      </w:r>
      <w:r>
        <w:rPr>
          <w:rFonts w:ascii="Times New Roman" w:eastAsia="Times New Roman" w:hAnsi="Times New Roman" w:cs="Times New Roman"/>
          <w:color w:val="000000"/>
          <w:spacing w:val="0"/>
          <w:w w:val="100"/>
          <w:position w:val="0"/>
          <w:sz w:val="18"/>
          <w:szCs w:val="18"/>
        </w:rPr>
        <w:t>216,596,780</w:t>
      </w:r>
      <w:r>
        <w:rPr>
          <w:color w:val="000000"/>
          <w:spacing w:val="0"/>
          <w:w w:val="100"/>
          <w:position w:val="0"/>
        </w:rPr>
        <w:t>元。上述变更业经立信会计师事务所（特殊普通合伙）出具信会师报字</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711575</w:t>
      </w:r>
      <w:r>
        <w:rPr>
          <w:color w:val="000000"/>
          <w:spacing w:val="0"/>
          <w:w w:val="100"/>
          <w:position w:val="0"/>
        </w:rPr>
        <w:t>号验资报告予 以验证。</w:t>
      </w:r>
    </w:p>
    <w:p>
      <w:pPr>
        <w:pStyle w:val="Style41"/>
        <w:keepNext w:val="0"/>
        <w:keepLines w:val="0"/>
        <w:widowControl w:val="0"/>
        <w:shd w:val="clear" w:color="auto" w:fill="auto"/>
        <w:bidi w:val="0"/>
        <w:spacing w:before="0" w:after="200" w:line="235"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月，根据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年度股东大会通过的有关决议，公司以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日总股本为基数，每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元（含税）， 共计派送现金</w:t>
      </w:r>
      <w:r>
        <w:rPr>
          <w:rFonts w:ascii="Times New Roman" w:eastAsia="Times New Roman" w:hAnsi="Times New Roman" w:cs="Times New Roman"/>
          <w:color w:val="000000"/>
          <w:spacing w:val="0"/>
          <w:w w:val="100"/>
          <w:position w:val="0"/>
          <w:sz w:val="18"/>
          <w:szCs w:val="18"/>
        </w:rPr>
        <w:t>21,659,678.00</w:t>
      </w:r>
      <w:r>
        <w:rPr>
          <w:color w:val="000000"/>
          <w:spacing w:val="0"/>
          <w:w w:val="100"/>
          <w:position w:val="0"/>
        </w:rPr>
        <w:t>元；并以资本公积向全体股东每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股，转增后公司注册资本变更为</w:t>
      </w:r>
      <w:r>
        <w:rPr>
          <w:rFonts w:ascii="Times New Roman" w:eastAsia="Times New Roman" w:hAnsi="Times New Roman" w:cs="Times New Roman"/>
          <w:color w:val="000000"/>
          <w:spacing w:val="0"/>
          <w:w w:val="100"/>
          <w:position w:val="0"/>
          <w:sz w:val="18"/>
          <w:szCs w:val="18"/>
        </w:rPr>
        <w:t>541,491,950.00</w:t>
      </w:r>
      <w:r>
        <w:rPr>
          <w:color w:val="000000"/>
          <w:spacing w:val="0"/>
          <w:w w:val="100"/>
          <w:position w:val="0"/>
        </w:rPr>
        <w:t>元。</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日，本公司的股本结构如下:</w:t>
      </w:r>
    </w:p>
    <w:tbl>
      <w:tblPr>
        <w:tblOverlap w:val="never"/>
        <w:jc w:val="center"/>
        <w:tblLayout w:type="fixed"/>
      </w:tblPr>
      <w:tblGrid>
        <w:gridCol w:w="4507"/>
        <w:gridCol w:w="2458"/>
        <w:gridCol w:w="2712"/>
      </w:tblGrid>
      <w:tr>
        <w:trPr>
          <w:trHeight w:val="27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26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北京久其科技投资有限公司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130,871,747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w:t>
            </w:r>
          </w:p>
        </w:tc>
      </w:tr>
      <w:tr>
        <w:trPr>
          <w:trHeight w:val="26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董泰湘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82,776,995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w:t>
            </w:r>
          </w:p>
        </w:tc>
      </w:tr>
      <w:tr>
        <w:trPr>
          <w:trHeight w:val="27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赵福君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59,792,807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w:t>
            </w:r>
          </w:p>
        </w:tc>
      </w:tr>
    </w:tbl>
    <w:tbl>
      <w:tblPr>
        <w:tblOverlap w:val="never"/>
        <w:jc w:val="center"/>
        <w:tblLayout w:type="fixed"/>
      </w:tblPr>
      <w:tblGrid>
        <w:gridCol w:w="4507"/>
        <w:gridCol w:w="2458"/>
        <w:gridCol w:w="2712"/>
      </w:tblGrid>
      <w:tr>
        <w:trPr>
          <w:trHeight w:val="27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22,610,349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4.18</w:t>
            </w:r>
          </w:p>
        </w:tc>
      </w:tr>
      <w:tr>
        <w:trPr>
          <w:trHeight w:val="26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栗军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17,582,575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3.25</w:t>
            </w:r>
          </w:p>
        </w:tc>
      </w:tr>
      <w:tr>
        <w:trPr>
          <w:trHeight w:val="26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14,888,283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2.75</w:t>
            </w:r>
          </w:p>
        </w:tc>
      </w:tr>
      <w:tr>
        <w:trPr>
          <w:trHeight w:val="26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13,679,462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2.53</w:t>
            </w:r>
          </w:p>
        </w:tc>
      </w:tr>
      <w:tr>
        <w:trPr>
          <w:trHeight w:val="26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其他社会公众股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199,289,732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36.8</w:t>
            </w:r>
          </w:p>
        </w:tc>
      </w:tr>
      <w:tr>
        <w:trPr>
          <w:trHeight w:val="27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541,491,950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79" w:line="1" w:lineRule="exact"/>
      </w:pPr>
    </w:p>
    <w:p>
      <w:pPr>
        <w:pStyle w:val="Style41"/>
        <w:keepNext w:val="0"/>
        <w:keepLines w:val="0"/>
        <w:widowControl w:val="0"/>
        <w:shd w:val="clear" w:color="auto" w:fill="auto"/>
        <w:bidi w:val="0"/>
        <w:spacing w:before="0" w:after="0" w:line="231"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日被北京市经济和信息化委员会认定为软件企业（证书编号：京</w:t>
      </w:r>
      <w:r>
        <w:rPr>
          <w:rFonts w:ascii="Times New Roman" w:eastAsia="Times New Roman" w:hAnsi="Times New Roman" w:cs="Times New Roman"/>
          <w:color w:val="000000"/>
          <w:spacing w:val="0"/>
          <w:w w:val="100"/>
          <w:position w:val="0"/>
          <w:sz w:val="18"/>
          <w:szCs w:val="18"/>
        </w:rPr>
        <w:t>R—2013—</w:t>
      </w:r>
      <w:r>
        <w:rPr>
          <w:rFonts w:ascii="Times New Roman" w:eastAsia="Times New Roman" w:hAnsi="Times New Roman" w:cs="Times New Roman"/>
          <w:color w:val="000000"/>
          <w:spacing w:val="0"/>
          <w:w w:val="100"/>
          <w:position w:val="0"/>
          <w:sz w:val="18"/>
          <w:szCs w:val="18"/>
        </w:rPr>
        <w:t xml:space="preserve">0283 </w:t>
      </w:r>
      <w:r>
        <w:rPr>
          <w:color w:val="000000"/>
          <w:spacing w:val="0"/>
          <w:w w:val="100"/>
          <w:position w:val="0"/>
        </w:rPr>
        <w:t>公司统一社会信用代码：</w:t>
      </w:r>
      <w:r>
        <w:rPr>
          <w:rFonts w:ascii="Times New Roman" w:eastAsia="Times New Roman" w:hAnsi="Times New Roman" w:cs="Times New Roman"/>
          <w:color w:val="000000"/>
          <w:spacing w:val="0"/>
          <w:w w:val="100"/>
          <w:position w:val="0"/>
          <w:sz w:val="18"/>
          <w:szCs w:val="18"/>
        </w:rPr>
        <w:t xml:space="preserve">911100007177242684 </w:t>
      </w:r>
      <w:r>
        <w:rPr>
          <w:color w:val="000000"/>
          <w:spacing w:val="0"/>
          <w:w w:val="100"/>
          <w:position w:val="0"/>
        </w:rPr>
        <w:t>公司注册地址：北京市海淀区文慧园甲</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层 公司注册资本：</w:t>
      </w:r>
      <w:r>
        <w:rPr>
          <w:rFonts w:ascii="Times New Roman" w:eastAsia="Times New Roman" w:hAnsi="Times New Roman" w:cs="Times New Roman"/>
          <w:color w:val="000000"/>
          <w:spacing w:val="0"/>
          <w:w w:val="100"/>
          <w:position w:val="0"/>
          <w:sz w:val="18"/>
          <w:szCs w:val="18"/>
        </w:rPr>
        <w:t>541,491,950.00</w:t>
      </w:r>
      <w:r>
        <w:rPr>
          <w:color w:val="000000"/>
          <w:spacing w:val="0"/>
          <w:w w:val="100"/>
          <w:position w:val="0"/>
        </w:rPr>
        <w:t>元 公司法定代表人：赵福君 公司行业性质：公司隶属于软件信息服务业，主要从事电子政务领域、集团管控领域、大数据领域和移动互联领域的软件研 发和管理咨询服务，利用大数据技术和资源为客户创造价值。</w:t>
      </w:r>
    </w:p>
    <w:p>
      <w:pPr>
        <w:pStyle w:val="Style41"/>
        <w:keepNext w:val="0"/>
        <w:keepLines w:val="0"/>
        <w:widowControl w:val="0"/>
        <w:shd w:val="clear" w:color="auto" w:fill="auto"/>
        <w:bidi w:val="0"/>
        <w:spacing w:before="0" w:after="260" w:line="231" w:lineRule="exact"/>
        <w:ind w:left="0" w:right="0" w:firstLine="0"/>
        <w:jc w:val="left"/>
      </w:pPr>
      <w:r>
        <w:rPr>
          <w:color w:val="000000"/>
          <w:spacing w:val="0"/>
          <w:w w:val="100"/>
          <w:position w:val="0"/>
        </w:rPr>
        <w:t>公司经营范围：电子计算机软件、硬件及外部设备的技术开发、技术咨询、技术转让、技术服务、技术培训；经济贸易咨询、 企业管理咨询；计算机系统服务；销售（含网上销售）电子计算机软硬件及外部设备、打印纸及计算机耗材；计算机及外部 设备租赁；技术进出口、货物进出口、代理进出口；互联网信息服务业务；第一类增值电信业务中的因特网数据中心业务。 （第一类增值电信业务中的因特网数据中心业务以及依法须经批准的项目，经相关部门批准后依批准的内容开展经营活动； 不得从事本市产业政策禁止和限制类项目的经营活动。）</w:t>
      </w:r>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日批准报出。</w:t>
      </w:r>
    </w:p>
    <w:p>
      <w:pPr>
        <w:pStyle w:val="Style41"/>
        <w:keepNext w:val="0"/>
        <w:keepLines w:val="0"/>
        <w:widowControl w:val="0"/>
        <w:pBdr>
          <w:bottom w:val="single" w:sz="4" w:space="0" w:color="auto"/>
        </w:pBdr>
        <w:shd w:val="clear" w:color="auto" w:fill="auto"/>
        <w:bidi w:val="0"/>
        <w:spacing w:before="0" w:after="0" w:line="273" w:lineRule="exact"/>
        <w:ind w:left="0" w:right="0" w:firstLine="0"/>
        <w:jc w:val="left"/>
      </w:pPr>
      <w:r>
        <w:rPr>
          <w:color w:val="000000"/>
          <w:spacing w:val="0"/>
          <w:w w:val="100"/>
          <w:position w:val="0"/>
          <w:u w:val="single"/>
        </w:rPr>
        <w:t>截至</w:t>
      </w:r>
      <w:r>
        <w:rPr>
          <w:rFonts w:ascii="Times New Roman" w:eastAsia="Times New Roman" w:hAnsi="Times New Roman" w:cs="Times New Roman"/>
          <w:color w:val="000000"/>
          <w:spacing w:val="0"/>
          <w:w w:val="100"/>
          <w:position w:val="0"/>
          <w:sz w:val="18"/>
          <w:szCs w:val="18"/>
          <w:u w:val="single"/>
        </w:rPr>
        <w:t>2016</w:t>
      </w:r>
      <w:r>
        <w:rPr>
          <w:color w:val="000000"/>
          <w:spacing w:val="0"/>
          <w:w w:val="100"/>
          <w:position w:val="0"/>
          <w:u w:val="single"/>
        </w:rPr>
        <w:t>年</w:t>
      </w:r>
      <w:r>
        <w:rPr>
          <w:rFonts w:ascii="Times New Roman" w:eastAsia="Times New Roman" w:hAnsi="Times New Roman" w:cs="Times New Roman"/>
          <w:color w:val="000000"/>
          <w:spacing w:val="0"/>
          <w:w w:val="100"/>
          <w:position w:val="0"/>
          <w:sz w:val="18"/>
          <w:szCs w:val="18"/>
          <w:u w:val="single"/>
        </w:rPr>
        <w:t>12</w:t>
      </w:r>
      <w:r>
        <w:rPr>
          <w:color w:val="000000"/>
          <w:spacing w:val="0"/>
          <w:w w:val="100"/>
          <w:position w:val="0"/>
          <w:u w:val="single"/>
        </w:rPr>
        <w:t>月</w:t>
      </w:r>
      <w:r>
        <w:rPr>
          <w:rFonts w:ascii="Times New Roman" w:eastAsia="Times New Roman" w:hAnsi="Times New Roman" w:cs="Times New Roman"/>
          <w:color w:val="000000"/>
          <w:spacing w:val="0"/>
          <w:w w:val="100"/>
          <w:position w:val="0"/>
          <w:sz w:val="18"/>
          <w:szCs w:val="18"/>
          <w:u w:val="single"/>
        </w:rPr>
        <w:t>31</w:t>
      </w:r>
      <w:r>
        <w:rPr>
          <w:color w:val="000000"/>
          <w:spacing w:val="0"/>
          <w:w w:val="100"/>
          <w:position w:val="0"/>
          <w:u w:val="single"/>
        </w:rPr>
        <w:t>日止，本公司合并财务报表范围内子公司如下：</w:t>
      </w:r>
    </w:p>
    <w:p>
      <w:pPr>
        <w:pStyle w:val="Style41"/>
        <w:keepNext w:val="0"/>
        <w:keepLines w:val="0"/>
        <w:widowControl w:val="0"/>
        <w:pBdr>
          <w:bottom w:val="single" w:sz="4" w:space="0" w:color="auto"/>
        </w:pBdr>
        <w:shd w:val="clear" w:color="auto" w:fill="auto"/>
        <w:bidi w:val="0"/>
        <w:spacing w:before="0" w:after="0" w:line="273" w:lineRule="exact"/>
        <w:ind w:left="0" w:right="0" w:firstLine="0"/>
        <w:jc w:val="center"/>
      </w:pPr>
      <w:r>
        <w:rPr>
          <w:color w:val="000000"/>
          <w:spacing w:val="0"/>
          <w:w w:val="100"/>
          <w:position w:val="0"/>
          <w:u w:val="single"/>
        </w:rPr>
        <w:t>子公司名称</w:t>
      </w:r>
    </w:p>
    <w:p>
      <w:pPr>
        <w:pStyle w:val="Style41"/>
        <w:keepNext w:val="0"/>
        <w:keepLines w:val="0"/>
        <w:widowControl w:val="0"/>
        <w:pBdr>
          <w:top w:val="single" w:sz="4" w:space="0" w:color="auto"/>
        </w:pBdr>
        <w:shd w:val="clear" w:color="auto" w:fill="auto"/>
        <w:bidi w:val="0"/>
        <w:spacing w:before="0" w:after="320" w:line="273" w:lineRule="exact"/>
        <w:ind w:left="0" w:right="0" w:firstLine="0"/>
        <w:jc w:val="left"/>
      </w:pPr>
      <w:r>
        <w:rPr>
          <w:color w:val="000000"/>
          <w:spacing w:val="0"/>
          <w:w w:val="100"/>
          <w:position w:val="0"/>
          <w:u w:val="single"/>
        </w:rPr>
        <w:t xml:space="preserve">西安久其软件有限公司 上海久其软件有限公司 成都久其软件有限公司 广东久其软件有限公司 北京久其政务软件股份有限公司 新疆久其科技有限公司 重庆久其软件有限公司 海南久其云计算科技有限公司 北京久其智通数据科技有限公司 北京久其龙信数据科技有限公司 北京久其互联网金融信息服务有限公司 北京蜂语网络科技有限公司 北京亿起联科技有限公司 北京华夏电通科技有限公司 北京中民颐养科技服务有限公司 北京瑞意恒动科技有限公司 海南久其互联网产业研究院有限公司 </w:t>
      </w:r>
      <w:r>
        <w:rPr>
          <w:color w:val="000000"/>
          <w:spacing w:val="0"/>
          <w:w w:val="100"/>
          <w:position w:val="0"/>
        </w:rPr>
        <w:t>深圳市久金保商业保理有限公司 本期合并财务报表范围及其变化情况详见本附注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7"/>
        <w:keepNext/>
        <w:keepLines/>
        <w:widowControl w:val="0"/>
        <w:shd w:val="clear" w:color="auto" w:fill="auto"/>
        <w:bidi w:val="0"/>
        <w:spacing w:before="0" w:line="240" w:lineRule="auto"/>
        <w:ind w:left="0" w:right="0" w:firstLine="0"/>
        <w:jc w:val="left"/>
      </w:pPr>
      <w:bookmarkStart w:id="677" w:name="bookmark677"/>
      <w:bookmarkStart w:id="678" w:name="bookmark678"/>
      <w:bookmarkStart w:id="679" w:name="bookmark679"/>
      <w:bookmarkStart w:id="680" w:name="bookmark680"/>
      <w:r>
        <w:rPr>
          <w:color w:val="000000"/>
          <w:spacing w:val="0"/>
          <w:w w:val="100"/>
          <w:position w:val="0"/>
          <w:sz w:val="24"/>
          <w:szCs w:val="24"/>
        </w:rPr>
        <w:t>四</w:t>
      </w:r>
      <w:bookmarkEnd w:id="679"/>
      <w:r>
        <w:rPr>
          <w:color w:val="000000"/>
          <w:spacing w:val="0"/>
          <w:w w:val="100"/>
          <w:position w:val="0"/>
          <w:sz w:val="24"/>
          <w:szCs w:val="24"/>
        </w:rPr>
        <w:t>、财务报表的编制基础</w:t>
      </w:r>
      <w:bookmarkEnd w:id="677"/>
      <w:bookmarkEnd w:id="678"/>
      <w:bookmarkEnd w:id="680"/>
    </w:p>
    <w:p>
      <w:pPr>
        <w:pStyle w:val="Style45"/>
        <w:keepNext/>
        <w:keepLines/>
        <w:widowControl w:val="0"/>
        <w:shd w:val="clear" w:color="auto" w:fill="auto"/>
        <w:bidi w:val="0"/>
        <w:spacing w:before="0" w:after="260" w:line="240" w:lineRule="auto"/>
        <w:ind w:left="0" w:right="0" w:firstLine="0"/>
        <w:jc w:val="left"/>
      </w:pPr>
      <w:bookmarkStart w:id="681" w:name="bookmark681"/>
      <w:bookmarkStart w:id="682" w:name="bookmark682"/>
      <w:bookmarkStart w:id="683" w:name="bookmark683"/>
      <w:r>
        <w:rPr>
          <w:rFonts w:ascii="Times New Roman" w:eastAsia="Times New Roman" w:hAnsi="Times New Roman" w:cs="Times New Roman"/>
          <w:color w:val="000000"/>
          <w:spacing w:val="0"/>
          <w:w w:val="100"/>
          <w:position w:val="0"/>
        </w:rPr>
        <w:t>1</w:t>
      </w:r>
      <w:r>
        <w:rPr>
          <w:color w:val="000000"/>
          <w:spacing w:val="0"/>
          <w:w w:val="100"/>
          <w:position w:val="0"/>
        </w:rPr>
        <w:t>、编制基础</w:t>
      </w:r>
      <w:bookmarkEnd w:id="681"/>
      <w:bookmarkEnd w:id="682"/>
      <w:bookmarkEnd w:id="683"/>
    </w:p>
    <w:p>
      <w:pPr>
        <w:pStyle w:val="Style41"/>
        <w:keepNext w:val="0"/>
        <w:keepLines w:val="0"/>
        <w:widowControl w:val="0"/>
        <w:shd w:val="clear" w:color="auto" w:fill="auto"/>
        <w:bidi w:val="0"/>
        <w:spacing w:before="0" w:after="260" w:line="230" w:lineRule="exact"/>
        <w:ind w:left="0" w:right="0" w:firstLine="0"/>
        <w:jc w:val="left"/>
      </w:pPr>
      <w:r>
        <w:rPr>
          <w:color w:val="000000"/>
          <w:spacing w:val="0"/>
          <w:w w:val="100"/>
          <w:position w:val="0"/>
        </w:rPr>
        <w:t>公司以持续经营为基础，根据实际发生的交易和事项，按照财政部颁布的《企业会计准则</w:t>
      </w:r>
      <w:r>
        <w:rPr>
          <w:color w:val="000000"/>
          <w:spacing w:val="0"/>
          <w:w w:val="100"/>
          <w:position w:val="0"/>
        </w:rPr>
        <w:t>一</w:t>
      </w:r>
      <w:r>
        <w:rPr>
          <w:color w:val="000000"/>
          <w:spacing w:val="0"/>
          <w:w w:val="100"/>
          <w:position w:val="0"/>
        </w:rPr>
        <w:t>基本准则》和各项具体会计准 则、企业会计准则应用指南、企业会计准则解释及其他相关规定（以下合称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），以及中国证券监督管理委员 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r>
      <w:r>
        <w:rPr>
          <w:color w:val="000000"/>
          <w:spacing w:val="0"/>
          <w:w w:val="100"/>
          <w:position w:val="0"/>
          <w:sz w:val="18"/>
          <w:szCs w:val="18"/>
        </w:rPr>
        <w:t>一一</w:t>
      </w:r>
      <w:r>
        <w:rPr>
          <w:color w:val="000000"/>
          <w:spacing w:val="0"/>
          <w:w w:val="100"/>
          <w:position w:val="0"/>
        </w:rPr>
        <w:t>财务报告的一般规定》的披露规定编制财务报表。</w:t>
      </w:r>
    </w:p>
    <w:p>
      <w:pPr>
        <w:pStyle w:val="Style45"/>
        <w:keepNext/>
        <w:keepLines/>
        <w:widowControl w:val="0"/>
        <w:shd w:val="clear" w:color="auto" w:fill="auto"/>
        <w:bidi w:val="0"/>
        <w:spacing w:before="0" w:line="240" w:lineRule="auto"/>
        <w:ind w:left="0" w:right="0" w:firstLine="0"/>
        <w:jc w:val="left"/>
      </w:pPr>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2</w:t>
      </w:r>
      <w:r>
        <w:rPr>
          <w:color w:val="000000"/>
          <w:spacing w:val="0"/>
          <w:w w:val="100"/>
          <w:position w:val="0"/>
        </w:rPr>
        <w:t>、持续经营</w:t>
      </w:r>
      <w:bookmarkEnd w:id="684"/>
      <w:bookmarkEnd w:id="685"/>
      <w:bookmarkEnd w:id="686"/>
    </w:p>
    <w:p>
      <w:pPr>
        <w:pStyle w:val="Style41"/>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公司自本报告期末至少</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个月内具备持续经营能力，无影响持续经营能力的重大事项。</w:t>
      </w:r>
    </w:p>
    <w:p>
      <w:pPr>
        <w:pStyle w:val="Style37"/>
        <w:keepNext/>
        <w:keepLines/>
        <w:widowControl w:val="0"/>
        <w:shd w:val="clear" w:color="auto" w:fill="auto"/>
        <w:bidi w:val="0"/>
        <w:spacing w:before="0" w:line="240" w:lineRule="auto"/>
        <w:ind w:left="0" w:right="0" w:firstLine="0"/>
        <w:jc w:val="left"/>
      </w:pPr>
      <w:bookmarkStart w:id="687" w:name="bookmark687"/>
      <w:bookmarkStart w:id="688" w:name="bookmark688"/>
      <w:bookmarkStart w:id="689" w:name="bookmark689"/>
      <w:bookmarkStart w:id="690" w:name="bookmark690"/>
      <w:r>
        <w:rPr>
          <w:color w:val="000000"/>
          <w:spacing w:val="0"/>
          <w:w w:val="100"/>
          <w:position w:val="0"/>
          <w:sz w:val="24"/>
          <w:szCs w:val="24"/>
        </w:rPr>
        <w:t>五</w:t>
      </w:r>
      <w:bookmarkEnd w:id="689"/>
      <w:r>
        <w:rPr>
          <w:color w:val="000000"/>
          <w:spacing w:val="0"/>
          <w:w w:val="100"/>
          <w:position w:val="0"/>
          <w:sz w:val="24"/>
          <w:szCs w:val="24"/>
        </w:rPr>
        <w:t>、重要会计政策及会计估计</w:t>
      </w:r>
      <w:bookmarkEnd w:id="687"/>
      <w:bookmarkEnd w:id="688"/>
      <w:bookmarkEnd w:id="690"/>
    </w:p>
    <w:p>
      <w:pPr>
        <w:pStyle w:val="Style4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公司是否需要遵守特殊行业的披露要求</w:t>
      </w:r>
    </w:p>
    <w:p>
      <w:pPr>
        <w:pStyle w:val="Style41"/>
        <w:keepNext w:val="0"/>
        <w:keepLines w:val="0"/>
        <w:widowControl w:val="0"/>
        <w:shd w:val="clear" w:color="auto" w:fill="auto"/>
        <w:bidi w:val="0"/>
        <w:spacing w:before="0" w:after="80" w:line="240" w:lineRule="auto"/>
        <w:ind w:left="0" w:right="0" w:firstLine="0"/>
        <w:jc w:val="left"/>
      </w:pPr>
      <w:r>
        <w:rPr>
          <w:color w:val="000000"/>
          <w:spacing w:val="0"/>
          <w:w w:val="100"/>
          <w:position w:val="0"/>
        </w:rPr>
        <w:t>否</w:t>
      </w:r>
    </w:p>
    <w:p>
      <w:pPr>
        <w:pStyle w:val="Style4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具体会计政策和会计估计提示：</w:t>
      </w:r>
    </w:p>
    <w:p>
      <w:pPr>
        <w:pStyle w:val="Style41"/>
        <w:keepNext w:val="0"/>
        <w:keepLines w:val="0"/>
        <w:widowControl w:val="0"/>
        <w:shd w:val="clear" w:color="auto" w:fill="auto"/>
        <w:bidi w:val="0"/>
        <w:spacing w:before="0" w:after="320" w:line="240" w:lineRule="auto"/>
        <w:ind w:left="0" w:right="0" w:firstLine="0"/>
        <w:jc w:val="left"/>
      </w:pPr>
      <w:r>
        <w:rPr>
          <w:color w:val="000000"/>
          <w:spacing w:val="0"/>
          <w:w w:val="100"/>
          <w:position w:val="0"/>
        </w:rPr>
        <w:t>以下披露内容已涵盖了本公司根据实际生产经营特点制定的具体会计政策和会计估计。</w:t>
      </w:r>
    </w:p>
    <w:p>
      <w:pPr>
        <w:pStyle w:val="Style45"/>
        <w:keepNext/>
        <w:keepLines/>
        <w:widowControl w:val="0"/>
        <w:shd w:val="clear" w:color="auto" w:fill="auto"/>
        <w:bidi w:val="0"/>
        <w:spacing w:before="0" w:line="240" w:lineRule="auto"/>
        <w:ind w:left="0" w:right="0" w:firstLine="0"/>
        <w:jc w:val="left"/>
      </w:pPr>
      <w:bookmarkStart w:id="691" w:name="bookmark691"/>
      <w:bookmarkStart w:id="692" w:name="bookmark692"/>
      <w:bookmarkStart w:id="693" w:name="bookmark693"/>
      <w:r>
        <w:rPr>
          <w:rFonts w:ascii="Times New Roman" w:eastAsia="Times New Roman" w:hAnsi="Times New Roman" w:cs="Times New Roman"/>
          <w:color w:val="000000"/>
          <w:spacing w:val="0"/>
          <w:w w:val="100"/>
          <w:position w:val="0"/>
        </w:rPr>
        <w:t>1</w:t>
      </w:r>
      <w:r>
        <w:rPr>
          <w:color w:val="000000"/>
          <w:spacing w:val="0"/>
          <w:w w:val="100"/>
          <w:position w:val="0"/>
        </w:rPr>
        <w:t>、遵循企业会计准则的声明</w:t>
      </w:r>
      <w:bookmarkEnd w:id="691"/>
      <w:bookmarkEnd w:id="692"/>
      <w:bookmarkEnd w:id="693"/>
    </w:p>
    <w:p>
      <w:pPr>
        <w:pStyle w:val="Style41"/>
        <w:keepNext w:val="0"/>
        <w:keepLines w:val="0"/>
        <w:widowControl w:val="0"/>
        <w:shd w:val="clear" w:color="auto" w:fill="auto"/>
        <w:bidi w:val="0"/>
        <w:spacing w:before="0" w:after="320" w:line="235" w:lineRule="exact"/>
        <w:ind w:left="0" w:right="0" w:firstLine="0"/>
        <w:jc w:val="left"/>
      </w:pPr>
      <w:r>
        <w:rPr>
          <w:color w:val="000000"/>
          <w:spacing w:val="0"/>
          <w:w w:val="100"/>
          <w:position w:val="0"/>
        </w:rPr>
        <w:t>公司所编制的财务报表符合企业会计准则的要求，真实、完整地反映了报告期公司的财务状况、经营成果、现金流量等有关 信息。</w:t>
      </w:r>
    </w:p>
    <w:p>
      <w:pPr>
        <w:pStyle w:val="Style45"/>
        <w:keepNext/>
        <w:keepLines/>
        <w:widowControl w:val="0"/>
        <w:shd w:val="clear" w:color="auto" w:fill="auto"/>
        <w:bidi w:val="0"/>
        <w:spacing w:before="0" w:line="240" w:lineRule="auto"/>
        <w:ind w:left="0" w:right="0" w:firstLine="0"/>
        <w:jc w:val="left"/>
      </w:pPr>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2</w:t>
      </w:r>
      <w:r>
        <w:rPr>
          <w:color w:val="000000"/>
          <w:spacing w:val="0"/>
          <w:w w:val="100"/>
          <w:position w:val="0"/>
        </w:rPr>
        <w:t>、会计期间</w:t>
      </w:r>
      <w:bookmarkEnd w:id="694"/>
      <w:bookmarkEnd w:id="695"/>
      <w:bookmarkEnd w:id="696"/>
    </w:p>
    <w:p>
      <w:pPr>
        <w:pStyle w:val="Style41"/>
        <w:keepNext w:val="0"/>
        <w:keepLines w:val="0"/>
        <w:widowControl w:val="0"/>
        <w:shd w:val="clear" w:color="auto" w:fill="auto"/>
        <w:bidi w:val="0"/>
        <w:spacing w:before="0" w:after="320" w:line="240" w:lineRule="auto"/>
        <w:ind w:left="0" w:right="0" w:firstLine="0"/>
        <w:jc w:val="left"/>
      </w:pPr>
      <w:r>
        <w:rPr>
          <w:color w:val="000000"/>
          <w:spacing w:val="0"/>
          <w:w w:val="100"/>
          <w:position w:val="0"/>
        </w:rPr>
        <w:t>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日止为一个会计年度。</w:t>
      </w:r>
    </w:p>
    <w:p>
      <w:pPr>
        <w:pStyle w:val="Style45"/>
        <w:keepNext/>
        <w:keepLines/>
        <w:widowControl w:val="0"/>
        <w:shd w:val="clear" w:color="auto" w:fill="auto"/>
        <w:bidi w:val="0"/>
        <w:spacing w:before="0" w:line="240" w:lineRule="auto"/>
        <w:ind w:left="0" w:right="0" w:firstLine="0"/>
        <w:jc w:val="left"/>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3</w:t>
      </w:r>
      <w:bookmarkEnd w:id="699"/>
      <w:r>
        <w:rPr>
          <w:color w:val="000000"/>
          <w:spacing w:val="0"/>
          <w:w w:val="100"/>
          <w:position w:val="0"/>
        </w:rPr>
        <w:t>、营业周期</w:t>
      </w:r>
      <w:bookmarkEnd w:id="697"/>
      <w:bookmarkEnd w:id="698"/>
      <w:bookmarkEnd w:id="700"/>
    </w:p>
    <w:p>
      <w:pPr>
        <w:pStyle w:val="Style41"/>
        <w:keepNext w:val="0"/>
        <w:keepLines w:val="0"/>
        <w:widowControl w:val="0"/>
        <w:shd w:val="clear" w:color="auto" w:fill="auto"/>
        <w:bidi w:val="0"/>
        <w:spacing w:before="0" w:after="320" w:line="240" w:lineRule="auto"/>
        <w:ind w:left="0" w:right="0" w:firstLine="0"/>
        <w:jc w:val="left"/>
      </w:pPr>
      <w:r>
        <w:rPr>
          <w:color w:val="000000"/>
          <w:spacing w:val="0"/>
          <w:w w:val="100"/>
          <w:position w:val="0"/>
        </w:rPr>
        <w:t>本公司营业周期为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p>
      <w:pPr>
        <w:pStyle w:val="Style45"/>
        <w:keepNext/>
        <w:keepLines/>
        <w:widowControl w:val="0"/>
        <w:shd w:val="clear" w:color="auto" w:fill="auto"/>
        <w:bidi w:val="0"/>
        <w:spacing w:before="0" w:line="240" w:lineRule="auto"/>
        <w:ind w:left="0" w:right="0" w:firstLine="0"/>
        <w:jc w:val="left"/>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4</w:t>
      </w:r>
      <w:bookmarkEnd w:id="703"/>
      <w:r>
        <w:rPr>
          <w:color w:val="000000"/>
          <w:spacing w:val="0"/>
          <w:w w:val="100"/>
          <w:position w:val="0"/>
        </w:rPr>
        <w:t>、记账本位币</w:t>
      </w:r>
      <w:bookmarkEnd w:id="701"/>
      <w:bookmarkEnd w:id="702"/>
      <w:bookmarkEnd w:id="704"/>
    </w:p>
    <w:p>
      <w:pPr>
        <w:pStyle w:val="Style41"/>
        <w:keepNext w:val="0"/>
        <w:keepLines w:val="0"/>
        <w:widowControl w:val="0"/>
        <w:shd w:val="clear" w:color="auto" w:fill="auto"/>
        <w:bidi w:val="0"/>
        <w:spacing w:before="0" w:after="320" w:line="240" w:lineRule="auto"/>
        <w:ind w:left="0" w:right="0" w:firstLine="0"/>
        <w:jc w:val="left"/>
      </w:pPr>
      <w:r>
        <w:rPr>
          <w:color w:val="000000"/>
          <w:spacing w:val="0"/>
          <w:w w:val="100"/>
          <w:position w:val="0"/>
        </w:rPr>
        <w:t>本公司采用人民币为记账本位币。</w:t>
      </w:r>
    </w:p>
    <w:p>
      <w:pPr>
        <w:pStyle w:val="Style45"/>
        <w:keepNext/>
        <w:keepLines/>
        <w:widowControl w:val="0"/>
        <w:shd w:val="clear" w:color="auto" w:fill="auto"/>
        <w:bidi w:val="0"/>
        <w:spacing w:before="0" w:line="240" w:lineRule="auto"/>
        <w:ind w:left="0" w:right="0" w:firstLine="0"/>
        <w:jc w:val="left"/>
      </w:pPr>
      <w:bookmarkStart w:id="705" w:name="bookmark705"/>
      <w:bookmarkStart w:id="706" w:name="bookmark706"/>
      <w:bookmarkStart w:id="707" w:name="bookmark707"/>
      <w:bookmarkStart w:id="708" w:name="bookmark708"/>
      <w:r>
        <w:rPr>
          <w:rFonts w:ascii="Times New Roman" w:eastAsia="Times New Roman" w:hAnsi="Times New Roman" w:cs="Times New Roman"/>
          <w:color w:val="000000"/>
          <w:spacing w:val="0"/>
          <w:w w:val="100"/>
          <w:position w:val="0"/>
        </w:rPr>
        <w:t>5</w:t>
      </w:r>
      <w:bookmarkEnd w:id="707"/>
      <w:r>
        <w:rPr>
          <w:color w:val="000000"/>
          <w:spacing w:val="0"/>
          <w:w w:val="100"/>
          <w:position w:val="0"/>
        </w:rPr>
        <w:t>、同一控制下和非同一控制下企业合并的会计处理方法</w:t>
      </w:r>
      <w:bookmarkEnd w:id="705"/>
      <w:bookmarkEnd w:id="706"/>
      <w:bookmarkEnd w:id="708"/>
    </w:p>
    <w:p>
      <w:pPr>
        <w:pStyle w:val="Style41"/>
        <w:keepNext w:val="0"/>
        <w:keepLines w:val="0"/>
        <w:widowControl w:val="0"/>
        <w:shd w:val="clear" w:color="auto" w:fill="auto"/>
        <w:bidi w:val="0"/>
        <w:spacing w:before="0" w:after="0" w:line="234" w:lineRule="exact"/>
        <w:ind w:left="0" w:right="0" w:firstLine="0"/>
        <w:jc w:val="left"/>
      </w:pPr>
      <w:r>
        <w:rPr>
          <w:color w:val="000000"/>
          <w:spacing w:val="0"/>
          <w:w w:val="100"/>
          <w:position w:val="0"/>
        </w:rPr>
        <w:t>同一控制下企业合并：本公司在企业合并中取得的资产和负债，按照合并日在被合并方资产、负债（包括最终控制方收购被 合并方而形成的商誉）在最终控制方合并财务报表中的账面价值计量。在合并中取得的净资产账面价值与支付的合并对价账 面价值（或发行股份面值总额）的差额，调整资本公积中的股本溢价，资本公积中的股本溢价不足冲减的，调整留存收益。 非同一控制下企业合并：本公司在购买日对作为企业合并对价付出的资产、发生或承担的负债按照公允价值计量，公允价值 与其账面价值的差额，计入当期损益。本公司对合并成本大于合并中取得的被购买方可辨认净资产公允价值份额的差额，确 认为商誉；合并成本小于合并中取得的被购买方可辨认净资产公允价值份额的差额，经复核后，计入当期损益。</w:t>
      </w:r>
    </w:p>
    <w:p>
      <w:pPr>
        <w:pStyle w:val="Style41"/>
        <w:keepNext w:val="0"/>
        <w:keepLines w:val="0"/>
        <w:widowControl w:val="0"/>
        <w:shd w:val="clear" w:color="auto" w:fill="auto"/>
        <w:bidi w:val="0"/>
        <w:spacing w:before="0" w:after="320" w:line="234" w:lineRule="exact"/>
        <w:ind w:left="0" w:right="0" w:firstLine="0"/>
        <w:jc w:val="left"/>
      </w:pPr>
      <w:r>
        <w:rPr>
          <w:color w:val="000000"/>
          <w:spacing w:val="0"/>
          <w:w w:val="100"/>
          <w:position w:val="0"/>
        </w:rPr>
        <w:t>为企业合并发生的审计、法律服务、评估咨询等中介费用以及其他直接相关费用，于发生时计入当期损益；为企业合并而发 行权益性证券的交易费用，冲减权益。</w:t>
      </w:r>
    </w:p>
    <w:p>
      <w:pPr>
        <w:pStyle w:val="Style45"/>
        <w:keepNext/>
        <w:keepLines/>
        <w:widowControl w:val="0"/>
        <w:shd w:val="clear" w:color="auto" w:fill="auto"/>
        <w:bidi w:val="0"/>
        <w:spacing w:before="0" w:line="240" w:lineRule="auto"/>
        <w:ind w:left="0" w:right="0" w:firstLine="0"/>
        <w:jc w:val="left"/>
      </w:pPr>
      <w:bookmarkStart w:id="709" w:name="bookmark709"/>
      <w:bookmarkStart w:id="710" w:name="bookmark710"/>
      <w:bookmarkStart w:id="711" w:name="bookmark711"/>
      <w:bookmarkStart w:id="712" w:name="bookmark712"/>
      <w:r>
        <w:rPr>
          <w:rFonts w:ascii="Times New Roman" w:eastAsia="Times New Roman" w:hAnsi="Times New Roman" w:cs="Times New Roman"/>
          <w:color w:val="000000"/>
          <w:spacing w:val="0"/>
          <w:w w:val="100"/>
          <w:position w:val="0"/>
        </w:rPr>
        <w:t>6</w:t>
      </w:r>
      <w:bookmarkEnd w:id="711"/>
      <w:r>
        <w:rPr>
          <w:color w:val="000000"/>
          <w:spacing w:val="0"/>
          <w:w w:val="100"/>
          <w:position w:val="0"/>
        </w:rPr>
        <w:t>、合并财务报表的编制方法</w:t>
      </w:r>
      <w:bookmarkEnd w:id="709"/>
      <w:bookmarkEnd w:id="710"/>
      <w:bookmarkEnd w:id="712"/>
    </w:p>
    <w:p>
      <w:pPr>
        <w:pStyle w:val="Style41"/>
        <w:keepNext w:val="0"/>
        <w:keepLines w:val="0"/>
        <w:widowControl w:val="0"/>
        <w:shd w:val="clear" w:color="auto" w:fill="auto"/>
        <w:tabs>
          <w:tab w:pos="454" w:val="left"/>
        </w:tabs>
        <w:bidi w:val="0"/>
        <w:spacing w:before="0" w:after="0" w:line="234" w:lineRule="exact"/>
        <w:ind w:left="0" w:right="0" w:firstLine="0"/>
        <w:jc w:val="left"/>
      </w:pPr>
      <w:bookmarkStart w:id="713" w:name="bookmark713"/>
      <w:r>
        <w:rPr>
          <w:b/>
          <w:bCs/>
          <w:color w:val="000000"/>
          <w:spacing w:val="0"/>
          <w:w w:val="100"/>
          <w:position w:val="0"/>
        </w:rPr>
        <w:t>（</w:t>
      </w:r>
      <w:bookmarkEnd w:id="713"/>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、合并范围</w:t>
      </w:r>
    </w:p>
    <w:p>
      <w:pPr>
        <w:pStyle w:val="Style41"/>
        <w:keepNext w:val="0"/>
        <w:keepLines w:val="0"/>
        <w:widowControl w:val="0"/>
        <w:shd w:val="clear" w:color="auto" w:fill="auto"/>
        <w:bidi w:val="0"/>
        <w:spacing w:before="0" w:after="0" w:line="234" w:lineRule="exact"/>
        <w:ind w:left="0" w:right="0" w:firstLine="0"/>
        <w:jc w:val="left"/>
      </w:pPr>
      <w:r>
        <w:rPr>
          <w:color w:val="000000"/>
          <w:spacing w:val="0"/>
          <w:w w:val="100"/>
          <w:position w:val="0"/>
        </w:rPr>
        <w:t>本公司合并财务报表的合并范围以控制为基础确定，所有子公司（包括本公司所控制的被投资方可分割的部分）均纳入合并 财务报表。</w:t>
      </w:r>
    </w:p>
    <w:p>
      <w:pPr>
        <w:pStyle w:val="Style41"/>
        <w:keepNext w:val="0"/>
        <w:keepLines w:val="0"/>
        <w:widowControl w:val="0"/>
        <w:shd w:val="clear" w:color="auto" w:fill="auto"/>
        <w:tabs>
          <w:tab w:pos="454" w:val="left"/>
        </w:tabs>
        <w:bidi w:val="0"/>
        <w:spacing w:before="0" w:after="0" w:line="234" w:lineRule="exact"/>
        <w:ind w:left="0" w:right="0" w:firstLine="0"/>
        <w:jc w:val="left"/>
      </w:pPr>
      <w:bookmarkStart w:id="714" w:name="bookmark714"/>
      <w:r>
        <w:rPr>
          <w:b/>
          <w:bCs/>
          <w:color w:val="000000"/>
          <w:spacing w:val="0"/>
          <w:w w:val="100"/>
          <w:position w:val="0"/>
        </w:rPr>
        <w:t>（</w:t>
      </w:r>
      <w:bookmarkEnd w:id="714"/>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、合并程序</w:t>
      </w:r>
    </w:p>
    <w:p>
      <w:pPr>
        <w:pStyle w:val="Style41"/>
        <w:keepNext w:val="0"/>
        <w:keepLines w:val="0"/>
        <w:widowControl w:val="0"/>
        <w:shd w:val="clear" w:color="auto" w:fill="auto"/>
        <w:bidi w:val="0"/>
        <w:spacing w:before="0" w:after="0" w:line="234" w:lineRule="exact"/>
        <w:ind w:left="0" w:right="0" w:firstLine="0"/>
        <w:jc w:val="left"/>
      </w:pPr>
      <w:r>
        <w:rPr>
          <w:color w:val="000000"/>
          <w:spacing w:val="0"/>
          <w:w w:val="100"/>
          <w:position w:val="0"/>
        </w:rPr>
        <w:t>本公司以自身和各子公司的财务报表为基础，根据其他有关资料，编制合并财务报表。本公司编制合并财务报表，将整个企 业集团视为一个会计主体，依据相关企业会计准则的确认、计量和列报要求，按照统一的会计政策，反映本企业集团整体财 务状况、经营成果和现金流量。</w:t>
      </w:r>
    </w:p>
    <w:p>
      <w:pPr>
        <w:pStyle w:val="Style41"/>
        <w:keepNext w:val="0"/>
        <w:keepLines w:val="0"/>
        <w:widowControl w:val="0"/>
        <w:shd w:val="clear" w:color="auto" w:fill="auto"/>
        <w:bidi w:val="0"/>
        <w:spacing w:before="0" w:after="320" w:line="234" w:lineRule="exact"/>
        <w:ind w:left="0" w:right="0" w:firstLine="0"/>
        <w:jc w:val="left"/>
      </w:pPr>
      <w:r>
        <w:rPr>
          <w:color w:val="000000"/>
          <w:spacing w:val="0"/>
          <w:w w:val="100"/>
          <w:position w:val="0"/>
        </w:rPr>
        <w:t>所有纳入合并财务报表合并范围的子公司所采用的会计政策、会计期间与本公司一致，如子公司采用的会计政策、会计期间 与本公司不一致的，在编制合并财务报表时，按本公司的会计政策、会计期间进行必要的调整。对于非同一控制下企业合并 取得的子公司，以购买日可辨认净资产公允价值为基础对其财务报表进行调整。对于同一控制下企业合并取得的子公司，以 其资产、负债（包括最终控制方收购该子公司而形成的商誉）在最终控制方财务报表中的账面价值为基础对其财务报表进行 调整。</w:t>
      </w:r>
    </w:p>
    <w:p>
      <w:pPr>
        <w:pStyle w:val="Style41"/>
        <w:keepNext w:val="0"/>
        <w:keepLines w:val="0"/>
        <w:widowControl w:val="0"/>
        <w:shd w:val="clear" w:color="auto" w:fill="auto"/>
        <w:bidi w:val="0"/>
        <w:spacing w:before="0" w:after="0" w:line="233" w:lineRule="exact"/>
        <w:ind w:left="0" w:right="0" w:firstLine="0"/>
        <w:jc w:val="both"/>
      </w:pPr>
      <w:r>
        <w:rPr>
          <w:color w:val="000000"/>
          <w:spacing w:val="0"/>
          <w:w w:val="100"/>
          <w:position w:val="0"/>
        </w:rPr>
        <w:t>子公司所有者权益、当期净损益和当期综合收益中属于少数股东的份额分别在合并资产负债表中所有者权益项目下、合并利 润表中净利润项目下和综合收益总额项目下单独列示。子公司少数股东分担的当期亏损超过了少数股东在该子公司期初所有 者权益中所享有份额而形成的余额，冲减少数股东权益。</w:t>
      </w:r>
    </w:p>
    <w:p>
      <w:pPr>
        <w:pStyle w:val="Style41"/>
        <w:keepNext w:val="0"/>
        <w:keepLines w:val="0"/>
        <w:widowControl w:val="0"/>
        <w:numPr>
          <w:ilvl w:val="0"/>
          <w:numId w:val="1"/>
        </w:numPr>
        <w:shd w:val="clear" w:color="auto" w:fill="auto"/>
        <w:tabs>
          <w:tab w:pos="445" w:val="left"/>
        </w:tabs>
        <w:bidi w:val="0"/>
        <w:spacing w:before="0" w:after="0" w:line="233" w:lineRule="exact"/>
        <w:ind w:left="0" w:right="0" w:firstLine="0"/>
        <w:jc w:val="both"/>
      </w:pPr>
      <w:bookmarkStart w:id="715" w:name="bookmark715"/>
      <w:bookmarkEnd w:id="715"/>
      <w:r>
        <w:rPr>
          <w:color w:val="000000"/>
          <w:spacing w:val="0"/>
          <w:w w:val="100"/>
          <w:position w:val="0"/>
        </w:rPr>
        <w:t>增加子公司或业务</w:t>
      </w:r>
    </w:p>
    <w:p>
      <w:pPr>
        <w:pStyle w:val="Style41"/>
        <w:keepNext w:val="0"/>
        <w:keepLines w:val="0"/>
        <w:widowControl w:val="0"/>
        <w:shd w:val="clear" w:color="auto" w:fill="auto"/>
        <w:bidi w:val="0"/>
        <w:spacing w:before="0" w:after="0" w:line="233" w:lineRule="exact"/>
        <w:ind w:left="0" w:right="0" w:firstLine="0"/>
        <w:jc w:val="both"/>
      </w:pPr>
      <w:r>
        <w:rPr>
          <w:color w:val="000000"/>
          <w:spacing w:val="0"/>
          <w:w w:val="100"/>
          <w:position w:val="0"/>
        </w:rPr>
        <w:t>在报告期内，若因同一控制下企业合并增加子公司或业务的，则调整合并资产负债表的期初数；将子公司或业务合并当期期 初至报告期末的收入、费用、利润纳入合并利润表；将子公司或业务合并当期期初至报告期末的现金流量纳入合并现金流量 表，同时对比较报表的相关项目进行调整，视同合并后的报告主体自最终控制方开始控制时点起一直存在。</w:t>
      </w:r>
    </w:p>
    <w:p>
      <w:pPr>
        <w:pStyle w:val="Style41"/>
        <w:keepNext w:val="0"/>
        <w:keepLines w:val="0"/>
        <w:widowControl w:val="0"/>
        <w:shd w:val="clear" w:color="auto" w:fill="auto"/>
        <w:bidi w:val="0"/>
        <w:spacing w:before="0" w:after="0" w:line="233" w:lineRule="exact"/>
        <w:ind w:left="0" w:right="0" w:firstLine="0"/>
        <w:jc w:val="both"/>
      </w:pPr>
      <w:r>
        <w:rPr>
          <w:color w:val="000000"/>
          <w:spacing w:val="0"/>
          <w:w w:val="100"/>
          <w:position w:val="0"/>
        </w:rPr>
        <w:t>在报告期内，若因非同一控制下企业合并增加子公司或业务的，则不调整合并资产负债表期初数；将该子公司或业务自购买 日至报告期末的收入、费用、利润纳入合并利润表；该子公司或业务自购买日至报告期末的现金流量纳入合并现金流量表。</w:t>
      </w:r>
    </w:p>
    <w:p>
      <w:pPr>
        <w:pStyle w:val="Style41"/>
        <w:keepNext w:val="0"/>
        <w:keepLines w:val="0"/>
        <w:widowControl w:val="0"/>
        <w:numPr>
          <w:ilvl w:val="0"/>
          <w:numId w:val="1"/>
        </w:numPr>
        <w:shd w:val="clear" w:color="auto" w:fill="auto"/>
        <w:tabs>
          <w:tab w:pos="445" w:val="left"/>
        </w:tabs>
        <w:bidi w:val="0"/>
        <w:spacing w:before="0" w:after="0" w:line="233" w:lineRule="exact"/>
        <w:ind w:left="0" w:right="0" w:firstLine="0"/>
        <w:jc w:val="both"/>
      </w:pPr>
      <w:bookmarkStart w:id="716" w:name="bookmark716"/>
      <w:bookmarkEnd w:id="716"/>
      <w:r>
        <w:rPr>
          <w:color w:val="000000"/>
          <w:spacing w:val="0"/>
          <w:w w:val="100"/>
          <w:position w:val="0"/>
        </w:rPr>
        <w:t>处置子公司或业务</w:t>
      </w:r>
    </w:p>
    <w:p>
      <w:pPr>
        <w:pStyle w:val="Style41"/>
        <w:keepNext w:val="0"/>
        <w:keepLines w:val="0"/>
        <w:widowControl w:val="0"/>
        <w:shd w:val="clear" w:color="auto" w:fill="auto"/>
        <w:bidi w:val="0"/>
        <w:spacing w:before="0" w:after="0" w:line="233" w:lineRule="exact"/>
        <w:ind w:left="0" w:right="0" w:firstLine="0"/>
        <w:jc w:val="both"/>
      </w:pPr>
      <w:r>
        <w:rPr>
          <w:color w:val="000000"/>
          <w:spacing w:val="0"/>
          <w:w w:val="100"/>
          <w:position w:val="0"/>
        </w:rPr>
        <w:t>①一般处理方法</w:t>
      </w:r>
    </w:p>
    <w:p>
      <w:pPr>
        <w:pStyle w:val="Style41"/>
        <w:keepNext w:val="0"/>
        <w:keepLines w:val="0"/>
        <w:widowControl w:val="0"/>
        <w:shd w:val="clear" w:color="auto" w:fill="auto"/>
        <w:bidi w:val="0"/>
        <w:spacing w:before="0" w:after="0" w:line="233" w:lineRule="exact"/>
        <w:ind w:left="0" w:right="0" w:firstLine="0"/>
        <w:jc w:val="both"/>
      </w:pPr>
      <w:r>
        <w:rPr>
          <w:color w:val="000000"/>
          <w:spacing w:val="0"/>
          <w:w w:val="100"/>
          <w:position w:val="0"/>
        </w:rPr>
        <w:t>在报告期内，本公司处置子公司或业务，则该子公司或业务期初至处置日的收入、费用、利润纳入合并利润表；该子公司或 业务期初至处置日的现金流量纳入合并现金流量表。</w:t>
      </w:r>
    </w:p>
    <w:p>
      <w:pPr>
        <w:pStyle w:val="Style41"/>
        <w:keepNext w:val="0"/>
        <w:keepLines w:val="0"/>
        <w:widowControl w:val="0"/>
        <w:shd w:val="clear" w:color="auto" w:fill="auto"/>
        <w:bidi w:val="0"/>
        <w:spacing w:before="0" w:after="0" w:line="233" w:lineRule="exact"/>
        <w:ind w:left="0" w:right="0" w:firstLine="0"/>
        <w:jc w:val="both"/>
      </w:pPr>
      <w:r>
        <w:rPr>
          <w:color w:val="000000"/>
          <w:spacing w:val="0"/>
          <w:w w:val="100"/>
          <w:position w:val="0"/>
        </w:rPr>
        <w:t>因处置部分股权投资或其他原因丧失了对被投资方控制权时，对于处置后的剩余股权投资，本公司按照其在丧失控制权日的 公允价值进行重新计量。处置股权取得的对价与剩余股权公允价值之和，减去按原持股比例计算应享有原有子公司自购买日 或合并日开始持续计算的净资产的份额与商誉之和的差额，计入丧失控制权当期的投资收益。与原有子公司股权投资相关的 其他综合收益或除净损益、其他综合收益及利润分配之外的其他所有者权益变动，在丧失控制权时转为当期投资收益，由于 被投资方重新计量设定受益计划净负债或净资产变动而产生的其他综合收益除外。</w:t>
      </w:r>
    </w:p>
    <w:p>
      <w:pPr>
        <w:pStyle w:val="Style41"/>
        <w:keepNext w:val="0"/>
        <w:keepLines w:val="0"/>
        <w:widowControl w:val="0"/>
        <w:shd w:val="clear" w:color="auto" w:fill="auto"/>
        <w:bidi w:val="0"/>
        <w:spacing w:before="0" w:after="300" w:line="233" w:lineRule="exact"/>
        <w:ind w:left="0" w:right="0" w:firstLine="0"/>
        <w:jc w:val="both"/>
      </w:pPr>
      <w:r>
        <w:rPr>
          <w:color w:val="000000"/>
          <w:spacing w:val="0"/>
          <w:w w:val="100"/>
          <w:position w:val="0"/>
        </w:rPr>
        <w:t>因其他投资方对子公司增资而导致本公司持股比例下降从而丧失控制权的，按照上述原则进行会计处理。</w:t>
      </w:r>
    </w:p>
    <w:p>
      <w:pPr>
        <w:pStyle w:val="Style45"/>
        <w:keepNext/>
        <w:keepLines/>
        <w:widowControl w:val="0"/>
        <w:shd w:val="clear" w:color="auto" w:fill="auto"/>
        <w:bidi w:val="0"/>
        <w:spacing w:before="0" w:after="300" w:line="240" w:lineRule="auto"/>
        <w:ind w:left="0" w:right="0" w:firstLine="0"/>
        <w:jc w:val="both"/>
      </w:pPr>
      <w:bookmarkStart w:id="717" w:name="bookmark717"/>
      <w:bookmarkStart w:id="718" w:name="bookmark718"/>
      <w:bookmarkStart w:id="719" w:name="bookmark719"/>
      <w:bookmarkStart w:id="720" w:name="bookmark720"/>
      <w:r>
        <w:rPr>
          <w:rFonts w:ascii="Times New Roman" w:eastAsia="Times New Roman" w:hAnsi="Times New Roman" w:cs="Times New Roman"/>
          <w:color w:val="000000"/>
          <w:spacing w:val="0"/>
          <w:w w:val="100"/>
          <w:position w:val="0"/>
        </w:rPr>
        <w:t>7</w:t>
      </w:r>
      <w:bookmarkEnd w:id="719"/>
      <w:r>
        <w:rPr>
          <w:color w:val="000000"/>
          <w:spacing w:val="0"/>
          <w:w w:val="100"/>
          <w:position w:val="0"/>
        </w:rPr>
        <w:t>、现金及现金等价物的确定标准</w:t>
      </w:r>
      <w:bookmarkEnd w:id="717"/>
      <w:bookmarkEnd w:id="718"/>
      <w:bookmarkEnd w:id="720"/>
    </w:p>
    <w:p>
      <w:pPr>
        <w:pStyle w:val="Style41"/>
        <w:keepNext w:val="0"/>
        <w:keepLines w:val="0"/>
        <w:widowControl w:val="0"/>
        <w:shd w:val="clear" w:color="auto" w:fill="auto"/>
        <w:bidi w:val="0"/>
        <w:spacing w:before="0" w:after="300" w:line="230" w:lineRule="exact"/>
        <w:ind w:left="0" w:right="0" w:firstLine="0"/>
        <w:jc w:val="both"/>
      </w:pPr>
      <w:r>
        <w:rPr>
          <w:color w:val="000000"/>
          <w:spacing w:val="0"/>
          <w:w w:val="100"/>
          <w:position w:val="0"/>
        </w:rPr>
        <w:t>在编制现金流量表时，将本公司库存现金以及可以随时用于支付的存款确认为现金。将同时具备期限短(从购买日起三个月 内到期)、流动性强、易于转换为已知现金、价值变动风险很小四个条件的投资，确定为现金等价物。</w:t>
      </w:r>
    </w:p>
    <w:p>
      <w:pPr>
        <w:pStyle w:val="Style45"/>
        <w:keepNext/>
        <w:keepLines/>
        <w:widowControl w:val="0"/>
        <w:shd w:val="clear" w:color="auto" w:fill="auto"/>
        <w:bidi w:val="0"/>
        <w:spacing w:before="0" w:after="300" w:line="240" w:lineRule="auto"/>
        <w:ind w:left="0" w:right="0" w:firstLine="0"/>
        <w:jc w:val="both"/>
      </w:pPr>
      <w:bookmarkStart w:id="721" w:name="bookmark721"/>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rPr>
        <w:t>8</w:t>
      </w:r>
      <w:bookmarkEnd w:id="723"/>
      <w:r>
        <w:rPr>
          <w:color w:val="000000"/>
          <w:spacing w:val="0"/>
          <w:w w:val="100"/>
          <w:position w:val="0"/>
        </w:rPr>
        <w:t>、外币业务和外币报表折算</w:t>
      </w:r>
      <w:bookmarkEnd w:id="721"/>
      <w:bookmarkEnd w:id="722"/>
      <w:bookmarkEnd w:id="724"/>
    </w:p>
    <w:p>
      <w:pPr>
        <w:pStyle w:val="Style41"/>
        <w:keepNext w:val="0"/>
        <w:keepLines w:val="0"/>
        <w:widowControl w:val="0"/>
        <w:numPr>
          <w:ilvl w:val="0"/>
          <w:numId w:val="3"/>
        </w:numPr>
        <w:shd w:val="clear" w:color="auto" w:fill="auto"/>
        <w:tabs>
          <w:tab w:pos="392" w:val="left"/>
        </w:tabs>
        <w:bidi w:val="0"/>
        <w:spacing w:before="0" w:after="0" w:line="235" w:lineRule="exact"/>
        <w:ind w:left="0" w:right="0" w:firstLine="0"/>
        <w:jc w:val="both"/>
      </w:pPr>
      <w:bookmarkStart w:id="725" w:name="bookmark725"/>
      <w:bookmarkEnd w:id="725"/>
      <w:r>
        <w:rPr>
          <w:b/>
          <w:bCs/>
          <w:color w:val="000000"/>
          <w:spacing w:val="0"/>
          <w:w w:val="100"/>
          <w:position w:val="0"/>
        </w:rPr>
        <w:t>、外币业务</w:t>
      </w:r>
    </w:p>
    <w:p>
      <w:pPr>
        <w:pStyle w:val="Style41"/>
        <w:keepNext w:val="0"/>
        <w:keepLines w:val="0"/>
        <w:widowControl w:val="0"/>
        <w:shd w:val="clear" w:color="auto" w:fill="auto"/>
        <w:bidi w:val="0"/>
        <w:spacing w:before="0" w:after="0" w:line="235" w:lineRule="exact"/>
        <w:ind w:left="0" w:right="0" w:firstLine="0"/>
        <w:jc w:val="both"/>
      </w:pPr>
      <w:r>
        <w:rPr>
          <w:color w:val="000000"/>
          <w:spacing w:val="0"/>
          <w:w w:val="100"/>
          <w:position w:val="0"/>
        </w:rPr>
        <w:t>外币业务采用交易发生日的即期汇率作为折算汇率将外币金额折合成人民币记账。</w:t>
      </w:r>
    </w:p>
    <w:p>
      <w:pPr>
        <w:pStyle w:val="Style41"/>
        <w:keepNext w:val="0"/>
        <w:keepLines w:val="0"/>
        <w:widowControl w:val="0"/>
        <w:shd w:val="clear" w:color="auto" w:fill="auto"/>
        <w:bidi w:val="0"/>
        <w:spacing w:before="0" w:after="0" w:line="235" w:lineRule="exact"/>
        <w:ind w:left="0" w:right="0" w:firstLine="0"/>
        <w:jc w:val="both"/>
      </w:pPr>
      <w:r>
        <w:rPr>
          <w:color w:val="000000"/>
          <w:spacing w:val="0"/>
          <w:w w:val="100"/>
          <w:position w:val="0"/>
        </w:rPr>
        <w:t>资产负债表日外币货币性项目余额按资产负债表日即期汇率折算，由此产生的汇兑差额，除属于与购建符合资本化条件的资 产相关的外币专门借款产生的汇兑差额按照借款费用资本化的原则处理外，均计入当期损益。</w:t>
      </w:r>
    </w:p>
    <w:p>
      <w:pPr>
        <w:pStyle w:val="Style41"/>
        <w:keepNext w:val="0"/>
        <w:keepLines w:val="0"/>
        <w:widowControl w:val="0"/>
        <w:numPr>
          <w:ilvl w:val="0"/>
          <w:numId w:val="3"/>
        </w:numPr>
        <w:shd w:val="clear" w:color="auto" w:fill="auto"/>
        <w:tabs>
          <w:tab w:pos="392" w:val="left"/>
        </w:tabs>
        <w:bidi w:val="0"/>
        <w:spacing w:before="0" w:after="0" w:line="235" w:lineRule="exact"/>
        <w:ind w:left="0" w:right="0" w:firstLine="0"/>
        <w:jc w:val="both"/>
      </w:pPr>
      <w:bookmarkStart w:id="726" w:name="bookmark726"/>
      <w:bookmarkEnd w:id="726"/>
      <w:r>
        <w:rPr>
          <w:b/>
          <w:bCs/>
          <w:color w:val="000000"/>
          <w:spacing w:val="0"/>
          <w:w w:val="100"/>
          <w:position w:val="0"/>
        </w:rPr>
        <w:t>、外币财务报表的折算</w:t>
      </w:r>
    </w:p>
    <w:p>
      <w:pPr>
        <w:pStyle w:val="Style41"/>
        <w:keepNext w:val="0"/>
        <w:keepLines w:val="0"/>
        <w:widowControl w:val="0"/>
        <w:shd w:val="clear" w:color="auto" w:fill="auto"/>
        <w:bidi w:val="0"/>
        <w:spacing w:before="0" w:after="0" w:line="235" w:lineRule="exact"/>
        <w:ind w:left="0" w:right="0" w:firstLine="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项目外，其他项目采 用发生时的即期汇率折算。利润表中的收入和费用项目，采用交易发生日的即期汇率(或：采用按照系统合理的方法确定的、 与交易发生日即期汇率近似的汇率。提示：若采用此种方法，应明示何种方法何种口径)折算。</w:t>
      </w:r>
    </w:p>
    <w:p>
      <w:pPr>
        <w:pStyle w:val="Style41"/>
        <w:keepNext w:val="0"/>
        <w:keepLines w:val="0"/>
        <w:widowControl w:val="0"/>
        <w:shd w:val="clear" w:color="auto" w:fill="auto"/>
        <w:bidi w:val="0"/>
        <w:spacing w:before="0" w:after="300" w:line="235" w:lineRule="exact"/>
        <w:ind w:left="0" w:right="0" w:firstLine="0"/>
        <w:jc w:val="both"/>
      </w:pPr>
      <w:r>
        <w:rPr>
          <w:color w:val="000000"/>
          <w:spacing w:val="0"/>
          <w:w w:val="100"/>
          <w:position w:val="0"/>
        </w:rPr>
        <w:t>处置境外经营时，将与该境外经营相关的外币财务报表折算差额，自所有者权益项目转入处置当期损损益。</w:t>
      </w:r>
    </w:p>
    <w:p>
      <w:pPr>
        <w:pStyle w:val="Style45"/>
        <w:keepNext/>
        <w:keepLines/>
        <w:widowControl w:val="0"/>
        <w:shd w:val="clear" w:color="auto" w:fill="auto"/>
        <w:bidi w:val="0"/>
        <w:spacing w:before="0" w:after="300" w:line="240" w:lineRule="auto"/>
        <w:ind w:left="0" w:right="0" w:firstLine="0"/>
        <w:jc w:val="both"/>
      </w:pPr>
      <w:bookmarkStart w:id="727" w:name="bookmark727"/>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rPr>
        <w:t>9</w:t>
      </w:r>
      <w:bookmarkEnd w:id="729"/>
      <w:r>
        <w:rPr>
          <w:color w:val="000000"/>
          <w:spacing w:val="0"/>
          <w:w w:val="100"/>
          <w:position w:val="0"/>
        </w:rPr>
        <w:t>、金融工具</w:t>
      </w:r>
      <w:bookmarkEnd w:id="727"/>
      <w:bookmarkEnd w:id="728"/>
      <w:bookmarkEnd w:id="730"/>
    </w:p>
    <w:p>
      <w:pPr>
        <w:pStyle w:val="Style41"/>
        <w:keepNext w:val="0"/>
        <w:keepLines w:val="0"/>
        <w:widowControl w:val="0"/>
        <w:shd w:val="clear" w:color="auto" w:fill="auto"/>
        <w:bidi w:val="0"/>
        <w:spacing w:before="0" w:after="0" w:line="232" w:lineRule="exact"/>
        <w:ind w:left="0" w:right="0" w:firstLine="0"/>
        <w:jc w:val="both"/>
      </w:pPr>
      <w:r>
        <w:rPr>
          <w:color w:val="000000"/>
          <w:spacing w:val="0"/>
          <w:w w:val="100"/>
          <w:position w:val="0"/>
        </w:rPr>
        <w:t>金融工具包括金融资产、金融负债和权益工具。</w:t>
      </w:r>
    </w:p>
    <w:p>
      <w:pPr>
        <w:pStyle w:val="Style41"/>
        <w:keepNext w:val="0"/>
        <w:keepLines w:val="0"/>
        <w:widowControl w:val="0"/>
        <w:numPr>
          <w:ilvl w:val="0"/>
          <w:numId w:val="5"/>
        </w:numPr>
        <w:shd w:val="clear" w:color="auto" w:fill="auto"/>
        <w:tabs>
          <w:tab w:pos="392" w:val="left"/>
        </w:tabs>
        <w:bidi w:val="0"/>
        <w:spacing w:before="0" w:after="0" w:line="269" w:lineRule="auto"/>
        <w:ind w:left="0" w:right="0" w:firstLine="0"/>
        <w:jc w:val="both"/>
      </w:pPr>
      <w:bookmarkStart w:id="731" w:name="bookmark731"/>
      <w:bookmarkEnd w:id="731"/>
      <w:r>
        <w:rPr>
          <w:b/>
          <w:bCs/>
          <w:color w:val="000000"/>
          <w:spacing w:val="0"/>
          <w:w w:val="100"/>
          <w:position w:val="0"/>
        </w:rPr>
        <w:t>、金融工具的分类</w:t>
      </w:r>
    </w:p>
    <w:p>
      <w:pPr>
        <w:pStyle w:val="Style41"/>
        <w:keepNext w:val="0"/>
        <w:keepLines w:val="0"/>
        <w:widowControl w:val="0"/>
        <w:shd w:val="clear" w:color="auto" w:fill="auto"/>
        <w:bidi w:val="0"/>
        <w:spacing w:before="0" w:after="0" w:line="232" w:lineRule="exact"/>
        <w:ind w:left="0" w:right="0" w:firstLine="0"/>
        <w:jc w:val="both"/>
      </w:pPr>
      <w:r>
        <w:rPr>
          <w:color w:val="000000"/>
          <w:spacing w:val="0"/>
          <w:w w:val="100"/>
          <w:position w:val="0"/>
        </w:rPr>
        <w:t>金融资产和金融负债于初始确认时分类为：以公允价值计量且其变动计入当期损益的金融资产或金融负债，包括交易性金融 资产或金融负债；持有至到期投资；应收款项；可供出售金融资产；其他金融负债等。</w:t>
      </w:r>
    </w:p>
    <w:p>
      <w:pPr>
        <w:pStyle w:val="Style41"/>
        <w:keepNext w:val="0"/>
        <w:keepLines w:val="0"/>
        <w:widowControl w:val="0"/>
        <w:numPr>
          <w:ilvl w:val="0"/>
          <w:numId w:val="5"/>
        </w:numPr>
        <w:shd w:val="clear" w:color="auto" w:fill="auto"/>
        <w:tabs>
          <w:tab w:pos="392" w:val="left"/>
        </w:tabs>
        <w:bidi w:val="0"/>
        <w:spacing w:before="0" w:after="0" w:line="269" w:lineRule="auto"/>
        <w:ind w:left="0" w:right="0" w:firstLine="0"/>
        <w:jc w:val="both"/>
      </w:pPr>
      <w:bookmarkStart w:id="732" w:name="bookmark732"/>
      <w:bookmarkEnd w:id="732"/>
      <w:r>
        <w:rPr>
          <w:b/>
          <w:bCs/>
          <w:color w:val="000000"/>
          <w:spacing w:val="0"/>
          <w:w w:val="100"/>
          <w:position w:val="0"/>
        </w:rPr>
        <w:t>、金融工具的确认依据和计量方法</w:t>
      </w:r>
    </w:p>
    <w:p>
      <w:pPr>
        <w:pStyle w:val="Style41"/>
        <w:keepNext w:val="0"/>
        <w:keepLines w:val="0"/>
        <w:widowControl w:val="0"/>
        <w:numPr>
          <w:ilvl w:val="0"/>
          <w:numId w:val="7"/>
        </w:numPr>
        <w:shd w:val="clear" w:color="auto" w:fill="auto"/>
        <w:tabs>
          <w:tab w:pos="445" w:val="left"/>
        </w:tabs>
        <w:bidi w:val="0"/>
        <w:spacing w:before="0" w:after="0" w:line="232" w:lineRule="exact"/>
        <w:ind w:left="0" w:right="0" w:firstLine="0"/>
        <w:jc w:val="both"/>
      </w:pPr>
      <w:bookmarkStart w:id="733" w:name="bookmark733"/>
      <w:bookmarkEnd w:id="733"/>
      <w:r>
        <w:rPr>
          <w:color w:val="000000"/>
          <w:spacing w:val="0"/>
          <w:w w:val="100"/>
          <w:position w:val="0"/>
        </w:rPr>
        <w:t>以公允价值计量且其变动计入当期损益的金融资产(金融负债)</w:t>
      </w:r>
    </w:p>
    <w:p>
      <w:pPr>
        <w:pStyle w:val="Style41"/>
        <w:keepNext w:val="0"/>
        <w:keepLines w:val="0"/>
        <w:widowControl w:val="0"/>
        <w:shd w:val="clear" w:color="auto" w:fill="auto"/>
        <w:bidi w:val="0"/>
        <w:spacing w:before="0" w:after="0" w:line="232" w:lineRule="exact"/>
        <w:ind w:left="0" w:right="0" w:firstLine="0"/>
        <w:jc w:val="both"/>
      </w:pPr>
      <w:r>
        <w:rPr>
          <w:color w:val="000000"/>
          <w:spacing w:val="0"/>
          <w:w w:val="100"/>
          <w:position w:val="0"/>
        </w:rPr>
        <w:t>取得时以公允价值(扣除已宣告但尚未发放的现金股利或已到付息期但尚未领取的债券利息)作为初始确认金额，相关的交 易费用计入当期损益。</w:t>
      </w:r>
    </w:p>
    <w:p>
      <w:pPr>
        <w:pStyle w:val="Style41"/>
        <w:keepNext w:val="0"/>
        <w:keepLines w:val="0"/>
        <w:widowControl w:val="0"/>
        <w:shd w:val="clear" w:color="auto" w:fill="auto"/>
        <w:bidi w:val="0"/>
        <w:spacing w:before="0" w:after="0" w:line="232" w:lineRule="exact"/>
        <w:ind w:left="0" w:right="0" w:firstLine="0"/>
        <w:jc w:val="both"/>
      </w:pPr>
      <w:r>
        <w:rPr>
          <w:color w:val="000000"/>
          <w:spacing w:val="0"/>
          <w:w w:val="100"/>
          <w:position w:val="0"/>
        </w:rPr>
        <w:t>持有期间将取得的利息或现金股利确认为投资收益，期末将公允价值变动计入当期损益。 处置时，其公允价值与初始入账金额之间的差额确认为投资收益，同时调整公允价值变动损益。</w:t>
      </w:r>
    </w:p>
    <w:p>
      <w:pPr>
        <w:pStyle w:val="Style41"/>
        <w:keepNext w:val="0"/>
        <w:keepLines w:val="0"/>
        <w:widowControl w:val="0"/>
        <w:numPr>
          <w:ilvl w:val="0"/>
          <w:numId w:val="7"/>
        </w:numPr>
        <w:shd w:val="clear" w:color="auto" w:fill="auto"/>
        <w:tabs>
          <w:tab w:pos="445" w:val="left"/>
        </w:tabs>
        <w:bidi w:val="0"/>
        <w:spacing w:before="0" w:after="0" w:line="232" w:lineRule="exact"/>
        <w:ind w:left="0" w:right="0" w:firstLine="0"/>
        <w:jc w:val="both"/>
      </w:pPr>
      <w:bookmarkStart w:id="734" w:name="bookmark734"/>
      <w:bookmarkEnd w:id="734"/>
      <w:r>
        <w:rPr>
          <w:color w:val="000000"/>
          <w:spacing w:val="0"/>
          <w:w w:val="100"/>
          <w:position w:val="0"/>
        </w:rPr>
        <w:t>持有至到期投资</w:t>
      </w:r>
    </w:p>
    <w:p>
      <w:pPr>
        <w:pStyle w:val="Style41"/>
        <w:keepNext w:val="0"/>
        <w:keepLines w:val="0"/>
        <w:widowControl w:val="0"/>
        <w:shd w:val="clear" w:color="auto" w:fill="auto"/>
        <w:bidi w:val="0"/>
        <w:spacing w:before="0" w:after="0" w:line="232" w:lineRule="exact"/>
        <w:ind w:left="0" w:right="0" w:firstLine="0"/>
        <w:jc w:val="both"/>
      </w:pPr>
      <w:r>
        <w:rPr>
          <w:color w:val="000000"/>
          <w:spacing w:val="0"/>
          <w:w w:val="100"/>
          <w:position w:val="0"/>
        </w:rPr>
        <w:t>取得时按公允价值(扣除已到付息期但尚未领取的债券利息)和相关交易费用之和作为初始确认金额。</w:t>
      </w:r>
    </w:p>
    <w:p>
      <w:pPr>
        <w:pStyle w:val="Style41"/>
        <w:keepNext w:val="0"/>
        <w:keepLines w:val="0"/>
        <w:widowControl w:val="0"/>
        <w:shd w:val="clear" w:color="auto" w:fill="auto"/>
        <w:bidi w:val="0"/>
        <w:spacing w:before="0" w:after="0" w:line="232" w:lineRule="exact"/>
        <w:ind w:left="0" w:right="0" w:firstLine="0"/>
        <w:jc w:val="both"/>
      </w:pPr>
      <w:r>
        <w:rPr>
          <w:color w:val="000000"/>
          <w:spacing w:val="0"/>
          <w:w w:val="100"/>
          <w:position w:val="0"/>
        </w:rPr>
        <w:t>持有期间按照摊余成本和实际利率(如实际利率与票面利率差别较小的，按票面利率)计算确认利息收入，计入投资收益。 实际利率在取得时确定，在该预期存续期间或适用的更短期间内保持不变。</w:t>
      </w:r>
    </w:p>
    <w:p>
      <w:pPr>
        <w:pStyle w:val="Style41"/>
        <w:keepNext w:val="0"/>
        <w:keepLines w:val="0"/>
        <w:widowControl w:val="0"/>
        <w:shd w:val="clear" w:color="auto" w:fill="auto"/>
        <w:bidi w:val="0"/>
        <w:spacing w:before="0" w:after="0" w:line="232" w:lineRule="exact"/>
        <w:ind w:left="0" w:right="0" w:firstLine="0"/>
        <w:jc w:val="both"/>
      </w:pPr>
      <w:r>
        <w:rPr>
          <w:color w:val="000000"/>
          <w:spacing w:val="0"/>
          <w:w w:val="100"/>
          <w:position w:val="0"/>
        </w:rPr>
        <w:t>处置时，将所取得价款与该投资账面价值之间的差额计入投资收益。</w:t>
      </w:r>
    </w:p>
    <w:p>
      <w:pPr>
        <w:pStyle w:val="Style41"/>
        <w:keepNext w:val="0"/>
        <w:keepLines w:val="0"/>
        <w:widowControl w:val="0"/>
        <w:numPr>
          <w:ilvl w:val="0"/>
          <w:numId w:val="7"/>
        </w:numPr>
        <w:shd w:val="clear" w:color="auto" w:fill="auto"/>
        <w:tabs>
          <w:tab w:pos="445" w:val="left"/>
        </w:tabs>
        <w:bidi w:val="0"/>
        <w:spacing w:before="0" w:after="0" w:line="232" w:lineRule="exact"/>
        <w:ind w:left="0" w:right="0" w:firstLine="0"/>
        <w:jc w:val="both"/>
      </w:pPr>
      <w:bookmarkStart w:id="735" w:name="bookmark735"/>
      <w:bookmarkEnd w:id="735"/>
      <w:r>
        <w:rPr>
          <w:color w:val="000000"/>
          <w:spacing w:val="0"/>
          <w:w w:val="100"/>
          <w:position w:val="0"/>
        </w:rPr>
        <w:t>应收款项</w:t>
      </w:r>
    </w:p>
    <w:p>
      <w:pPr>
        <w:pStyle w:val="Style41"/>
        <w:keepNext w:val="0"/>
        <w:keepLines w:val="0"/>
        <w:widowControl w:val="0"/>
        <w:shd w:val="clear" w:color="auto" w:fill="auto"/>
        <w:bidi w:val="0"/>
        <w:spacing w:before="0" w:after="0" w:line="232" w:lineRule="exact"/>
        <w:ind w:left="0" w:right="0" w:firstLine="0"/>
        <w:jc w:val="both"/>
      </w:pPr>
      <w:r>
        <w:rPr>
          <w:color w:val="000000"/>
          <w:spacing w:val="0"/>
          <w:w w:val="100"/>
          <w:position w:val="0"/>
        </w:rPr>
        <w:t xml:space="preserve">公司对外销售商品或提供劳务形成的应收债权，以及公司持有的其他企业的不包括在活跃市场上有报价的债务工具的债权， 包括应收账款、其他应收款等，以向购货方应收的合同或协议价款作为初始确认金额；具有融资性质的，按其现值进行初始 </w:t>
      </w:r>
      <w:r>
        <w:rPr>
          <w:color w:val="000000"/>
          <w:spacing w:val="0"/>
          <w:w w:val="100"/>
          <w:position w:val="0"/>
        </w:rPr>
        <w:t>确认。</w:t>
      </w:r>
    </w:p>
    <w:p>
      <w:pPr>
        <w:pStyle w:val="Style41"/>
        <w:keepNext w:val="0"/>
        <w:keepLines w:val="0"/>
        <w:widowControl w:val="0"/>
        <w:shd w:val="clear" w:color="auto" w:fill="auto"/>
        <w:bidi w:val="0"/>
        <w:spacing w:before="0" w:after="0" w:line="235" w:lineRule="exact"/>
        <w:ind w:left="0" w:right="0" w:firstLine="0"/>
        <w:jc w:val="both"/>
      </w:pPr>
      <w:r>
        <w:rPr>
          <w:color w:val="000000"/>
          <w:spacing w:val="0"/>
          <w:w w:val="100"/>
          <w:position w:val="0"/>
        </w:rPr>
        <w:t>收回或处置时，将取得的价款与该应收款项账面价值之间的差额计入当期损益。</w:t>
      </w:r>
    </w:p>
    <w:p>
      <w:pPr>
        <w:pStyle w:val="Style41"/>
        <w:keepNext w:val="0"/>
        <w:keepLines w:val="0"/>
        <w:widowControl w:val="0"/>
        <w:shd w:val="clear" w:color="auto" w:fill="auto"/>
        <w:tabs>
          <w:tab w:pos="445" w:val="left"/>
        </w:tabs>
        <w:bidi w:val="0"/>
        <w:spacing w:before="0" w:after="0" w:line="235" w:lineRule="exact"/>
        <w:ind w:left="0" w:right="0" w:firstLine="0"/>
        <w:jc w:val="both"/>
      </w:pPr>
      <w:bookmarkStart w:id="736" w:name="bookmark736"/>
      <w:r>
        <w:rPr>
          <w:color w:val="000000"/>
          <w:spacing w:val="0"/>
          <w:w w:val="100"/>
          <w:position w:val="0"/>
        </w:rPr>
        <w:t>（</w:t>
      </w:r>
      <w:bookmarkEnd w:id="73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可供出售金融资产</w:t>
      </w:r>
    </w:p>
    <w:p>
      <w:pPr>
        <w:pStyle w:val="Style41"/>
        <w:keepNext w:val="0"/>
        <w:keepLines w:val="0"/>
        <w:widowControl w:val="0"/>
        <w:shd w:val="clear" w:color="auto" w:fill="auto"/>
        <w:bidi w:val="0"/>
        <w:spacing w:before="0" w:after="0" w:line="235" w:lineRule="exact"/>
        <w:ind w:left="0" w:right="0" w:firstLine="0"/>
        <w:jc w:val="both"/>
      </w:pPr>
      <w:r>
        <w:rPr>
          <w:color w:val="000000"/>
          <w:spacing w:val="0"/>
          <w:w w:val="100"/>
          <w:position w:val="0"/>
        </w:rPr>
        <w:t>取得时按公允价值（扣除已宣告但尚未发放的现金股利或已到付息期但尚未领取的债券利息）和相关交易费用之和作为初始 确认金额。</w:t>
      </w:r>
    </w:p>
    <w:p>
      <w:pPr>
        <w:pStyle w:val="Style41"/>
        <w:keepNext w:val="0"/>
        <w:keepLines w:val="0"/>
        <w:widowControl w:val="0"/>
        <w:shd w:val="clear" w:color="auto" w:fill="auto"/>
        <w:bidi w:val="0"/>
        <w:spacing w:before="0" w:after="0" w:line="235" w:lineRule="exact"/>
        <w:ind w:left="0" w:right="0" w:firstLine="0"/>
        <w:jc w:val="both"/>
      </w:pPr>
      <w:r>
        <w:rPr>
          <w:color w:val="000000"/>
          <w:spacing w:val="0"/>
          <w:w w:val="100"/>
          <w:position w:val="0"/>
        </w:rPr>
        <w:t>持有期间将取得的利息或现金股利确认为投资收益。期末以公允价值计量且将公允价值变动计入其他综合收益。但是，在活 跃市场中没有报价且其公允价值不能可靠计量的权益工具投资，以及与该权益工具挂钩并须通过交付该权益工具结算的衍生 金融资产，按照成本计量。</w:t>
      </w:r>
    </w:p>
    <w:p>
      <w:pPr>
        <w:pStyle w:val="Style41"/>
        <w:keepNext w:val="0"/>
        <w:keepLines w:val="0"/>
        <w:widowControl w:val="0"/>
        <w:shd w:val="clear" w:color="auto" w:fill="auto"/>
        <w:bidi w:val="0"/>
        <w:spacing w:before="0" w:after="0" w:line="235" w:lineRule="exact"/>
        <w:ind w:left="0" w:right="0" w:firstLine="0"/>
        <w:jc w:val="both"/>
      </w:pPr>
      <w:r>
        <w:rPr>
          <w:color w:val="000000"/>
          <w:spacing w:val="0"/>
          <w:w w:val="100"/>
          <w:position w:val="0"/>
        </w:rPr>
        <w:t>处置时，将取得的价款与该金融资产账面价值之间的差额，计入投资损益；同时，将原直接计入其他综合收益的公允价值变 动累计额对应处置部分的金额转出，计入当期损益。</w:t>
      </w:r>
    </w:p>
    <w:p>
      <w:pPr>
        <w:pStyle w:val="Style41"/>
        <w:keepNext w:val="0"/>
        <w:keepLines w:val="0"/>
        <w:widowControl w:val="0"/>
        <w:shd w:val="clear" w:color="auto" w:fill="auto"/>
        <w:tabs>
          <w:tab w:pos="445" w:val="left"/>
        </w:tabs>
        <w:bidi w:val="0"/>
        <w:spacing w:before="0" w:after="0" w:line="235" w:lineRule="exact"/>
        <w:ind w:left="0" w:right="0" w:firstLine="0"/>
        <w:jc w:val="both"/>
      </w:pPr>
      <w:bookmarkStart w:id="737" w:name="bookmark737"/>
      <w:r>
        <w:rPr>
          <w:color w:val="000000"/>
          <w:spacing w:val="0"/>
          <w:w w:val="100"/>
          <w:position w:val="0"/>
        </w:rPr>
        <w:t>（</w:t>
      </w:r>
      <w:bookmarkEnd w:id="737"/>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其他金融负债</w:t>
      </w:r>
    </w:p>
    <w:p>
      <w:pPr>
        <w:pStyle w:val="Style41"/>
        <w:keepNext w:val="0"/>
        <w:keepLines w:val="0"/>
        <w:widowControl w:val="0"/>
        <w:shd w:val="clear" w:color="auto" w:fill="auto"/>
        <w:bidi w:val="0"/>
        <w:spacing w:before="0" w:after="0" w:line="235" w:lineRule="exact"/>
        <w:ind w:left="0" w:right="0" w:firstLine="0"/>
        <w:jc w:val="both"/>
      </w:pPr>
      <w:r>
        <w:rPr>
          <w:color w:val="000000"/>
          <w:spacing w:val="0"/>
          <w:w w:val="100"/>
          <w:position w:val="0"/>
        </w:rPr>
        <w:t>按其公允价值和相关交易费用之和作为初始确认金额。采用摊余成本进行后续计量。</w:t>
      </w:r>
    </w:p>
    <w:p>
      <w:pPr>
        <w:pStyle w:val="Style41"/>
        <w:keepNext w:val="0"/>
        <w:keepLines w:val="0"/>
        <w:widowControl w:val="0"/>
        <w:shd w:val="clear" w:color="auto" w:fill="auto"/>
        <w:tabs>
          <w:tab w:pos="392" w:val="left"/>
        </w:tabs>
        <w:bidi w:val="0"/>
        <w:spacing w:before="0" w:after="0" w:line="276" w:lineRule="auto"/>
        <w:ind w:left="0" w:right="0" w:firstLine="0"/>
        <w:jc w:val="both"/>
      </w:pPr>
      <w:bookmarkStart w:id="738" w:name="bookmark738"/>
      <w:r>
        <w:rPr>
          <w:rFonts w:ascii="Times New Roman" w:eastAsia="Times New Roman" w:hAnsi="Times New Roman" w:cs="Times New Roman"/>
          <w:b/>
          <w:bCs/>
          <w:color w:val="000000"/>
          <w:spacing w:val="0"/>
          <w:w w:val="100"/>
          <w:position w:val="0"/>
          <w:sz w:val="18"/>
          <w:szCs w:val="18"/>
        </w:rPr>
        <w:t>（</w:t>
      </w:r>
      <w:bookmarkEnd w:id="738"/>
      <w:r>
        <w:rPr>
          <w:rFonts w:ascii="Times New Roman" w:eastAsia="Times New Roman" w:hAnsi="Times New Roman" w:cs="Times New Roman"/>
          <w:b/>
          <w:bCs/>
          <w:color w:val="000000"/>
          <w:spacing w:val="0"/>
          <w:w w:val="100"/>
          <w:position w:val="0"/>
          <w:sz w:val="18"/>
          <w:szCs w:val="18"/>
        </w:rPr>
        <w:t>3）</w:t>
        <w:tab/>
      </w:r>
      <w:r>
        <w:rPr>
          <w:b/>
          <w:bCs/>
          <w:color w:val="000000"/>
          <w:spacing w:val="0"/>
          <w:w w:val="100"/>
          <w:position w:val="0"/>
        </w:rPr>
        <w:t>、金融资产转移的确认依据和计量方法</w:t>
      </w:r>
    </w:p>
    <w:p>
      <w:pPr>
        <w:pStyle w:val="Style41"/>
        <w:keepNext w:val="0"/>
        <w:keepLines w:val="0"/>
        <w:widowControl w:val="0"/>
        <w:shd w:val="clear" w:color="auto" w:fill="auto"/>
        <w:bidi w:val="0"/>
        <w:spacing w:before="0" w:after="0" w:line="235" w:lineRule="exact"/>
        <w:ind w:left="0" w:right="0" w:firstLine="0"/>
        <w:jc w:val="both"/>
      </w:pPr>
      <w:r>
        <w:rPr>
          <w:color w:val="000000"/>
          <w:spacing w:val="0"/>
          <w:w w:val="100"/>
          <w:position w:val="0"/>
        </w:rPr>
        <w:t>公司发生金融资产转移时，如已将金融资产所有权上几乎所有的风险和报酬转移给转入方，则终止确认该金融资产；如保留 了金融资产所有权上几乎所有的风险和报酬的，则不终止确认该金融资产。</w:t>
      </w:r>
    </w:p>
    <w:p>
      <w:pPr>
        <w:pStyle w:val="Style41"/>
        <w:keepNext w:val="0"/>
        <w:keepLines w:val="0"/>
        <w:widowControl w:val="0"/>
        <w:shd w:val="clear" w:color="auto" w:fill="auto"/>
        <w:bidi w:val="0"/>
        <w:spacing w:before="0" w:after="0" w:line="235" w:lineRule="exact"/>
        <w:ind w:left="0" w:right="0" w:firstLine="0"/>
        <w:jc w:val="both"/>
      </w:pPr>
      <w:r>
        <w:rPr>
          <w:color w:val="000000"/>
          <w:spacing w:val="0"/>
          <w:w w:val="100"/>
          <w:position w:val="0"/>
        </w:rPr>
        <w:t>在判断金融资产转移是否满足上述金融资产终止确认条件时，采用实质重于形式的原则。公司将金融资产转移区分为金融资 产整体转移和部分转移。金融资产整体转移满足终止确认条件的，将下列两项金额的差额计入当期损益：</w:t>
      </w:r>
    </w:p>
    <w:p>
      <w:pPr>
        <w:pStyle w:val="Style41"/>
        <w:keepNext w:val="0"/>
        <w:keepLines w:val="0"/>
        <w:widowControl w:val="0"/>
        <w:shd w:val="clear" w:color="auto" w:fill="auto"/>
        <w:tabs>
          <w:tab w:pos="445" w:val="left"/>
        </w:tabs>
        <w:bidi w:val="0"/>
        <w:spacing w:before="0" w:after="0" w:line="235" w:lineRule="exact"/>
        <w:ind w:left="0" w:right="0" w:firstLine="0"/>
        <w:jc w:val="both"/>
      </w:pPr>
      <w:bookmarkStart w:id="739" w:name="bookmark739"/>
      <w:r>
        <w:rPr>
          <w:color w:val="000000"/>
          <w:spacing w:val="0"/>
          <w:w w:val="100"/>
          <w:position w:val="0"/>
        </w:rPr>
        <w:t>（</w:t>
      </w:r>
      <w:bookmarkEnd w:id="73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所转移金融资产的账面价值；</w:t>
      </w:r>
    </w:p>
    <w:p>
      <w:pPr>
        <w:pStyle w:val="Style41"/>
        <w:keepNext w:val="0"/>
        <w:keepLines w:val="0"/>
        <w:widowControl w:val="0"/>
        <w:shd w:val="clear" w:color="auto" w:fill="auto"/>
        <w:tabs>
          <w:tab w:pos="541" w:val="left"/>
        </w:tabs>
        <w:bidi w:val="0"/>
        <w:spacing w:before="0" w:after="0" w:line="235" w:lineRule="exact"/>
        <w:ind w:left="0" w:right="0" w:firstLine="0"/>
        <w:jc w:val="both"/>
      </w:pPr>
      <w:bookmarkStart w:id="740" w:name="bookmark740"/>
      <w:r>
        <w:rPr>
          <w:color w:val="000000"/>
          <w:spacing w:val="0"/>
          <w:w w:val="100"/>
          <w:position w:val="0"/>
        </w:rPr>
        <w:t>（</w:t>
      </w:r>
      <w:bookmarkEnd w:id="74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因转移而收到的对价，与原直接计入所有者权益的公允价值变动累计额（涉及转移的金融资产为可供出售金融资产的 情形）之和。</w:t>
      </w:r>
    </w:p>
    <w:p>
      <w:pPr>
        <w:pStyle w:val="Style41"/>
        <w:keepNext w:val="0"/>
        <w:keepLines w:val="0"/>
        <w:widowControl w:val="0"/>
        <w:shd w:val="clear" w:color="auto" w:fill="auto"/>
        <w:bidi w:val="0"/>
        <w:spacing w:before="0" w:after="0" w:line="236" w:lineRule="exact"/>
        <w:ind w:left="0" w:right="0" w:firstLine="0"/>
        <w:jc w:val="both"/>
      </w:pPr>
      <w:r>
        <w:rPr>
          <w:color w:val="000000"/>
          <w:spacing w:val="0"/>
          <w:w w:val="100"/>
          <w:position w:val="0"/>
        </w:rPr>
        <w:t>金融资产部分转移满足终止确认条件的，将所转移金融资产整体的账面价值，在终止确认部分和未终止确认部分之间，按照 各自的相对公允价值进行分摊，并将下列两项金额的差额计入当期损益：</w:t>
      </w:r>
    </w:p>
    <w:p>
      <w:pPr>
        <w:pStyle w:val="Style41"/>
        <w:keepNext w:val="0"/>
        <w:keepLines w:val="0"/>
        <w:widowControl w:val="0"/>
        <w:shd w:val="clear" w:color="auto" w:fill="auto"/>
        <w:tabs>
          <w:tab w:pos="445" w:val="left"/>
        </w:tabs>
        <w:bidi w:val="0"/>
        <w:spacing w:before="0" w:after="0" w:line="236" w:lineRule="exact"/>
        <w:ind w:left="0" w:right="0" w:firstLine="0"/>
        <w:jc w:val="both"/>
      </w:pPr>
      <w:bookmarkStart w:id="741" w:name="bookmark741"/>
      <w:r>
        <w:rPr>
          <w:color w:val="000000"/>
          <w:spacing w:val="0"/>
          <w:w w:val="100"/>
          <w:position w:val="0"/>
        </w:rPr>
        <w:t>（</w:t>
      </w:r>
      <w:bookmarkEnd w:id="74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终止确认部分的账面价值；</w:t>
      </w:r>
    </w:p>
    <w:p>
      <w:pPr>
        <w:pStyle w:val="Style41"/>
        <w:keepNext w:val="0"/>
        <w:keepLines w:val="0"/>
        <w:widowControl w:val="0"/>
        <w:shd w:val="clear" w:color="auto" w:fill="auto"/>
        <w:tabs>
          <w:tab w:pos="536" w:val="left"/>
        </w:tabs>
        <w:bidi w:val="0"/>
        <w:spacing w:before="0" w:after="0" w:line="236" w:lineRule="exact"/>
        <w:ind w:left="0" w:right="0" w:firstLine="0"/>
        <w:jc w:val="both"/>
      </w:pPr>
      <w:bookmarkStart w:id="742" w:name="bookmark742"/>
      <w:r>
        <w:rPr>
          <w:color w:val="000000"/>
          <w:spacing w:val="0"/>
          <w:w w:val="100"/>
          <w:position w:val="0"/>
        </w:rPr>
        <w:t>（</w:t>
      </w:r>
      <w:bookmarkEnd w:id="74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终止确认部分的对价，与原直接计入所有者权益的公允价值变动累计额中对应终止确认部分的金额（涉及转移的金融 资产为可供出售金融资产的情形）之和。</w:t>
      </w:r>
    </w:p>
    <w:p>
      <w:pPr>
        <w:pStyle w:val="Style41"/>
        <w:keepNext w:val="0"/>
        <w:keepLines w:val="0"/>
        <w:widowControl w:val="0"/>
        <w:shd w:val="clear" w:color="auto" w:fill="auto"/>
        <w:bidi w:val="0"/>
        <w:spacing w:before="0" w:after="0" w:line="236" w:lineRule="exact"/>
        <w:ind w:left="0" w:right="0" w:firstLine="0"/>
        <w:jc w:val="both"/>
      </w:pPr>
      <w:r>
        <w:rPr>
          <w:color w:val="000000"/>
          <w:spacing w:val="0"/>
          <w:w w:val="100"/>
          <w:position w:val="0"/>
        </w:rPr>
        <w:t>金融资产转移不满足终止确认条件的，继续确认该金融资产，所收到的对价确认为一项金融负债。</w:t>
      </w:r>
    </w:p>
    <w:p>
      <w:pPr>
        <w:pStyle w:val="Style41"/>
        <w:keepNext w:val="0"/>
        <w:keepLines w:val="0"/>
        <w:widowControl w:val="0"/>
        <w:shd w:val="clear" w:color="auto" w:fill="auto"/>
        <w:tabs>
          <w:tab w:pos="392" w:val="left"/>
        </w:tabs>
        <w:bidi w:val="0"/>
        <w:spacing w:before="0" w:after="0" w:line="276" w:lineRule="auto"/>
        <w:ind w:left="0" w:right="0" w:firstLine="0"/>
        <w:jc w:val="both"/>
      </w:pPr>
      <w:bookmarkStart w:id="743" w:name="bookmark743"/>
      <w:r>
        <w:rPr>
          <w:rFonts w:ascii="Times New Roman" w:eastAsia="Times New Roman" w:hAnsi="Times New Roman" w:cs="Times New Roman"/>
          <w:b/>
          <w:bCs/>
          <w:color w:val="000000"/>
          <w:spacing w:val="0"/>
          <w:w w:val="100"/>
          <w:position w:val="0"/>
          <w:sz w:val="18"/>
          <w:szCs w:val="18"/>
        </w:rPr>
        <w:t>（</w:t>
      </w:r>
      <w:bookmarkEnd w:id="743"/>
      <w:r>
        <w:rPr>
          <w:rFonts w:ascii="Times New Roman" w:eastAsia="Times New Roman" w:hAnsi="Times New Roman" w:cs="Times New Roman"/>
          <w:b/>
          <w:bCs/>
          <w:color w:val="000000"/>
          <w:spacing w:val="0"/>
          <w:w w:val="100"/>
          <w:position w:val="0"/>
          <w:sz w:val="18"/>
          <w:szCs w:val="18"/>
        </w:rPr>
        <w:t>4）</w:t>
        <w:tab/>
      </w:r>
      <w:r>
        <w:rPr>
          <w:b/>
          <w:bCs/>
          <w:color w:val="000000"/>
          <w:spacing w:val="0"/>
          <w:w w:val="100"/>
          <w:position w:val="0"/>
        </w:rPr>
        <w:t>、金融负债终止确认条件</w:t>
      </w:r>
    </w:p>
    <w:p>
      <w:pPr>
        <w:pStyle w:val="Style41"/>
        <w:keepNext w:val="0"/>
        <w:keepLines w:val="0"/>
        <w:widowControl w:val="0"/>
        <w:shd w:val="clear" w:color="auto" w:fill="auto"/>
        <w:bidi w:val="0"/>
        <w:spacing w:before="0" w:after="0" w:line="236" w:lineRule="exact"/>
        <w:ind w:left="0" w:right="0" w:firstLine="0"/>
        <w:jc w:val="both"/>
      </w:pPr>
      <w:r>
        <w:rPr>
          <w:color w:val="000000"/>
          <w:spacing w:val="0"/>
          <w:w w:val="100"/>
          <w:position w:val="0"/>
        </w:rPr>
        <w:t>金融负债的现时义务全部或部分已经解除的，则终止确认该金融负债或其一部分；本公司若与债权人签定协议，以承担新金 融负债方式替换现存金融负债，且新金融负债与现存金融负债的合同条款实质上不同的，则终止确认现存金融负债，并同时 确认新金融负债。</w:t>
      </w:r>
    </w:p>
    <w:p>
      <w:pPr>
        <w:pStyle w:val="Style41"/>
        <w:keepNext w:val="0"/>
        <w:keepLines w:val="0"/>
        <w:widowControl w:val="0"/>
        <w:shd w:val="clear" w:color="auto" w:fill="auto"/>
        <w:bidi w:val="0"/>
        <w:spacing w:before="0" w:after="0" w:line="236" w:lineRule="exact"/>
        <w:ind w:left="0" w:right="0" w:firstLine="0"/>
        <w:jc w:val="both"/>
      </w:pPr>
      <w:r>
        <w:rPr>
          <w:color w:val="000000"/>
          <w:spacing w:val="0"/>
          <w:w w:val="100"/>
          <w:position w:val="0"/>
        </w:rPr>
        <w:t>对现存金融负债全部或部分合同条款作出实质性修改的，则终止确认现存金融负债或其一部分，同时将修改条款后的金融负 债确认为一项新金融负债。</w:t>
      </w:r>
    </w:p>
    <w:p>
      <w:pPr>
        <w:pStyle w:val="Style41"/>
        <w:keepNext w:val="0"/>
        <w:keepLines w:val="0"/>
        <w:widowControl w:val="0"/>
        <w:shd w:val="clear" w:color="auto" w:fill="auto"/>
        <w:bidi w:val="0"/>
        <w:spacing w:before="0" w:after="0" w:line="236" w:lineRule="exact"/>
        <w:ind w:left="0" w:right="0" w:firstLine="0"/>
        <w:jc w:val="both"/>
      </w:pPr>
      <w:r>
        <w:rPr>
          <w:color w:val="000000"/>
          <w:spacing w:val="0"/>
          <w:w w:val="100"/>
          <w:position w:val="0"/>
        </w:rPr>
        <w:t>金融负债全部或部分终止确认时，终止确认的金融负债账面价值与支付对价（包括转出的非现金资产或承担的新金融负债） 之间的差额，计入当期损益。</w:t>
      </w:r>
    </w:p>
    <w:p>
      <w:pPr>
        <w:pStyle w:val="Style41"/>
        <w:keepNext w:val="0"/>
        <w:keepLines w:val="0"/>
        <w:widowControl w:val="0"/>
        <w:shd w:val="clear" w:color="auto" w:fill="auto"/>
        <w:bidi w:val="0"/>
        <w:spacing w:before="0" w:after="0" w:line="236" w:lineRule="exact"/>
        <w:ind w:left="0" w:right="0" w:firstLine="0"/>
        <w:jc w:val="both"/>
      </w:pPr>
      <w:r>
        <w:rPr>
          <w:color w:val="000000"/>
          <w:spacing w:val="0"/>
          <w:w w:val="100"/>
          <w:position w:val="0"/>
        </w:rPr>
        <w:t>本公司若回购部分金融负债的，在回购日按照继续确认部分与终止确认部分的相对公允价值，将该金融负债整体的账面价值 进行分配。分配给终止确认部分的账面价值与支付的对价（包括转出的非现金资产或承担的新金融负债）之间的差额，计入 当期损益。</w:t>
      </w:r>
    </w:p>
    <w:p>
      <w:pPr>
        <w:pStyle w:val="Style41"/>
        <w:keepNext w:val="0"/>
        <w:keepLines w:val="0"/>
        <w:widowControl w:val="0"/>
        <w:shd w:val="clear" w:color="auto" w:fill="auto"/>
        <w:tabs>
          <w:tab w:pos="392" w:val="left"/>
        </w:tabs>
        <w:bidi w:val="0"/>
        <w:spacing w:before="0" w:after="0" w:line="276" w:lineRule="auto"/>
        <w:ind w:left="0" w:right="0" w:firstLine="0"/>
        <w:jc w:val="both"/>
      </w:pPr>
      <w:bookmarkStart w:id="744" w:name="bookmark744"/>
      <w:r>
        <w:rPr>
          <w:rFonts w:ascii="Times New Roman" w:eastAsia="Times New Roman" w:hAnsi="Times New Roman" w:cs="Times New Roman"/>
          <w:b/>
          <w:bCs/>
          <w:color w:val="000000"/>
          <w:spacing w:val="0"/>
          <w:w w:val="100"/>
          <w:position w:val="0"/>
          <w:sz w:val="18"/>
          <w:szCs w:val="18"/>
        </w:rPr>
        <w:t>（</w:t>
      </w:r>
      <w:bookmarkEnd w:id="744"/>
      <w:r>
        <w:rPr>
          <w:rFonts w:ascii="Times New Roman" w:eastAsia="Times New Roman" w:hAnsi="Times New Roman" w:cs="Times New Roman"/>
          <w:b/>
          <w:bCs/>
          <w:color w:val="000000"/>
          <w:spacing w:val="0"/>
          <w:w w:val="100"/>
          <w:position w:val="0"/>
          <w:sz w:val="18"/>
          <w:szCs w:val="18"/>
        </w:rPr>
        <w:t>5）</w:t>
        <w:tab/>
      </w:r>
      <w:r>
        <w:rPr>
          <w:b/>
          <w:bCs/>
          <w:color w:val="000000"/>
          <w:spacing w:val="0"/>
          <w:w w:val="100"/>
          <w:position w:val="0"/>
        </w:rPr>
        <w:t>、金融资产和金融负债的公允价值的确定方法</w:t>
      </w:r>
    </w:p>
    <w:p>
      <w:pPr>
        <w:pStyle w:val="Style41"/>
        <w:keepNext w:val="0"/>
        <w:keepLines w:val="0"/>
        <w:widowControl w:val="0"/>
        <w:shd w:val="clear" w:color="auto" w:fill="auto"/>
        <w:bidi w:val="0"/>
        <w:spacing w:before="0" w:after="0" w:line="236" w:lineRule="exact"/>
        <w:ind w:left="0" w:right="0" w:firstLine="0"/>
        <w:jc w:val="both"/>
      </w:pPr>
      <w:r>
        <w:rPr>
          <w:color w:val="000000"/>
          <w:spacing w:val="0"/>
          <w:w w:val="100"/>
          <w:position w:val="0"/>
        </w:rPr>
        <w:t>存在活跃市场的金融工具，以活跃市场中的报价确定其公允价值。不存在活跃市场的金融工具，采用估值技术确定其公允价 值。在估值时，本公司采用在当前情况下适用并且有足够可利用数据和其他信息支持的估值技术，选择与市场参与者在相关 资产或负债的交易中所考虑的资产或负债特征相一致的输入值，并优先使用相关可观察输入值。只有在相关可观察输入值无 法取得或取得不切实可行的情况下，才使用不可观察输入值。</w:t>
      </w:r>
    </w:p>
    <w:p>
      <w:pPr>
        <w:pStyle w:val="Style41"/>
        <w:keepNext w:val="0"/>
        <w:keepLines w:val="0"/>
        <w:widowControl w:val="0"/>
        <w:shd w:val="clear" w:color="auto" w:fill="auto"/>
        <w:tabs>
          <w:tab w:pos="392" w:val="left"/>
        </w:tabs>
        <w:bidi w:val="0"/>
        <w:spacing w:before="0" w:after="0" w:line="276" w:lineRule="auto"/>
        <w:ind w:left="0" w:right="0" w:firstLine="0"/>
        <w:jc w:val="both"/>
      </w:pPr>
      <w:bookmarkStart w:id="745" w:name="bookmark745"/>
      <w:r>
        <w:rPr>
          <w:rFonts w:ascii="Times New Roman" w:eastAsia="Times New Roman" w:hAnsi="Times New Roman" w:cs="Times New Roman"/>
          <w:b/>
          <w:bCs/>
          <w:color w:val="000000"/>
          <w:spacing w:val="0"/>
          <w:w w:val="100"/>
          <w:position w:val="0"/>
          <w:sz w:val="18"/>
          <w:szCs w:val="18"/>
        </w:rPr>
        <w:t>（</w:t>
      </w:r>
      <w:bookmarkEnd w:id="745"/>
      <w:r>
        <w:rPr>
          <w:rFonts w:ascii="Times New Roman" w:eastAsia="Times New Roman" w:hAnsi="Times New Roman" w:cs="Times New Roman"/>
          <w:b/>
          <w:bCs/>
          <w:color w:val="000000"/>
          <w:spacing w:val="0"/>
          <w:w w:val="100"/>
          <w:position w:val="0"/>
          <w:sz w:val="18"/>
          <w:szCs w:val="18"/>
        </w:rPr>
        <w:t>6）</w:t>
        <w:tab/>
      </w:r>
      <w:r>
        <w:rPr>
          <w:b/>
          <w:bCs/>
          <w:color w:val="000000"/>
          <w:spacing w:val="0"/>
          <w:w w:val="100"/>
          <w:position w:val="0"/>
        </w:rPr>
        <w:t>、金融资产（不含应收款项）减值的测试方法及会计处理方法</w:t>
      </w:r>
    </w:p>
    <w:p>
      <w:pPr>
        <w:pStyle w:val="Style41"/>
        <w:keepNext w:val="0"/>
        <w:keepLines w:val="0"/>
        <w:widowControl w:val="0"/>
        <w:shd w:val="clear" w:color="auto" w:fill="auto"/>
        <w:bidi w:val="0"/>
        <w:spacing w:before="0" w:after="0" w:line="236" w:lineRule="exact"/>
        <w:ind w:left="0" w:right="0" w:firstLine="0"/>
        <w:jc w:val="both"/>
      </w:pPr>
      <w:r>
        <w:rPr>
          <w:color w:val="000000"/>
          <w:spacing w:val="0"/>
          <w:w w:val="100"/>
          <w:position w:val="0"/>
        </w:rPr>
        <w:t>除以公允价值计量且其变动计入当期损益的金融资产外，本公司于资产负债表日对金融资产的账面价值进行检查，如果有客 观证据表明某项金融资产发生减值的，计提减值准备。</w:t>
      </w:r>
    </w:p>
    <w:p>
      <w:pPr>
        <w:pStyle w:val="Style41"/>
        <w:keepNext w:val="0"/>
        <w:keepLines w:val="0"/>
        <w:widowControl w:val="0"/>
        <w:shd w:val="clear" w:color="auto" w:fill="auto"/>
        <w:tabs>
          <w:tab w:pos="445" w:val="left"/>
        </w:tabs>
        <w:bidi w:val="0"/>
        <w:spacing w:before="0" w:after="0" w:line="236" w:lineRule="exact"/>
        <w:ind w:left="0" w:right="0" w:firstLine="0"/>
        <w:jc w:val="both"/>
      </w:pPr>
      <w:bookmarkStart w:id="746" w:name="bookmark746"/>
      <w:r>
        <w:rPr>
          <w:color w:val="000000"/>
          <w:spacing w:val="0"/>
          <w:w w:val="100"/>
          <w:position w:val="0"/>
        </w:rPr>
        <w:t>（</w:t>
      </w:r>
      <w:bookmarkEnd w:id="74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可供出售金融资产的减值准备：</w:t>
      </w:r>
    </w:p>
    <w:p>
      <w:pPr>
        <w:pStyle w:val="Style41"/>
        <w:keepNext w:val="0"/>
        <w:keepLines w:val="0"/>
        <w:widowControl w:val="0"/>
        <w:shd w:val="clear" w:color="auto" w:fill="auto"/>
        <w:bidi w:val="0"/>
        <w:spacing w:before="0" w:after="0" w:line="236" w:lineRule="exact"/>
        <w:ind w:left="0" w:right="0" w:firstLine="0"/>
        <w:jc w:val="both"/>
      </w:pPr>
      <w:r>
        <w:rPr>
          <w:color w:val="000000"/>
          <w:spacing w:val="0"/>
          <w:w w:val="100"/>
          <w:position w:val="0"/>
        </w:rPr>
        <w:t>期末如果可供出售金融资产的公允价值发生严重下降，或在综合考虑各种相关因素后，预期这种下降趋势属于非暂时性的， 就认定其已发生减值，将原直接计入所有者权益的公允价值下降形成的累计损失一并转出，确认减值损失。</w:t>
      </w:r>
    </w:p>
    <w:p>
      <w:pPr>
        <w:pStyle w:val="Style41"/>
        <w:keepNext w:val="0"/>
        <w:keepLines w:val="0"/>
        <w:widowControl w:val="0"/>
        <w:shd w:val="clear" w:color="auto" w:fill="auto"/>
        <w:bidi w:val="0"/>
        <w:spacing w:before="0" w:after="0" w:line="236" w:lineRule="exact"/>
        <w:ind w:left="0" w:right="0" w:firstLine="0"/>
        <w:jc w:val="both"/>
      </w:pPr>
      <w:r>
        <w:rPr>
          <w:color w:val="000000"/>
          <w:spacing w:val="0"/>
          <w:w w:val="100"/>
          <w:position w:val="0"/>
        </w:rPr>
        <w:t>对于已确认减值损失的可供出售债务工具，在随后的会计期间公允价值已上升且客观上与确认原减值损失确认后发生的事项 有关的，原确认的减值损失予以转回，计入当期损益。</w:t>
      </w:r>
    </w:p>
    <w:p>
      <w:pPr>
        <w:pStyle w:val="Style41"/>
        <w:keepNext w:val="0"/>
        <w:keepLines w:val="0"/>
        <w:widowControl w:val="0"/>
        <w:shd w:val="clear" w:color="auto" w:fill="auto"/>
        <w:bidi w:val="0"/>
        <w:spacing w:before="0" w:after="0" w:line="236" w:lineRule="exact"/>
        <w:ind w:left="0" w:right="0" w:firstLine="0"/>
        <w:jc w:val="both"/>
      </w:pPr>
      <w:r>
        <w:rPr>
          <w:color w:val="000000"/>
          <w:spacing w:val="0"/>
          <w:w w:val="100"/>
          <w:position w:val="0"/>
        </w:rPr>
        <w:t>可供出售权益工具投资发生的减值损失，不通过损益转回。</w:t>
      </w:r>
    </w:p>
    <w:p>
      <w:pPr>
        <w:pStyle w:val="Style41"/>
        <w:keepNext w:val="0"/>
        <w:keepLines w:val="0"/>
        <w:widowControl w:val="0"/>
        <w:shd w:val="clear" w:color="auto" w:fill="auto"/>
        <w:tabs>
          <w:tab w:pos="445" w:val="left"/>
        </w:tabs>
        <w:bidi w:val="0"/>
        <w:spacing w:before="0" w:after="0" w:line="236" w:lineRule="exact"/>
        <w:ind w:left="0" w:right="0" w:firstLine="0"/>
        <w:jc w:val="both"/>
      </w:pPr>
      <w:bookmarkStart w:id="747" w:name="bookmark747"/>
      <w:r>
        <w:rPr>
          <w:color w:val="000000"/>
          <w:spacing w:val="0"/>
          <w:w w:val="100"/>
          <w:position w:val="0"/>
        </w:rPr>
        <w:t>（</w:t>
      </w:r>
      <w:bookmarkEnd w:id="74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持有至到期投资的减值准备：</w:t>
      </w:r>
    </w:p>
    <w:p>
      <w:pPr>
        <w:pStyle w:val="Style41"/>
        <w:keepNext w:val="0"/>
        <w:keepLines w:val="0"/>
        <w:widowControl w:val="0"/>
        <w:shd w:val="clear" w:color="auto" w:fill="auto"/>
        <w:bidi w:val="0"/>
        <w:spacing w:before="0" w:after="0" w:line="236" w:lineRule="exact"/>
        <w:ind w:left="0" w:right="0" w:firstLine="0"/>
        <w:jc w:val="both"/>
      </w:pPr>
      <w:r>
        <w:rPr>
          <w:color w:val="000000"/>
          <w:spacing w:val="0"/>
          <w:w w:val="100"/>
          <w:position w:val="0"/>
        </w:rPr>
        <w:t>持有至到期投资减值损失的计量比照应收款项减值损失计量方法处理。</w:t>
      </w:r>
      <w:r>
        <w:br w:type="page"/>
      </w:r>
    </w:p>
    <w:p>
      <w:pPr>
        <w:pStyle w:val="Style45"/>
        <w:keepNext/>
        <w:keepLines/>
        <w:widowControl w:val="0"/>
        <w:shd w:val="clear" w:color="auto" w:fill="auto"/>
        <w:bidi w:val="0"/>
        <w:spacing w:before="0" w:after="300" w:line="240" w:lineRule="auto"/>
        <w:ind w:left="0" w:right="0" w:firstLine="0"/>
        <w:jc w:val="left"/>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1</w:t>
      </w:r>
      <w:bookmarkEnd w:id="750"/>
      <w:r>
        <w:rPr>
          <w:rFonts w:ascii="Times New Roman" w:eastAsia="Times New Roman" w:hAnsi="Times New Roman" w:cs="Times New Roman"/>
          <w:color w:val="000000"/>
          <w:spacing w:val="0"/>
          <w:w w:val="100"/>
          <w:position w:val="0"/>
        </w:rPr>
        <w:t>0</w:t>
      </w:r>
      <w:r>
        <w:rPr>
          <w:color w:val="000000"/>
          <w:spacing w:val="0"/>
          <w:w w:val="100"/>
          <w:position w:val="0"/>
        </w:rPr>
        <w:t>、应收款项</w:t>
      </w:r>
      <w:bookmarkEnd w:id="748"/>
      <w:bookmarkEnd w:id="749"/>
      <w:bookmarkEnd w:id="751"/>
    </w:p>
    <w:p>
      <w:pPr>
        <w:pStyle w:val="Style45"/>
        <w:keepNext/>
        <w:keepLines/>
        <w:widowControl w:val="0"/>
        <w:numPr>
          <w:ilvl w:val="0"/>
          <w:numId w:val="9"/>
        </w:numPr>
        <w:shd w:val="clear" w:color="auto" w:fill="auto"/>
        <w:bidi w:val="0"/>
        <w:spacing w:before="0" w:after="300" w:line="240" w:lineRule="auto"/>
        <w:ind w:left="0" w:right="0" w:firstLine="140"/>
        <w:jc w:val="left"/>
      </w:pPr>
      <w:bookmarkStart w:id="748" w:name="bookmark748"/>
      <w:bookmarkStart w:id="749" w:name="bookmark749"/>
      <w:bookmarkStart w:id="752" w:name="bookmark752"/>
      <w:bookmarkStart w:id="753" w:name="bookmark753"/>
      <w:bookmarkEnd w:id="752"/>
      <w:r>
        <w:rPr>
          <w:color w:val="000000"/>
          <w:spacing w:val="0"/>
          <w:w w:val="100"/>
          <w:position w:val="0"/>
        </w:rPr>
        <w:t>单项金额重大并单独计提坏账准备的应收款项</w:t>
      </w:r>
      <w:bookmarkEnd w:id="748"/>
      <w:bookmarkEnd w:id="749"/>
      <w:bookmarkEnd w:id="753"/>
    </w:p>
    <w:tbl>
      <w:tblPr>
        <w:tblOverlap w:val="never"/>
        <w:jc w:val="center"/>
        <w:tblLayout w:type="fixed"/>
      </w:tblPr>
      <w:tblGrid>
        <w:gridCol w:w="4790"/>
        <w:gridCol w:w="479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期末单项余额在</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万元以上的应收账款。</w:t>
            </w: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单独进行减值测试，如果客观证据表明其发生了减值的，根 据其未来现金流量低于其账面价值的差额确认减值损失。</w:t>
            </w:r>
          </w:p>
        </w:tc>
      </w:tr>
    </w:tbl>
    <w:p>
      <w:pPr>
        <w:widowControl w:val="0"/>
        <w:spacing w:after="299" w:line="1" w:lineRule="exact"/>
      </w:pPr>
    </w:p>
    <w:p>
      <w:pPr>
        <w:pStyle w:val="Style45"/>
        <w:keepNext/>
        <w:keepLines/>
        <w:widowControl w:val="0"/>
        <w:numPr>
          <w:ilvl w:val="0"/>
          <w:numId w:val="9"/>
        </w:numPr>
        <w:shd w:val="clear" w:color="auto" w:fill="auto"/>
        <w:bidi w:val="0"/>
        <w:spacing w:before="0" w:after="300" w:line="240" w:lineRule="auto"/>
        <w:ind w:left="0" w:right="0" w:firstLine="140"/>
        <w:jc w:val="left"/>
      </w:pPr>
      <w:bookmarkStart w:id="754" w:name="bookmark754"/>
      <w:bookmarkStart w:id="755" w:name="bookmark755"/>
      <w:bookmarkStart w:id="756" w:name="bookmark756"/>
      <w:bookmarkStart w:id="757" w:name="bookmark757"/>
      <w:bookmarkEnd w:id="756"/>
      <w:r>
        <w:rPr>
          <w:color w:val="000000"/>
          <w:spacing w:val="0"/>
          <w:w w:val="100"/>
          <w:position w:val="0"/>
        </w:rPr>
        <w:t>按信用风险特征组合计提坏账准备的应收款项</w:t>
      </w:r>
      <w:bookmarkEnd w:id="754"/>
      <w:bookmarkEnd w:id="755"/>
      <w:bookmarkEnd w:id="757"/>
    </w:p>
    <w:tbl>
      <w:tblPr>
        <w:tblOverlap w:val="never"/>
        <w:jc w:val="center"/>
        <w:tblLayout w:type="fixed"/>
      </w:tblPr>
      <w:tblGrid>
        <w:gridCol w:w="4790"/>
        <w:gridCol w:w="4795"/>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按账龄分析法计提坏账准备的应收款项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内部及关联方应收款项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r>
    </w:tbl>
    <w:p>
      <w:pPr>
        <w:pStyle w:val="Style39"/>
        <w:keepNext w:val="0"/>
        <w:keepLines w:val="0"/>
        <w:widowControl w:val="0"/>
        <w:shd w:val="clear" w:color="auto" w:fill="auto"/>
        <w:bidi w:val="0"/>
        <w:spacing w:before="0" w:after="60" w:line="240" w:lineRule="auto"/>
        <w:ind w:left="0" w:right="0" w:firstLine="0"/>
        <w:jc w:val="left"/>
      </w:pPr>
      <w:r>
        <w:rPr>
          <w:color w:val="000000"/>
          <w:spacing w:val="0"/>
          <w:w w:val="100"/>
          <w:position w:val="0"/>
        </w:rPr>
        <w:t>组合中，采用账龄分析法计提坏账准备的:</w:t>
      </w:r>
    </w:p>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9"/>
        <w:keepNext w:val="0"/>
        <w:keepLines w:val="0"/>
        <w:widowControl w:val="0"/>
        <w:shd w:val="clear" w:color="auto" w:fill="auto"/>
        <w:bidi w:val="0"/>
        <w:spacing w:before="0" w:after="60" w:line="240" w:lineRule="auto"/>
        <w:ind w:left="0" w:right="0" w:firstLine="0"/>
        <w:jc w:val="left"/>
      </w:pPr>
      <w:r>
        <w:rPr>
          <w:color w:val="000000"/>
          <w:spacing w:val="0"/>
          <w:w w:val="100"/>
          <w:position w:val="0"/>
        </w:rPr>
        <w:t>组合中，采用余额百分比法计提坏账准备的:</w:t>
      </w:r>
    </w:p>
    <w:p>
      <w:pPr>
        <w:pStyle w:val="Style39"/>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after="60" w:line="240" w:lineRule="auto"/>
        <w:ind w:left="0" w:right="0" w:firstLine="0"/>
        <w:jc w:val="left"/>
      </w:pPr>
      <w:r>
        <w:rPr>
          <w:color w:val="000000"/>
          <w:spacing w:val="0"/>
          <w:w w:val="100"/>
          <w:position w:val="0"/>
        </w:rPr>
        <w:t>组合中，采用其他方法计提坏账准备的：</w:t>
      </w:r>
    </w:p>
    <w:p>
      <w:pPr>
        <w:pStyle w:val="Style39"/>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299" w:line="1" w:lineRule="exact"/>
      </w:pPr>
    </w:p>
    <w:p>
      <w:pPr>
        <w:pStyle w:val="Style45"/>
        <w:keepNext/>
        <w:keepLines/>
        <w:widowControl w:val="0"/>
        <w:numPr>
          <w:ilvl w:val="0"/>
          <w:numId w:val="9"/>
        </w:numPr>
        <w:shd w:val="clear" w:color="auto" w:fill="auto"/>
        <w:bidi w:val="0"/>
        <w:spacing w:before="0" w:after="300" w:line="240" w:lineRule="auto"/>
        <w:ind w:left="0" w:right="0" w:firstLine="140"/>
        <w:jc w:val="left"/>
      </w:pPr>
      <w:bookmarkStart w:id="758" w:name="bookmark758"/>
      <w:bookmarkStart w:id="759" w:name="bookmark759"/>
      <w:bookmarkStart w:id="760" w:name="bookmark760"/>
      <w:bookmarkStart w:id="761" w:name="bookmark761"/>
      <w:bookmarkEnd w:id="760"/>
      <w:r>
        <w:rPr>
          <w:color w:val="000000"/>
          <w:spacing w:val="0"/>
          <w:w w:val="100"/>
          <w:position w:val="0"/>
        </w:rPr>
        <w:t>单项金额不重大但单独计提坏账准备的应收款项</w:t>
      </w:r>
      <w:bookmarkEnd w:id="758"/>
      <w:bookmarkEnd w:id="759"/>
      <w:bookmarkEnd w:id="761"/>
    </w:p>
    <w:tbl>
      <w:tblPr>
        <w:tblOverlap w:val="never"/>
        <w:jc w:val="center"/>
        <w:tblLayout w:type="fixed"/>
      </w:tblPr>
      <w:tblGrid>
        <w:gridCol w:w="4790"/>
        <w:gridCol w:w="4795"/>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涉及诉讼或对应收款项金额存在争议的应收款项。</w:t>
            </w: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单独进行减值测试，如果客观证据表明其发生了减值的，根 据其未来现金流量低于其账面价值的差额确认减值损失。</w:t>
            </w:r>
          </w:p>
        </w:tc>
      </w:tr>
    </w:tbl>
    <w:p>
      <w:pPr>
        <w:widowControl w:val="0"/>
        <w:spacing w:after="299" w:line="1" w:lineRule="exact"/>
      </w:pPr>
    </w:p>
    <w:p>
      <w:pPr>
        <w:pStyle w:val="Style45"/>
        <w:keepNext/>
        <w:keepLines/>
        <w:widowControl w:val="0"/>
        <w:shd w:val="clear" w:color="auto" w:fill="auto"/>
        <w:bidi w:val="0"/>
        <w:spacing w:before="0" w:after="300" w:line="240" w:lineRule="auto"/>
        <w:ind w:left="0" w:right="0" w:firstLine="0"/>
        <w:jc w:val="both"/>
      </w:pPr>
      <w:bookmarkStart w:id="762" w:name="bookmark762"/>
      <w:bookmarkStart w:id="763" w:name="bookmark763"/>
      <w:bookmarkStart w:id="764" w:name="bookmark764"/>
      <w:r>
        <w:rPr>
          <w:rFonts w:ascii="Times New Roman" w:eastAsia="Times New Roman" w:hAnsi="Times New Roman" w:cs="Times New Roman"/>
          <w:color w:val="000000"/>
          <w:spacing w:val="0"/>
          <w:w w:val="100"/>
          <w:position w:val="0"/>
        </w:rPr>
        <w:t>11</w:t>
      </w:r>
      <w:r>
        <w:rPr>
          <w:color w:val="000000"/>
          <w:spacing w:val="0"/>
          <w:w w:val="100"/>
          <w:position w:val="0"/>
        </w:rPr>
        <w:t>、存货</w:t>
      </w:r>
      <w:bookmarkEnd w:id="762"/>
      <w:bookmarkEnd w:id="763"/>
      <w:bookmarkEnd w:id="764"/>
    </w:p>
    <w:p>
      <w:pPr>
        <w:pStyle w:val="Style41"/>
        <w:keepNext w:val="0"/>
        <w:keepLines w:val="0"/>
        <w:widowControl w:val="0"/>
        <w:numPr>
          <w:ilvl w:val="0"/>
          <w:numId w:val="11"/>
        </w:numPr>
        <w:shd w:val="clear" w:color="auto" w:fill="auto"/>
        <w:tabs>
          <w:tab w:pos="392" w:val="left"/>
        </w:tabs>
        <w:bidi w:val="0"/>
        <w:spacing w:before="0" w:after="0" w:line="234" w:lineRule="exact"/>
        <w:ind w:left="0" w:right="0" w:firstLine="0"/>
        <w:jc w:val="both"/>
      </w:pPr>
      <w:bookmarkStart w:id="765" w:name="bookmark765"/>
      <w:bookmarkEnd w:id="765"/>
      <w:r>
        <w:rPr>
          <w:b/>
          <w:bCs/>
          <w:color w:val="000000"/>
          <w:spacing w:val="0"/>
          <w:w w:val="100"/>
          <w:position w:val="0"/>
        </w:rPr>
        <w:t>、存货的分类</w:t>
      </w:r>
    </w:p>
    <w:p>
      <w:pPr>
        <w:pStyle w:val="Style41"/>
        <w:keepNext w:val="0"/>
        <w:keepLines w:val="0"/>
        <w:widowControl w:val="0"/>
        <w:shd w:val="clear" w:color="auto" w:fill="auto"/>
        <w:bidi w:val="0"/>
        <w:spacing w:before="0" w:after="0" w:line="234" w:lineRule="exact"/>
        <w:ind w:left="0" w:right="0" w:firstLine="0"/>
        <w:jc w:val="both"/>
      </w:pPr>
      <w:r>
        <w:rPr>
          <w:color w:val="000000"/>
          <w:spacing w:val="0"/>
          <w:w w:val="100"/>
          <w:position w:val="0"/>
        </w:rPr>
        <w:t>存货分类为：在途物资、原材料、周转材料、库存商品、在产品、发出商品、委托加工物资等。</w:t>
      </w:r>
    </w:p>
    <w:p>
      <w:pPr>
        <w:pStyle w:val="Style41"/>
        <w:keepNext w:val="0"/>
        <w:keepLines w:val="0"/>
        <w:widowControl w:val="0"/>
        <w:numPr>
          <w:ilvl w:val="0"/>
          <w:numId w:val="11"/>
        </w:numPr>
        <w:shd w:val="clear" w:color="auto" w:fill="auto"/>
        <w:tabs>
          <w:tab w:pos="392" w:val="left"/>
        </w:tabs>
        <w:bidi w:val="0"/>
        <w:spacing w:before="0" w:after="0" w:line="234" w:lineRule="exact"/>
        <w:ind w:left="0" w:right="0" w:firstLine="0"/>
        <w:jc w:val="both"/>
      </w:pPr>
      <w:bookmarkStart w:id="766" w:name="bookmark766"/>
      <w:bookmarkEnd w:id="766"/>
      <w:r>
        <w:rPr>
          <w:b/>
          <w:bCs/>
          <w:color w:val="000000"/>
          <w:spacing w:val="0"/>
          <w:w w:val="100"/>
          <w:position w:val="0"/>
        </w:rPr>
        <w:t>、发出存货的计价方法</w:t>
      </w:r>
    </w:p>
    <w:p>
      <w:pPr>
        <w:pStyle w:val="Style41"/>
        <w:keepNext w:val="0"/>
        <w:keepLines w:val="0"/>
        <w:widowControl w:val="0"/>
        <w:shd w:val="clear" w:color="auto" w:fill="auto"/>
        <w:bidi w:val="0"/>
        <w:spacing w:before="0" w:after="0" w:line="234" w:lineRule="exact"/>
        <w:ind w:left="0" w:right="0" w:firstLine="0"/>
        <w:jc w:val="both"/>
      </w:pPr>
      <w:r>
        <w:rPr>
          <w:color w:val="000000"/>
          <w:spacing w:val="0"/>
          <w:w w:val="100"/>
          <w:position w:val="0"/>
        </w:rPr>
        <w:t>存货发出时按加权平均法计价。</w:t>
      </w:r>
    </w:p>
    <w:p>
      <w:pPr>
        <w:pStyle w:val="Style41"/>
        <w:keepNext w:val="0"/>
        <w:keepLines w:val="0"/>
        <w:widowControl w:val="0"/>
        <w:numPr>
          <w:ilvl w:val="0"/>
          <w:numId w:val="11"/>
        </w:numPr>
        <w:shd w:val="clear" w:color="auto" w:fill="auto"/>
        <w:tabs>
          <w:tab w:pos="392" w:val="left"/>
        </w:tabs>
        <w:bidi w:val="0"/>
        <w:spacing w:before="0" w:after="0" w:line="234" w:lineRule="exact"/>
        <w:ind w:left="0" w:right="0" w:firstLine="0"/>
        <w:jc w:val="both"/>
      </w:pPr>
      <w:bookmarkStart w:id="767" w:name="bookmark767"/>
      <w:bookmarkEnd w:id="767"/>
      <w:r>
        <w:rPr>
          <w:b/>
          <w:bCs/>
          <w:color w:val="000000"/>
          <w:spacing w:val="0"/>
          <w:w w:val="100"/>
          <w:position w:val="0"/>
        </w:rPr>
        <w:t>、不同类别存货可变现净值的确定依据</w:t>
      </w:r>
    </w:p>
    <w:p>
      <w:pPr>
        <w:pStyle w:val="Style41"/>
        <w:keepNext w:val="0"/>
        <w:keepLines w:val="0"/>
        <w:widowControl w:val="0"/>
        <w:shd w:val="clear" w:color="auto" w:fill="auto"/>
        <w:bidi w:val="0"/>
        <w:spacing w:before="0" w:after="0" w:line="234" w:lineRule="exact"/>
        <w:ind w:left="0" w:right="0" w:firstLine="0"/>
        <w:jc w:val="both"/>
      </w:pPr>
      <w:r>
        <w:rPr>
          <w:color w:val="000000"/>
          <w:spacing w:val="0"/>
          <w:w w:val="100"/>
          <w:position w:val="0"/>
        </w:rPr>
        <w:t>产成品、库存商品和用于出售的材料等直接用于出售的商品存货，在正常生产经营过程中，以该存货的估计售价减去估计的 销售费用和相关税费后的金额，确定其可变现净值；需要经过加工的材料存货，在正常生产经营过程中，以所生产的产成品 的估计售价减去至完工时估计将要发生的成本、估计的销售费用和相关税费后的金额，确定其可变现净值；为执行销售合同 或者劳务合同而持有的存货，其可变现净值以合同价格为基础计算，若持有存货的数量多于销售合同订购数量的，超出部分 的存货的可变现净值以一般销售价格为基础计算。</w:t>
      </w:r>
    </w:p>
    <w:p>
      <w:pPr>
        <w:pStyle w:val="Style41"/>
        <w:keepNext w:val="0"/>
        <w:keepLines w:val="0"/>
        <w:widowControl w:val="0"/>
        <w:shd w:val="clear" w:color="auto" w:fill="auto"/>
        <w:bidi w:val="0"/>
        <w:spacing w:before="0" w:after="0" w:line="234" w:lineRule="exact"/>
        <w:ind w:left="0" w:right="0" w:firstLine="0"/>
        <w:jc w:val="both"/>
      </w:pPr>
      <w:r>
        <w:rPr>
          <w:color w:val="000000"/>
          <w:spacing w:val="0"/>
          <w:w w:val="100"/>
          <w:position w:val="0"/>
        </w:rPr>
        <w:t>期末按照单个存货项目计提存货跌价准备；但对于数量繁多、单价较低的存货，按照存货类别计提存货跌价准备；与在同一 地区生产和销售的产品系列相关、具有相同或类似最终用途或目的，且难以与其他项目分开计量的存货，则合并计提存货跌 价准备。</w:t>
      </w:r>
    </w:p>
    <w:p>
      <w:pPr>
        <w:pStyle w:val="Style41"/>
        <w:keepNext w:val="0"/>
        <w:keepLines w:val="0"/>
        <w:widowControl w:val="0"/>
        <w:shd w:val="clear" w:color="auto" w:fill="auto"/>
        <w:bidi w:val="0"/>
        <w:spacing w:before="0" w:after="300" w:line="234" w:lineRule="exact"/>
        <w:ind w:left="0" w:right="0" w:firstLine="0"/>
        <w:jc w:val="both"/>
      </w:pPr>
      <w:r>
        <w:rPr>
          <w:color w:val="000000"/>
          <w:spacing w:val="0"/>
          <w:w w:val="100"/>
          <w:position w:val="0"/>
        </w:rPr>
        <w:t>除有明确证据表明资产负债表日市场价格异常外，存货项目的可变现净值以资产负债表日市场价格为基础确定。</w:t>
      </w:r>
    </w:p>
    <w:p>
      <w:pPr>
        <w:pStyle w:val="Style4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本期期末存货项目的可变现净值以资产负债表日市场价格为基础确定。</w:t>
      </w:r>
    </w:p>
    <w:p>
      <w:pPr>
        <w:pStyle w:val="Style41"/>
        <w:keepNext w:val="0"/>
        <w:keepLines w:val="0"/>
        <w:widowControl w:val="0"/>
        <w:numPr>
          <w:ilvl w:val="0"/>
          <w:numId w:val="11"/>
        </w:numPr>
        <w:shd w:val="clear" w:color="auto" w:fill="auto"/>
        <w:tabs>
          <w:tab w:pos="392" w:val="left"/>
        </w:tabs>
        <w:bidi w:val="0"/>
        <w:spacing w:before="0" w:after="0" w:line="240" w:lineRule="auto"/>
        <w:ind w:left="0" w:right="0" w:firstLine="0"/>
        <w:jc w:val="both"/>
      </w:pPr>
      <w:bookmarkStart w:id="768" w:name="bookmark768"/>
      <w:bookmarkEnd w:id="768"/>
      <w:r>
        <w:rPr>
          <w:b/>
          <w:bCs/>
          <w:color w:val="000000"/>
          <w:spacing w:val="0"/>
          <w:w w:val="100"/>
          <w:position w:val="0"/>
        </w:rPr>
        <w:t>、存货的盘存制度</w:t>
      </w:r>
    </w:p>
    <w:p>
      <w:pPr>
        <w:pStyle w:val="Style4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采用永续盘存制。</w:t>
      </w:r>
    </w:p>
    <w:p>
      <w:pPr>
        <w:pStyle w:val="Style41"/>
        <w:keepNext w:val="0"/>
        <w:keepLines w:val="0"/>
        <w:widowControl w:val="0"/>
        <w:numPr>
          <w:ilvl w:val="0"/>
          <w:numId w:val="11"/>
        </w:numPr>
        <w:shd w:val="clear" w:color="auto" w:fill="auto"/>
        <w:tabs>
          <w:tab w:pos="392" w:val="left"/>
        </w:tabs>
        <w:bidi w:val="0"/>
        <w:spacing w:before="0" w:after="0" w:line="240" w:lineRule="auto"/>
        <w:ind w:left="0" w:right="0" w:firstLine="0"/>
        <w:jc w:val="both"/>
      </w:pPr>
      <w:bookmarkStart w:id="769" w:name="bookmark769"/>
      <w:bookmarkEnd w:id="769"/>
      <w:r>
        <w:rPr>
          <w:b/>
          <w:bCs/>
          <w:color w:val="000000"/>
          <w:spacing w:val="0"/>
          <w:w w:val="100"/>
          <w:position w:val="0"/>
        </w:rPr>
        <w:t>、低值易耗品和包装物的摊销方法</w:t>
      </w:r>
    </w:p>
    <w:p>
      <w:pPr>
        <w:pStyle w:val="Style41"/>
        <w:keepNext w:val="0"/>
        <w:keepLines w:val="0"/>
        <w:widowControl w:val="0"/>
        <w:numPr>
          <w:ilvl w:val="0"/>
          <w:numId w:val="13"/>
        </w:numPr>
        <w:shd w:val="clear" w:color="auto" w:fill="auto"/>
        <w:tabs>
          <w:tab w:pos="445" w:val="left"/>
        </w:tabs>
        <w:bidi w:val="0"/>
        <w:spacing w:before="0" w:after="0" w:line="240" w:lineRule="auto"/>
        <w:ind w:left="0" w:right="0" w:firstLine="0"/>
        <w:jc w:val="both"/>
      </w:pPr>
      <w:bookmarkStart w:id="770" w:name="bookmark770"/>
      <w:bookmarkEnd w:id="770"/>
      <w:r>
        <w:rPr>
          <w:color w:val="000000"/>
          <w:spacing w:val="0"/>
          <w:w w:val="100"/>
          <w:position w:val="0"/>
        </w:rPr>
        <w:t>低值易耗品采用一次转销法。</w:t>
      </w:r>
    </w:p>
    <w:p>
      <w:pPr>
        <w:pStyle w:val="Style41"/>
        <w:keepNext w:val="0"/>
        <w:keepLines w:val="0"/>
        <w:widowControl w:val="0"/>
        <w:numPr>
          <w:ilvl w:val="0"/>
          <w:numId w:val="13"/>
        </w:numPr>
        <w:shd w:val="clear" w:color="auto" w:fill="auto"/>
        <w:tabs>
          <w:tab w:pos="445" w:val="left"/>
        </w:tabs>
        <w:bidi w:val="0"/>
        <w:spacing w:before="0" w:after="320" w:line="240" w:lineRule="auto"/>
        <w:ind w:left="0" w:right="0" w:firstLine="0"/>
        <w:jc w:val="both"/>
      </w:pPr>
      <w:bookmarkStart w:id="771" w:name="bookmark771"/>
      <w:bookmarkEnd w:id="771"/>
      <w:r>
        <w:rPr>
          <w:color w:val="000000"/>
          <w:spacing w:val="0"/>
          <w:w w:val="100"/>
          <w:position w:val="0"/>
        </w:rPr>
        <w:t>包装物采用一次转销法。</w:t>
      </w:r>
    </w:p>
    <w:p>
      <w:pPr>
        <w:pStyle w:val="Style45"/>
        <w:keepNext/>
        <w:keepLines/>
        <w:widowControl w:val="0"/>
        <w:shd w:val="clear" w:color="auto" w:fill="auto"/>
        <w:bidi w:val="0"/>
        <w:spacing w:before="0" w:line="240" w:lineRule="auto"/>
        <w:ind w:left="0" w:right="0" w:firstLine="0"/>
        <w:jc w:val="both"/>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1</w:t>
      </w:r>
      <w:bookmarkEnd w:id="774"/>
      <w:r>
        <w:rPr>
          <w:rFonts w:ascii="Times New Roman" w:eastAsia="Times New Roman" w:hAnsi="Times New Roman" w:cs="Times New Roman"/>
          <w:color w:val="000000"/>
          <w:spacing w:val="0"/>
          <w:w w:val="100"/>
          <w:position w:val="0"/>
        </w:rPr>
        <w:t>2</w:t>
      </w:r>
      <w:r>
        <w:rPr>
          <w:color w:val="000000"/>
          <w:spacing w:val="0"/>
          <w:w w:val="100"/>
          <w:position w:val="0"/>
        </w:rPr>
        <w:t>、划分为持有待售资产</w:t>
      </w:r>
      <w:bookmarkEnd w:id="772"/>
      <w:bookmarkEnd w:id="773"/>
      <w:bookmarkEnd w:id="775"/>
    </w:p>
    <w:p>
      <w:pPr>
        <w:pStyle w:val="Style41"/>
        <w:keepNext w:val="0"/>
        <w:keepLines w:val="0"/>
        <w:widowControl w:val="0"/>
        <w:shd w:val="clear" w:color="auto" w:fill="auto"/>
        <w:bidi w:val="0"/>
        <w:spacing w:before="0" w:after="0" w:line="240" w:lineRule="exact"/>
        <w:ind w:left="0" w:right="0" w:firstLine="0"/>
        <w:jc w:val="both"/>
      </w:pPr>
      <w:r>
        <w:rPr>
          <w:color w:val="000000"/>
          <w:spacing w:val="0"/>
          <w:w w:val="100"/>
          <w:position w:val="0"/>
        </w:rPr>
        <w:t>本公司将同时满足下列条件的组成部分(或非流动资产)确认为持有待售：</w:t>
      </w:r>
    </w:p>
    <w:p>
      <w:pPr>
        <w:pStyle w:val="Style41"/>
        <w:keepNext w:val="0"/>
        <w:keepLines w:val="0"/>
        <w:widowControl w:val="0"/>
        <w:numPr>
          <w:ilvl w:val="0"/>
          <w:numId w:val="15"/>
        </w:numPr>
        <w:shd w:val="clear" w:color="auto" w:fill="auto"/>
        <w:tabs>
          <w:tab w:pos="445" w:val="left"/>
        </w:tabs>
        <w:bidi w:val="0"/>
        <w:spacing w:before="0" w:after="0" w:line="240" w:lineRule="exact"/>
        <w:ind w:left="0" w:right="0" w:firstLine="0"/>
        <w:jc w:val="both"/>
      </w:pPr>
      <w:bookmarkStart w:id="776" w:name="bookmark776"/>
      <w:bookmarkEnd w:id="776"/>
      <w:r>
        <w:rPr>
          <w:color w:val="000000"/>
          <w:spacing w:val="0"/>
          <w:w w:val="100"/>
          <w:position w:val="0"/>
        </w:rPr>
        <w:t>该组成部分必须在其当前状况下仅根据出售此类组成部分的惯常条款即可立即出售；</w:t>
      </w:r>
    </w:p>
    <w:p>
      <w:pPr>
        <w:pStyle w:val="Style41"/>
        <w:keepNext w:val="0"/>
        <w:keepLines w:val="0"/>
        <w:widowControl w:val="0"/>
        <w:numPr>
          <w:ilvl w:val="0"/>
          <w:numId w:val="15"/>
        </w:numPr>
        <w:shd w:val="clear" w:color="auto" w:fill="auto"/>
        <w:tabs>
          <w:tab w:pos="546" w:val="left"/>
        </w:tabs>
        <w:bidi w:val="0"/>
        <w:spacing w:before="0" w:after="0" w:line="240" w:lineRule="exact"/>
        <w:ind w:left="0" w:right="0" w:firstLine="0"/>
        <w:jc w:val="both"/>
      </w:pPr>
      <w:bookmarkStart w:id="777" w:name="bookmark777"/>
      <w:bookmarkEnd w:id="777"/>
      <w:r>
        <w:rPr>
          <w:color w:val="000000"/>
          <w:spacing w:val="0"/>
          <w:w w:val="100"/>
          <w:position w:val="0"/>
        </w:rPr>
        <w:t>公司已经就处置该组成部分(或非流动资产)作出决议，如按规定需得到股东批准的，已经取得股东大会或相应权力 机构的批准；</w:t>
      </w:r>
    </w:p>
    <w:p>
      <w:pPr>
        <w:pStyle w:val="Style41"/>
        <w:keepNext w:val="0"/>
        <w:keepLines w:val="0"/>
        <w:widowControl w:val="0"/>
        <w:numPr>
          <w:ilvl w:val="0"/>
          <w:numId w:val="15"/>
        </w:numPr>
        <w:shd w:val="clear" w:color="auto" w:fill="auto"/>
        <w:tabs>
          <w:tab w:pos="445" w:val="left"/>
        </w:tabs>
        <w:bidi w:val="0"/>
        <w:spacing w:before="0" w:after="0" w:line="240" w:lineRule="exact"/>
        <w:ind w:left="0" w:right="0" w:firstLine="0"/>
        <w:jc w:val="both"/>
      </w:pPr>
      <w:bookmarkStart w:id="778" w:name="bookmark778"/>
      <w:bookmarkEnd w:id="778"/>
      <w:r>
        <w:rPr>
          <w:color w:val="000000"/>
          <w:spacing w:val="0"/>
          <w:w w:val="100"/>
          <w:position w:val="0"/>
        </w:rPr>
        <w:t>公司已与受让方签订了不可撤销的转让协议；</w:t>
      </w:r>
    </w:p>
    <w:p>
      <w:pPr>
        <w:pStyle w:val="Style41"/>
        <w:keepNext w:val="0"/>
        <w:keepLines w:val="0"/>
        <w:widowControl w:val="0"/>
        <w:numPr>
          <w:ilvl w:val="0"/>
          <w:numId w:val="15"/>
        </w:numPr>
        <w:shd w:val="clear" w:color="auto" w:fill="auto"/>
        <w:tabs>
          <w:tab w:pos="445" w:val="left"/>
        </w:tabs>
        <w:bidi w:val="0"/>
        <w:spacing w:before="0" w:after="320" w:line="240" w:lineRule="exact"/>
        <w:ind w:left="0" w:right="0" w:firstLine="0"/>
        <w:jc w:val="both"/>
      </w:pPr>
      <w:bookmarkStart w:id="779" w:name="bookmark779"/>
      <w:bookmarkEnd w:id="779"/>
      <w:r>
        <w:rPr>
          <w:color w:val="000000"/>
          <w:spacing w:val="0"/>
          <w:w w:val="100"/>
          <w:position w:val="0"/>
        </w:rPr>
        <w:t>该项转让将在一年内完成。</w:t>
      </w:r>
    </w:p>
    <w:p>
      <w:pPr>
        <w:pStyle w:val="Style45"/>
        <w:keepNext/>
        <w:keepLines/>
        <w:widowControl w:val="0"/>
        <w:shd w:val="clear" w:color="auto" w:fill="auto"/>
        <w:bidi w:val="0"/>
        <w:spacing w:before="0" w:line="240" w:lineRule="auto"/>
        <w:ind w:left="0" w:right="0" w:firstLine="0"/>
        <w:jc w:val="both"/>
      </w:pPr>
      <w:bookmarkStart w:id="780" w:name="bookmark780"/>
      <w:bookmarkStart w:id="781" w:name="bookmark781"/>
      <w:bookmarkStart w:id="782" w:name="bookmark782"/>
      <w:bookmarkStart w:id="783" w:name="bookmark783"/>
      <w:r>
        <w:rPr>
          <w:rFonts w:ascii="Times New Roman" w:eastAsia="Times New Roman" w:hAnsi="Times New Roman" w:cs="Times New Roman"/>
          <w:color w:val="000000"/>
          <w:spacing w:val="0"/>
          <w:w w:val="100"/>
          <w:position w:val="0"/>
        </w:rPr>
        <w:t>1</w:t>
      </w:r>
      <w:bookmarkEnd w:id="782"/>
      <w:r>
        <w:rPr>
          <w:rFonts w:ascii="Times New Roman" w:eastAsia="Times New Roman" w:hAnsi="Times New Roman" w:cs="Times New Roman"/>
          <w:color w:val="000000"/>
          <w:spacing w:val="0"/>
          <w:w w:val="100"/>
          <w:position w:val="0"/>
        </w:rPr>
        <w:t>3</w:t>
      </w:r>
      <w:r>
        <w:rPr>
          <w:color w:val="000000"/>
          <w:spacing w:val="0"/>
          <w:w w:val="100"/>
          <w:position w:val="0"/>
        </w:rPr>
        <w:t>、长期股权投资</w:t>
      </w:r>
      <w:bookmarkEnd w:id="780"/>
      <w:bookmarkEnd w:id="781"/>
      <w:bookmarkEnd w:id="783"/>
    </w:p>
    <w:p>
      <w:pPr>
        <w:pStyle w:val="Style41"/>
        <w:keepNext w:val="0"/>
        <w:keepLines w:val="0"/>
        <w:widowControl w:val="0"/>
        <w:numPr>
          <w:ilvl w:val="0"/>
          <w:numId w:val="17"/>
        </w:numPr>
        <w:shd w:val="clear" w:color="auto" w:fill="auto"/>
        <w:tabs>
          <w:tab w:pos="392" w:val="left"/>
        </w:tabs>
        <w:bidi w:val="0"/>
        <w:spacing w:before="0" w:after="0" w:line="234" w:lineRule="exact"/>
        <w:ind w:left="0" w:right="0" w:firstLine="0"/>
        <w:jc w:val="both"/>
      </w:pPr>
      <w:bookmarkStart w:id="784" w:name="bookmark784"/>
      <w:bookmarkEnd w:id="784"/>
      <w:r>
        <w:rPr>
          <w:b/>
          <w:bCs/>
          <w:color w:val="000000"/>
          <w:spacing w:val="0"/>
          <w:w w:val="100"/>
          <w:position w:val="0"/>
        </w:rPr>
        <w:t>、共同控制、重大影响的判断标准</w:t>
      </w:r>
    </w:p>
    <w:p>
      <w:pPr>
        <w:pStyle w:val="Style41"/>
        <w:keepNext w:val="0"/>
        <w:keepLines w:val="0"/>
        <w:widowControl w:val="0"/>
        <w:shd w:val="clear" w:color="auto" w:fill="auto"/>
        <w:bidi w:val="0"/>
        <w:spacing w:before="0" w:after="0" w:line="234" w:lineRule="exact"/>
        <w:ind w:left="0" w:right="0" w:firstLine="0"/>
        <w:jc w:val="both"/>
      </w:pPr>
      <w:r>
        <w:rPr>
          <w:color w:val="000000"/>
          <w:spacing w:val="0"/>
          <w:w w:val="100"/>
          <w:position w:val="0"/>
        </w:rPr>
        <w:t>共同控制，是指按照相关约定对某项安排所共有的控制，并且该安排的相关活动必须经过分享控制权的参与方一致同意后才 能决策。本公司与其他合营方一同对被投资单位实施共同控制且对被投资单位净资产享有权利的，被投资单位为本公司的合 营企业。</w:t>
      </w:r>
    </w:p>
    <w:p>
      <w:pPr>
        <w:pStyle w:val="Style41"/>
        <w:keepNext w:val="0"/>
        <w:keepLines w:val="0"/>
        <w:widowControl w:val="0"/>
        <w:shd w:val="clear" w:color="auto" w:fill="auto"/>
        <w:bidi w:val="0"/>
        <w:spacing w:before="0" w:after="0" w:line="234" w:lineRule="exact"/>
        <w:ind w:left="0" w:right="0" w:firstLine="0"/>
        <w:jc w:val="both"/>
      </w:pPr>
      <w:r>
        <w:rPr>
          <w:color w:val="000000"/>
          <w:spacing w:val="0"/>
          <w:w w:val="100"/>
          <w:position w:val="0"/>
        </w:rPr>
        <w:t>重大影响，是指对一个企业的财务和经营决策有参与决策的权力，但并不能够控制或者与其他方一起共同控制这些政策的制 定。本公司能够对被投资单位施加重大影响的，被投资单位为本公司联营企业。</w:t>
      </w:r>
    </w:p>
    <w:p>
      <w:pPr>
        <w:pStyle w:val="Style41"/>
        <w:keepNext w:val="0"/>
        <w:keepLines w:val="0"/>
        <w:widowControl w:val="0"/>
        <w:numPr>
          <w:ilvl w:val="0"/>
          <w:numId w:val="17"/>
        </w:numPr>
        <w:shd w:val="clear" w:color="auto" w:fill="auto"/>
        <w:tabs>
          <w:tab w:pos="392" w:val="left"/>
        </w:tabs>
        <w:bidi w:val="0"/>
        <w:spacing w:before="0" w:after="0" w:line="234" w:lineRule="exact"/>
        <w:ind w:left="0" w:right="0" w:firstLine="0"/>
        <w:jc w:val="both"/>
      </w:pPr>
      <w:bookmarkStart w:id="785" w:name="bookmark785"/>
      <w:bookmarkEnd w:id="785"/>
      <w:r>
        <w:rPr>
          <w:b/>
          <w:bCs/>
          <w:color w:val="000000"/>
          <w:spacing w:val="0"/>
          <w:w w:val="100"/>
          <w:position w:val="0"/>
        </w:rPr>
        <w:t>、初始投资成本的确定</w:t>
      </w:r>
    </w:p>
    <w:p>
      <w:pPr>
        <w:pStyle w:val="Style41"/>
        <w:keepNext w:val="0"/>
        <w:keepLines w:val="0"/>
        <w:widowControl w:val="0"/>
        <w:numPr>
          <w:ilvl w:val="0"/>
          <w:numId w:val="19"/>
        </w:numPr>
        <w:shd w:val="clear" w:color="auto" w:fill="auto"/>
        <w:tabs>
          <w:tab w:pos="445" w:val="left"/>
        </w:tabs>
        <w:bidi w:val="0"/>
        <w:spacing w:before="0" w:after="0" w:line="234" w:lineRule="exact"/>
        <w:ind w:left="0" w:right="0" w:firstLine="0"/>
        <w:jc w:val="both"/>
      </w:pPr>
      <w:bookmarkStart w:id="786" w:name="bookmark786"/>
      <w:bookmarkEnd w:id="786"/>
      <w:r>
        <w:rPr>
          <w:color w:val="000000"/>
          <w:spacing w:val="0"/>
          <w:w w:val="100"/>
          <w:position w:val="0"/>
        </w:rPr>
        <w:t>企业合并形成的长期股权投资</w:t>
      </w:r>
    </w:p>
    <w:p>
      <w:pPr>
        <w:pStyle w:val="Style41"/>
        <w:keepNext w:val="0"/>
        <w:keepLines w:val="0"/>
        <w:widowControl w:val="0"/>
        <w:shd w:val="clear" w:color="auto" w:fill="auto"/>
        <w:bidi w:val="0"/>
        <w:spacing w:before="0" w:after="0" w:line="234" w:lineRule="exact"/>
        <w:ind w:left="0" w:right="0" w:firstLine="0"/>
        <w:jc w:val="both"/>
      </w:pPr>
      <w:r>
        <w:rPr>
          <w:color w:val="000000"/>
          <w:spacing w:val="0"/>
          <w:w w:val="100"/>
          <w:position w:val="0"/>
        </w:rPr>
        <w:t>同一控制下的企业合并：公司以支付现金、转让非现金资产或承担债务方式以及以发行权益性证券作为合并对价的，在合并 日按照取得被合并方所有者权益在最终控制方合并财务报表中的账面价值的份额作为长期股权投资的初始投资成本。 非同一控制下的企业合并：公司按照购买日确定的合并成本作为长期股权投资的初始投资成本。</w:t>
      </w:r>
    </w:p>
    <w:p>
      <w:pPr>
        <w:pStyle w:val="Style41"/>
        <w:keepNext w:val="0"/>
        <w:keepLines w:val="0"/>
        <w:widowControl w:val="0"/>
        <w:numPr>
          <w:ilvl w:val="0"/>
          <w:numId w:val="19"/>
        </w:numPr>
        <w:shd w:val="clear" w:color="auto" w:fill="auto"/>
        <w:tabs>
          <w:tab w:pos="445" w:val="left"/>
        </w:tabs>
        <w:bidi w:val="0"/>
        <w:spacing w:before="0" w:after="0" w:line="234" w:lineRule="exact"/>
        <w:ind w:left="0" w:right="0" w:firstLine="0"/>
        <w:jc w:val="both"/>
      </w:pPr>
      <w:bookmarkStart w:id="787" w:name="bookmark787"/>
      <w:bookmarkEnd w:id="787"/>
      <w:r>
        <w:rPr>
          <w:color w:val="000000"/>
          <w:spacing w:val="0"/>
          <w:w w:val="100"/>
          <w:position w:val="0"/>
        </w:rPr>
        <w:t>其他方式取得的长期股权投资</w:t>
      </w:r>
    </w:p>
    <w:p>
      <w:pPr>
        <w:pStyle w:val="Style41"/>
        <w:keepNext w:val="0"/>
        <w:keepLines w:val="0"/>
        <w:widowControl w:val="0"/>
        <w:shd w:val="clear" w:color="auto" w:fill="auto"/>
        <w:bidi w:val="0"/>
        <w:spacing w:before="0" w:after="0" w:line="234" w:lineRule="exact"/>
        <w:ind w:left="0" w:right="0" w:firstLine="0"/>
        <w:jc w:val="both"/>
      </w:pPr>
      <w:r>
        <w:rPr>
          <w:color w:val="000000"/>
          <w:spacing w:val="0"/>
          <w:w w:val="100"/>
          <w:position w:val="0"/>
        </w:rPr>
        <w:t>以支付现金方式取得的长期股权投资，按照实际支付的购买价款作为初始投资成本。</w:t>
      </w:r>
    </w:p>
    <w:p>
      <w:pPr>
        <w:pStyle w:val="Style41"/>
        <w:keepNext w:val="0"/>
        <w:keepLines w:val="0"/>
        <w:widowControl w:val="0"/>
        <w:shd w:val="clear" w:color="auto" w:fill="auto"/>
        <w:bidi w:val="0"/>
        <w:spacing w:before="0" w:after="0" w:line="234" w:lineRule="exact"/>
        <w:ind w:left="0" w:right="0" w:firstLine="0"/>
        <w:jc w:val="both"/>
      </w:pPr>
      <w:r>
        <w:rPr>
          <w:color w:val="000000"/>
          <w:spacing w:val="0"/>
          <w:w w:val="100"/>
          <w:position w:val="0"/>
        </w:rPr>
        <w:t>以发行权益性证券取得的长期股权投资，按照发行权益性证券的公允价值作为初始投资成本。</w:t>
      </w:r>
    </w:p>
    <w:p>
      <w:pPr>
        <w:pStyle w:val="Style41"/>
        <w:keepNext w:val="0"/>
        <w:keepLines w:val="0"/>
        <w:widowControl w:val="0"/>
        <w:numPr>
          <w:ilvl w:val="0"/>
          <w:numId w:val="19"/>
        </w:numPr>
        <w:shd w:val="clear" w:color="auto" w:fill="auto"/>
        <w:tabs>
          <w:tab w:pos="392" w:val="left"/>
        </w:tabs>
        <w:bidi w:val="0"/>
        <w:spacing w:before="0" w:after="0" w:line="234" w:lineRule="exact"/>
        <w:ind w:left="0" w:right="0" w:firstLine="0"/>
        <w:jc w:val="both"/>
      </w:pPr>
      <w:bookmarkStart w:id="788" w:name="bookmark788"/>
      <w:bookmarkEnd w:id="788"/>
      <w:r>
        <w:rPr>
          <w:b/>
          <w:bCs/>
          <w:color w:val="000000"/>
          <w:spacing w:val="0"/>
          <w:w w:val="100"/>
          <w:position w:val="0"/>
        </w:rPr>
        <w:t>、后续计量及损益确认方法</w:t>
      </w:r>
    </w:p>
    <w:p>
      <w:pPr>
        <w:pStyle w:val="Style41"/>
        <w:keepNext w:val="0"/>
        <w:keepLines w:val="0"/>
        <w:widowControl w:val="0"/>
        <w:numPr>
          <w:ilvl w:val="0"/>
          <w:numId w:val="21"/>
        </w:numPr>
        <w:shd w:val="clear" w:color="auto" w:fill="auto"/>
        <w:tabs>
          <w:tab w:pos="445" w:val="left"/>
        </w:tabs>
        <w:bidi w:val="0"/>
        <w:spacing w:before="0" w:after="0" w:line="234" w:lineRule="exact"/>
        <w:ind w:left="0" w:right="0" w:firstLine="0"/>
        <w:jc w:val="both"/>
      </w:pPr>
      <w:bookmarkStart w:id="789" w:name="bookmark789"/>
      <w:bookmarkEnd w:id="789"/>
      <w:r>
        <w:rPr>
          <w:color w:val="000000"/>
          <w:spacing w:val="0"/>
          <w:w w:val="100"/>
          <w:position w:val="0"/>
        </w:rPr>
        <w:t>成本法核算的长期股权投资</w:t>
      </w:r>
    </w:p>
    <w:p>
      <w:pPr>
        <w:pStyle w:val="Style41"/>
        <w:keepNext w:val="0"/>
        <w:keepLines w:val="0"/>
        <w:widowControl w:val="0"/>
        <w:shd w:val="clear" w:color="auto" w:fill="auto"/>
        <w:bidi w:val="0"/>
        <w:spacing w:before="0" w:after="0" w:line="234" w:lineRule="exact"/>
        <w:ind w:left="0" w:right="0" w:firstLine="0"/>
        <w:jc w:val="both"/>
      </w:pPr>
      <w:r>
        <w:rPr>
          <w:color w:val="000000"/>
          <w:spacing w:val="0"/>
          <w:w w:val="100"/>
          <w:position w:val="0"/>
        </w:rPr>
        <w:t>公司对子公司的长期股权投资，采用成本法核算。除取得投资时实际支付的价款或对价中包含的已宣告但尚未发放的现金股 利或利润外，公司按照享有被投资单位宣告发放的现金股利或利润确认当期投资收益。</w:t>
      </w:r>
    </w:p>
    <w:p>
      <w:pPr>
        <w:pStyle w:val="Style41"/>
        <w:keepNext w:val="0"/>
        <w:keepLines w:val="0"/>
        <w:widowControl w:val="0"/>
        <w:numPr>
          <w:ilvl w:val="0"/>
          <w:numId w:val="21"/>
        </w:numPr>
        <w:shd w:val="clear" w:color="auto" w:fill="auto"/>
        <w:tabs>
          <w:tab w:pos="445" w:val="left"/>
        </w:tabs>
        <w:bidi w:val="0"/>
        <w:spacing w:before="0" w:after="0" w:line="234" w:lineRule="exact"/>
        <w:ind w:left="0" w:right="0" w:firstLine="0"/>
        <w:jc w:val="both"/>
      </w:pPr>
      <w:bookmarkStart w:id="790" w:name="bookmark790"/>
      <w:bookmarkEnd w:id="790"/>
      <w:r>
        <w:rPr>
          <w:color w:val="000000"/>
          <w:spacing w:val="0"/>
          <w:w w:val="100"/>
          <w:position w:val="0"/>
        </w:rPr>
        <w:t>权益法核算的长期股权投资</w:t>
      </w:r>
    </w:p>
    <w:p>
      <w:pPr>
        <w:pStyle w:val="Style41"/>
        <w:keepNext w:val="0"/>
        <w:keepLines w:val="0"/>
        <w:widowControl w:val="0"/>
        <w:shd w:val="clear" w:color="auto" w:fill="auto"/>
        <w:bidi w:val="0"/>
        <w:spacing w:before="0" w:after="0" w:line="234" w:lineRule="exact"/>
        <w:ind w:left="0" w:right="0" w:firstLine="0"/>
        <w:jc w:val="both"/>
      </w:pPr>
      <w:r>
        <w:rPr>
          <w:color w:val="000000"/>
          <w:spacing w:val="0"/>
          <w:w w:val="100"/>
          <w:position w:val="0"/>
        </w:rPr>
        <w:t>对联营企业和合营企业的长期股权投资，采用权益法核算。初始投资成本大于投资时应享有被投资单位可辨认净资产公允价 值份额的差额，不调整长期股权投资的初始投资成本；初始投资成本小于投资时应享有被投资单位可辨认净资产公允价值份 额的差额，计入当期损益。</w:t>
      </w:r>
    </w:p>
    <w:p>
      <w:pPr>
        <w:pStyle w:val="Style41"/>
        <w:keepNext w:val="0"/>
        <w:keepLines w:val="0"/>
        <w:widowControl w:val="0"/>
        <w:shd w:val="clear" w:color="auto" w:fill="auto"/>
        <w:bidi w:val="0"/>
        <w:spacing w:before="0" w:after="0" w:line="234" w:lineRule="exact"/>
        <w:ind w:left="0" w:right="0" w:firstLine="0"/>
        <w:jc w:val="both"/>
      </w:pPr>
      <w:r>
        <w:rPr>
          <w:color w:val="000000"/>
          <w:spacing w:val="0"/>
          <w:w w:val="100"/>
          <w:position w:val="0"/>
        </w:rPr>
        <w:t>公司按照应享有或应分担的被投资单位实现的净损益和其他综合收益的份额，分别确认投资收益和其他综合收益，同时调整 长期股权投资的账面价值；按照被投资单位宣告分派的利润或现金股利计算应享有的部分，相应减少长期股权投资的账面价 值；对于被投资单位除净损益、其他综合收益和利润分配以外所有者权益的其他变动，调整长期股权投资的账面价值并计入 所有者权益。</w:t>
      </w:r>
    </w:p>
    <w:p>
      <w:pPr>
        <w:pStyle w:val="Style41"/>
        <w:keepNext w:val="0"/>
        <w:keepLines w:val="0"/>
        <w:widowControl w:val="0"/>
        <w:shd w:val="clear" w:color="auto" w:fill="auto"/>
        <w:bidi w:val="0"/>
        <w:spacing w:before="0" w:after="0" w:line="234" w:lineRule="exact"/>
        <w:ind w:left="0" w:right="0" w:firstLine="0"/>
        <w:jc w:val="both"/>
      </w:pPr>
      <w:r>
        <w:rPr>
          <w:color w:val="000000"/>
          <w:spacing w:val="0"/>
          <w:w w:val="100"/>
          <w:position w:val="0"/>
        </w:rPr>
        <w:t>在确认应享有被投资单位净损益的份额时，以取得投资时被投资单位可辨认净资产的公允价值为基础，并按照公司的会计政 策及会计期间，对被投资单位的净利润进行调整后确认。在持有投资期间，被投资单位编制合并财务报表的，以合并财务报 表中的净利润、其他综合收益和其他所有者权益变动中归属于被投资单位的金额为基础进行核算。</w:t>
      </w:r>
    </w:p>
    <w:p>
      <w:pPr>
        <w:pStyle w:val="Style41"/>
        <w:keepNext w:val="0"/>
        <w:keepLines w:val="0"/>
        <w:widowControl w:val="0"/>
        <w:shd w:val="clear" w:color="auto" w:fill="auto"/>
        <w:bidi w:val="0"/>
        <w:spacing w:before="0" w:after="0" w:line="234" w:lineRule="exact"/>
        <w:ind w:left="0" w:right="0" w:firstLine="0"/>
        <w:jc w:val="both"/>
      </w:pPr>
      <w:r>
        <w:rPr>
          <w:color w:val="000000"/>
          <w:spacing w:val="0"/>
          <w:w w:val="100"/>
          <w:position w:val="0"/>
        </w:rPr>
        <w:t>在公司确认应分担被投资单位发生的亏损时，按照以下顺序进行处理：首先，冲减长期股权投资的账面价值。其次，长期股 权投资的账面价值不足以冲减的，以其他实质上构成对被投资单位净投资的长期权益账面价值为限继续确认投资损失，冲减 长期应收项目等的账面价值。最后，经过上述处理，按照投资合同或协议约定企业仍承担额外义务的，按预计承担的义务确 认预计负债，计入当期投资损失。</w:t>
      </w:r>
    </w:p>
    <w:p>
      <w:pPr>
        <w:pStyle w:val="Style41"/>
        <w:keepNext w:val="0"/>
        <w:keepLines w:val="0"/>
        <w:widowControl w:val="0"/>
        <w:numPr>
          <w:ilvl w:val="0"/>
          <w:numId w:val="21"/>
        </w:numPr>
        <w:shd w:val="clear" w:color="auto" w:fill="auto"/>
        <w:tabs>
          <w:tab w:pos="445" w:val="left"/>
        </w:tabs>
        <w:bidi w:val="0"/>
        <w:spacing w:before="0" w:after="0" w:line="234" w:lineRule="exact"/>
        <w:ind w:left="0" w:right="0" w:firstLine="0"/>
        <w:jc w:val="both"/>
      </w:pPr>
      <w:bookmarkStart w:id="791" w:name="bookmark791"/>
      <w:bookmarkEnd w:id="791"/>
      <w:r>
        <w:rPr>
          <w:color w:val="000000"/>
          <w:spacing w:val="0"/>
          <w:w w:val="100"/>
          <w:position w:val="0"/>
        </w:rPr>
        <w:t>长期股权投资的处置</w:t>
      </w:r>
    </w:p>
    <w:p>
      <w:pPr>
        <w:pStyle w:val="Style41"/>
        <w:keepNext w:val="0"/>
        <w:keepLines w:val="0"/>
        <w:widowControl w:val="0"/>
        <w:shd w:val="clear" w:color="auto" w:fill="auto"/>
        <w:bidi w:val="0"/>
        <w:spacing w:before="0" w:after="0" w:line="234" w:lineRule="exact"/>
        <w:ind w:left="0" w:right="0" w:firstLine="0"/>
        <w:jc w:val="both"/>
      </w:pPr>
      <w:r>
        <w:rPr>
          <w:color w:val="000000"/>
          <w:spacing w:val="0"/>
          <w:w w:val="100"/>
          <w:position w:val="0"/>
        </w:rPr>
        <w:t>处置长期股权投资，其账面价值与实际取得价款的差额，计入当期损益。</w:t>
      </w:r>
    </w:p>
    <w:p>
      <w:pPr>
        <w:pStyle w:val="Style41"/>
        <w:keepNext w:val="0"/>
        <w:keepLines w:val="0"/>
        <w:widowControl w:val="0"/>
        <w:shd w:val="clear" w:color="auto" w:fill="auto"/>
        <w:bidi w:val="0"/>
        <w:spacing w:before="0" w:after="0" w:line="234" w:lineRule="exact"/>
        <w:ind w:left="0" w:right="0" w:firstLine="0"/>
        <w:jc w:val="both"/>
      </w:pPr>
      <w:r>
        <w:rPr>
          <w:color w:val="000000"/>
          <w:spacing w:val="0"/>
          <w:w w:val="100"/>
          <w:position w:val="0"/>
        </w:rPr>
        <w:t>采用权益法核算的长期股权投资，在处置该项投资时，采用与被投资单位直接处置相关资产或负债相同的基础，按相应比例 对原计入其他综合收益的部分进行会计处理。因被投资单位除净损益、其他综合收益和利润分配以外的其他所有者权益变动 而确认的所有者权益，按比例结转入当期损益，由于被投资方重新计量设定受益计划净负债或净资产变动而产生的其他综合 收益除外。</w:t>
      </w:r>
    </w:p>
    <w:p>
      <w:pPr>
        <w:pStyle w:val="Style41"/>
        <w:keepNext w:val="0"/>
        <w:keepLines w:val="0"/>
        <w:widowControl w:val="0"/>
        <w:shd w:val="clear" w:color="auto" w:fill="auto"/>
        <w:bidi w:val="0"/>
        <w:spacing w:before="0" w:after="0" w:line="234" w:lineRule="exact"/>
        <w:ind w:left="0" w:right="0" w:firstLine="0"/>
        <w:jc w:val="both"/>
      </w:pPr>
      <w:r>
        <w:rPr>
          <w:color w:val="000000"/>
          <w:spacing w:val="0"/>
          <w:w w:val="100"/>
          <w:position w:val="0"/>
        </w:rPr>
        <w:t xml:space="preserve">因处置部分股权投资等原因丧失了对被投资单位的共同控制或重大影响的,处置后的剩余股权改按金融工具确认和计量准则 </w:t>
      </w:r>
      <w:r>
        <w:rPr>
          <w:color w:val="000000"/>
          <w:spacing w:val="0"/>
          <w:w w:val="100"/>
          <w:position w:val="0"/>
        </w:rPr>
        <w:t>核算，其在丧失共同控制或重大影响之日的公允价值与账面价值之间的差额计入当期损益。原股权投资因采用权益法核算而 确认的其他综合收益，在终止采用权益法核算时采用与被投资单位直接处置相关资产或负债相同的基础进行会计处理。因被 投资方除净损益、其他综合收益和利润分配以外的其他所有者权益变动而确认的所有者权益，在终止采用权益法核算时全部 转入当期损益。</w:t>
      </w:r>
    </w:p>
    <w:p>
      <w:pPr>
        <w:pStyle w:val="Style41"/>
        <w:keepNext w:val="0"/>
        <w:keepLines w:val="0"/>
        <w:widowControl w:val="0"/>
        <w:shd w:val="clear" w:color="auto" w:fill="auto"/>
        <w:bidi w:val="0"/>
        <w:spacing w:before="0" w:after="0" w:line="234" w:lineRule="exact"/>
        <w:ind w:left="0" w:right="0" w:firstLine="0"/>
        <w:jc w:val="both"/>
      </w:pPr>
      <w:r>
        <w:rPr>
          <w:color w:val="000000"/>
          <w:spacing w:val="0"/>
          <w:w w:val="100"/>
          <w:position w:val="0"/>
        </w:rPr>
        <w:t>因处置部分股权投资、因其他投资方对子公司增资而导致本公司持股比例下降等原因丧失了对被投资单位控制权的，在编制 个别财务报表时，剩余股权能够对被投资单位实施共同控制或重大影响的，改按权益法核算，并对该剩余股权视同自取得时 即采用权益法核算进行调整；剩余股权不能对被投资单位实施共同控制或施加重大影响的，改按金融工具确认和计量准则的 有关规定进行会计处理，其在丧失控制之日的公允价值与账面价值间的差额计入当期损益。</w:t>
      </w:r>
    </w:p>
    <w:p>
      <w:pPr>
        <w:pStyle w:val="Style41"/>
        <w:keepNext w:val="0"/>
        <w:keepLines w:val="0"/>
        <w:widowControl w:val="0"/>
        <w:shd w:val="clear" w:color="auto" w:fill="auto"/>
        <w:bidi w:val="0"/>
        <w:spacing w:before="0" w:after="320" w:line="233" w:lineRule="exact"/>
        <w:ind w:left="0" w:right="0" w:firstLine="0"/>
        <w:jc w:val="both"/>
      </w:pPr>
      <w:r>
        <w:rPr>
          <w:color w:val="000000"/>
          <w:spacing w:val="0"/>
          <w:w w:val="100"/>
          <w:position w:val="0"/>
        </w:rPr>
        <w:t>处置的股权是因追加投资等原因通过企业合并取得的，在编制个别财务报表时，处置后的剩余股权采用成本法或权益法核算 的，购买日之前持有的股权投资因采用权益法核算而确认的其他综合收益和其他所有者权益按比例结转；处置后的剩余股权 改按金融工具确认和计量准则进行会计处理的，其他综合收益和其他所有者权益全部结转。</w:t>
      </w:r>
    </w:p>
    <w:p>
      <w:pPr>
        <w:pStyle w:val="Style45"/>
        <w:keepNext/>
        <w:keepLines/>
        <w:widowControl w:val="0"/>
        <w:shd w:val="clear" w:color="auto" w:fill="auto"/>
        <w:bidi w:val="0"/>
        <w:spacing w:before="0" w:line="240" w:lineRule="auto"/>
        <w:ind w:left="0" w:right="0" w:firstLine="0"/>
        <w:jc w:val="both"/>
      </w:pPr>
      <w:bookmarkStart w:id="792" w:name="bookmark792"/>
      <w:bookmarkStart w:id="793" w:name="bookmark793"/>
      <w:bookmarkStart w:id="794" w:name="bookmark794"/>
      <w:bookmarkStart w:id="795" w:name="bookmark795"/>
      <w:r>
        <w:rPr>
          <w:rFonts w:ascii="Times New Roman" w:eastAsia="Times New Roman" w:hAnsi="Times New Roman" w:cs="Times New Roman"/>
          <w:color w:val="000000"/>
          <w:spacing w:val="0"/>
          <w:w w:val="100"/>
          <w:position w:val="0"/>
        </w:rPr>
        <w:t>1</w:t>
      </w:r>
      <w:bookmarkEnd w:id="794"/>
      <w:r>
        <w:rPr>
          <w:rFonts w:ascii="Times New Roman" w:eastAsia="Times New Roman" w:hAnsi="Times New Roman" w:cs="Times New Roman"/>
          <w:color w:val="000000"/>
          <w:spacing w:val="0"/>
          <w:w w:val="100"/>
          <w:position w:val="0"/>
        </w:rPr>
        <w:t>4</w:t>
      </w:r>
      <w:r>
        <w:rPr>
          <w:color w:val="000000"/>
          <w:spacing w:val="0"/>
          <w:w w:val="100"/>
          <w:position w:val="0"/>
        </w:rPr>
        <w:t>、投资性房地产</w:t>
      </w:r>
      <w:bookmarkEnd w:id="792"/>
      <w:bookmarkEnd w:id="793"/>
      <w:bookmarkEnd w:id="795"/>
    </w:p>
    <w:p>
      <w:pPr>
        <w:pStyle w:val="Style41"/>
        <w:keepNext w:val="0"/>
        <w:keepLines w:val="0"/>
        <w:widowControl w:val="0"/>
        <w:shd w:val="clear" w:color="auto" w:fill="auto"/>
        <w:bidi w:val="0"/>
        <w:spacing w:before="0" w:after="0" w:line="232" w:lineRule="exact"/>
        <w:ind w:left="0" w:right="0" w:firstLine="0"/>
        <w:jc w:val="both"/>
      </w:pPr>
      <w:r>
        <w:rPr>
          <w:color w:val="000000"/>
          <w:spacing w:val="0"/>
          <w:w w:val="100"/>
          <w:position w:val="0"/>
        </w:rPr>
        <w:t>投资性房地产计量模式</w:t>
      </w:r>
    </w:p>
    <w:p>
      <w:pPr>
        <w:pStyle w:val="Style41"/>
        <w:keepNext w:val="0"/>
        <w:keepLines w:val="0"/>
        <w:widowControl w:val="0"/>
        <w:shd w:val="clear" w:color="auto" w:fill="auto"/>
        <w:bidi w:val="0"/>
        <w:spacing w:before="0" w:after="0" w:line="232" w:lineRule="exact"/>
        <w:ind w:left="0" w:right="0" w:firstLine="0"/>
        <w:jc w:val="both"/>
      </w:pPr>
      <w:r>
        <w:rPr>
          <w:color w:val="000000"/>
          <w:spacing w:val="0"/>
          <w:w w:val="100"/>
          <w:position w:val="0"/>
        </w:rPr>
        <w:t>成本法计量</w:t>
      </w:r>
    </w:p>
    <w:p>
      <w:pPr>
        <w:pStyle w:val="Style41"/>
        <w:keepNext w:val="0"/>
        <w:keepLines w:val="0"/>
        <w:widowControl w:val="0"/>
        <w:shd w:val="clear" w:color="auto" w:fill="auto"/>
        <w:bidi w:val="0"/>
        <w:spacing w:before="0" w:after="0" w:line="232" w:lineRule="exact"/>
        <w:ind w:left="0" w:right="0" w:firstLine="0"/>
        <w:jc w:val="both"/>
      </w:pPr>
      <w:r>
        <w:rPr>
          <w:color w:val="000000"/>
          <w:spacing w:val="0"/>
          <w:w w:val="100"/>
          <w:position w:val="0"/>
        </w:rPr>
        <w:t>折旧或摊销方法</w:t>
      </w:r>
    </w:p>
    <w:p>
      <w:pPr>
        <w:pStyle w:val="Style41"/>
        <w:keepNext w:val="0"/>
        <w:keepLines w:val="0"/>
        <w:widowControl w:val="0"/>
        <w:shd w:val="clear" w:color="auto" w:fill="auto"/>
        <w:bidi w:val="0"/>
        <w:spacing w:before="0" w:after="0" w:line="232" w:lineRule="exact"/>
        <w:ind w:left="0" w:right="0" w:firstLine="0"/>
        <w:jc w:val="both"/>
      </w:pPr>
      <w:r>
        <w:rPr>
          <w:color w:val="000000"/>
          <w:spacing w:val="0"/>
          <w:w w:val="100"/>
          <w:position w:val="0"/>
        </w:rPr>
        <w:t>投资性房地产是指为赚取租金或资本增值，或两者兼有而持有的房地产，包括已出租的土地使用权、持有并准备增值后转让 的土地使用权、已出租的建筑物（含自行建造或开发活动完成后用于出租的建筑物以及正在建造或开发过程中将来用于出租 的建筑物）。</w:t>
      </w:r>
    </w:p>
    <w:p>
      <w:pPr>
        <w:pStyle w:val="Style41"/>
        <w:keepNext w:val="0"/>
        <w:keepLines w:val="0"/>
        <w:widowControl w:val="0"/>
        <w:shd w:val="clear" w:color="auto" w:fill="auto"/>
        <w:bidi w:val="0"/>
        <w:spacing w:before="0" w:after="320" w:line="232" w:lineRule="exact"/>
        <w:ind w:left="0" w:right="0" w:firstLine="0"/>
        <w:jc w:val="both"/>
      </w:pPr>
      <w:r>
        <w:rPr>
          <w:color w:val="000000"/>
          <w:spacing w:val="0"/>
          <w:w w:val="100"/>
          <w:position w:val="0"/>
        </w:rPr>
        <w:t>公司对现有投资性房地产采用成本模式计量。对按照成本模式计量的投资性房地产一出租用建筑物采用与本公司固定资产相 同的折旧政策，出租用土地使用权按与无形资产相同的摊销政策执行。</w:t>
      </w:r>
    </w:p>
    <w:p>
      <w:pPr>
        <w:pStyle w:val="Style45"/>
        <w:keepNext/>
        <w:keepLines/>
        <w:widowControl w:val="0"/>
        <w:shd w:val="clear" w:color="auto" w:fill="auto"/>
        <w:bidi w:val="0"/>
        <w:spacing w:before="0" w:line="240" w:lineRule="auto"/>
        <w:ind w:left="0" w:right="0" w:firstLine="0"/>
        <w:jc w:val="both"/>
      </w:pPr>
      <w:bookmarkStart w:id="796" w:name="bookmark796"/>
      <w:bookmarkStart w:id="797" w:name="bookmark797"/>
      <w:bookmarkStart w:id="798" w:name="bookmark798"/>
      <w:bookmarkStart w:id="799" w:name="bookmark799"/>
      <w:r>
        <w:rPr>
          <w:rFonts w:ascii="Times New Roman" w:eastAsia="Times New Roman" w:hAnsi="Times New Roman" w:cs="Times New Roman"/>
          <w:color w:val="000000"/>
          <w:spacing w:val="0"/>
          <w:w w:val="100"/>
          <w:position w:val="0"/>
        </w:rPr>
        <w:t>1</w:t>
      </w:r>
      <w:bookmarkEnd w:id="798"/>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796"/>
      <w:bookmarkEnd w:id="797"/>
      <w:bookmarkEnd w:id="799"/>
    </w:p>
    <w:p>
      <w:pPr>
        <w:pStyle w:val="Style45"/>
        <w:keepNext/>
        <w:keepLines/>
        <w:widowControl w:val="0"/>
        <w:shd w:val="clear" w:color="auto" w:fill="auto"/>
        <w:bidi w:val="0"/>
        <w:spacing w:before="0" w:line="240" w:lineRule="auto"/>
        <w:ind w:left="0" w:right="0" w:firstLine="140"/>
        <w:jc w:val="both"/>
      </w:pPr>
      <w:bookmarkStart w:id="796" w:name="bookmark796"/>
      <w:bookmarkStart w:id="797" w:name="bookmark797"/>
      <w:bookmarkStart w:id="800" w:name="bookmark800"/>
      <w:bookmarkStart w:id="801" w:name="bookmark801"/>
      <w:r>
        <w:rPr>
          <w:color w:val="000000"/>
          <w:spacing w:val="0"/>
          <w:w w:val="100"/>
          <w:position w:val="0"/>
        </w:rPr>
        <w:t>（</w:t>
      </w:r>
      <w:bookmarkEnd w:id="800"/>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796"/>
      <w:bookmarkEnd w:id="797"/>
      <w:bookmarkEnd w:id="801"/>
    </w:p>
    <w:p>
      <w:pPr>
        <w:pStyle w:val="Style41"/>
        <w:keepNext w:val="0"/>
        <w:keepLines w:val="0"/>
        <w:widowControl w:val="0"/>
        <w:shd w:val="clear" w:color="auto" w:fill="auto"/>
        <w:bidi w:val="0"/>
        <w:spacing w:before="0" w:after="320" w:line="221" w:lineRule="exact"/>
        <w:ind w:left="0" w:right="0" w:firstLine="0"/>
        <w:jc w:val="both"/>
      </w:pPr>
      <w:r>
        <w:rPr>
          <w:color w:val="000000"/>
          <w:spacing w:val="0"/>
          <w:w w:val="100"/>
          <w:position w:val="0"/>
        </w:rPr>
        <w:t>固定资产指为生产商品、提供劳务、出租或经营管理而持有，并且使用寿命超过一个会计年度的有形资产。固定资产在同时 满足下列条件时予以确认：（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）与该固定资产有关的经济利益很可能流入企业；（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）该固定资产的成本能够可靠地计量。</w:t>
      </w:r>
    </w:p>
    <w:p>
      <w:pPr>
        <w:pStyle w:val="Style45"/>
        <w:keepNext/>
        <w:keepLines/>
        <w:widowControl w:val="0"/>
        <w:shd w:val="clear" w:color="auto" w:fill="auto"/>
        <w:bidi w:val="0"/>
        <w:spacing w:before="0" w:line="240" w:lineRule="auto"/>
        <w:ind w:left="0" w:right="0" w:firstLine="140"/>
        <w:jc w:val="both"/>
      </w:pPr>
      <w:bookmarkStart w:id="802" w:name="bookmark802"/>
      <w:bookmarkStart w:id="803" w:name="bookmark803"/>
      <w:bookmarkStart w:id="804" w:name="bookmark804"/>
      <w:bookmarkStart w:id="805" w:name="bookmark805"/>
      <w:r>
        <w:rPr>
          <w:rFonts w:ascii="Times New Roman" w:eastAsia="Times New Roman" w:hAnsi="Times New Roman" w:cs="Times New Roman"/>
          <w:color w:val="000000"/>
          <w:spacing w:val="0"/>
          <w:w w:val="100"/>
          <w:position w:val="0"/>
        </w:rPr>
        <w:t>（</w:t>
      </w:r>
      <w:bookmarkEnd w:id="804"/>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02"/>
      <w:bookmarkEnd w:id="803"/>
      <w:bookmarkEnd w:id="805"/>
    </w:p>
    <w:tbl>
      <w:tblPr>
        <w:tblOverlap w:val="never"/>
        <w:jc w:val="center"/>
        <w:tblLayout w:type="fixed"/>
      </w:tblPr>
      <w:tblGrid>
        <w:gridCol w:w="1925"/>
        <w:gridCol w:w="1910"/>
        <w:gridCol w:w="1915"/>
        <w:gridCol w:w="1915"/>
        <w:gridCol w:w="192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20-50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1.90%-4.75%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8-12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7.92%-11.88%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11.88%-23.75%</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11.88%-23.75%</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both"/>
      </w:pPr>
      <w:bookmarkStart w:id="806" w:name="bookmark806"/>
      <w:bookmarkStart w:id="807" w:name="bookmark807"/>
      <w:bookmarkStart w:id="808" w:name="bookmark808"/>
      <w:bookmarkStart w:id="809" w:name="bookmark809"/>
      <w:r>
        <w:rPr>
          <w:rFonts w:ascii="Times New Roman" w:eastAsia="Times New Roman" w:hAnsi="Times New Roman" w:cs="Times New Roman"/>
          <w:color w:val="000000"/>
          <w:spacing w:val="0"/>
          <w:w w:val="100"/>
          <w:position w:val="0"/>
        </w:rPr>
        <w:t>1</w:t>
      </w:r>
      <w:bookmarkEnd w:id="808"/>
      <w:r>
        <w:rPr>
          <w:rFonts w:ascii="Times New Roman" w:eastAsia="Times New Roman" w:hAnsi="Times New Roman" w:cs="Times New Roman"/>
          <w:color w:val="000000"/>
          <w:spacing w:val="0"/>
          <w:w w:val="100"/>
          <w:position w:val="0"/>
        </w:rPr>
        <w:t>6</w:t>
      </w:r>
      <w:r>
        <w:rPr>
          <w:color w:val="000000"/>
          <w:spacing w:val="0"/>
          <w:w w:val="100"/>
          <w:position w:val="0"/>
        </w:rPr>
        <w:t>、在建工程</w:t>
      </w:r>
      <w:bookmarkEnd w:id="806"/>
      <w:bookmarkEnd w:id="807"/>
      <w:bookmarkEnd w:id="809"/>
    </w:p>
    <w:p>
      <w:pPr>
        <w:pStyle w:val="Style41"/>
        <w:keepNext w:val="0"/>
        <w:keepLines w:val="0"/>
        <w:widowControl w:val="0"/>
        <w:shd w:val="clear" w:color="auto" w:fill="auto"/>
        <w:bidi w:val="0"/>
        <w:spacing w:before="0" w:after="320" w:line="232" w:lineRule="exact"/>
        <w:ind w:left="0" w:right="0" w:firstLine="0"/>
        <w:jc w:val="both"/>
      </w:pPr>
      <w:r>
        <w:rPr>
          <w:color w:val="000000"/>
          <w:spacing w:val="0"/>
          <w:w w:val="100"/>
          <w:position w:val="0"/>
        </w:rPr>
        <w:t>在建工程项目按建造该项资产达到预定可使用状态前所发生的必要支出，作为固定资产的入账价值。所建造的固定资产在工 程已达到预定可使用状态，但尚未办理竣工决算的，自达到预定可使用状态之日起，根据工程预算、造价或者工程实际成本 等，按估计的价值转入固定资产，并按本公司固定资产折旧政策计提固定资产的折旧，待办理竣工决算后，再按实际成本调 整原来的暂估价值，但不调整原已计提的折旧额。</w:t>
      </w:r>
    </w:p>
    <w:p>
      <w:pPr>
        <w:pStyle w:val="Style45"/>
        <w:keepNext/>
        <w:keepLines/>
        <w:widowControl w:val="0"/>
        <w:shd w:val="clear" w:color="auto" w:fill="auto"/>
        <w:bidi w:val="0"/>
        <w:spacing w:before="0" w:line="240" w:lineRule="auto"/>
        <w:ind w:left="0" w:right="0" w:firstLine="0"/>
        <w:jc w:val="both"/>
      </w:pPr>
      <w:bookmarkStart w:id="810" w:name="bookmark810"/>
      <w:bookmarkStart w:id="811" w:name="bookmark811"/>
      <w:bookmarkStart w:id="812" w:name="bookmark812"/>
      <w:bookmarkStart w:id="813" w:name="bookmark813"/>
      <w:r>
        <w:rPr>
          <w:rFonts w:ascii="Times New Roman" w:eastAsia="Times New Roman" w:hAnsi="Times New Roman" w:cs="Times New Roman"/>
          <w:color w:val="000000"/>
          <w:spacing w:val="0"/>
          <w:w w:val="100"/>
          <w:position w:val="0"/>
        </w:rPr>
        <w:t>1</w:t>
      </w:r>
      <w:bookmarkEnd w:id="812"/>
      <w:r>
        <w:rPr>
          <w:rFonts w:ascii="Times New Roman" w:eastAsia="Times New Roman" w:hAnsi="Times New Roman" w:cs="Times New Roman"/>
          <w:color w:val="000000"/>
          <w:spacing w:val="0"/>
          <w:w w:val="100"/>
          <w:position w:val="0"/>
        </w:rPr>
        <w:t>7</w:t>
      </w:r>
      <w:r>
        <w:rPr>
          <w:color w:val="000000"/>
          <w:spacing w:val="0"/>
          <w:w w:val="100"/>
          <w:position w:val="0"/>
        </w:rPr>
        <w:t>、借款费用</w:t>
      </w:r>
      <w:bookmarkEnd w:id="810"/>
      <w:bookmarkEnd w:id="811"/>
      <w:bookmarkEnd w:id="813"/>
    </w:p>
    <w:p>
      <w:pPr>
        <w:pStyle w:val="Style41"/>
        <w:keepNext w:val="0"/>
        <w:keepLines w:val="0"/>
        <w:widowControl w:val="0"/>
        <w:shd w:val="clear" w:color="auto" w:fill="auto"/>
        <w:bidi w:val="0"/>
        <w:spacing w:before="0" w:after="0" w:line="230" w:lineRule="exact"/>
        <w:ind w:left="0" w:right="0" w:firstLine="0"/>
        <w:jc w:val="both"/>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、借款费用资本化的确认原则</w:t>
      </w:r>
    </w:p>
    <w:p>
      <w:pPr>
        <w:pStyle w:val="Style41"/>
        <w:keepNext w:val="0"/>
        <w:keepLines w:val="0"/>
        <w:widowControl w:val="0"/>
        <w:shd w:val="clear" w:color="auto" w:fill="auto"/>
        <w:bidi w:val="0"/>
        <w:spacing w:before="0" w:after="0" w:line="230" w:lineRule="exact"/>
        <w:ind w:left="0" w:right="0" w:firstLine="0"/>
        <w:jc w:val="both"/>
      </w:pPr>
      <w:r>
        <w:rPr>
          <w:color w:val="000000"/>
          <w:spacing w:val="0"/>
          <w:w w:val="100"/>
          <w:position w:val="0"/>
        </w:rPr>
        <w:t>借款费用，包括借款利息、折价或者溢价的摊销、辅助费用以及因外币借款而发生的汇兑差额等。</w:t>
      </w:r>
    </w:p>
    <w:p>
      <w:pPr>
        <w:pStyle w:val="Style41"/>
        <w:keepNext w:val="0"/>
        <w:keepLines w:val="0"/>
        <w:widowControl w:val="0"/>
        <w:shd w:val="clear" w:color="auto" w:fill="auto"/>
        <w:bidi w:val="0"/>
        <w:spacing w:before="0" w:after="0" w:line="230" w:lineRule="exact"/>
        <w:ind w:left="0" w:right="0" w:firstLine="0"/>
        <w:jc w:val="both"/>
      </w:pPr>
      <w:r>
        <w:rPr>
          <w:color w:val="000000"/>
          <w:spacing w:val="0"/>
          <w:w w:val="100"/>
          <w:position w:val="0"/>
        </w:rPr>
        <w:t>公司发生的借款费用，可直接归属于符合资本化条件的资产的购建或者生产的，予以资本化，计入相关资产成本；其他借款 费用，在发生时根据其发生额确认为费用，计入当期损益。</w:t>
      </w:r>
    </w:p>
    <w:p>
      <w:pPr>
        <w:pStyle w:val="Style41"/>
        <w:keepNext w:val="0"/>
        <w:keepLines w:val="0"/>
        <w:widowControl w:val="0"/>
        <w:shd w:val="clear" w:color="auto" w:fill="auto"/>
        <w:bidi w:val="0"/>
        <w:spacing w:before="0" w:after="0" w:line="230" w:lineRule="exact"/>
        <w:ind w:left="0" w:right="0" w:firstLine="0"/>
        <w:jc w:val="both"/>
      </w:pPr>
      <w:r>
        <w:rPr>
          <w:color w:val="000000"/>
          <w:spacing w:val="0"/>
          <w:w w:val="100"/>
          <w:position w:val="0"/>
        </w:rPr>
        <w:t xml:space="preserve">符合资本化条件的资产，是指需要经过相当长时间的购建或者生产活动才能达到预定可使用或者可销售状态的固定资产、投 </w:t>
      </w:r>
      <w:r>
        <w:rPr>
          <w:color w:val="000000"/>
          <w:spacing w:val="0"/>
          <w:w w:val="100"/>
          <w:position w:val="0"/>
        </w:rPr>
        <w:t>资性房地产和存货等资产。</w:t>
      </w:r>
    </w:p>
    <w:p>
      <w:pPr>
        <w:pStyle w:val="Style41"/>
        <w:keepNext w:val="0"/>
        <w:keepLines w:val="0"/>
        <w:widowControl w:val="0"/>
        <w:shd w:val="clear" w:color="auto" w:fill="auto"/>
        <w:bidi w:val="0"/>
        <w:spacing w:before="0" w:after="0" w:line="235" w:lineRule="exact"/>
        <w:ind w:left="0" w:right="0" w:firstLine="0"/>
        <w:jc w:val="both"/>
      </w:pPr>
      <w:r>
        <w:rPr>
          <w:color w:val="000000"/>
          <w:spacing w:val="0"/>
          <w:w w:val="100"/>
          <w:position w:val="0"/>
        </w:rPr>
        <w:t>借款费用同时满足下列条件时开始资本化：</w:t>
      </w:r>
    </w:p>
    <w:p>
      <w:pPr>
        <w:pStyle w:val="Style41"/>
        <w:keepNext w:val="0"/>
        <w:keepLines w:val="0"/>
        <w:widowControl w:val="0"/>
        <w:numPr>
          <w:ilvl w:val="0"/>
          <w:numId w:val="23"/>
        </w:numPr>
        <w:shd w:val="clear" w:color="auto" w:fill="auto"/>
        <w:tabs>
          <w:tab w:pos="536" w:val="left"/>
        </w:tabs>
        <w:bidi w:val="0"/>
        <w:spacing w:before="0" w:after="0" w:line="235" w:lineRule="exact"/>
        <w:ind w:left="0" w:right="0" w:firstLine="0"/>
        <w:jc w:val="both"/>
      </w:pPr>
      <w:bookmarkStart w:id="814" w:name="bookmark814"/>
      <w:bookmarkEnd w:id="814"/>
      <w:r>
        <w:rPr>
          <w:color w:val="000000"/>
          <w:spacing w:val="0"/>
          <w:w w:val="100"/>
          <w:position w:val="0"/>
        </w:rPr>
        <w:t>资产支出已经发生，资产支出包括为购建或者生产符合资本化条件的资产而以支付现金、转移非现金资产或者承担带 息债务形式发生的支出；</w:t>
      </w:r>
    </w:p>
    <w:p>
      <w:pPr>
        <w:pStyle w:val="Style41"/>
        <w:keepNext w:val="0"/>
        <w:keepLines w:val="0"/>
        <w:widowControl w:val="0"/>
        <w:numPr>
          <w:ilvl w:val="0"/>
          <w:numId w:val="23"/>
        </w:numPr>
        <w:shd w:val="clear" w:color="auto" w:fill="auto"/>
        <w:tabs>
          <w:tab w:pos="445" w:val="left"/>
        </w:tabs>
        <w:bidi w:val="0"/>
        <w:spacing w:before="0" w:after="0" w:line="234" w:lineRule="exact"/>
        <w:ind w:left="0" w:right="0" w:firstLine="0"/>
        <w:jc w:val="both"/>
      </w:pPr>
      <w:bookmarkStart w:id="815" w:name="bookmark815"/>
      <w:bookmarkEnd w:id="815"/>
      <w:r>
        <w:rPr>
          <w:color w:val="000000"/>
          <w:spacing w:val="0"/>
          <w:w w:val="100"/>
          <w:position w:val="0"/>
        </w:rPr>
        <w:t>借款费用已经发生；</w:t>
      </w:r>
    </w:p>
    <w:p>
      <w:pPr>
        <w:pStyle w:val="Style41"/>
        <w:keepNext w:val="0"/>
        <w:keepLines w:val="0"/>
        <w:widowControl w:val="0"/>
        <w:numPr>
          <w:ilvl w:val="0"/>
          <w:numId w:val="23"/>
        </w:numPr>
        <w:shd w:val="clear" w:color="auto" w:fill="auto"/>
        <w:tabs>
          <w:tab w:pos="445" w:val="left"/>
        </w:tabs>
        <w:bidi w:val="0"/>
        <w:spacing w:before="0" w:after="0" w:line="234" w:lineRule="exact"/>
        <w:ind w:left="0" w:right="0" w:firstLine="0"/>
        <w:jc w:val="both"/>
      </w:pPr>
      <w:bookmarkStart w:id="816" w:name="bookmark816"/>
      <w:bookmarkEnd w:id="816"/>
      <w:r>
        <w:rPr>
          <w:color w:val="000000"/>
          <w:spacing w:val="0"/>
          <w:w w:val="100"/>
          <w:position w:val="0"/>
        </w:rPr>
        <w:t>为使资产达到预定可使用或者可销售状态所必要的购建或者生产活动已经开始。</w:t>
      </w:r>
    </w:p>
    <w:p>
      <w:pPr>
        <w:pStyle w:val="Style41"/>
        <w:keepNext w:val="0"/>
        <w:keepLines w:val="0"/>
        <w:widowControl w:val="0"/>
        <w:numPr>
          <w:ilvl w:val="0"/>
          <w:numId w:val="25"/>
        </w:numPr>
        <w:shd w:val="clear" w:color="auto" w:fill="auto"/>
        <w:tabs>
          <w:tab w:pos="392" w:val="left"/>
        </w:tabs>
        <w:bidi w:val="0"/>
        <w:spacing w:before="0" w:after="0" w:line="271" w:lineRule="auto"/>
        <w:ind w:left="0" w:right="0" w:firstLine="0"/>
        <w:jc w:val="both"/>
      </w:pPr>
      <w:bookmarkStart w:id="817" w:name="bookmark817"/>
      <w:bookmarkEnd w:id="817"/>
      <w:r>
        <w:rPr>
          <w:b/>
          <w:bCs/>
          <w:color w:val="000000"/>
          <w:spacing w:val="0"/>
          <w:w w:val="100"/>
          <w:position w:val="0"/>
        </w:rPr>
        <w:t>、借款费用资本化期间</w:t>
      </w:r>
    </w:p>
    <w:p>
      <w:pPr>
        <w:pStyle w:val="Style41"/>
        <w:keepNext w:val="0"/>
        <w:keepLines w:val="0"/>
        <w:widowControl w:val="0"/>
        <w:shd w:val="clear" w:color="auto" w:fill="auto"/>
        <w:bidi w:val="0"/>
        <w:spacing w:before="0" w:after="0" w:line="234" w:lineRule="exact"/>
        <w:ind w:left="0" w:right="0" w:firstLine="0"/>
        <w:jc w:val="both"/>
      </w:pPr>
      <w:r>
        <w:rPr>
          <w:color w:val="000000"/>
          <w:spacing w:val="0"/>
          <w:w w:val="100"/>
          <w:position w:val="0"/>
        </w:rPr>
        <w:t>资本化期间，指从借款费用开始资本化时点到停止资本化时点的期间，借款费用暂停资本化的期间不包括在内。 当购建或者生产符合资本化条件的资产达到预定可使用或者可销售状态时，借款费用停止资本化。</w:t>
      </w:r>
    </w:p>
    <w:p>
      <w:pPr>
        <w:pStyle w:val="Style41"/>
        <w:keepNext w:val="0"/>
        <w:keepLines w:val="0"/>
        <w:widowControl w:val="0"/>
        <w:shd w:val="clear" w:color="auto" w:fill="auto"/>
        <w:bidi w:val="0"/>
        <w:spacing w:before="0" w:after="0" w:line="234" w:lineRule="exact"/>
        <w:ind w:left="0" w:right="0" w:firstLine="0"/>
        <w:jc w:val="both"/>
      </w:pPr>
      <w:r>
        <w:rPr>
          <w:color w:val="000000"/>
          <w:spacing w:val="0"/>
          <w:w w:val="100"/>
          <w:position w:val="0"/>
        </w:rPr>
        <w:t>当购建或者生产符合资本化条件的资产中部分项目分别完工且可单独使用时，该部分资产借款费用停止资本化。</w:t>
      </w:r>
    </w:p>
    <w:p>
      <w:pPr>
        <w:pStyle w:val="Style41"/>
        <w:keepNext w:val="0"/>
        <w:keepLines w:val="0"/>
        <w:widowControl w:val="0"/>
        <w:shd w:val="clear" w:color="auto" w:fill="auto"/>
        <w:bidi w:val="0"/>
        <w:spacing w:before="0" w:after="0" w:line="234" w:lineRule="exact"/>
        <w:ind w:left="0" w:right="0" w:firstLine="0"/>
        <w:jc w:val="both"/>
      </w:pPr>
      <w:r>
        <w:rPr>
          <w:color w:val="000000"/>
          <w:spacing w:val="0"/>
          <w:w w:val="100"/>
          <w:position w:val="0"/>
        </w:rPr>
        <w:t>购建或者生产的资产的各部分分别完工，但必须等到整体完工后才可使用或可对外销售的，在该资产整体完工时停止借款费 用资本化。</w:t>
      </w:r>
    </w:p>
    <w:p>
      <w:pPr>
        <w:pStyle w:val="Style41"/>
        <w:keepNext w:val="0"/>
        <w:keepLines w:val="0"/>
        <w:widowControl w:val="0"/>
        <w:numPr>
          <w:ilvl w:val="0"/>
          <w:numId w:val="25"/>
        </w:numPr>
        <w:shd w:val="clear" w:color="auto" w:fill="auto"/>
        <w:tabs>
          <w:tab w:pos="392" w:val="left"/>
        </w:tabs>
        <w:bidi w:val="0"/>
        <w:spacing w:before="0" w:after="0" w:line="271" w:lineRule="auto"/>
        <w:ind w:left="0" w:right="0" w:firstLine="0"/>
        <w:jc w:val="both"/>
      </w:pPr>
      <w:bookmarkStart w:id="818" w:name="bookmark818"/>
      <w:bookmarkEnd w:id="818"/>
      <w:r>
        <w:rPr>
          <w:b/>
          <w:bCs/>
          <w:color w:val="000000"/>
          <w:spacing w:val="0"/>
          <w:w w:val="100"/>
          <w:position w:val="0"/>
        </w:rPr>
        <w:t>、暂停资本化期间</w:t>
      </w:r>
    </w:p>
    <w:p>
      <w:pPr>
        <w:pStyle w:val="Style41"/>
        <w:keepNext w:val="0"/>
        <w:keepLines w:val="0"/>
        <w:widowControl w:val="0"/>
        <w:shd w:val="clear" w:color="auto" w:fill="auto"/>
        <w:bidi w:val="0"/>
        <w:spacing w:before="0" w:after="0" w:line="234" w:lineRule="exact"/>
        <w:ind w:left="0" w:right="0" w:firstLine="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个月的，则借款费用暂停资本化；该 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41"/>
        <w:keepNext w:val="0"/>
        <w:keepLines w:val="0"/>
        <w:widowControl w:val="0"/>
        <w:numPr>
          <w:ilvl w:val="0"/>
          <w:numId w:val="25"/>
        </w:numPr>
        <w:shd w:val="clear" w:color="auto" w:fill="auto"/>
        <w:tabs>
          <w:tab w:pos="392" w:val="left"/>
        </w:tabs>
        <w:bidi w:val="0"/>
        <w:spacing w:before="0" w:after="0" w:line="271" w:lineRule="auto"/>
        <w:ind w:left="0" w:right="0" w:firstLine="0"/>
        <w:jc w:val="both"/>
      </w:pPr>
      <w:bookmarkStart w:id="819" w:name="bookmark819"/>
      <w:bookmarkEnd w:id="819"/>
      <w:r>
        <w:rPr>
          <w:b/>
          <w:bCs/>
          <w:color w:val="000000"/>
          <w:spacing w:val="0"/>
          <w:w w:val="100"/>
          <w:position w:val="0"/>
        </w:rPr>
        <w:t>、借款费用资本化率、资本化金额的计算方法</w:t>
      </w:r>
    </w:p>
    <w:p>
      <w:pPr>
        <w:pStyle w:val="Style41"/>
        <w:keepNext w:val="0"/>
        <w:keepLines w:val="0"/>
        <w:widowControl w:val="0"/>
        <w:shd w:val="clear" w:color="auto" w:fill="auto"/>
        <w:bidi w:val="0"/>
        <w:spacing w:before="0" w:after="0" w:line="234" w:lineRule="exact"/>
        <w:ind w:left="0" w:right="0" w:firstLine="0"/>
        <w:jc w:val="both"/>
      </w:pPr>
      <w:r>
        <w:rPr>
          <w:color w:val="000000"/>
          <w:spacing w:val="0"/>
          <w:w w:val="100"/>
          <w:position w:val="0"/>
        </w:rPr>
        <w:t>对于为购建或者生产符合资本化条件的资产而借入的专门借款，以专门借款当期实际发生的借款费用，减去尚未动用的借款 资金存入银行取得的利息收入或进行暂时性投资取得的投资收益后的金额，来确定借款费用的资本化金额。</w:t>
      </w:r>
    </w:p>
    <w:p>
      <w:pPr>
        <w:pStyle w:val="Style41"/>
        <w:keepNext w:val="0"/>
        <w:keepLines w:val="0"/>
        <w:widowControl w:val="0"/>
        <w:shd w:val="clear" w:color="auto" w:fill="auto"/>
        <w:bidi w:val="0"/>
        <w:spacing w:before="0" w:after="320" w:line="234" w:lineRule="exact"/>
        <w:ind w:left="0" w:right="0" w:firstLine="0"/>
        <w:jc w:val="both"/>
      </w:pPr>
      <w:r>
        <w:rPr>
          <w:color w:val="000000"/>
          <w:spacing w:val="0"/>
          <w:w w:val="100"/>
          <w:position w:val="0"/>
        </w:rPr>
        <w:t>对于为购建或者生产符合资本化条件的资产而占用的一般借款，根据累计资产支出超过专门借款部分的资产支出加权平均数 乘以所占用一般借款的资本化率，计算确定一般借款应予资本化的借款费用金额。资本化率根据一般借款加权平均利率计算 确定。</w:t>
      </w:r>
    </w:p>
    <w:p>
      <w:pPr>
        <w:pStyle w:val="Style45"/>
        <w:keepNext/>
        <w:keepLines/>
        <w:widowControl w:val="0"/>
        <w:shd w:val="clear" w:color="auto" w:fill="auto"/>
        <w:bidi w:val="0"/>
        <w:spacing w:before="0" w:line="240" w:lineRule="auto"/>
        <w:ind w:left="0" w:right="0" w:firstLine="0"/>
        <w:jc w:val="both"/>
      </w:pPr>
      <w:bookmarkStart w:id="820" w:name="bookmark820"/>
      <w:bookmarkStart w:id="821" w:name="bookmark821"/>
      <w:bookmarkStart w:id="822" w:name="bookmark822"/>
      <w:bookmarkStart w:id="823" w:name="bookmark823"/>
      <w:r>
        <w:rPr>
          <w:rFonts w:ascii="Times New Roman" w:eastAsia="Times New Roman" w:hAnsi="Times New Roman" w:cs="Times New Roman"/>
          <w:color w:val="000000"/>
          <w:spacing w:val="0"/>
          <w:w w:val="100"/>
          <w:position w:val="0"/>
        </w:rPr>
        <w:t>1</w:t>
      </w:r>
      <w:bookmarkEnd w:id="822"/>
      <w:r>
        <w:rPr>
          <w:rFonts w:ascii="Times New Roman" w:eastAsia="Times New Roman" w:hAnsi="Times New Roman" w:cs="Times New Roman"/>
          <w:color w:val="000000"/>
          <w:spacing w:val="0"/>
          <w:w w:val="100"/>
          <w:position w:val="0"/>
        </w:rPr>
        <w:t>8</w:t>
      </w:r>
      <w:r>
        <w:rPr>
          <w:color w:val="000000"/>
          <w:spacing w:val="0"/>
          <w:w w:val="100"/>
          <w:position w:val="0"/>
        </w:rPr>
        <w:t>、无形资产</w:t>
      </w:r>
      <w:bookmarkEnd w:id="820"/>
      <w:bookmarkEnd w:id="821"/>
      <w:bookmarkEnd w:id="823"/>
    </w:p>
    <w:p>
      <w:pPr>
        <w:pStyle w:val="Style45"/>
        <w:keepNext/>
        <w:keepLines/>
        <w:widowControl w:val="0"/>
        <w:numPr>
          <w:ilvl w:val="0"/>
          <w:numId w:val="27"/>
        </w:numPr>
        <w:shd w:val="clear" w:color="auto" w:fill="auto"/>
        <w:bidi w:val="0"/>
        <w:spacing w:before="0" w:line="240" w:lineRule="auto"/>
        <w:ind w:left="0" w:right="0" w:firstLine="140"/>
        <w:jc w:val="both"/>
      </w:pPr>
      <w:bookmarkStart w:id="820" w:name="bookmark820"/>
      <w:bookmarkStart w:id="821" w:name="bookmark821"/>
      <w:bookmarkStart w:id="824" w:name="bookmark824"/>
      <w:bookmarkStart w:id="825" w:name="bookmark825"/>
      <w:bookmarkEnd w:id="824"/>
      <w:r>
        <w:rPr>
          <w:color w:val="000000"/>
          <w:spacing w:val="0"/>
          <w:w w:val="100"/>
          <w:position w:val="0"/>
        </w:rPr>
        <w:t>计价方法、使用寿命、减值测试</w:t>
      </w:r>
      <w:bookmarkEnd w:id="820"/>
      <w:bookmarkEnd w:id="821"/>
      <w:bookmarkEnd w:id="825"/>
    </w:p>
    <w:p>
      <w:pPr>
        <w:pStyle w:val="Style41"/>
        <w:keepNext w:val="0"/>
        <w:keepLines w:val="0"/>
        <w:widowControl w:val="0"/>
        <w:shd w:val="clear" w:color="auto" w:fill="auto"/>
        <w:tabs>
          <w:tab w:pos="397" w:val="left"/>
        </w:tabs>
        <w:bidi w:val="0"/>
        <w:spacing w:before="0" w:after="0" w:line="234" w:lineRule="exact"/>
        <w:ind w:left="0" w:right="0" w:firstLine="0"/>
        <w:jc w:val="both"/>
      </w:pPr>
      <w:bookmarkStart w:id="826" w:name="bookmark826"/>
      <w:r>
        <w:rPr>
          <w:rFonts w:ascii="Times New Roman" w:eastAsia="Times New Roman" w:hAnsi="Times New Roman" w:cs="Times New Roman"/>
          <w:b/>
          <w:bCs/>
          <w:color w:val="000000"/>
          <w:spacing w:val="0"/>
          <w:w w:val="100"/>
          <w:position w:val="0"/>
          <w:sz w:val="18"/>
          <w:szCs w:val="18"/>
        </w:rPr>
        <w:t>A</w:t>
      </w:r>
      <w:bookmarkEnd w:id="826"/>
      <w:r>
        <w:rPr>
          <w:b/>
          <w:bCs/>
          <w:color w:val="000000"/>
          <w:spacing w:val="0"/>
          <w:w w:val="100"/>
          <w:position w:val="0"/>
        </w:rPr>
        <w:t>、</w:t>
        <w:tab/>
      </w:r>
      <w:r>
        <w:rPr>
          <w:b/>
          <w:bCs/>
          <w:color w:val="000000"/>
          <w:spacing w:val="0"/>
          <w:w w:val="100"/>
          <w:position w:val="0"/>
        </w:rPr>
        <w:t>无形资产的计价方法</w:t>
      </w:r>
    </w:p>
    <w:p>
      <w:pPr>
        <w:pStyle w:val="Style41"/>
        <w:keepNext w:val="0"/>
        <w:keepLines w:val="0"/>
        <w:widowControl w:val="0"/>
        <w:numPr>
          <w:ilvl w:val="0"/>
          <w:numId w:val="29"/>
        </w:numPr>
        <w:shd w:val="clear" w:color="auto" w:fill="auto"/>
        <w:tabs>
          <w:tab w:pos="445" w:val="left"/>
        </w:tabs>
        <w:bidi w:val="0"/>
        <w:spacing w:before="0" w:after="0" w:line="234" w:lineRule="exact"/>
        <w:ind w:left="0" w:right="0" w:firstLine="0"/>
        <w:jc w:val="both"/>
      </w:pPr>
      <w:bookmarkStart w:id="827" w:name="bookmark827"/>
      <w:bookmarkEnd w:id="827"/>
      <w:r>
        <w:rPr>
          <w:color w:val="000000"/>
          <w:spacing w:val="0"/>
          <w:w w:val="100"/>
          <w:position w:val="0"/>
        </w:rPr>
        <w:t>公司取得无形资产时按成本进行初始计量；</w:t>
      </w:r>
    </w:p>
    <w:p>
      <w:pPr>
        <w:pStyle w:val="Style41"/>
        <w:keepNext w:val="0"/>
        <w:keepLines w:val="0"/>
        <w:widowControl w:val="0"/>
        <w:shd w:val="clear" w:color="auto" w:fill="auto"/>
        <w:bidi w:val="0"/>
        <w:spacing w:before="0" w:after="0" w:line="234" w:lineRule="exact"/>
        <w:ind w:left="0" w:right="0" w:firstLine="0"/>
        <w:jc w:val="both"/>
      </w:pPr>
      <w:r>
        <w:rPr>
          <w:color w:val="000000"/>
          <w:spacing w:val="0"/>
          <w:w w:val="100"/>
          <w:position w:val="0"/>
        </w:rPr>
        <w:t>外购无形资产的成本，包括购买价款、相关税费以及直接归属于使该项资产达到预定用途所发生的其他支出。购买无形资产 的价款超过正常信用条件延期支付，实质上具有融资性质的，无形资产的成本以购买价款的现值为基础确定。</w:t>
      </w:r>
    </w:p>
    <w:p>
      <w:pPr>
        <w:pStyle w:val="Style41"/>
        <w:keepNext w:val="0"/>
        <w:keepLines w:val="0"/>
        <w:widowControl w:val="0"/>
        <w:shd w:val="clear" w:color="auto" w:fill="auto"/>
        <w:bidi w:val="0"/>
        <w:spacing w:before="0" w:after="0" w:line="234" w:lineRule="exact"/>
        <w:ind w:left="0" w:right="0" w:firstLine="0"/>
        <w:jc w:val="both"/>
      </w:pPr>
      <w:r>
        <w:rPr>
          <w:color w:val="000000"/>
          <w:spacing w:val="0"/>
          <w:w w:val="100"/>
          <w:position w:val="0"/>
        </w:rPr>
        <w:t>债务重组取得债务人用以抵债的无形资产，以该无形资产的公允价值为基础确定其入账价值，并将重组债务的账面价值与该 用以抵债的无形资产公允价值之间的差额，计入当期损益；</w:t>
      </w:r>
    </w:p>
    <w:p>
      <w:pPr>
        <w:pStyle w:val="Style41"/>
        <w:keepNext w:val="0"/>
        <w:keepLines w:val="0"/>
        <w:widowControl w:val="0"/>
        <w:shd w:val="clear" w:color="auto" w:fill="auto"/>
        <w:bidi w:val="0"/>
        <w:spacing w:before="0" w:after="0" w:line="234" w:lineRule="exact"/>
        <w:ind w:left="0" w:right="0" w:firstLine="0"/>
        <w:jc w:val="both"/>
      </w:pPr>
      <w:r>
        <w:rPr>
          <w:color w:val="000000"/>
          <w:spacing w:val="0"/>
          <w:w w:val="100"/>
          <w:position w:val="0"/>
        </w:rPr>
        <w:t>在非货币性资产交换具备商业实质且换入资产或换出资产的公允价值能够可靠计量的前提下，非货币性资产交换换入的无形 资产以换出资产的公允价值为基础确定其入账价值，除非有确凿证据表明换入资产的公允价值更加可靠；不满足上述前提的 非货币性资产交换，以换出资产的账面价值和应支付的相关税费作为换入无形资产的成本，不确认损益。</w:t>
      </w:r>
    </w:p>
    <w:p>
      <w:pPr>
        <w:pStyle w:val="Style41"/>
        <w:keepNext w:val="0"/>
        <w:keepLines w:val="0"/>
        <w:widowControl w:val="0"/>
        <w:shd w:val="clear" w:color="auto" w:fill="auto"/>
        <w:bidi w:val="0"/>
        <w:spacing w:before="0" w:after="0" w:line="234" w:lineRule="exact"/>
        <w:ind w:left="0" w:right="0" w:firstLine="0"/>
        <w:jc w:val="both"/>
      </w:pPr>
      <w:r>
        <w:rPr>
          <w:color w:val="000000"/>
          <w:spacing w:val="0"/>
          <w:w w:val="100"/>
          <w:position w:val="0"/>
        </w:rPr>
        <w:t>以同一控制下的企业吸收合并方式取得的无形资产按被合并方的账面价值确定其入账价值；以非同一控制下的企业吸收合并 方式取得的无形资产按公允价值确定其入账价值。</w:t>
      </w:r>
    </w:p>
    <w:p>
      <w:pPr>
        <w:pStyle w:val="Style41"/>
        <w:keepNext w:val="0"/>
        <w:keepLines w:val="0"/>
        <w:widowControl w:val="0"/>
        <w:shd w:val="clear" w:color="auto" w:fill="auto"/>
        <w:bidi w:val="0"/>
        <w:spacing w:before="0" w:after="0" w:line="234" w:lineRule="exact"/>
        <w:ind w:left="0" w:right="0" w:firstLine="0"/>
        <w:jc w:val="both"/>
      </w:pPr>
      <w:r>
        <w:rPr>
          <w:color w:val="000000"/>
          <w:spacing w:val="0"/>
          <w:w w:val="100"/>
          <w:position w:val="0"/>
        </w:rPr>
        <w:t>内部自行开发的无形资产，其成本包括：开发该无形资产时耗用的材料、劳务成本、注册费、在开发过程中使用的其他专利 权和特许权的摊销以及满足资本化条件的利息费用，以及为使该无形资产达到预定用途前所发生的其他直接费用。</w:t>
      </w:r>
    </w:p>
    <w:p>
      <w:pPr>
        <w:pStyle w:val="Style41"/>
        <w:keepNext w:val="0"/>
        <w:keepLines w:val="0"/>
        <w:widowControl w:val="0"/>
        <w:numPr>
          <w:ilvl w:val="0"/>
          <w:numId w:val="29"/>
        </w:numPr>
        <w:shd w:val="clear" w:color="auto" w:fill="auto"/>
        <w:tabs>
          <w:tab w:pos="445" w:val="left"/>
        </w:tabs>
        <w:bidi w:val="0"/>
        <w:spacing w:before="0" w:after="0" w:line="234" w:lineRule="exact"/>
        <w:ind w:left="0" w:right="0" w:firstLine="0"/>
        <w:jc w:val="both"/>
      </w:pPr>
      <w:bookmarkStart w:id="828" w:name="bookmark828"/>
      <w:bookmarkEnd w:id="828"/>
      <w:r>
        <w:rPr>
          <w:color w:val="000000"/>
          <w:spacing w:val="0"/>
          <w:w w:val="100"/>
          <w:position w:val="0"/>
        </w:rPr>
        <w:t>后续计量</w:t>
      </w:r>
    </w:p>
    <w:p>
      <w:pPr>
        <w:pStyle w:val="Style41"/>
        <w:keepNext w:val="0"/>
        <w:keepLines w:val="0"/>
        <w:widowControl w:val="0"/>
        <w:shd w:val="clear" w:color="auto" w:fill="auto"/>
        <w:bidi w:val="0"/>
        <w:spacing w:before="0" w:after="0" w:line="234" w:lineRule="exact"/>
        <w:ind w:left="0" w:right="0" w:firstLine="0"/>
        <w:jc w:val="both"/>
      </w:pPr>
      <w:r>
        <w:rPr>
          <w:color w:val="000000"/>
          <w:spacing w:val="0"/>
          <w:w w:val="100"/>
          <w:position w:val="0"/>
        </w:rPr>
        <w:t>在取得无形资产时分析判断其使用寿命。</w:t>
      </w:r>
    </w:p>
    <w:p>
      <w:pPr>
        <w:pStyle w:val="Style41"/>
        <w:keepNext w:val="0"/>
        <w:keepLines w:val="0"/>
        <w:widowControl w:val="0"/>
        <w:shd w:val="clear" w:color="auto" w:fill="auto"/>
        <w:bidi w:val="0"/>
        <w:spacing w:before="0" w:after="0" w:line="234" w:lineRule="exact"/>
        <w:ind w:left="0" w:right="0" w:firstLine="0"/>
        <w:jc w:val="both"/>
      </w:pPr>
      <w:r>
        <w:rPr>
          <w:color w:val="000000"/>
          <w:spacing w:val="0"/>
          <w:w w:val="100"/>
          <w:position w:val="0"/>
        </w:rPr>
        <w:t>对于使用寿命有限的无形资产，在为企业带来经济利益的期限内按直线法摊销；无法预见无形资产为企业带来经济利益期限 的，视为使用寿命不确定的无形资产，不予摊销。</w:t>
      </w:r>
    </w:p>
    <w:p>
      <w:pPr>
        <w:pStyle w:val="Style41"/>
        <w:keepNext w:val="0"/>
        <w:keepLines w:val="0"/>
        <w:widowControl w:val="0"/>
        <w:shd w:val="clear" w:color="auto" w:fill="auto"/>
        <w:tabs>
          <w:tab w:pos="382" w:val="left"/>
        </w:tabs>
        <w:bidi w:val="0"/>
        <w:spacing w:before="0" w:after="0" w:line="234" w:lineRule="exact"/>
        <w:ind w:left="0" w:right="0" w:firstLine="0"/>
        <w:jc w:val="both"/>
      </w:pPr>
      <w:bookmarkStart w:id="829" w:name="bookmark829"/>
      <w:r>
        <w:rPr>
          <w:rFonts w:ascii="Times New Roman" w:eastAsia="Times New Roman" w:hAnsi="Times New Roman" w:cs="Times New Roman"/>
          <w:b/>
          <w:bCs/>
          <w:color w:val="000000"/>
          <w:spacing w:val="0"/>
          <w:w w:val="100"/>
          <w:position w:val="0"/>
          <w:sz w:val="18"/>
          <w:szCs w:val="18"/>
        </w:rPr>
        <w:t>B</w:t>
      </w:r>
      <w:bookmarkEnd w:id="829"/>
      <w:r>
        <w:rPr>
          <w:b/>
          <w:bCs/>
          <w:color w:val="000000"/>
          <w:spacing w:val="0"/>
          <w:w w:val="100"/>
          <w:position w:val="0"/>
        </w:rPr>
        <w:t>、</w:t>
        <w:tab/>
      </w:r>
      <w:r>
        <w:rPr>
          <w:b/>
          <w:bCs/>
          <w:color w:val="000000"/>
          <w:spacing w:val="0"/>
          <w:w w:val="100"/>
          <w:position w:val="0"/>
        </w:rPr>
        <w:t>使用寿命有限的无形资产的使用寿命估计情况：</w:t>
      </w:r>
    </w:p>
    <w:p>
      <w:pPr>
        <w:pStyle w:val="Style41"/>
        <w:keepNext w:val="0"/>
        <w:keepLines w:val="0"/>
        <w:widowControl w:val="0"/>
        <w:shd w:val="clear" w:color="auto" w:fill="auto"/>
        <w:bidi w:val="0"/>
        <w:spacing w:before="0" w:after="0" w:line="234" w:lineRule="exact"/>
        <w:ind w:left="0" w:right="0" w:firstLine="0"/>
        <w:jc w:val="both"/>
      </w:pPr>
      <w:r>
        <w:rPr>
          <w:color w:val="000000"/>
          <w:spacing w:val="0"/>
          <w:w w:val="100"/>
          <w:position w:val="0"/>
        </w:rPr>
        <w:t>使用寿命有限的无形资产，其应摊销金额在使用寿命内系统合理摊销，无法可靠确定预期实现方式的，采用直线法摊销。 本公司至少于每年年度终了，对使用寿命有限的无形资产的使用寿命及摊销方法进行复核，必要时进行调整。</w:t>
      </w:r>
    </w:p>
    <w:p>
      <w:pPr>
        <w:pStyle w:val="Style41"/>
        <w:keepNext w:val="0"/>
        <w:keepLines w:val="0"/>
        <w:widowControl w:val="0"/>
        <w:shd w:val="clear" w:color="auto" w:fill="auto"/>
        <w:tabs>
          <w:tab w:pos="387" w:val="left"/>
        </w:tabs>
        <w:bidi w:val="0"/>
        <w:spacing w:before="0" w:after="0" w:line="234" w:lineRule="exact"/>
        <w:ind w:left="0" w:right="0" w:firstLine="0"/>
        <w:jc w:val="both"/>
      </w:pPr>
      <w:bookmarkStart w:id="830" w:name="bookmark830"/>
      <w:r>
        <w:rPr>
          <w:rFonts w:ascii="Times New Roman" w:eastAsia="Times New Roman" w:hAnsi="Times New Roman" w:cs="Times New Roman"/>
          <w:b/>
          <w:bCs/>
          <w:color w:val="000000"/>
          <w:spacing w:val="0"/>
          <w:w w:val="100"/>
          <w:position w:val="0"/>
          <w:sz w:val="18"/>
          <w:szCs w:val="18"/>
        </w:rPr>
        <w:t>C</w:t>
      </w:r>
      <w:bookmarkEnd w:id="830"/>
      <w:r>
        <w:rPr>
          <w:b/>
          <w:bCs/>
          <w:color w:val="000000"/>
          <w:spacing w:val="0"/>
          <w:w w:val="100"/>
          <w:position w:val="0"/>
        </w:rPr>
        <w:t>、</w:t>
        <w:tab/>
      </w:r>
      <w:r>
        <w:rPr>
          <w:b/>
          <w:bCs/>
          <w:color w:val="000000"/>
          <w:spacing w:val="0"/>
          <w:w w:val="100"/>
          <w:position w:val="0"/>
        </w:rPr>
        <w:t>使用寿命不确定的无形资产的判断依据：</w:t>
      </w:r>
    </w:p>
    <w:p>
      <w:pPr>
        <w:pStyle w:val="Style41"/>
        <w:keepNext w:val="0"/>
        <w:keepLines w:val="0"/>
        <w:widowControl w:val="0"/>
        <w:shd w:val="clear" w:color="auto" w:fill="auto"/>
        <w:bidi w:val="0"/>
        <w:spacing w:before="0" w:after="0" w:line="234" w:lineRule="exact"/>
        <w:ind w:left="0" w:right="0" w:firstLine="0"/>
        <w:jc w:val="both"/>
      </w:pPr>
      <w:r>
        <w:rPr>
          <w:color w:val="000000"/>
          <w:spacing w:val="0"/>
          <w:w w:val="100"/>
          <w:position w:val="0"/>
        </w:rPr>
        <w:t>本公司将无法预见该资产为公司带来经济利益的期限，或使用期限不确定等无形资产确定为使用寿命不确定的无形资产。 使用寿命不确定的判断依据：①来源于合同性权利或其他法定权利，但合同规定或法律规定无明确使用年限；②综合同行业 情况或相关专家论证等，仍无法判断无形资产为公司带来经济利益的期限。</w:t>
      </w:r>
    </w:p>
    <w:p>
      <w:pPr>
        <w:pStyle w:val="Style41"/>
        <w:keepNext w:val="0"/>
        <w:keepLines w:val="0"/>
        <w:widowControl w:val="0"/>
        <w:shd w:val="clear" w:color="auto" w:fill="auto"/>
        <w:bidi w:val="0"/>
        <w:spacing w:before="0" w:after="0" w:line="234" w:lineRule="exact"/>
        <w:ind w:left="0" w:right="0" w:firstLine="0"/>
        <w:jc w:val="both"/>
      </w:pPr>
      <w:r>
        <w:rPr>
          <w:color w:val="000000"/>
          <w:spacing w:val="0"/>
          <w:w w:val="100"/>
          <w:position w:val="0"/>
        </w:rPr>
        <w:t>每年年末，对使用寿命不确定无形资产使用寿命进行复核，主要采取自下而上的方式，由无形资产使用相关部门进行基础复 核，评价使用寿命不确定判断依据是否存在变化等。</w:t>
      </w:r>
    </w:p>
    <w:p>
      <w:pPr>
        <w:pStyle w:val="Style41"/>
        <w:keepNext w:val="0"/>
        <w:keepLines w:val="0"/>
        <w:widowControl w:val="0"/>
        <w:shd w:val="clear" w:color="auto" w:fill="auto"/>
        <w:tabs>
          <w:tab w:pos="397" w:val="left"/>
        </w:tabs>
        <w:bidi w:val="0"/>
        <w:spacing w:before="0" w:after="0" w:line="234" w:lineRule="exact"/>
        <w:ind w:left="0" w:right="0" w:firstLine="0"/>
        <w:jc w:val="both"/>
      </w:pPr>
      <w:bookmarkStart w:id="831" w:name="bookmark831"/>
      <w:r>
        <w:rPr>
          <w:rFonts w:ascii="Times New Roman" w:eastAsia="Times New Roman" w:hAnsi="Times New Roman" w:cs="Times New Roman"/>
          <w:b/>
          <w:bCs/>
          <w:color w:val="000000"/>
          <w:spacing w:val="0"/>
          <w:w w:val="100"/>
          <w:position w:val="0"/>
          <w:sz w:val="18"/>
          <w:szCs w:val="18"/>
        </w:rPr>
        <w:t>D</w:t>
      </w:r>
      <w:bookmarkEnd w:id="831"/>
      <w:r>
        <w:rPr>
          <w:b/>
          <w:bCs/>
          <w:color w:val="000000"/>
          <w:spacing w:val="0"/>
          <w:w w:val="100"/>
          <w:position w:val="0"/>
        </w:rPr>
        <w:t>、</w:t>
        <w:tab/>
      </w:r>
      <w:r>
        <w:rPr>
          <w:b/>
          <w:bCs/>
          <w:color w:val="000000"/>
          <w:spacing w:val="0"/>
          <w:w w:val="100"/>
          <w:position w:val="0"/>
        </w:rPr>
        <w:t>无形资产减值准备的计提</w:t>
      </w:r>
    </w:p>
    <w:p>
      <w:pPr>
        <w:pStyle w:val="Style41"/>
        <w:keepNext w:val="0"/>
        <w:keepLines w:val="0"/>
        <w:widowControl w:val="0"/>
        <w:shd w:val="clear" w:color="auto" w:fill="auto"/>
        <w:bidi w:val="0"/>
        <w:spacing w:before="0" w:after="0" w:line="234" w:lineRule="exact"/>
        <w:ind w:left="0" w:right="0" w:firstLine="0"/>
        <w:jc w:val="both"/>
      </w:pPr>
      <w:r>
        <w:rPr>
          <w:color w:val="000000"/>
          <w:spacing w:val="0"/>
          <w:w w:val="100"/>
          <w:position w:val="0"/>
        </w:rPr>
        <w:t>对于使用寿命确定的无形资产，如有明显减值迹象的，期末进行减值测试。</w:t>
      </w:r>
    </w:p>
    <w:p>
      <w:pPr>
        <w:pStyle w:val="Style41"/>
        <w:keepNext w:val="0"/>
        <w:keepLines w:val="0"/>
        <w:widowControl w:val="0"/>
        <w:shd w:val="clear" w:color="auto" w:fill="auto"/>
        <w:bidi w:val="0"/>
        <w:spacing w:before="0" w:after="0" w:line="234" w:lineRule="exact"/>
        <w:ind w:left="0" w:right="0" w:firstLine="0"/>
        <w:jc w:val="both"/>
      </w:pPr>
      <w:r>
        <w:rPr>
          <w:color w:val="000000"/>
          <w:spacing w:val="0"/>
          <w:w w:val="100"/>
          <w:position w:val="0"/>
        </w:rPr>
        <w:t>对于使用寿命不确定的无形资产，每期末进行减值测试。</w:t>
      </w:r>
    </w:p>
    <w:p>
      <w:pPr>
        <w:pStyle w:val="Style41"/>
        <w:keepNext w:val="0"/>
        <w:keepLines w:val="0"/>
        <w:widowControl w:val="0"/>
        <w:shd w:val="clear" w:color="auto" w:fill="auto"/>
        <w:bidi w:val="0"/>
        <w:spacing w:before="0" w:after="0" w:line="234" w:lineRule="exact"/>
        <w:ind w:left="0" w:right="0" w:firstLine="0"/>
        <w:jc w:val="both"/>
      </w:pPr>
      <w:r>
        <w:rPr>
          <w:color w:val="000000"/>
          <w:spacing w:val="0"/>
          <w:w w:val="100"/>
          <w:position w:val="0"/>
        </w:rPr>
        <w:t xml:space="preserve">对无形资产进行减值测试，估计其可收回金额。有迹象表明一项无形资产可能发生减值的，公司以单项无形资产为基础估计 其可收回金额。公司难以对单项资产的可收回金额进行估计的，以该无形资产所属的资产组为基础确定无形资产组的可收回 </w:t>
      </w:r>
      <w:r>
        <w:rPr>
          <w:color w:val="000000"/>
          <w:spacing w:val="0"/>
          <w:w w:val="100"/>
          <w:position w:val="0"/>
        </w:rPr>
        <w:t>金额。</w:t>
      </w:r>
    </w:p>
    <w:p>
      <w:pPr>
        <w:pStyle w:val="Style41"/>
        <w:keepNext w:val="0"/>
        <w:keepLines w:val="0"/>
        <w:widowControl w:val="0"/>
        <w:shd w:val="clear" w:color="auto" w:fill="auto"/>
        <w:bidi w:val="0"/>
        <w:spacing w:before="0" w:after="0" w:line="233" w:lineRule="exact"/>
        <w:ind w:left="0" w:right="0" w:firstLine="0"/>
        <w:jc w:val="both"/>
      </w:pPr>
      <w:r>
        <w:rPr>
          <w:color w:val="000000"/>
          <w:spacing w:val="0"/>
          <w:w w:val="100"/>
          <w:position w:val="0"/>
        </w:rPr>
        <w:t>可收回金额根据无形资产的公允价值减去处置费用后的净额与无形资产预计未来现金流量的现值两者之间较高者确定。</w:t>
      </w:r>
    </w:p>
    <w:p>
      <w:pPr>
        <w:pStyle w:val="Style41"/>
        <w:keepNext w:val="0"/>
        <w:keepLines w:val="0"/>
        <w:widowControl w:val="0"/>
        <w:shd w:val="clear" w:color="auto" w:fill="auto"/>
        <w:bidi w:val="0"/>
        <w:spacing w:before="0" w:after="0" w:line="233" w:lineRule="exact"/>
        <w:ind w:left="0" w:right="0" w:firstLine="0"/>
        <w:jc w:val="both"/>
      </w:pPr>
      <w:r>
        <w:rPr>
          <w:color w:val="000000"/>
          <w:spacing w:val="0"/>
          <w:w w:val="100"/>
          <w:position w:val="0"/>
        </w:rPr>
        <w:t>当无形资产的可收回金额低于其账面价值的，将无形资产的账面价值减记至可收回金额，减记的金额确认为无形资产减值损 失，计入当期损益，同时计提相应的无形资产减值准备。</w:t>
      </w:r>
    </w:p>
    <w:p>
      <w:pPr>
        <w:pStyle w:val="Style41"/>
        <w:keepNext w:val="0"/>
        <w:keepLines w:val="0"/>
        <w:widowControl w:val="0"/>
        <w:shd w:val="clear" w:color="auto" w:fill="auto"/>
        <w:bidi w:val="0"/>
        <w:spacing w:before="0" w:after="0" w:line="233" w:lineRule="exact"/>
        <w:ind w:left="0" w:right="0" w:firstLine="0"/>
        <w:jc w:val="both"/>
      </w:pPr>
      <w:r>
        <w:rPr>
          <w:color w:val="000000"/>
          <w:spacing w:val="0"/>
          <w:w w:val="100"/>
          <w:position w:val="0"/>
        </w:rPr>
        <w:t>无形资产减值损失确认后，减值无形资产的折耗或者摊销费用在未来期间作相应调整，以使该无形资产在剩余使用寿命内， 系统地分摊调整后的无形资产账面价值（扣除预计净残值）。</w:t>
      </w:r>
    </w:p>
    <w:p>
      <w:pPr>
        <w:pStyle w:val="Style41"/>
        <w:keepNext w:val="0"/>
        <w:keepLines w:val="0"/>
        <w:widowControl w:val="0"/>
        <w:shd w:val="clear" w:color="auto" w:fill="auto"/>
        <w:bidi w:val="0"/>
        <w:spacing w:before="0" w:after="300" w:line="233" w:lineRule="exact"/>
        <w:ind w:left="0" w:right="0" w:firstLine="0"/>
        <w:jc w:val="both"/>
      </w:pPr>
      <w:r>
        <w:rPr>
          <w:color w:val="000000"/>
          <w:spacing w:val="0"/>
          <w:w w:val="100"/>
          <w:position w:val="0"/>
        </w:rPr>
        <w:t>无形资产的减值损失一经确认，在以后会计期间不再转回。</w:t>
      </w:r>
    </w:p>
    <w:p>
      <w:pPr>
        <w:pStyle w:val="Style45"/>
        <w:keepNext/>
        <w:keepLines/>
        <w:widowControl w:val="0"/>
        <w:shd w:val="clear" w:color="auto" w:fill="auto"/>
        <w:bidi w:val="0"/>
        <w:spacing w:before="0" w:after="300" w:line="240" w:lineRule="auto"/>
        <w:ind w:left="0" w:right="0" w:firstLine="0"/>
        <w:jc w:val="both"/>
      </w:pPr>
      <w:bookmarkStart w:id="832" w:name="bookmark832"/>
      <w:bookmarkStart w:id="833" w:name="bookmark833"/>
      <w:bookmarkStart w:id="834" w:name="bookmark834"/>
      <w:bookmarkStart w:id="835" w:name="bookmark835"/>
      <w:r>
        <w:rPr>
          <w:color w:val="000000"/>
          <w:spacing w:val="0"/>
          <w:w w:val="100"/>
          <w:position w:val="0"/>
        </w:rPr>
        <w:t>（</w:t>
      </w:r>
      <w:bookmarkEnd w:id="834"/>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32"/>
      <w:bookmarkEnd w:id="833"/>
      <w:bookmarkEnd w:id="835"/>
    </w:p>
    <w:p>
      <w:pPr>
        <w:pStyle w:val="Style41"/>
        <w:keepNext w:val="0"/>
        <w:keepLines w:val="0"/>
        <w:widowControl w:val="0"/>
        <w:shd w:val="clear" w:color="auto" w:fill="auto"/>
        <w:tabs>
          <w:tab w:pos="385" w:val="left"/>
        </w:tabs>
        <w:bidi w:val="0"/>
        <w:spacing w:before="0" w:after="0" w:line="237" w:lineRule="exact"/>
        <w:ind w:left="0" w:right="0" w:firstLine="0"/>
        <w:jc w:val="both"/>
      </w:pPr>
      <w:bookmarkStart w:id="836" w:name="bookmark836"/>
      <w:r>
        <w:rPr>
          <w:rFonts w:ascii="Times New Roman" w:eastAsia="Times New Roman" w:hAnsi="Times New Roman" w:cs="Times New Roman"/>
          <w:b/>
          <w:bCs/>
          <w:color w:val="000000"/>
          <w:spacing w:val="0"/>
          <w:w w:val="100"/>
          <w:position w:val="0"/>
          <w:sz w:val="18"/>
          <w:szCs w:val="18"/>
        </w:rPr>
        <w:t>A</w:t>
      </w:r>
      <w:bookmarkEnd w:id="836"/>
      <w:r>
        <w:rPr>
          <w:b/>
          <w:bCs/>
          <w:color w:val="000000"/>
          <w:spacing w:val="0"/>
          <w:w w:val="100"/>
          <w:position w:val="0"/>
        </w:rPr>
        <w:t>、</w:t>
        <w:tab/>
      </w:r>
      <w:r>
        <w:rPr>
          <w:b/>
          <w:bCs/>
          <w:color w:val="000000"/>
          <w:spacing w:val="0"/>
          <w:w w:val="100"/>
          <w:position w:val="0"/>
        </w:rPr>
        <w:t>划分公司内部研究开发项目的研究阶段和开发阶段具体标准</w:t>
      </w:r>
    </w:p>
    <w:p>
      <w:pPr>
        <w:pStyle w:val="Style41"/>
        <w:keepNext w:val="0"/>
        <w:keepLines w:val="0"/>
        <w:widowControl w:val="0"/>
        <w:shd w:val="clear" w:color="auto" w:fill="auto"/>
        <w:bidi w:val="0"/>
        <w:spacing w:before="0" w:after="0" w:line="237" w:lineRule="exact"/>
        <w:ind w:left="0" w:right="0" w:firstLine="0"/>
        <w:jc w:val="both"/>
      </w:pPr>
      <w:r>
        <w:rPr>
          <w:color w:val="000000"/>
          <w:spacing w:val="0"/>
          <w:w w:val="100"/>
          <w:position w:val="0"/>
        </w:rPr>
        <w:t>公司内部研究开发项目的支出分为研究阶段支出和开发阶段支出。</w:t>
      </w:r>
    </w:p>
    <w:p>
      <w:pPr>
        <w:pStyle w:val="Style41"/>
        <w:keepNext w:val="0"/>
        <w:keepLines w:val="0"/>
        <w:widowControl w:val="0"/>
        <w:shd w:val="clear" w:color="auto" w:fill="auto"/>
        <w:bidi w:val="0"/>
        <w:spacing w:before="0" w:after="0" w:line="237" w:lineRule="exact"/>
        <w:ind w:left="0" w:right="0" w:firstLine="0"/>
        <w:jc w:val="both"/>
      </w:pPr>
      <w:r>
        <w:rPr>
          <w:color w:val="000000"/>
          <w:spacing w:val="0"/>
          <w:w w:val="100"/>
          <w:position w:val="0"/>
        </w:rPr>
        <w:t>研究阶段：指为获取新的技术和知识等所进行的有计划的调查。公司的研究阶段一般是指研发部门根据市场需求、技术需要 等因素对需研究开发的项目进行相关分析立项，由项目管理部门对该项目进行技术创新能力、成果转化能力、实际需求能力 及项目预算资金保障能力等情况进行评审分析的阶段。</w:t>
      </w:r>
    </w:p>
    <w:p>
      <w:pPr>
        <w:pStyle w:val="Style41"/>
        <w:keepNext w:val="0"/>
        <w:keepLines w:val="0"/>
        <w:widowControl w:val="0"/>
        <w:shd w:val="clear" w:color="auto" w:fill="auto"/>
        <w:bidi w:val="0"/>
        <w:spacing w:before="0" w:after="0" w:line="237" w:lineRule="exact"/>
        <w:ind w:left="0" w:right="0" w:firstLine="0"/>
        <w:jc w:val="both"/>
      </w:pPr>
      <w:r>
        <w:rPr>
          <w:color w:val="000000"/>
          <w:spacing w:val="0"/>
          <w:w w:val="100"/>
          <w:position w:val="0"/>
        </w:rPr>
        <w:t>开发阶段：指在进行商业性生产或使用前，将研究成果或其他知识应用于某项计划或设计，以生产出新的或具有实质性改进 的材料、装置、产品等。公司的开发阶段是指项目立项申请经过研究阶段的研究分析，评审形成立项报告后，研发项目组完 成软件详细设计、代码编写、系统测试等工作，并且通过不断修订完善直至达到可使用或可销售状态。</w:t>
      </w:r>
    </w:p>
    <w:p>
      <w:pPr>
        <w:pStyle w:val="Style41"/>
        <w:keepNext w:val="0"/>
        <w:keepLines w:val="0"/>
        <w:widowControl w:val="0"/>
        <w:shd w:val="clear" w:color="auto" w:fill="auto"/>
        <w:tabs>
          <w:tab w:pos="371" w:val="left"/>
        </w:tabs>
        <w:bidi w:val="0"/>
        <w:spacing w:before="0" w:after="0" w:line="237" w:lineRule="exact"/>
        <w:ind w:left="0" w:right="0" w:firstLine="0"/>
        <w:jc w:val="both"/>
      </w:pPr>
      <w:bookmarkStart w:id="837" w:name="bookmark837"/>
      <w:r>
        <w:rPr>
          <w:rFonts w:ascii="Times New Roman" w:eastAsia="Times New Roman" w:hAnsi="Times New Roman" w:cs="Times New Roman"/>
          <w:b/>
          <w:bCs/>
          <w:color w:val="000000"/>
          <w:spacing w:val="0"/>
          <w:w w:val="100"/>
          <w:position w:val="0"/>
          <w:sz w:val="18"/>
          <w:szCs w:val="18"/>
        </w:rPr>
        <w:t>B</w:t>
      </w:r>
      <w:bookmarkEnd w:id="837"/>
      <w:r>
        <w:rPr>
          <w:b/>
          <w:bCs/>
          <w:color w:val="000000"/>
          <w:spacing w:val="0"/>
          <w:w w:val="100"/>
          <w:position w:val="0"/>
        </w:rPr>
        <w:t>、</w:t>
        <w:tab/>
      </w:r>
      <w:r>
        <w:rPr>
          <w:b/>
          <w:bCs/>
          <w:color w:val="000000"/>
          <w:spacing w:val="0"/>
          <w:w w:val="100"/>
          <w:position w:val="0"/>
        </w:rPr>
        <w:t>开发阶段支出符合资本化的具体标准</w:t>
      </w:r>
    </w:p>
    <w:p>
      <w:pPr>
        <w:pStyle w:val="Style41"/>
        <w:keepNext w:val="0"/>
        <w:keepLines w:val="0"/>
        <w:widowControl w:val="0"/>
        <w:shd w:val="clear" w:color="auto" w:fill="auto"/>
        <w:bidi w:val="0"/>
        <w:spacing w:before="0" w:after="0" w:line="237" w:lineRule="exact"/>
        <w:ind w:left="0" w:right="0" w:firstLine="0"/>
        <w:jc w:val="both"/>
      </w:pPr>
      <w:r>
        <w:rPr>
          <w:color w:val="000000"/>
          <w:spacing w:val="0"/>
          <w:w w:val="100"/>
          <w:position w:val="0"/>
        </w:rPr>
        <w:t>内部研究开发项目开发阶段的支出，同时满足下列条件时确认为无形资产：</w:t>
      </w:r>
    </w:p>
    <w:p>
      <w:pPr>
        <w:pStyle w:val="Style41"/>
        <w:keepNext w:val="0"/>
        <w:keepLines w:val="0"/>
        <w:widowControl w:val="0"/>
        <w:shd w:val="clear" w:color="auto" w:fill="auto"/>
        <w:tabs>
          <w:tab w:pos="433" w:val="left"/>
        </w:tabs>
        <w:bidi w:val="0"/>
        <w:spacing w:before="0" w:after="0" w:line="237" w:lineRule="exact"/>
        <w:ind w:left="0" w:right="0" w:firstLine="0"/>
        <w:jc w:val="both"/>
      </w:pPr>
      <w:bookmarkStart w:id="838" w:name="bookmark838"/>
      <w:r>
        <w:rPr>
          <w:color w:val="000000"/>
          <w:spacing w:val="0"/>
          <w:w w:val="100"/>
          <w:position w:val="0"/>
        </w:rPr>
        <w:t>（</w:t>
      </w:r>
      <w:bookmarkEnd w:id="83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完成该无形资产以使其能够使用或出售在技术上具有可行性；</w:t>
      </w:r>
    </w:p>
    <w:p>
      <w:pPr>
        <w:pStyle w:val="Style41"/>
        <w:keepNext w:val="0"/>
        <w:keepLines w:val="0"/>
        <w:widowControl w:val="0"/>
        <w:shd w:val="clear" w:color="auto" w:fill="auto"/>
        <w:tabs>
          <w:tab w:pos="433" w:val="left"/>
        </w:tabs>
        <w:bidi w:val="0"/>
        <w:spacing w:before="0" w:after="0" w:line="237" w:lineRule="exact"/>
        <w:ind w:left="0" w:right="0" w:firstLine="0"/>
        <w:jc w:val="both"/>
      </w:pPr>
      <w:bookmarkStart w:id="839" w:name="bookmark839"/>
      <w:r>
        <w:rPr>
          <w:color w:val="000000"/>
          <w:spacing w:val="0"/>
          <w:w w:val="100"/>
          <w:position w:val="0"/>
        </w:rPr>
        <w:t>（</w:t>
      </w:r>
      <w:bookmarkEnd w:id="83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具有完成该无形资产并使用或出售的意图；</w:t>
      </w:r>
    </w:p>
    <w:p>
      <w:pPr>
        <w:pStyle w:val="Style41"/>
        <w:keepNext w:val="0"/>
        <w:keepLines w:val="0"/>
        <w:widowControl w:val="0"/>
        <w:shd w:val="clear" w:color="auto" w:fill="auto"/>
        <w:tabs>
          <w:tab w:pos="529" w:val="left"/>
        </w:tabs>
        <w:bidi w:val="0"/>
        <w:spacing w:before="0" w:after="0" w:line="237" w:lineRule="exact"/>
        <w:ind w:left="0" w:right="0" w:firstLine="0"/>
        <w:jc w:val="both"/>
      </w:pPr>
      <w:bookmarkStart w:id="840" w:name="bookmark840"/>
      <w:r>
        <w:rPr>
          <w:color w:val="000000"/>
          <w:spacing w:val="0"/>
          <w:w w:val="100"/>
          <w:position w:val="0"/>
        </w:rPr>
        <w:t>（</w:t>
      </w:r>
      <w:bookmarkEnd w:id="84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无形资产产生经济利益的方式，包括能够证明运用该无形资产生产的产品存在市场或无形资产自身存在市场，无形资 产将在内部使用的，能够证明其有用性；</w:t>
      </w:r>
    </w:p>
    <w:p>
      <w:pPr>
        <w:pStyle w:val="Style41"/>
        <w:keepNext w:val="0"/>
        <w:keepLines w:val="0"/>
        <w:widowControl w:val="0"/>
        <w:shd w:val="clear" w:color="auto" w:fill="auto"/>
        <w:tabs>
          <w:tab w:pos="433" w:val="left"/>
        </w:tabs>
        <w:bidi w:val="0"/>
        <w:spacing w:before="0" w:after="0" w:line="237" w:lineRule="exact"/>
        <w:ind w:left="0" w:right="0" w:firstLine="0"/>
        <w:jc w:val="both"/>
      </w:pPr>
      <w:bookmarkStart w:id="841" w:name="bookmark841"/>
      <w:r>
        <w:rPr>
          <w:color w:val="000000"/>
          <w:spacing w:val="0"/>
          <w:w w:val="100"/>
          <w:position w:val="0"/>
        </w:rPr>
        <w:t>（</w:t>
      </w:r>
      <w:bookmarkEnd w:id="84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有足够的技术、财务资源和其他资源支持，以完成该无形资产的开发，并有能力使用或出售该无形资产；</w:t>
      </w:r>
    </w:p>
    <w:p>
      <w:pPr>
        <w:pStyle w:val="Style41"/>
        <w:keepNext w:val="0"/>
        <w:keepLines w:val="0"/>
        <w:widowControl w:val="0"/>
        <w:shd w:val="clear" w:color="auto" w:fill="auto"/>
        <w:tabs>
          <w:tab w:pos="433" w:val="left"/>
        </w:tabs>
        <w:bidi w:val="0"/>
        <w:spacing w:before="0" w:after="0" w:line="237" w:lineRule="exact"/>
        <w:ind w:left="0" w:right="0" w:firstLine="0"/>
        <w:jc w:val="both"/>
      </w:pPr>
      <w:bookmarkStart w:id="842" w:name="bookmark842"/>
      <w:r>
        <w:rPr>
          <w:color w:val="000000"/>
          <w:spacing w:val="0"/>
          <w:w w:val="100"/>
          <w:position w:val="0"/>
        </w:rPr>
        <w:t>（</w:t>
      </w:r>
      <w:bookmarkEnd w:id="842"/>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归属于该无形资产开发阶段的支出能够可靠地计量。</w:t>
      </w:r>
    </w:p>
    <w:p>
      <w:pPr>
        <w:pStyle w:val="Style41"/>
        <w:keepNext w:val="0"/>
        <w:keepLines w:val="0"/>
        <w:widowControl w:val="0"/>
        <w:shd w:val="clear" w:color="auto" w:fill="auto"/>
        <w:bidi w:val="0"/>
        <w:spacing w:before="0" w:after="300" w:line="237" w:lineRule="exact"/>
        <w:ind w:left="0" w:right="0" w:firstLine="0"/>
        <w:jc w:val="both"/>
      </w:pPr>
      <w:r>
        <w:rPr>
          <w:color w:val="000000"/>
          <w:spacing w:val="0"/>
          <w:w w:val="100"/>
          <w:position w:val="0"/>
        </w:rPr>
        <w:t>开发阶段的支出，若不满足上列条件的，于发生时计入当期损益。研究阶段的支出，在发生时计入当期损益。</w:t>
      </w:r>
    </w:p>
    <w:p>
      <w:pPr>
        <w:pStyle w:val="Style45"/>
        <w:keepNext/>
        <w:keepLines/>
        <w:widowControl w:val="0"/>
        <w:shd w:val="clear" w:color="auto" w:fill="auto"/>
        <w:bidi w:val="0"/>
        <w:spacing w:before="0" w:after="300" w:line="240" w:lineRule="auto"/>
        <w:ind w:left="0" w:right="0" w:firstLine="0"/>
        <w:jc w:val="both"/>
      </w:pPr>
      <w:bookmarkStart w:id="843" w:name="bookmark843"/>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rPr>
        <w:t>1</w:t>
      </w:r>
      <w:bookmarkEnd w:id="845"/>
      <w:r>
        <w:rPr>
          <w:rFonts w:ascii="Times New Roman" w:eastAsia="Times New Roman" w:hAnsi="Times New Roman" w:cs="Times New Roman"/>
          <w:color w:val="000000"/>
          <w:spacing w:val="0"/>
          <w:w w:val="100"/>
          <w:position w:val="0"/>
        </w:rPr>
        <w:t>9</w:t>
      </w:r>
      <w:r>
        <w:rPr>
          <w:color w:val="000000"/>
          <w:spacing w:val="0"/>
          <w:w w:val="100"/>
          <w:position w:val="0"/>
        </w:rPr>
        <w:t>、长期资产减值</w:t>
      </w:r>
      <w:bookmarkEnd w:id="843"/>
      <w:bookmarkEnd w:id="844"/>
      <w:bookmarkEnd w:id="846"/>
    </w:p>
    <w:p>
      <w:pPr>
        <w:pStyle w:val="Style41"/>
        <w:keepNext w:val="0"/>
        <w:keepLines w:val="0"/>
        <w:widowControl w:val="0"/>
        <w:shd w:val="clear" w:color="auto" w:fill="auto"/>
        <w:bidi w:val="0"/>
        <w:spacing w:before="0" w:after="0" w:line="233" w:lineRule="exact"/>
        <w:ind w:left="0" w:right="0" w:firstLine="0"/>
        <w:jc w:val="both"/>
      </w:pPr>
      <w:r>
        <w:rPr>
          <w:color w:val="000000"/>
          <w:spacing w:val="0"/>
          <w:w w:val="100"/>
          <w:position w:val="0"/>
        </w:rPr>
        <w:t>长期股权投资、采用成本模式计量的投资性房地产、固定资产、在建工程、使用寿命有限的无形资产等长期资产，于资产负 债表日存在减值迹象的，进行减值测试。减值测试结果表明资产的可收回金额低于其账面价值的，按其差额计提减值准备并 计入减值损失。可收回金额为资产的公允价值减去处置费用后的净额与资产预计未来现金流量的现值两者之间的较高者。资 产减值准备按单项资产为基础计算并确认，如果难以对单项资产的可收回金额进行估计的，以该资产所属的资产组确定资产 组的可收回金额。资产组是能够独立产生现金流入的最小资产组合。</w:t>
      </w:r>
    </w:p>
    <w:p>
      <w:pPr>
        <w:pStyle w:val="Style41"/>
        <w:keepNext w:val="0"/>
        <w:keepLines w:val="0"/>
        <w:widowControl w:val="0"/>
        <w:shd w:val="clear" w:color="auto" w:fill="auto"/>
        <w:bidi w:val="0"/>
        <w:spacing w:before="0" w:after="0" w:line="233" w:lineRule="exact"/>
        <w:ind w:left="0" w:right="0" w:firstLine="0"/>
        <w:jc w:val="both"/>
      </w:pPr>
      <w:r>
        <w:rPr>
          <w:color w:val="000000"/>
          <w:spacing w:val="0"/>
          <w:w w:val="100"/>
          <w:position w:val="0"/>
        </w:rPr>
        <w:t>商誉至少在每年年度终了进行减值测试。</w:t>
      </w:r>
    </w:p>
    <w:p>
      <w:pPr>
        <w:pStyle w:val="Style41"/>
        <w:keepNext w:val="0"/>
        <w:keepLines w:val="0"/>
        <w:widowControl w:val="0"/>
        <w:shd w:val="clear" w:color="auto" w:fill="auto"/>
        <w:bidi w:val="0"/>
        <w:spacing w:before="0" w:after="0" w:line="233" w:lineRule="exact"/>
        <w:ind w:left="0" w:right="0" w:firstLine="0"/>
        <w:jc w:val="both"/>
      </w:pPr>
      <w:r>
        <w:rPr>
          <w:color w:val="000000"/>
          <w:spacing w:val="0"/>
          <w:w w:val="100"/>
          <w:position w:val="0"/>
        </w:rPr>
        <w:t>本公司进行商誉减值测试，对于因企业合并形成的商誉的账面价值，自购买日起按照合理的方法分摊至相关的资产组；难以 分摊至相关的资产组的，将其分摊至相关的资产组组合。在将商誉的账面价值分摊至相关的资产组或者资产组组合时，按照 各资产组或者资产组组合的公允价值占相关资产组或者资产组组合公允价值总额的比例进行分摊。公允价值难以可靠计量 的，按照各资产组或者资产组组合的账面价值占相关资产组或者资产组组合账面价值总额的比例进行分摊。</w:t>
      </w:r>
    </w:p>
    <w:p>
      <w:pPr>
        <w:pStyle w:val="Style41"/>
        <w:keepNext w:val="0"/>
        <w:keepLines w:val="0"/>
        <w:widowControl w:val="0"/>
        <w:shd w:val="clear" w:color="auto" w:fill="auto"/>
        <w:bidi w:val="0"/>
        <w:spacing w:before="0" w:after="300" w:line="233" w:lineRule="exact"/>
        <w:ind w:left="0" w:right="0" w:firstLine="0"/>
        <w:jc w:val="both"/>
      </w:pPr>
      <w:r>
        <w:rPr>
          <w:color w:val="000000"/>
          <w:spacing w:val="0"/>
          <w:w w:val="100"/>
          <w:position w:val="0"/>
        </w:rPr>
        <w:t>在对包含商誉的相关资产组或者资产组组合进行减值测试时，如与商誉相关的资产组或者资产组组合存在减值迹象的，先对 不包含商誉的资产组或者资产组组合进行减值测试，计算可收回金额，并与相关账面价值相比较，确认相应的减值损失。再 对包含商誉的资产组或者资产组组合进行减值测试，比较这些相关资产组或者资产组组合的账面价值（包括所分摊的商誉的 账面价值部分）与其可收回金额，如相关资产组或者资产组组合的可收回金额低于其账面价值的，确认商誉的减值损失。上 述资产减值损失一经确认，在以后会计期间不予转回。</w:t>
      </w:r>
    </w:p>
    <w:p>
      <w:pPr>
        <w:pStyle w:val="Style45"/>
        <w:keepNext/>
        <w:keepLines/>
        <w:widowControl w:val="0"/>
        <w:shd w:val="clear" w:color="auto" w:fill="auto"/>
        <w:bidi w:val="0"/>
        <w:spacing w:before="0" w:after="300" w:line="240" w:lineRule="auto"/>
        <w:ind w:left="0" w:right="0" w:firstLine="0"/>
        <w:jc w:val="both"/>
      </w:pPr>
      <w:bookmarkStart w:id="847" w:name="bookmark847"/>
      <w:bookmarkStart w:id="848" w:name="bookmark848"/>
      <w:bookmarkStart w:id="849" w:name="bookmark849"/>
      <w:bookmarkStart w:id="850" w:name="bookmark850"/>
      <w:r>
        <w:rPr>
          <w:rFonts w:ascii="Times New Roman" w:eastAsia="Times New Roman" w:hAnsi="Times New Roman" w:cs="Times New Roman"/>
          <w:color w:val="000000"/>
          <w:spacing w:val="0"/>
          <w:w w:val="100"/>
          <w:position w:val="0"/>
        </w:rPr>
        <w:t>2</w:t>
      </w:r>
      <w:bookmarkEnd w:id="849"/>
      <w:r>
        <w:rPr>
          <w:rFonts w:ascii="Times New Roman" w:eastAsia="Times New Roman" w:hAnsi="Times New Roman" w:cs="Times New Roman"/>
          <w:color w:val="000000"/>
          <w:spacing w:val="0"/>
          <w:w w:val="100"/>
          <w:position w:val="0"/>
        </w:rPr>
        <w:t>0</w:t>
      </w:r>
      <w:r>
        <w:rPr>
          <w:color w:val="000000"/>
          <w:spacing w:val="0"/>
          <w:w w:val="100"/>
          <w:position w:val="0"/>
        </w:rPr>
        <w:t>、长期待摊费用</w:t>
      </w:r>
      <w:bookmarkEnd w:id="847"/>
      <w:bookmarkEnd w:id="848"/>
      <w:bookmarkEnd w:id="850"/>
    </w:p>
    <w:p>
      <w:pPr>
        <w:pStyle w:val="Style41"/>
        <w:keepNext w:val="0"/>
        <w:keepLines w:val="0"/>
        <w:widowControl w:val="0"/>
        <w:shd w:val="clear" w:color="auto" w:fill="auto"/>
        <w:bidi w:val="0"/>
        <w:spacing w:before="0" w:after="300" w:line="235" w:lineRule="exact"/>
        <w:ind w:left="0" w:right="0" w:firstLine="0"/>
        <w:jc w:val="both"/>
      </w:pPr>
      <w:r>
        <w:rPr>
          <w:color w:val="000000"/>
          <w:spacing w:val="0"/>
          <w:w w:val="100"/>
          <w:position w:val="0"/>
        </w:rPr>
        <w:t>长期待摊费用为已经发生但应由本期和以后各期负担的分摊期限在一年以上的各项费用。本公司长期待摊费用包括车位使用 费、房屋装修费等。长期待摊费用按费用项目的受益期限分期摊销。长期待摊的费用项目不能使以后会计期间受益，则将尚 未摊销的该项目的摊余价值全部转入当期损益。</w:t>
      </w:r>
    </w:p>
    <w:p>
      <w:pPr>
        <w:pStyle w:val="Style45"/>
        <w:keepNext/>
        <w:keepLines/>
        <w:widowControl w:val="0"/>
        <w:shd w:val="clear" w:color="auto" w:fill="auto"/>
        <w:bidi w:val="0"/>
        <w:spacing w:before="0" w:after="300" w:line="240" w:lineRule="auto"/>
        <w:ind w:left="0" w:right="0" w:firstLine="0"/>
        <w:jc w:val="both"/>
      </w:pPr>
      <w:bookmarkStart w:id="851" w:name="bookmark851"/>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rPr>
        <w:t>2</w:t>
      </w:r>
      <w:bookmarkEnd w:id="853"/>
      <w:r>
        <w:rPr>
          <w:rFonts w:ascii="Times New Roman" w:eastAsia="Times New Roman" w:hAnsi="Times New Roman" w:cs="Times New Roman"/>
          <w:color w:val="000000"/>
          <w:spacing w:val="0"/>
          <w:w w:val="100"/>
          <w:position w:val="0"/>
        </w:rPr>
        <w:t>1</w:t>
      </w:r>
      <w:r>
        <w:rPr>
          <w:color w:val="000000"/>
          <w:spacing w:val="0"/>
          <w:w w:val="100"/>
          <w:position w:val="0"/>
        </w:rPr>
        <w:t>、职工薪酬</w:t>
      </w:r>
      <w:bookmarkEnd w:id="851"/>
      <w:bookmarkEnd w:id="852"/>
      <w:bookmarkEnd w:id="854"/>
    </w:p>
    <w:p>
      <w:pPr>
        <w:pStyle w:val="Style45"/>
        <w:keepNext/>
        <w:keepLines/>
        <w:widowControl w:val="0"/>
        <w:numPr>
          <w:ilvl w:val="0"/>
          <w:numId w:val="31"/>
        </w:numPr>
        <w:shd w:val="clear" w:color="auto" w:fill="auto"/>
        <w:bidi w:val="0"/>
        <w:spacing w:before="0" w:after="300" w:line="240" w:lineRule="auto"/>
        <w:ind w:left="0" w:right="0" w:firstLine="140"/>
        <w:jc w:val="left"/>
      </w:pPr>
      <w:bookmarkStart w:id="851" w:name="bookmark851"/>
      <w:bookmarkStart w:id="852" w:name="bookmark852"/>
      <w:bookmarkStart w:id="855" w:name="bookmark855"/>
      <w:bookmarkStart w:id="856" w:name="bookmark856"/>
      <w:bookmarkEnd w:id="855"/>
      <w:r>
        <w:rPr>
          <w:color w:val="000000"/>
          <w:spacing w:val="0"/>
          <w:w w:val="100"/>
          <w:position w:val="0"/>
        </w:rPr>
        <w:t>短期薪酬的会计处理方法</w:t>
      </w:r>
      <w:bookmarkEnd w:id="851"/>
      <w:bookmarkEnd w:id="852"/>
      <w:bookmarkEnd w:id="856"/>
    </w:p>
    <w:p>
      <w:pPr>
        <w:pStyle w:val="Style41"/>
        <w:keepNext w:val="0"/>
        <w:keepLines w:val="0"/>
        <w:widowControl w:val="0"/>
        <w:shd w:val="clear" w:color="auto" w:fill="auto"/>
        <w:bidi w:val="0"/>
        <w:spacing w:before="0" w:after="0" w:line="235" w:lineRule="exact"/>
        <w:ind w:left="0" w:right="0" w:firstLine="0"/>
        <w:jc w:val="left"/>
      </w:pPr>
      <w:r>
        <w:rPr>
          <w:color w:val="000000"/>
          <w:spacing w:val="0"/>
          <w:w w:val="100"/>
          <w:position w:val="0"/>
        </w:rPr>
        <w:t>本公司在职工为本公司提供服务的会计期间，将实际发生的短期薪酬确认为负债，并计入当期损益或相关资产成本。 本公司为职工缴纳的社会保险费和住房公积金，以及按规定提取的工会经费和职工教育经费，在职工为本公司提供服务的会 计期间，根据规定的计提基础和计提比例计算确定相应的职工薪酬金额。</w:t>
      </w:r>
    </w:p>
    <w:p>
      <w:pPr>
        <w:pStyle w:val="Style41"/>
        <w:keepNext w:val="0"/>
        <w:keepLines w:val="0"/>
        <w:widowControl w:val="0"/>
        <w:shd w:val="clear" w:color="auto" w:fill="auto"/>
        <w:bidi w:val="0"/>
        <w:spacing w:before="0" w:after="520" w:line="235" w:lineRule="exact"/>
        <w:ind w:left="0" w:right="0" w:firstLine="0"/>
        <w:jc w:val="left"/>
      </w:pPr>
      <w:r>
        <w:rPr>
          <w:color w:val="000000"/>
          <w:spacing w:val="0"/>
          <w:w w:val="100"/>
          <w:position w:val="0"/>
        </w:rPr>
        <w:t>职工福利费为非货币性福利的，如能够可靠计量的，按照公允价值计量。</w:t>
      </w:r>
    </w:p>
    <w:p>
      <w:pPr>
        <w:pStyle w:val="Style45"/>
        <w:keepNext/>
        <w:keepLines/>
        <w:widowControl w:val="0"/>
        <w:numPr>
          <w:ilvl w:val="0"/>
          <w:numId w:val="31"/>
        </w:numPr>
        <w:shd w:val="clear" w:color="auto" w:fill="auto"/>
        <w:bidi w:val="0"/>
        <w:spacing w:before="0" w:after="300" w:line="240" w:lineRule="auto"/>
        <w:ind w:left="0" w:right="0" w:firstLine="140"/>
        <w:jc w:val="left"/>
      </w:pPr>
      <w:bookmarkStart w:id="857" w:name="bookmark857"/>
      <w:bookmarkStart w:id="858" w:name="bookmark858"/>
      <w:bookmarkStart w:id="859" w:name="bookmark859"/>
      <w:bookmarkStart w:id="860" w:name="bookmark860"/>
      <w:bookmarkEnd w:id="859"/>
      <w:r>
        <w:rPr>
          <w:color w:val="000000"/>
          <w:spacing w:val="0"/>
          <w:w w:val="100"/>
          <w:position w:val="0"/>
        </w:rPr>
        <w:t>离职后福利的会计处理方法</w:t>
      </w:r>
      <w:bookmarkEnd w:id="857"/>
      <w:bookmarkEnd w:id="858"/>
      <w:bookmarkEnd w:id="860"/>
    </w:p>
    <w:p>
      <w:pPr>
        <w:pStyle w:val="Style41"/>
        <w:keepNext w:val="0"/>
        <w:keepLines w:val="0"/>
        <w:widowControl w:val="0"/>
        <w:numPr>
          <w:ilvl w:val="0"/>
          <w:numId w:val="33"/>
        </w:numPr>
        <w:shd w:val="clear" w:color="auto" w:fill="auto"/>
        <w:tabs>
          <w:tab w:pos="445" w:val="left"/>
        </w:tabs>
        <w:bidi w:val="0"/>
        <w:spacing w:before="0" w:after="0" w:line="235" w:lineRule="exact"/>
        <w:ind w:left="0" w:right="0" w:firstLine="0"/>
        <w:jc w:val="both"/>
      </w:pPr>
      <w:bookmarkStart w:id="861" w:name="bookmark861"/>
      <w:bookmarkEnd w:id="861"/>
      <w:r>
        <w:rPr>
          <w:color w:val="000000"/>
          <w:spacing w:val="0"/>
          <w:w w:val="100"/>
          <w:position w:val="0"/>
        </w:rPr>
        <w:t>设定提存计划</w:t>
      </w:r>
    </w:p>
    <w:p>
      <w:pPr>
        <w:pStyle w:val="Style41"/>
        <w:keepNext w:val="0"/>
        <w:keepLines w:val="0"/>
        <w:widowControl w:val="0"/>
        <w:shd w:val="clear" w:color="auto" w:fill="auto"/>
        <w:bidi w:val="0"/>
        <w:spacing w:before="0" w:after="0" w:line="235" w:lineRule="exact"/>
        <w:ind w:left="0" w:right="0" w:firstLine="0"/>
        <w:jc w:val="both"/>
      </w:pPr>
      <w:r>
        <w:rPr>
          <w:color w:val="000000"/>
          <w:spacing w:val="0"/>
          <w:w w:val="100"/>
          <w:position w:val="0"/>
        </w:rPr>
        <w:t>本公司按当地政府的相关规定为职工缴纳基本养老保险和失业保险，在职工为本公司提供服务的会计期间，按以当地规定的 缴纳基数和比例计算应缴纳金额，确认为负债，并计入当期损益或相关资产成本。</w:t>
      </w:r>
    </w:p>
    <w:p>
      <w:pPr>
        <w:pStyle w:val="Style41"/>
        <w:keepNext w:val="0"/>
        <w:keepLines w:val="0"/>
        <w:widowControl w:val="0"/>
        <w:shd w:val="clear" w:color="auto" w:fill="auto"/>
        <w:bidi w:val="0"/>
        <w:spacing w:before="0" w:after="0" w:line="238" w:lineRule="exact"/>
        <w:ind w:left="0" w:right="0" w:firstLine="0"/>
        <w:jc w:val="both"/>
      </w:pPr>
      <w:r>
        <w:rPr>
          <w:color w:val="000000"/>
          <w:spacing w:val="0"/>
          <w:w w:val="100"/>
          <w:position w:val="0"/>
        </w:rPr>
        <w:t>除基本养老保险外，本公司还依据国家企业年金制度的相关政策建立了企业年金缴费制度(补充养老保险)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企业年金计划。 本公司按职工工资总额的一定比例向当地社会保险机构缴费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年金计划缴费，相应支出计入当期损益或相关资产成本。</w:t>
      </w:r>
    </w:p>
    <w:p>
      <w:pPr>
        <w:pStyle w:val="Style41"/>
        <w:keepNext w:val="0"/>
        <w:keepLines w:val="0"/>
        <w:widowControl w:val="0"/>
        <w:numPr>
          <w:ilvl w:val="0"/>
          <w:numId w:val="33"/>
        </w:numPr>
        <w:shd w:val="clear" w:color="auto" w:fill="auto"/>
        <w:tabs>
          <w:tab w:pos="445" w:val="left"/>
        </w:tabs>
        <w:bidi w:val="0"/>
        <w:spacing w:before="0" w:after="0" w:line="238" w:lineRule="exact"/>
        <w:ind w:left="0" w:right="0" w:firstLine="0"/>
        <w:jc w:val="both"/>
      </w:pPr>
      <w:bookmarkStart w:id="862" w:name="bookmark862"/>
      <w:bookmarkEnd w:id="862"/>
      <w:r>
        <w:rPr>
          <w:color w:val="000000"/>
          <w:spacing w:val="0"/>
          <w:w w:val="100"/>
          <w:position w:val="0"/>
        </w:rPr>
        <w:t>设定受益计划</w:t>
      </w:r>
    </w:p>
    <w:p>
      <w:pPr>
        <w:pStyle w:val="Style41"/>
        <w:keepNext w:val="0"/>
        <w:keepLines w:val="0"/>
        <w:widowControl w:val="0"/>
        <w:shd w:val="clear" w:color="auto" w:fill="auto"/>
        <w:bidi w:val="0"/>
        <w:spacing w:before="0" w:after="0" w:line="238" w:lineRule="exact"/>
        <w:ind w:left="0" w:right="0" w:firstLine="0"/>
        <w:jc w:val="both"/>
      </w:pPr>
      <w:r>
        <w:rPr>
          <w:color w:val="000000"/>
          <w:spacing w:val="0"/>
          <w:w w:val="100"/>
          <w:position w:val="0"/>
        </w:rPr>
        <w:t>本公司根据预期累计福利单位法确定的公式将设定受益计划产生的福利义务归属于职工提供服务的期间，并计入当期损益或 相关资产成本。</w:t>
      </w:r>
    </w:p>
    <w:p>
      <w:pPr>
        <w:pStyle w:val="Style41"/>
        <w:keepNext w:val="0"/>
        <w:keepLines w:val="0"/>
        <w:widowControl w:val="0"/>
        <w:shd w:val="clear" w:color="auto" w:fill="auto"/>
        <w:bidi w:val="0"/>
        <w:spacing w:before="0" w:after="0" w:line="238" w:lineRule="exact"/>
        <w:ind w:left="0" w:right="0" w:firstLine="0"/>
        <w:jc w:val="both"/>
      </w:pPr>
      <w:r>
        <w:rPr>
          <w:color w:val="000000"/>
          <w:spacing w:val="0"/>
          <w:w w:val="100"/>
          <w:position w:val="0"/>
        </w:rPr>
        <w:t>设定受益计划义务现值减去设定受益计划资产公允价值所形成的赤字或盈余确认为一项设定受益计划净负债或净资产。设定 受益计划存在盈余的，本公司以设定受益计划的盈余和资产上限两项的孰低者计量设定受益计划净资产。</w:t>
      </w:r>
    </w:p>
    <w:p>
      <w:pPr>
        <w:pStyle w:val="Style41"/>
        <w:keepNext w:val="0"/>
        <w:keepLines w:val="0"/>
        <w:widowControl w:val="0"/>
        <w:shd w:val="clear" w:color="auto" w:fill="auto"/>
        <w:bidi w:val="0"/>
        <w:spacing w:before="0" w:after="0" w:line="238" w:lineRule="exact"/>
        <w:ind w:left="0" w:right="0" w:firstLine="0"/>
        <w:jc w:val="both"/>
      </w:pPr>
      <w:r>
        <w:rPr>
          <w:color w:val="000000"/>
          <w:spacing w:val="0"/>
          <w:w w:val="100"/>
          <w:position w:val="0"/>
        </w:rPr>
        <w:t>所有设定受益计划义务，包括预期在职工提供服务的年度报告期间结束后的十二个月内支付的义务，根据资产负债表日与设 定受益计划义务期限和币种相匹配的国债或活跃市场上的高质量公司债券的市场收益率予以折现。</w:t>
      </w:r>
    </w:p>
    <w:p>
      <w:pPr>
        <w:pStyle w:val="Style41"/>
        <w:keepNext w:val="0"/>
        <w:keepLines w:val="0"/>
        <w:widowControl w:val="0"/>
        <w:shd w:val="clear" w:color="auto" w:fill="auto"/>
        <w:bidi w:val="0"/>
        <w:spacing w:before="0" w:after="0" w:line="238" w:lineRule="exact"/>
        <w:ind w:left="0" w:right="0" w:firstLine="0"/>
        <w:jc w:val="both"/>
      </w:pPr>
      <w:r>
        <w:rPr>
          <w:color w:val="000000"/>
          <w:spacing w:val="0"/>
          <w:w w:val="100"/>
          <w:position w:val="0"/>
        </w:rPr>
        <w:t>设定受益计划产生的服务成本和设定受益计划净负债或净资产的利息净额计入当期损益或相关资产成本;重新计量设定受益 计划净负债或净资产所产生的变动计入其他综合收益，并且在后续会计期间不转回至损益，在原设定受益计划终止时在权益 范围内将原计入其他综合收益的部分全部结转至未分配利润。</w:t>
      </w:r>
    </w:p>
    <w:p>
      <w:pPr>
        <w:pStyle w:val="Style41"/>
        <w:keepNext w:val="0"/>
        <w:keepLines w:val="0"/>
        <w:widowControl w:val="0"/>
        <w:shd w:val="clear" w:color="auto" w:fill="auto"/>
        <w:bidi w:val="0"/>
        <w:spacing w:before="0" w:after="300" w:line="238" w:lineRule="exact"/>
        <w:ind w:left="0" w:right="0" w:firstLine="0"/>
        <w:jc w:val="both"/>
      </w:pPr>
      <w:r>
        <w:rPr>
          <w:color w:val="000000"/>
          <w:spacing w:val="0"/>
          <w:w w:val="100"/>
          <w:position w:val="0"/>
        </w:rPr>
        <w:t>在设定受益计划结算时，按在结算日确定的设定受益计划义务现值和结算价格两者的差额，确认结算利得或损失。</w:t>
      </w:r>
    </w:p>
    <w:p>
      <w:pPr>
        <w:pStyle w:val="Style45"/>
        <w:keepNext/>
        <w:keepLines/>
        <w:widowControl w:val="0"/>
        <w:numPr>
          <w:ilvl w:val="0"/>
          <w:numId w:val="33"/>
        </w:numPr>
        <w:shd w:val="clear" w:color="auto" w:fill="auto"/>
        <w:tabs>
          <w:tab w:pos="493" w:val="left"/>
        </w:tabs>
        <w:bidi w:val="0"/>
        <w:spacing w:before="0" w:after="300" w:line="240" w:lineRule="auto"/>
        <w:ind w:left="0" w:right="0" w:firstLine="0"/>
        <w:jc w:val="both"/>
      </w:pPr>
      <w:bookmarkStart w:id="863" w:name="bookmark863"/>
      <w:bookmarkStart w:id="864" w:name="bookmark864"/>
      <w:bookmarkStart w:id="865" w:name="bookmark865"/>
      <w:bookmarkStart w:id="866" w:name="bookmark866"/>
      <w:bookmarkEnd w:id="865"/>
      <w:r>
        <w:rPr>
          <w:color w:val="000000"/>
          <w:spacing w:val="0"/>
          <w:w w:val="100"/>
          <w:position w:val="0"/>
        </w:rPr>
        <w:t>辞退福利的会计处理方法</w:t>
      </w:r>
      <w:bookmarkEnd w:id="863"/>
      <w:bookmarkEnd w:id="864"/>
      <w:bookmarkEnd w:id="866"/>
    </w:p>
    <w:p>
      <w:pPr>
        <w:pStyle w:val="Style41"/>
        <w:keepNext w:val="0"/>
        <w:keepLines w:val="0"/>
        <w:widowControl w:val="0"/>
        <w:shd w:val="clear" w:color="auto" w:fill="auto"/>
        <w:bidi w:val="0"/>
        <w:spacing w:before="0" w:after="520" w:line="235" w:lineRule="exact"/>
        <w:ind w:left="0" w:right="0" w:firstLine="0"/>
        <w:jc w:val="both"/>
      </w:pPr>
      <w:r>
        <w:rPr>
          <w:color w:val="000000"/>
          <w:spacing w:val="0"/>
          <w:w w:val="100"/>
          <w:position w:val="0"/>
        </w:rPr>
        <w:t>本公司在不能单方面撤回因解除劳动关系计划或裁减建议所提供的辞退福利时，或确认与涉及支付辞退福利的重组相关的成 本或费用时(两者孰早)，确认辞退福利产生的职工薪酬负债，并计入当期损益。</w:t>
      </w:r>
    </w:p>
    <w:p>
      <w:pPr>
        <w:pStyle w:val="Style45"/>
        <w:keepNext/>
        <w:keepLines/>
        <w:widowControl w:val="0"/>
        <w:shd w:val="clear" w:color="auto" w:fill="auto"/>
        <w:bidi w:val="0"/>
        <w:spacing w:before="0" w:after="300" w:line="240" w:lineRule="auto"/>
        <w:ind w:left="0" w:right="0" w:firstLine="0"/>
        <w:jc w:val="both"/>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2</w:t>
      </w:r>
      <w:bookmarkEnd w:id="869"/>
      <w:r>
        <w:rPr>
          <w:rFonts w:ascii="Times New Roman" w:eastAsia="Times New Roman" w:hAnsi="Times New Roman" w:cs="Times New Roman"/>
          <w:color w:val="000000"/>
          <w:spacing w:val="0"/>
          <w:w w:val="100"/>
          <w:position w:val="0"/>
        </w:rPr>
        <w:t>2</w:t>
      </w:r>
      <w:r>
        <w:rPr>
          <w:color w:val="000000"/>
          <w:spacing w:val="0"/>
          <w:w w:val="100"/>
          <w:position w:val="0"/>
        </w:rPr>
        <w:t>、预计负债</w:t>
      </w:r>
      <w:bookmarkEnd w:id="867"/>
      <w:bookmarkEnd w:id="868"/>
      <w:bookmarkEnd w:id="870"/>
    </w:p>
    <w:p>
      <w:pPr>
        <w:pStyle w:val="Style41"/>
        <w:keepNext w:val="0"/>
        <w:keepLines w:val="0"/>
        <w:widowControl w:val="0"/>
        <w:shd w:val="clear" w:color="auto" w:fill="auto"/>
        <w:bidi w:val="0"/>
        <w:spacing w:before="0" w:after="40" w:line="234" w:lineRule="exact"/>
        <w:ind w:left="0" w:right="0" w:firstLine="0"/>
        <w:jc w:val="both"/>
      </w:pPr>
      <w:r>
        <w:rPr>
          <w:color w:val="000000"/>
          <w:spacing w:val="0"/>
          <w:w w:val="100"/>
          <w:position w:val="0"/>
        </w:rPr>
        <w:t>本公司涉及诉讼、债务担保、亏损合同、重组事项时，如该等事项很可能需要未来以交付资产或提供劳务、其金额能够可靠 计量的，确认为预计负债。</w:t>
      </w:r>
    </w:p>
    <w:p>
      <w:pPr>
        <w:pStyle w:val="Style41"/>
        <w:keepNext w:val="0"/>
        <w:keepLines w:val="0"/>
        <w:widowControl w:val="0"/>
        <w:numPr>
          <w:ilvl w:val="0"/>
          <w:numId w:val="35"/>
        </w:numPr>
        <w:shd w:val="clear" w:color="auto" w:fill="auto"/>
        <w:tabs>
          <w:tab w:pos="392" w:val="left"/>
        </w:tabs>
        <w:bidi w:val="0"/>
        <w:spacing w:before="0" w:after="0" w:line="271" w:lineRule="auto"/>
        <w:ind w:left="0" w:right="0" w:firstLine="0"/>
        <w:jc w:val="both"/>
      </w:pPr>
      <w:bookmarkStart w:id="871" w:name="bookmark871"/>
      <w:bookmarkEnd w:id="871"/>
      <w:r>
        <w:rPr>
          <w:b/>
          <w:bCs/>
          <w:color w:val="000000"/>
          <w:spacing w:val="0"/>
          <w:w w:val="100"/>
          <w:position w:val="0"/>
        </w:rPr>
        <w:t>、预计负债的确认标准</w:t>
      </w:r>
    </w:p>
    <w:p>
      <w:pPr>
        <w:pStyle w:val="Style41"/>
        <w:keepNext w:val="0"/>
        <w:keepLines w:val="0"/>
        <w:widowControl w:val="0"/>
        <w:shd w:val="clear" w:color="auto" w:fill="auto"/>
        <w:bidi w:val="0"/>
        <w:spacing w:before="0" w:after="0" w:line="234" w:lineRule="exact"/>
        <w:ind w:left="0" w:right="0" w:firstLine="0"/>
        <w:jc w:val="both"/>
      </w:pPr>
      <w:r>
        <w:rPr>
          <w:color w:val="000000"/>
          <w:spacing w:val="0"/>
          <w:w w:val="100"/>
          <w:position w:val="0"/>
        </w:rPr>
        <w:t>与诉讼、债务担保、亏损合同、重组事项等或有事项相关的义务同时满足下列条件时，本公司确认为预计负债：</w:t>
      </w:r>
    </w:p>
    <w:p>
      <w:pPr>
        <w:pStyle w:val="Style41"/>
        <w:keepNext w:val="0"/>
        <w:keepLines w:val="0"/>
        <w:widowControl w:val="0"/>
        <w:numPr>
          <w:ilvl w:val="0"/>
          <w:numId w:val="37"/>
        </w:numPr>
        <w:shd w:val="clear" w:color="auto" w:fill="auto"/>
        <w:tabs>
          <w:tab w:pos="445" w:val="left"/>
        </w:tabs>
        <w:bidi w:val="0"/>
        <w:spacing w:before="0" w:after="0" w:line="234" w:lineRule="exact"/>
        <w:ind w:left="0" w:right="0" w:firstLine="0"/>
        <w:jc w:val="both"/>
      </w:pPr>
      <w:bookmarkStart w:id="872" w:name="bookmark872"/>
      <w:bookmarkEnd w:id="872"/>
      <w:r>
        <w:rPr>
          <w:color w:val="000000"/>
          <w:spacing w:val="0"/>
          <w:w w:val="100"/>
          <w:position w:val="0"/>
        </w:rPr>
        <w:t>该义务是本公司承担的现时义务；</w:t>
      </w:r>
    </w:p>
    <w:p>
      <w:pPr>
        <w:pStyle w:val="Style41"/>
        <w:keepNext w:val="0"/>
        <w:keepLines w:val="0"/>
        <w:widowControl w:val="0"/>
        <w:numPr>
          <w:ilvl w:val="0"/>
          <w:numId w:val="37"/>
        </w:numPr>
        <w:shd w:val="clear" w:color="auto" w:fill="auto"/>
        <w:tabs>
          <w:tab w:pos="445" w:val="left"/>
        </w:tabs>
        <w:bidi w:val="0"/>
        <w:spacing w:before="0" w:after="0" w:line="234" w:lineRule="exact"/>
        <w:ind w:left="0" w:right="0" w:firstLine="0"/>
        <w:jc w:val="both"/>
      </w:pPr>
      <w:bookmarkStart w:id="873" w:name="bookmark873"/>
      <w:bookmarkEnd w:id="873"/>
      <w:r>
        <w:rPr>
          <w:color w:val="000000"/>
          <w:spacing w:val="0"/>
          <w:w w:val="100"/>
          <w:position w:val="0"/>
        </w:rPr>
        <w:t>履行该义务很可能导致经济利益流出本公司；</w:t>
      </w:r>
    </w:p>
    <w:p>
      <w:pPr>
        <w:pStyle w:val="Style41"/>
        <w:keepNext w:val="0"/>
        <w:keepLines w:val="0"/>
        <w:widowControl w:val="0"/>
        <w:numPr>
          <w:ilvl w:val="0"/>
          <w:numId w:val="37"/>
        </w:numPr>
        <w:shd w:val="clear" w:color="auto" w:fill="auto"/>
        <w:tabs>
          <w:tab w:pos="445" w:val="left"/>
        </w:tabs>
        <w:bidi w:val="0"/>
        <w:spacing w:before="0" w:after="40" w:line="234" w:lineRule="exact"/>
        <w:ind w:left="0" w:right="0" w:firstLine="0"/>
        <w:jc w:val="both"/>
      </w:pPr>
      <w:bookmarkStart w:id="874" w:name="bookmark874"/>
      <w:bookmarkEnd w:id="874"/>
      <w:r>
        <w:rPr>
          <w:color w:val="000000"/>
          <w:spacing w:val="0"/>
          <w:w w:val="100"/>
          <w:position w:val="0"/>
        </w:rPr>
        <w:t>该义务的金额能够可靠地计量。</w:t>
      </w:r>
    </w:p>
    <w:p>
      <w:pPr>
        <w:pStyle w:val="Style41"/>
        <w:keepNext w:val="0"/>
        <w:keepLines w:val="0"/>
        <w:widowControl w:val="0"/>
        <w:numPr>
          <w:ilvl w:val="0"/>
          <w:numId w:val="35"/>
        </w:numPr>
        <w:shd w:val="clear" w:color="auto" w:fill="auto"/>
        <w:tabs>
          <w:tab w:pos="392" w:val="left"/>
        </w:tabs>
        <w:bidi w:val="0"/>
        <w:spacing w:before="0" w:after="0" w:line="271" w:lineRule="auto"/>
        <w:ind w:left="0" w:right="0" w:firstLine="0"/>
        <w:jc w:val="both"/>
      </w:pPr>
      <w:bookmarkStart w:id="875" w:name="bookmark875"/>
      <w:bookmarkEnd w:id="875"/>
      <w:r>
        <w:rPr>
          <w:b/>
          <w:bCs/>
          <w:color w:val="000000"/>
          <w:spacing w:val="0"/>
          <w:w w:val="100"/>
          <w:position w:val="0"/>
        </w:rPr>
        <w:t>、各类预计负债的计量方法</w:t>
      </w:r>
    </w:p>
    <w:p>
      <w:pPr>
        <w:pStyle w:val="Style41"/>
        <w:keepNext w:val="0"/>
        <w:keepLines w:val="0"/>
        <w:widowControl w:val="0"/>
        <w:shd w:val="clear" w:color="auto" w:fill="auto"/>
        <w:bidi w:val="0"/>
        <w:spacing w:before="0" w:after="0" w:line="234" w:lineRule="exact"/>
        <w:ind w:left="0" w:right="0" w:firstLine="0"/>
        <w:jc w:val="both"/>
      </w:pPr>
      <w:r>
        <w:rPr>
          <w:color w:val="000000"/>
          <w:spacing w:val="0"/>
          <w:w w:val="100"/>
          <w:position w:val="0"/>
        </w:rPr>
        <w:t>本公司预计负债按履行相关现时义务所需的支出的最佳估计数进行初始计量。</w:t>
      </w:r>
    </w:p>
    <w:p>
      <w:pPr>
        <w:pStyle w:val="Style41"/>
        <w:keepNext w:val="0"/>
        <w:keepLines w:val="0"/>
        <w:widowControl w:val="0"/>
        <w:shd w:val="clear" w:color="auto" w:fill="auto"/>
        <w:bidi w:val="0"/>
        <w:spacing w:before="0" w:after="0" w:line="234" w:lineRule="exact"/>
        <w:ind w:left="0" w:right="0" w:firstLine="0"/>
        <w:jc w:val="both"/>
      </w:pPr>
      <w:r>
        <w:rPr>
          <w:color w:val="000000"/>
          <w:spacing w:val="0"/>
          <w:w w:val="100"/>
          <w:position w:val="0"/>
        </w:rPr>
        <w:t>本公司在确定最佳估计数时，综合考虑与或有事项有关的风险、不确定性和货币时间价值等因素。对于货币时间价值影响重 大的，通过对相关未来现金流出进行折现后确定最佳估计数。</w:t>
      </w:r>
    </w:p>
    <w:p>
      <w:pPr>
        <w:pStyle w:val="Style41"/>
        <w:keepNext w:val="0"/>
        <w:keepLines w:val="0"/>
        <w:widowControl w:val="0"/>
        <w:shd w:val="clear" w:color="auto" w:fill="auto"/>
        <w:bidi w:val="0"/>
        <w:spacing w:before="0" w:after="0" w:line="234" w:lineRule="exact"/>
        <w:ind w:left="0" w:right="0" w:firstLine="0"/>
        <w:jc w:val="both"/>
      </w:pPr>
      <w:r>
        <w:rPr>
          <w:color w:val="000000"/>
          <w:spacing w:val="0"/>
          <w:w w:val="100"/>
          <w:position w:val="0"/>
        </w:rPr>
        <w:t>最佳估计数分别以下情况处理：</w:t>
      </w:r>
    </w:p>
    <w:p>
      <w:pPr>
        <w:pStyle w:val="Style41"/>
        <w:keepNext w:val="0"/>
        <w:keepLines w:val="0"/>
        <w:widowControl w:val="0"/>
        <w:shd w:val="clear" w:color="auto" w:fill="auto"/>
        <w:bidi w:val="0"/>
        <w:spacing w:before="0" w:after="0" w:line="234" w:lineRule="exact"/>
        <w:ind w:left="0" w:right="0" w:firstLine="0"/>
        <w:jc w:val="both"/>
      </w:pPr>
      <w:r>
        <w:rPr>
          <w:color w:val="000000"/>
          <w:spacing w:val="0"/>
          <w:w w:val="100"/>
          <w:position w:val="0"/>
        </w:rPr>
        <w:t>所需支出存在一个连续范围(或区间)，且该范围内各种结果发生的可能性相同的，则最佳估计数按照该范围的中间值即上 下限金额的平均数确定。</w:t>
      </w:r>
    </w:p>
    <w:p>
      <w:pPr>
        <w:pStyle w:val="Style41"/>
        <w:keepNext w:val="0"/>
        <w:keepLines w:val="0"/>
        <w:widowControl w:val="0"/>
        <w:shd w:val="clear" w:color="auto" w:fill="auto"/>
        <w:bidi w:val="0"/>
        <w:spacing w:before="0" w:after="0" w:line="234" w:lineRule="exact"/>
        <w:ind w:left="0" w:right="0" w:firstLine="0"/>
        <w:jc w:val="both"/>
      </w:pPr>
      <w:r>
        <w:rPr>
          <w:color w:val="000000"/>
          <w:spacing w:val="0"/>
          <w:w w:val="100"/>
          <w:position w:val="0"/>
        </w:rPr>
        <w:t>所需支出不存在一个连续范围(或区间)，或虽然存在一个连续范围但该范围内各种结果发生的可能性不相同的，如或有事 项涉及单个项目的，则最佳估计数按照最可能发生金额确定；如或有事项涉及多个项目的，则最佳估计数按各种可能结果及 相关概率计算确定。</w:t>
      </w:r>
    </w:p>
    <w:p>
      <w:pPr>
        <w:pStyle w:val="Style41"/>
        <w:keepNext w:val="0"/>
        <w:keepLines w:val="0"/>
        <w:widowControl w:val="0"/>
        <w:shd w:val="clear" w:color="auto" w:fill="auto"/>
        <w:bidi w:val="0"/>
        <w:spacing w:before="0" w:after="300" w:line="234" w:lineRule="exact"/>
        <w:ind w:left="0" w:right="0" w:firstLine="0"/>
        <w:jc w:val="both"/>
      </w:pPr>
      <w:r>
        <w:rPr>
          <w:color w:val="000000"/>
          <w:spacing w:val="0"/>
          <w:w w:val="100"/>
          <w:position w:val="0"/>
        </w:rPr>
        <w:t>本公司清偿预计负债所需支出全部或部分预期由第三方补偿的，补偿金额在基本确定能够收到时，作为资产单独确认，确认 的补偿金额不超过预计负债的账面价值。</w:t>
      </w:r>
    </w:p>
    <w:p>
      <w:pPr>
        <w:pStyle w:val="Style45"/>
        <w:keepNext/>
        <w:keepLines/>
        <w:widowControl w:val="0"/>
        <w:shd w:val="clear" w:color="auto" w:fill="auto"/>
        <w:bidi w:val="0"/>
        <w:spacing w:before="0" w:after="300" w:line="240" w:lineRule="auto"/>
        <w:ind w:left="0" w:right="0" w:firstLine="0"/>
        <w:jc w:val="both"/>
      </w:pPr>
      <w:bookmarkStart w:id="876" w:name="bookmark876"/>
      <w:bookmarkStart w:id="877" w:name="bookmark877"/>
      <w:bookmarkStart w:id="878" w:name="bookmark878"/>
      <w:r>
        <w:rPr>
          <w:rFonts w:ascii="Times New Roman" w:eastAsia="Times New Roman" w:hAnsi="Times New Roman" w:cs="Times New Roman"/>
          <w:color w:val="000000"/>
          <w:spacing w:val="0"/>
          <w:w w:val="100"/>
          <w:position w:val="0"/>
        </w:rPr>
        <w:t>23</w:t>
      </w:r>
      <w:r>
        <w:rPr>
          <w:color w:val="000000"/>
          <w:spacing w:val="0"/>
          <w:w w:val="100"/>
          <w:position w:val="0"/>
        </w:rPr>
        <w:t>、收入</w:t>
      </w:r>
      <w:bookmarkEnd w:id="876"/>
      <w:bookmarkEnd w:id="877"/>
      <w:bookmarkEnd w:id="878"/>
    </w:p>
    <w:p>
      <w:pPr>
        <w:pStyle w:val="Style41"/>
        <w:keepNext w:val="0"/>
        <w:keepLines w:val="0"/>
        <w:widowControl w:val="0"/>
        <w:shd w:val="clear" w:color="auto" w:fill="auto"/>
        <w:tabs>
          <w:tab w:pos="334" w:val="left"/>
        </w:tabs>
        <w:bidi w:val="0"/>
        <w:spacing w:before="0" w:after="0" w:line="235" w:lineRule="exact"/>
        <w:ind w:left="0" w:right="0" w:firstLine="0"/>
        <w:jc w:val="both"/>
      </w:pPr>
      <w:bookmarkStart w:id="879" w:name="bookmark879"/>
      <w:r>
        <w:rPr>
          <w:rFonts w:ascii="Times New Roman" w:eastAsia="Times New Roman" w:hAnsi="Times New Roman" w:cs="Times New Roman"/>
          <w:color w:val="000000"/>
          <w:spacing w:val="0"/>
          <w:w w:val="100"/>
          <w:position w:val="0"/>
          <w:sz w:val="18"/>
          <w:szCs w:val="18"/>
        </w:rPr>
        <w:t>1</w:t>
      </w:r>
      <w:bookmarkEnd w:id="879"/>
      <w:r>
        <w:rPr>
          <w:color w:val="000000"/>
          <w:spacing w:val="0"/>
          <w:w w:val="100"/>
          <w:position w:val="0"/>
        </w:rPr>
        <w:t>、</w:t>
        <w:tab/>
        <w:t>销售商品收入的确认一般原则：</w:t>
      </w:r>
    </w:p>
    <w:p>
      <w:pPr>
        <w:pStyle w:val="Style41"/>
        <w:keepNext w:val="0"/>
        <w:keepLines w:val="0"/>
        <w:widowControl w:val="0"/>
        <w:numPr>
          <w:ilvl w:val="0"/>
          <w:numId w:val="39"/>
        </w:numPr>
        <w:shd w:val="clear" w:color="auto" w:fill="auto"/>
        <w:tabs>
          <w:tab w:pos="373" w:val="left"/>
        </w:tabs>
        <w:bidi w:val="0"/>
        <w:spacing w:before="0" w:after="0" w:line="235" w:lineRule="exact"/>
        <w:ind w:left="0" w:right="0" w:firstLine="0"/>
        <w:jc w:val="both"/>
      </w:pPr>
      <w:bookmarkStart w:id="880" w:name="bookmark880"/>
      <w:bookmarkEnd w:id="880"/>
      <w:r>
        <w:rPr>
          <w:color w:val="000000"/>
          <w:spacing w:val="0"/>
          <w:w w:val="100"/>
          <w:position w:val="0"/>
        </w:rPr>
        <w:t>已将商品所有权上的主要风险和报酬转移给购货方；</w:t>
      </w:r>
    </w:p>
    <w:p>
      <w:pPr>
        <w:pStyle w:val="Style41"/>
        <w:keepNext w:val="0"/>
        <w:keepLines w:val="0"/>
        <w:widowControl w:val="0"/>
        <w:numPr>
          <w:ilvl w:val="0"/>
          <w:numId w:val="39"/>
        </w:numPr>
        <w:shd w:val="clear" w:color="auto" w:fill="auto"/>
        <w:tabs>
          <w:tab w:pos="373" w:val="left"/>
        </w:tabs>
        <w:bidi w:val="0"/>
        <w:spacing w:before="0" w:after="0" w:line="235" w:lineRule="exact"/>
        <w:ind w:left="0" w:right="0" w:firstLine="0"/>
        <w:jc w:val="both"/>
      </w:pPr>
      <w:bookmarkStart w:id="881" w:name="bookmark881"/>
      <w:bookmarkEnd w:id="881"/>
      <w:r>
        <w:rPr>
          <w:color w:val="000000"/>
          <w:spacing w:val="0"/>
          <w:w w:val="100"/>
          <w:position w:val="0"/>
        </w:rPr>
        <w:t>企业既没有保留通常与所有权相联系的继续管理权，也没有对已出售的商品实施有效控制；</w:t>
      </w:r>
    </w:p>
    <w:p>
      <w:pPr>
        <w:pStyle w:val="Style41"/>
        <w:keepNext w:val="0"/>
        <w:keepLines w:val="0"/>
        <w:widowControl w:val="0"/>
        <w:numPr>
          <w:ilvl w:val="0"/>
          <w:numId w:val="39"/>
        </w:numPr>
        <w:shd w:val="clear" w:color="auto" w:fill="auto"/>
        <w:tabs>
          <w:tab w:pos="373" w:val="left"/>
        </w:tabs>
        <w:bidi w:val="0"/>
        <w:spacing w:before="0" w:after="0" w:line="235" w:lineRule="exact"/>
        <w:ind w:left="0" w:right="0" w:firstLine="0"/>
        <w:jc w:val="both"/>
      </w:pPr>
      <w:bookmarkStart w:id="882" w:name="bookmark882"/>
      <w:bookmarkEnd w:id="882"/>
      <w:r>
        <w:rPr>
          <w:color w:val="000000"/>
          <w:spacing w:val="0"/>
          <w:w w:val="100"/>
          <w:position w:val="0"/>
        </w:rPr>
        <w:t>收入的金额能够可靠地计量；</w:t>
      </w:r>
    </w:p>
    <w:p>
      <w:pPr>
        <w:pStyle w:val="Style41"/>
        <w:keepNext w:val="0"/>
        <w:keepLines w:val="0"/>
        <w:widowControl w:val="0"/>
        <w:numPr>
          <w:ilvl w:val="0"/>
          <w:numId w:val="39"/>
        </w:numPr>
        <w:shd w:val="clear" w:color="auto" w:fill="auto"/>
        <w:tabs>
          <w:tab w:pos="373" w:val="left"/>
        </w:tabs>
        <w:bidi w:val="0"/>
        <w:spacing w:before="0" w:after="0" w:line="235" w:lineRule="exact"/>
        <w:ind w:left="0" w:right="0" w:firstLine="0"/>
        <w:jc w:val="both"/>
      </w:pPr>
      <w:bookmarkStart w:id="883" w:name="bookmark883"/>
      <w:bookmarkEnd w:id="883"/>
      <w:r>
        <w:rPr>
          <w:color w:val="000000"/>
          <w:spacing w:val="0"/>
          <w:w w:val="100"/>
          <w:position w:val="0"/>
        </w:rPr>
        <w:t>与交易相关的经济利益很可能流入企业；</w:t>
      </w:r>
    </w:p>
    <w:p>
      <w:pPr>
        <w:pStyle w:val="Style41"/>
        <w:keepNext w:val="0"/>
        <w:keepLines w:val="0"/>
        <w:widowControl w:val="0"/>
        <w:numPr>
          <w:ilvl w:val="0"/>
          <w:numId w:val="39"/>
        </w:numPr>
        <w:shd w:val="clear" w:color="auto" w:fill="auto"/>
        <w:tabs>
          <w:tab w:pos="373" w:val="left"/>
        </w:tabs>
        <w:bidi w:val="0"/>
        <w:spacing w:before="0" w:after="0" w:line="235" w:lineRule="exact"/>
        <w:ind w:left="0" w:right="0" w:firstLine="0"/>
        <w:jc w:val="both"/>
      </w:pPr>
      <w:bookmarkStart w:id="884" w:name="bookmark884"/>
      <w:bookmarkEnd w:id="884"/>
      <w:r>
        <w:rPr>
          <w:color w:val="000000"/>
          <w:spacing w:val="0"/>
          <w:w w:val="100"/>
          <w:position w:val="0"/>
        </w:rPr>
        <w:t>相关的已发生或将发生的成本能够可靠地计量。</w:t>
      </w:r>
    </w:p>
    <w:p>
      <w:pPr>
        <w:pStyle w:val="Style41"/>
        <w:keepNext w:val="0"/>
        <w:keepLines w:val="0"/>
        <w:widowControl w:val="0"/>
        <w:shd w:val="clear" w:color="auto" w:fill="auto"/>
        <w:bidi w:val="0"/>
        <w:spacing w:before="0" w:after="0" w:line="235" w:lineRule="exact"/>
        <w:ind w:left="0" w:right="0" w:firstLine="0"/>
        <w:jc w:val="both"/>
      </w:pPr>
      <w:r>
        <w:rPr>
          <w:color w:val="000000"/>
          <w:spacing w:val="0"/>
          <w:w w:val="100"/>
          <w:position w:val="0"/>
        </w:rPr>
        <w:t>提供劳务收入的确认和计量方法：在资产负债表日提供劳务交易的结果能够可靠估计的，应当采用完工百分比法确认提供劳 务收入；在资产负债表日提供劳务交易结果不能够可靠估计的，应当分别下列情况处理：</w:t>
      </w:r>
    </w:p>
    <w:p>
      <w:pPr>
        <w:pStyle w:val="Style41"/>
        <w:keepNext w:val="0"/>
        <w:keepLines w:val="0"/>
        <w:widowControl w:val="0"/>
        <w:numPr>
          <w:ilvl w:val="0"/>
          <w:numId w:val="41"/>
        </w:numPr>
        <w:shd w:val="clear" w:color="auto" w:fill="auto"/>
        <w:tabs>
          <w:tab w:pos="373" w:val="left"/>
        </w:tabs>
        <w:bidi w:val="0"/>
        <w:spacing w:before="0" w:after="0" w:line="235" w:lineRule="exact"/>
        <w:ind w:left="0" w:right="0" w:firstLine="0"/>
        <w:jc w:val="both"/>
      </w:pPr>
      <w:bookmarkStart w:id="885" w:name="bookmark885"/>
      <w:bookmarkEnd w:id="885"/>
      <w:r>
        <w:rPr>
          <w:color w:val="000000"/>
          <w:spacing w:val="0"/>
          <w:w w:val="100"/>
          <w:position w:val="0"/>
        </w:rPr>
        <w:t>己发生的劳务成本预计能够得到补偿，应按己经发生的劳务成本金额确认收入，并按相同金额结转成本；</w:t>
      </w:r>
    </w:p>
    <w:p>
      <w:pPr>
        <w:pStyle w:val="Style41"/>
        <w:keepNext w:val="0"/>
        <w:keepLines w:val="0"/>
        <w:widowControl w:val="0"/>
        <w:numPr>
          <w:ilvl w:val="0"/>
          <w:numId w:val="41"/>
        </w:numPr>
        <w:shd w:val="clear" w:color="auto" w:fill="auto"/>
        <w:tabs>
          <w:tab w:pos="373" w:val="left"/>
        </w:tabs>
        <w:bidi w:val="0"/>
        <w:spacing w:before="0" w:after="0" w:line="235" w:lineRule="exact"/>
        <w:ind w:left="0" w:right="0" w:firstLine="0"/>
        <w:jc w:val="both"/>
      </w:pPr>
      <w:bookmarkStart w:id="886" w:name="bookmark886"/>
      <w:bookmarkEnd w:id="886"/>
      <w:r>
        <w:rPr>
          <w:color w:val="000000"/>
          <w:spacing w:val="0"/>
          <w:w w:val="100"/>
          <w:position w:val="0"/>
        </w:rPr>
        <w:t>己发生的劳务成本预计不能够得到补偿的，应当将己经发生的劳务成本计入当期损益，不确认提供劳务收入。</w:t>
      </w:r>
    </w:p>
    <w:p>
      <w:pPr>
        <w:pStyle w:val="Style41"/>
        <w:keepNext w:val="0"/>
        <w:keepLines w:val="0"/>
        <w:widowControl w:val="0"/>
        <w:shd w:val="clear" w:color="auto" w:fill="auto"/>
        <w:bidi w:val="0"/>
        <w:spacing w:before="0" w:after="0" w:line="235" w:lineRule="exact"/>
        <w:ind w:left="0" w:right="0" w:firstLine="0"/>
        <w:jc w:val="both"/>
      </w:pPr>
      <w:r>
        <w:rPr>
          <w:color w:val="000000"/>
          <w:spacing w:val="0"/>
          <w:w w:val="100"/>
          <w:position w:val="0"/>
        </w:rPr>
        <w:t>让渡资产使用权收入的确认和计量方法：以相关的经济利益很可能流入公司，收入的金额能够可靠地计量时，按有关合同或 协议规定的收费时间和方法计算确定。</w:t>
      </w:r>
    </w:p>
    <w:p>
      <w:pPr>
        <w:pStyle w:val="Style41"/>
        <w:keepNext w:val="0"/>
        <w:keepLines w:val="0"/>
        <w:widowControl w:val="0"/>
        <w:shd w:val="clear" w:color="auto" w:fill="auto"/>
        <w:tabs>
          <w:tab w:pos="354" w:val="left"/>
        </w:tabs>
        <w:bidi w:val="0"/>
        <w:spacing w:before="0" w:after="0" w:line="235" w:lineRule="exact"/>
        <w:ind w:left="0" w:right="0" w:firstLine="0"/>
        <w:jc w:val="both"/>
      </w:pPr>
      <w:bookmarkStart w:id="887" w:name="bookmark887"/>
      <w:r>
        <w:rPr>
          <w:rFonts w:ascii="Times New Roman" w:eastAsia="Times New Roman" w:hAnsi="Times New Roman" w:cs="Times New Roman"/>
          <w:color w:val="000000"/>
          <w:spacing w:val="0"/>
          <w:w w:val="100"/>
          <w:position w:val="0"/>
          <w:sz w:val="18"/>
          <w:szCs w:val="18"/>
        </w:rPr>
        <w:t>2</w:t>
      </w:r>
      <w:bookmarkEnd w:id="887"/>
      <w:r>
        <w:rPr>
          <w:color w:val="000000"/>
          <w:spacing w:val="0"/>
          <w:w w:val="100"/>
          <w:position w:val="0"/>
        </w:rPr>
        <w:t>、</w:t>
        <w:tab/>
        <w:t>具体原则</w:t>
      </w:r>
    </w:p>
    <w:p>
      <w:pPr>
        <w:pStyle w:val="Style41"/>
        <w:keepNext w:val="0"/>
        <w:keepLines w:val="0"/>
        <w:widowControl w:val="0"/>
        <w:numPr>
          <w:ilvl w:val="0"/>
          <w:numId w:val="43"/>
        </w:numPr>
        <w:shd w:val="clear" w:color="auto" w:fill="auto"/>
        <w:tabs>
          <w:tab w:pos="373" w:val="left"/>
        </w:tabs>
        <w:bidi w:val="0"/>
        <w:spacing w:before="0" w:after="0" w:line="235" w:lineRule="exact"/>
        <w:ind w:left="0" w:right="0" w:firstLine="0"/>
        <w:jc w:val="both"/>
      </w:pPr>
      <w:bookmarkStart w:id="888" w:name="bookmark888"/>
      <w:bookmarkEnd w:id="888"/>
      <w:r>
        <w:rPr>
          <w:color w:val="000000"/>
          <w:spacing w:val="0"/>
          <w:w w:val="100"/>
          <w:position w:val="0"/>
        </w:rPr>
        <w:t>自行开发研制的软件产品销售收入确认和计量方法</w:t>
      </w:r>
    </w:p>
    <w:p>
      <w:pPr>
        <w:pStyle w:val="Style41"/>
        <w:keepNext w:val="0"/>
        <w:keepLines w:val="0"/>
        <w:widowControl w:val="0"/>
        <w:shd w:val="clear" w:color="auto" w:fill="auto"/>
        <w:bidi w:val="0"/>
        <w:spacing w:before="0" w:after="0" w:line="235" w:lineRule="exact"/>
        <w:ind w:left="0" w:right="0" w:firstLine="0"/>
        <w:jc w:val="both"/>
      </w:pPr>
      <w:r>
        <w:rPr>
          <w:color w:val="000000"/>
          <w:spacing w:val="0"/>
          <w:w w:val="100"/>
          <w:position w:val="0"/>
        </w:rPr>
        <w:t>自行开发研制的软件产品是指经过信息产业部认证并获得著作权，销售时不转让所有权的软件产品，由此开发出来的软件具 有自主知识产权、无差异化、可批量复制的特性。</w:t>
      </w:r>
    </w:p>
    <w:p>
      <w:pPr>
        <w:pStyle w:val="Style41"/>
        <w:keepNext w:val="0"/>
        <w:keepLines w:val="0"/>
        <w:widowControl w:val="0"/>
        <w:shd w:val="clear" w:color="auto" w:fill="auto"/>
        <w:bidi w:val="0"/>
        <w:spacing w:before="0" w:after="0" w:line="235" w:lineRule="exact"/>
        <w:ind w:left="0" w:right="0" w:firstLine="0"/>
        <w:jc w:val="both"/>
      </w:pPr>
      <w:r>
        <w:rPr>
          <w:color w:val="000000"/>
          <w:spacing w:val="0"/>
          <w:w w:val="100"/>
          <w:position w:val="0"/>
        </w:rPr>
        <w:t>不需要安装的以产品交付并经购货方验收后确认收入；需安装调试的按合同约定在项目实施完成并经对方验收合格后确认收 入，对合同约定完工比例的，按合同约定的完工确认条件确认收入。</w:t>
      </w:r>
    </w:p>
    <w:p>
      <w:pPr>
        <w:pStyle w:val="Style41"/>
        <w:keepNext w:val="0"/>
        <w:keepLines w:val="0"/>
        <w:widowControl w:val="0"/>
        <w:numPr>
          <w:ilvl w:val="0"/>
          <w:numId w:val="43"/>
        </w:numPr>
        <w:shd w:val="clear" w:color="auto" w:fill="auto"/>
        <w:tabs>
          <w:tab w:pos="373" w:val="left"/>
        </w:tabs>
        <w:bidi w:val="0"/>
        <w:spacing w:before="0" w:after="0" w:line="235" w:lineRule="exact"/>
        <w:ind w:left="0" w:right="0" w:firstLine="0"/>
        <w:jc w:val="both"/>
      </w:pPr>
      <w:bookmarkStart w:id="889" w:name="bookmark889"/>
      <w:bookmarkEnd w:id="889"/>
      <w:r>
        <w:rPr>
          <w:color w:val="000000"/>
          <w:spacing w:val="0"/>
          <w:w w:val="100"/>
          <w:position w:val="0"/>
        </w:rPr>
        <w:t>定制软件产品销售收入确认和计量方法</w:t>
      </w:r>
    </w:p>
    <w:p>
      <w:pPr>
        <w:pStyle w:val="Style41"/>
        <w:keepNext w:val="0"/>
        <w:keepLines w:val="0"/>
        <w:widowControl w:val="0"/>
        <w:shd w:val="clear" w:color="auto" w:fill="auto"/>
        <w:bidi w:val="0"/>
        <w:spacing w:before="0" w:after="0" w:line="235" w:lineRule="exact"/>
        <w:ind w:left="0" w:right="0" w:firstLine="0"/>
        <w:jc w:val="both"/>
      </w:pPr>
      <w:r>
        <w:rPr>
          <w:color w:val="000000"/>
          <w:spacing w:val="0"/>
          <w:w w:val="100"/>
          <w:position w:val="0"/>
        </w:rPr>
        <w:t>定制软件是指根据与客户签订的技术开发、技术转让合同，对用户的业务进行充分实地调查，并根据用户的实际需求进行专 门的软件设计与开发，由此开发出来的软件不具有通用性。</w:t>
      </w:r>
    </w:p>
    <w:p>
      <w:pPr>
        <w:pStyle w:val="Style41"/>
        <w:keepNext w:val="0"/>
        <w:keepLines w:val="0"/>
        <w:widowControl w:val="0"/>
        <w:shd w:val="clear" w:color="auto" w:fill="auto"/>
        <w:bidi w:val="0"/>
        <w:spacing w:before="0" w:after="0" w:line="235" w:lineRule="exact"/>
        <w:ind w:left="0" w:right="0" w:firstLine="0"/>
        <w:jc w:val="both"/>
      </w:pPr>
      <w:r>
        <w:rPr>
          <w:color w:val="000000"/>
          <w:spacing w:val="0"/>
          <w:w w:val="100"/>
          <w:position w:val="0"/>
        </w:rPr>
        <w:t>定制软件项目按合同约定在项目实施完成并经对方验收合格后确认收入，对合同约定完工比例的，按合同约定的完工确认条 件确认收入。</w:t>
      </w:r>
    </w:p>
    <w:p>
      <w:pPr>
        <w:pStyle w:val="Style41"/>
        <w:keepNext w:val="0"/>
        <w:keepLines w:val="0"/>
        <w:widowControl w:val="0"/>
        <w:numPr>
          <w:ilvl w:val="0"/>
          <w:numId w:val="43"/>
        </w:numPr>
        <w:shd w:val="clear" w:color="auto" w:fill="auto"/>
        <w:tabs>
          <w:tab w:pos="373" w:val="left"/>
        </w:tabs>
        <w:bidi w:val="0"/>
        <w:spacing w:before="0" w:after="0" w:line="235" w:lineRule="exact"/>
        <w:ind w:left="0" w:right="0" w:firstLine="0"/>
        <w:jc w:val="both"/>
      </w:pPr>
      <w:bookmarkStart w:id="890" w:name="bookmark890"/>
      <w:bookmarkEnd w:id="890"/>
      <w:r>
        <w:rPr>
          <w:color w:val="000000"/>
          <w:spacing w:val="0"/>
          <w:w w:val="100"/>
          <w:position w:val="0"/>
        </w:rPr>
        <w:t>系统集成收入确认和计量方法</w:t>
      </w:r>
    </w:p>
    <w:p>
      <w:pPr>
        <w:pStyle w:val="Style41"/>
        <w:keepNext w:val="0"/>
        <w:keepLines w:val="0"/>
        <w:widowControl w:val="0"/>
        <w:shd w:val="clear" w:color="auto" w:fill="auto"/>
        <w:bidi w:val="0"/>
        <w:spacing w:before="0" w:after="0" w:line="235" w:lineRule="exact"/>
        <w:ind w:left="0" w:right="0" w:firstLine="0"/>
        <w:jc w:val="both"/>
      </w:pPr>
      <w:r>
        <w:rPr>
          <w:color w:val="000000"/>
          <w:spacing w:val="0"/>
          <w:w w:val="100"/>
          <w:position w:val="0"/>
        </w:rPr>
        <w:t>系统集成收入是指与客户订立软件产品销售的同时，为其提供软件嵌入所需的设备配件和安装服务。</w:t>
      </w:r>
    </w:p>
    <w:p>
      <w:pPr>
        <w:pStyle w:val="Style41"/>
        <w:keepNext w:val="0"/>
        <w:keepLines w:val="0"/>
        <w:widowControl w:val="0"/>
        <w:shd w:val="clear" w:color="auto" w:fill="auto"/>
        <w:bidi w:val="0"/>
        <w:spacing w:before="0" w:after="0" w:line="235" w:lineRule="exact"/>
        <w:ind w:left="0" w:right="0" w:firstLine="0"/>
        <w:jc w:val="both"/>
      </w:pPr>
      <w:r>
        <w:rPr>
          <w:color w:val="000000"/>
          <w:spacing w:val="0"/>
          <w:w w:val="100"/>
          <w:position w:val="0"/>
        </w:rPr>
        <w:t>对于系统集成业务，如果软件收入与设备配件及安装服务收入能分开核算，则硬件收入按上述商品销售的原则进行确认，软 件收入按上述软件产品销售的原则进行确认。如果软件收入与设备配件及安装服务收入不能分开核算，则将其一并核算，待 系统集成于安装完成后确认收入，或根据合同约定的完工确认条件确认收入。</w:t>
      </w:r>
    </w:p>
    <w:p>
      <w:pPr>
        <w:pStyle w:val="Style41"/>
        <w:keepNext w:val="0"/>
        <w:keepLines w:val="0"/>
        <w:widowControl w:val="0"/>
        <w:numPr>
          <w:ilvl w:val="0"/>
          <w:numId w:val="43"/>
        </w:numPr>
        <w:shd w:val="clear" w:color="auto" w:fill="auto"/>
        <w:tabs>
          <w:tab w:pos="373" w:val="left"/>
        </w:tabs>
        <w:bidi w:val="0"/>
        <w:spacing w:before="0" w:after="0" w:line="235" w:lineRule="exact"/>
        <w:ind w:left="0" w:right="0" w:firstLine="0"/>
        <w:jc w:val="both"/>
      </w:pPr>
      <w:bookmarkStart w:id="891" w:name="bookmark891"/>
      <w:bookmarkEnd w:id="891"/>
      <w:r>
        <w:rPr>
          <w:color w:val="000000"/>
          <w:spacing w:val="0"/>
          <w:w w:val="100"/>
          <w:position w:val="0"/>
        </w:rPr>
        <w:t>技术服务收入确认和计量方法</w:t>
      </w:r>
    </w:p>
    <w:p>
      <w:pPr>
        <w:pStyle w:val="Style41"/>
        <w:keepNext w:val="0"/>
        <w:keepLines w:val="0"/>
        <w:widowControl w:val="0"/>
        <w:shd w:val="clear" w:color="auto" w:fill="auto"/>
        <w:bidi w:val="0"/>
        <w:spacing w:before="0" w:after="0" w:line="235" w:lineRule="exact"/>
        <w:ind w:left="0" w:right="0" w:firstLine="0"/>
        <w:jc w:val="both"/>
      </w:pPr>
      <w:r>
        <w:rPr>
          <w:color w:val="000000"/>
          <w:spacing w:val="0"/>
          <w:w w:val="100"/>
          <w:position w:val="0"/>
        </w:rPr>
        <w:t>技术服务收入，主要是指按合同要求向客户提供技术咨询、实施和产品售后服务等业务。 技术服务收入在劳务已经提供，收到价款或取得收取款项的证据时，确认劳务收入。</w:t>
      </w:r>
    </w:p>
    <w:p>
      <w:pPr>
        <w:pStyle w:val="Style41"/>
        <w:keepNext w:val="0"/>
        <w:keepLines w:val="0"/>
        <w:widowControl w:val="0"/>
        <w:numPr>
          <w:ilvl w:val="0"/>
          <w:numId w:val="43"/>
        </w:numPr>
        <w:shd w:val="clear" w:color="auto" w:fill="auto"/>
        <w:tabs>
          <w:tab w:pos="373" w:val="left"/>
        </w:tabs>
        <w:bidi w:val="0"/>
        <w:spacing w:before="0" w:after="0" w:line="235" w:lineRule="exact"/>
        <w:ind w:left="0" w:right="0" w:firstLine="0"/>
        <w:jc w:val="both"/>
      </w:pPr>
      <w:bookmarkStart w:id="892" w:name="bookmark892"/>
      <w:bookmarkEnd w:id="892"/>
      <w:r>
        <w:rPr>
          <w:color w:val="000000"/>
          <w:spacing w:val="0"/>
          <w:w w:val="100"/>
          <w:position w:val="0"/>
        </w:rPr>
        <w:t>信息服务收入确认和计量方法</w:t>
      </w:r>
    </w:p>
    <w:p>
      <w:pPr>
        <w:pStyle w:val="Style41"/>
        <w:keepNext w:val="0"/>
        <w:keepLines w:val="0"/>
        <w:widowControl w:val="0"/>
        <w:shd w:val="clear" w:color="auto" w:fill="auto"/>
        <w:bidi w:val="0"/>
        <w:spacing w:before="0" w:after="300" w:line="235" w:lineRule="exact"/>
        <w:ind w:left="0" w:right="0" w:firstLine="0"/>
        <w:jc w:val="both"/>
      </w:pPr>
      <w:r>
        <w:rPr>
          <w:color w:val="000000"/>
          <w:spacing w:val="0"/>
          <w:w w:val="100"/>
          <w:position w:val="0"/>
        </w:rPr>
        <w:t>信息服务收入是指利用数字营销平台、游戏发行和推广平台、互联网金融平台等信息技术，给客户提供有价值的信息或者利 用信息传播、交流等帮客户实现信息增值的服务收入；没有明确服务期限的，在信息服务已经提供，收到价款或者获取客 户确认的相关证据，确认收入；有明确服务期限的，根据信息服务的期限，分期确认信息服务收入。</w:t>
      </w:r>
    </w:p>
    <w:p>
      <w:pPr>
        <w:pStyle w:val="Style45"/>
        <w:keepNext/>
        <w:keepLines/>
        <w:widowControl w:val="0"/>
        <w:shd w:val="clear" w:color="auto" w:fill="auto"/>
        <w:bidi w:val="0"/>
        <w:spacing w:before="0" w:after="340" w:line="240" w:lineRule="auto"/>
        <w:ind w:left="0" w:right="0" w:firstLine="0"/>
        <w:jc w:val="both"/>
      </w:pPr>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24</w:t>
      </w:r>
      <w:r>
        <w:rPr>
          <w:color w:val="000000"/>
          <w:spacing w:val="0"/>
          <w:w w:val="100"/>
          <w:position w:val="0"/>
        </w:rPr>
        <w:t>、政府补助</w:t>
      </w:r>
      <w:bookmarkEnd w:id="893"/>
      <w:bookmarkEnd w:id="894"/>
      <w:bookmarkEnd w:id="895"/>
    </w:p>
    <w:p>
      <w:pPr>
        <w:pStyle w:val="Style45"/>
        <w:keepNext/>
        <w:keepLines/>
        <w:widowControl w:val="0"/>
        <w:shd w:val="clear" w:color="auto" w:fill="auto"/>
        <w:bidi w:val="0"/>
        <w:spacing w:before="0" w:after="300" w:line="240" w:lineRule="auto"/>
        <w:ind w:left="0" w:right="0" w:firstLine="140"/>
        <w:jc w:val="left"/>
      </w:pPr>
      <w:bookmarkStart w:id="893" w:name="bookmark893"/>
      <w:bookmarkStart w:id="894" w:name="bookmark894"/>
      <w:bookmarkStart w:id="896" w:name="bookmark896"/>
      <w:bookmarkStart w:id="897" w:name="bookmark897"/>
      <w:r>
        <w:rPr>
          <w:color w:val="000000"/>
          <w:spacing w:val="0"/>
          <w:w w:val="100"/>
          <w:position w:val="0"/>
        </w:rPr>
        <w:t>（</w:t>
      </w:r>
      <w:bookmarkEnd w:id="896"/>
      <w:r>
        <w:rPr>
          <w:rFonts w:ascii="Times New Roman" w:eastAsia="Times New Roman" w:hAnsi="Times New Roman" w:cs="Times New Roman"/>
          <w:color w:val="000000"/>
          <w:spacing w:val="0"/>
          <w:w w:val="100"/>
          <w:position w:val="0"/>
        </w:rPr>
        <w:t>1</w:t>
      </w:r>
      <w:r>
        <w:rPr>
          <w:color w:val="000000"/>
          <w:spacing w:val="0"/>
          <w:w w:val="100"/>
          <w:position w:val="0"/>
        </w:rPr>
        <w:t>）与资产相关的政府补助判断依据及会计处理方法</w:t>
      </w:r>
      <w:bookmarkEnd w:id="893"/>
      <w:bookmarkEnd w:id="894"/>
      <w:bookmarkEnd w:id="897"/>
    </w:p>
    <w:p>
      <w:pPr>
        <w:pStyle w:val="Style41"/>
        <w:keepNext w:val="0"/>
        <w:keepLines w:val="0"/>
        <w:widowControl w:val="0"/>
        <w:shd w:val="clear" w:color="auto" w:fill="auto"/>
        <w:bidi w:val="0"/>
        <w:spacing w:before="0" w:after="300" w:line="235" w:lineRule="exact"/>
        <w:ind w:left="0" w:right="0" w:firstLine="0"/>
        <w:jc w:val="both"/>
      </w:pPr>
      <w:r>
        <w:rPr>
          <w:color w:val="000000"/>
          <w:spacing w:val="0"/>
          <w:w w:val="100"/>
          <w:position w:val="0"/>
        </w:rPr>
        <w:t>与构建固定资产、无形资产等长期资产相关的政府补助，确认为递延收益，按照所建造或购买的资产使用年限分期计入营业 外收入。</w:t>
      </w:r>
    </w:p>
    <w:p>
      <w:pPr>
        <w:pStyle w:val="Style45"/>
        <w:keepNext/>
        <w:keepLines/>
        <w:widowControl w:val="0"/>
        <w:shd w:val="clear" w:color="auto" w:fill="auto"/>
        <w:bidi w:val="0"/>
        <w:spacing w:before="0" w:after="300" w:line="240" w:lineRule="auto"/>
        <w:ind w:left="0" w:right="0" w:firstLine="0"/>
        <w:jc w:val="both"/>
      </w:pPr>
      <w:bookmarkStart w:id="898" w:name="bookmark898"/>
      <w:bookmarkStart w:id="899" w:name="bookmark899"/>
      <w:bookmarkStart w:id="900" w:name="bookmark900"/>
      <w:bookmarkStart w:id="901" w:name="bookmark901"/>
      <w:r>
        <w:rPr>
          <w:color w:val="000000"/>
          <w:spacing w:val="0"/>
          <w:w w:val="100"/>
          <w:position w:val="0"/>
        </w:rPr>
        <w:t>（</w:t>
      </w:r>
      <w:bookmarkEnd w:id="900"/>
      <w:r>
        <w:rPr>
          <w:rFonts w:ascii="Times New Roman" w:eastAsia="Times New Roman" w:hAnsi="Times New Roman" w:cs="Times New Roman"/>
          <w:color w:val="000000"/>
          <w:spacing w:val="0"/>
          <w:w w:val="100"/>
          <w:position w:val="0"/>
        </w:rPr>
        <w:t>2</w:t>
      </w:r>
      <w:r>
        <w:rPr>
          <w:color w:val="000000"/>
          <w:spacing w:val="0"/>
          <w:w w:val="100"/>
          <w:position w:val="0"/>
        </w:rPr>
        <w:t>）与收益相关的政府补助判断依据及会计处理方法</w:t>
      </w:r>
      <w:bookmarkEnd w:id="898"/>
      <w:bookmarkEnd w:id="899"/>
      <w:bookmarkEnd w:id="901"/>
    </w:p>
    <w:p>
      <w:pPr>
        <w:pStyle w:val="Style41"/>
        <w:keepNext w:val="0"/>
        <w:keepLines w:val="0"/>
        <w:widowControl w:val="0"/>
        <w:shd w:val="clear" w:color="auto" w:fill="auto"/>
        <w:bidi w:val="0"/>
        <w:spacing w:before="0" w:after="300" w:line="240" w:lineRule="exact"/>
        <w:ind w:left="0" w:right="0" w:firstLine="0"/>
        <w:jc w:val="both"/>
      </w:pPr>
      <w:r>
        <w:rPr>
          <w:color w:val="000000"/>
          <w:spacing w:val="0"/>
          <w:w w:val="100"/>
          <w:position w:val="0"/>
        </w:rPr>
        <w:t>与收益相关的政府补助，用于补偿企业以后期间的相关费用或损失的，取得时确认为递延收益，在确认相关费用的期间计入 当期营业外收入；用于补偿企业已发生的相关费用或损失的，取得时直接计入当期营业外收入。</w:t>
      </w:r>
    </w:p>
    <w:p>
      <w:pPr>
        <w:pStyle w:val="Style45"/>
        <w:keepNext/>
        <w:keepLines/>
        <w:widowControl w:val="0"/>
        <w:shd w:val="clear" w:color="auto" w:fill="auto"/>
        <w:bidi w:val="0"/>
        <w:spacing w:before="0" w:after="300" w:line="240" w:lineRule="auto"/>
        <w:ind w:left="0" w:right="0" w:firstLine="0"/>
        <w:jc w:val="both"/>
      </w:pPr>
      <w:bookmarkStart w:id="902" w:name="bookmark902"/>
      <w:bookmarkStart w:id="903" w:name="bookmark903"/>
      <w:bookmarkStart w:id="904" w:name="bookmark904"/>
      <w:r>
        <w:rPr>
          <w:rFonts w:ascii="Times New Roman" w:eastAsia="Times New Roman" w:hAnsi="Times New Roman" w:cs="Times New Roman"/>
          <w:color w:val="000000"/>
          <w:spacing w:val="0"/>
          <w:w w:val="100"/>
          <w:position w:val="0"/>
        </w:rPr>
        <w:t>25</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02"/>
      <w:bookmarkEnd w:id="903"/>
      <w:bookmarkEnd w:id="904"/>
    </w:p>
    <w:p>
      <w:pPr>
        <w:pStyle w:val="Style41"/>
        <w:keepNext w:val="0"/>
        <w:keepLines w:val="0"/>
        <w:widowControl w:val="0"/>
        <w:shd w:val="clear" w:color="auto" w:fill="auto"/>
        <w:bidi w:val="0"/>
        <w:spacing w:before="0" w:after="0" w:line="233" w:lineRule="exact"/>
        <w:ind w:left="0" w:right="0" w:firstLine="0"/>
        <w:jc w:val="both"/>
      </w:pPr>
      <w:r>
        <w:rPr>
          <w:color w:val="000000"/>
          <w:spacing w:val="0"/>
          <w:w w:val="100"/>
          <w:position w:val="0"/>
        </w:rPr>
        <w:t>对于可抵扣暂时性差异确认递延所得税资产，以未来期间很可能取得的用来抵扣可抵扣暂时性差异的应纳税所得额为限。对 于能够结转以后年度的可抵扣亏损和税款抵减，以很可能获得用来抵扣可抵扣亏损和税款抵减的未来应纳税所得额为限，确 认相应的递延所得税资产。</w:t>
      </w:r>
    </w:p>
    <w:p>
      <w:pPr>
        <w:pStyle w:val="Style41"/>
        <w:keepNext w:val="0"/>
        <w:keepLines w:val="0"/>
        <w:widowControl w:val="0"/>
        <w:shd w:val="clear" w:color="auto" w:fill="auto"/>
        <w:bidi w:val="0"/>
        <w:spacing w:before="0" w:after="300" w:line="233" w:lineRule="exact"/>
        <w:ind w:left="0" w:right="0" w:firstLine="0"/>
        <w:jc w:val="both"/>
      </w:pPr>
      <w:r>
        <w:rPr>
          <w:color w:val="000000"/>
          <w:spacing w:val="0"/>
          <w:w w:val="100"/>
          <w:position w:val="0"/>
        </w:rPr>
        <w:t>对于应纳税暂时性差异，除特殊情况外，确认递延所得税负债。</w:t>
      </w:r>
    </w:p>
    <w:p>
      <w:pPr>
        <w:pStyle w:val="Style41"/>
        <w:keepNext w:val="0"/>
        <w:keepLines w:val="0"/>
        <w:widowControl w:val="0"/>
        <w:shd w:val="clear" w:color="auto" w:fill="auto"/>
        <w:bidi w:val="0"/>
        <w:spacing w:before="0" w:after="0" w:line="235" w:lineRule="exact"/>
        <w:ind w:left="0" w:right="0" w:firstLine="0"/>
        <w:jc w:val="both"/>
      </w:pPr>
      <w:r>
        <w:rPr>
          <w:color w:val="000000"/>
          <w:spacing w:val="0"/>
          <w:w w:val="100"/>
          <w:position w:val="0"/>
        </w:rPr>
        <w:t>不确认递延所得税资产或递延所得税负债的特殊情况包括：商誉的初始确认；除企业合并以外的发生时既不影响会计利润也 不影响应纳税所得额(或可抵扣亏损)的其他交易或事项。</w:t>
      </w:r>
    </w:p>
    <w:p>
      <w:pPr>
        <w:pStyle w:val="Style41"/>
        <w:keepNext w:val="0"/>
        <w:keepLines w:val="0"/>
        <w:widowControl w:val="0"/>
        <w:shd w:val="clear" w:color="auto" w:fill="auto"/>
        <w:bidi w:val="0"/>
        <w:spacing w:before="0" w:after="0" w:line="235" w:lineRule="exact"/>
        <w:ind w:left="0" w:right="0" w:firstLine="0"/>
        <w:jc w:val="both"/>
      </w:pPr>
      <w:r>
        <w:rPr>
          <w:color w:val="000000"/>
          <w:spacing w:val="0"/>
          <w:w w:val="100"/>
          <w:position w:val="0"/>
        </w:rPr>
        <w:t>当拥有以净额结算的法定权利，且意图以净额结算或取得资产、清偿负债同时进行时，当期所得税资产及当期所得税负债以 抵销后的净额列报。</w:t>
      </w:r>
    </w:p>
    <w:p>
      <w:pPr>
        <w:pStyle w:val="Style41"/>
        <w:keepNext w:val="0"/>
        <w:keepLines w:val="0"/>
        <w:widowControl w:val="0"/>
        <w:shd w:val="clear" w:color="auto" w:fill="auto"/>
        <w:bidi w:val="0"/>
        <w:spacing w:before="0" w:after="320" w:line="235" w:lineRule="exact"/>
        <w:ind w:left="0" w:right="0" w:firstLine="0"/>
        <w:jc w:val="both"/>
      </w:pPr>
      <w:r>
        <w:rPr>
          <w:color w:val="000000"/>
          <w:spacing w:val="0"/>
          <w:w w:val="100"/>
          <w:position w:val="0"/>
        </w:rPr>
        <w:t>当拥有以净额结算当期所得税资产及当期所得税负债的法定权利，且递延所得税资产及递延所得税负债是与同一税收征管部 门对同一纳税主体征收的所得税相关或者是对不同的纳税主体相关,但在未来每一具有重要性的递延所得税资产及负债转回 的期间内，涉及的纳税主体意图以净额结算当期所得税资产和负债或是同时取得资产、清偿负债时，递延所得税资产及递延 所得税负债以抵销后的净额列报。</w:t>
      </w:r>
    </w:p>
    <w:p>
      <w:pPr>
        <w:pStyle w:val="Style45"/>
        <w:keepNext/>
        <w:keepLines/>
        <w:widowControl w:val="0"/>
        <w:shd w:val="clear" w:color="auto" w:fill="auto"/>
        <w:bidi w:val="0"/>
        <w:spacing w:before="0" w:line="240" w:lineRule="auto"/>
        <w:ind w:left="0" w:right="0" w:firstLine="0"/>
        <w:jc w:val="both"/>
      </w:pPr>
      <w:bookmarkStart w:id="905" w:name="bookmark905"/>
      <w:bookmarkStart w:id="906" w:name="bookmark906"/>
      <w:bookmarkStart w:id="907" w:name="bookmark907"/>
      <w:r>
        <w:rPr>
          <w:rFonts w:ascii="Times New Roman" w:eastAsia="Times New Roman" w:hAnsi="Times New Roman" w:cs="Times New Roman"/>
          <w:color w:val="000000"/>
          <w:spacing w:val="0"/>
          <w:w w:val="100"/>
          <w:position w:val="0"/>
        </w:rPr>
        <w:t>26</w:t>
      </w:r>
      <w:r>
        <w:rPr>
          <w:color w:val="000000"/>
          <w:spacing w:val="0"/>
          <w:w w:val="100"/>
          <w:position w:val="0"/>
        </w:rPr>
        <w:t>、租赁</w:t>
      </w:r>
      <w:bookmarkEnd w:id="905"/>
      <w:bookmarkEnd w:id="906"/>
      <w:bookmarkEnd w:id="907"/>
    </w:p>
    <w:p>
      <w:pPr>
        <w:pStyle w:val="Style45"/>
        <w:keepNext/>
        <w:keepLines/>
        <w:widowControl w:val="0"/>
        <w:numPr>
          <w:ilvl w:val="0"/>
          <w:numId w:val="45"/>
        </w:numPr>
        <w:shd w:val="clear" w:color="auto" w:fill="auto"/>
        <w:bidi w:val="0"/>
        <w:spacing w:before="0" w:line="240" w:lineRule="auto"/>
        <w:ind w:left="0" w:right="0" w:firstLine="140"/>
        <w:jc w:val="left"/>
      </w:pPr>
      <w:bookmarkStart w:id="905" w:name="bookmark905"/>
      <w:bookmarkStart w:id="906" w:name="bookmark906"/>
      <w:bookmarkStart w:id="908" w:name="bookmark908"/>
      <w:bookmarkStart w:id="909" w:name="bookmark909"/>
      <w:bookmarkEnd w:id="908"/>
      <w:r>
        <w:rPr>
          <w:color w:val="000000"/>
          <w:spacing w:val="0"/>
          <w:w w:val="100"/>
          <w:position w:val="0"/>
        </w:rPr>
        <w:t>经营租赁的会计处理方法</w:t>
      </w:r>
      <w:bookmarkEnd w:id="905"/>
      <w:bookmarkEnd w:id="906"/>
      <w:bookmarkEnd w:id="909"/>
    </w:p>
    <w:p>
      <w:pPr>
        <w:pStyle w:val="Style41"/>
        <w:keepNext w:val="0"/>
        <w:keepLines w:val="0"/>
        <w:widowControl w:val="0"/>
        <w:shd w:val="clear" w:color="auto" w:fill="auto"/>
        <w:tabs>
          <w:tab w:pos="397" w:val="left"/>
        </w:tabs>
        <w:bidi w:val="0"/>
        <w:spacing w:before="0" w:after="0" w:line="238" w:lineRule="exact"/>
        <w:ind w:left="0" w:right="0" w:firstLine="0"/>
        <w:jc w:val="both"/>
      </w:pPr>
      <w:bookmarkStart w:id="910" w:name="bookmark910"/>
      <w:r>
        <w:rPr>
          <w:rFonts w:ascii="Times New Roman" w:eastAsia="Times New Roman" w:hAnsi="Times New Roman" w:cs="Times New Roman"/>
          <w:color w:val="000000"/>
          <w:spacing w:val="0"/>
          <w:w w:val="100"/>
          <w:position w:val="0"/>
          <w:sz w:val="18"/>
          <w:szCs w:val="18"/>
        </w:rPr>
        <w:t>A</w:t>
      </w:r>
      <w:bookmarkEnd w:id="910"/>
      <w:r>
        <w:rPr>
          <w:color w:val="000000"/>
          <w:spacing w:val="0"/>
          <w:w w:val="100"/>
          <w:position w:val="0"/>
        </w:rPr>
        <w:t>、</w:t>
        <w:tab/>
      </w:r>
      <w:r>
        <w:rPr>
          <w:color w:val="000000"/>
          <w:spacing w:val="0"/>
          <w:w w:val="100"/>
          <w:position w:val="0"/>
        </w:rPr>
        <w:t>公司租入资产所支付的租赁费，在不扣除免租期的整个租赁期内，按直线法进行分摊，计入当期费用。公司支付的与租 赁交易相关的初始直接费用，计入当期费用。</w:t>
      </w:r>
    </w:p>
    <w:p>
      <w:pPr>
        <w:pStyle w:val="Style41"/>
        <w:keepNext w:val="0"/>
        <w:keepLines w:val="0"/>
        <w:widowControl w:val="0"/>
        <w:shd w:val="clear" w:color="auto" w:fill="auto"/>
        <w:bidi w:val="0"/>
        <w:spacing w:before="0" w:after="0" w:line="238" w:lineRule="exact"/>
        <w:ind w:left="0" w:right="0" w:firstLine="0"/>
        <w:jc w:val="both"/>
      </w:pPr>
      <w:r>
        <w:rPr>
          <w:color w:val="000000"/>
          <w:spacing w:val="0"/>
          <w:w w:val="100"/>
          <w:position w:val="0"/>
        </w:rPr>
        <w:t>资产出租方承担了应由公司承担的与租赁相关的费用时，公司将该部分费用从租金总额中扣除，按扣除后的租金费用在租赁 期内分摊，计入当期费用。</w:t>
      </w:r>
    </w:p>
    <w:p>
      <w:pPr>
        <w:pStyle w:val="Style41"/>
        <w:keepNext w:val="0"/>
        <w:keepLines w:val="0"/>
        <w:widowControl w:val="0"/>
        <w:shd w:val="clear" w:color="auto" w:fill="auto"/>
        <w:tabs>
          <w:tab w:pos="397" w:val="left"/>
        </w:tabs>
        <w:bidi w:val="0"/>
        <w:spacing w:before="0" w:after="0" w:line="238" w:lineRule="exact"/>
        <w:ind w:left="0" w:right="0" w:firstLine="0"/>
        <w:jc w:val="both"/>
      </w:pPr>
      <w:bookmarkStart w:id="911" w:name="bookmark911"/>
      <w:r>
        <w:rPr>
          <w:rFonts w:ascii="Times New Roman" w:eastAsia="Times New Roman" w:hAnsi="Times New Roman" w:cs="Times New Roman"/>
          <w:color w:val="000000"/>
          <w:spacing w:val="0"/>
          <w:w w:val="100"/>
          <w:position w:val="0"/>
          <w:sz w:val="18"/>
          <w:szCs w:val="18"/>
        </w:rPr>
        <w:t>B</w:t>
      </w:r>
      <w:bookmarkEnd w:id="911"/>
      <w:r>
        <w:rPr>
          <w:color w:val="000000"/>
          <w:spacing w:val="0"/>
          <w:w w:val="100"/>
          <w:position w:val="0"/>
        </w:rPr>
        <w:t>、</w:t>
        <w:tab/>
      </w:r>
      <w:r>
        <w:rPr>
          <w:color w:val="000000"/>
          <w:spacing w:val="0"/>
          <w:w w:val="100"/>
          <w:position w:val="0"/>
        </w:rPr>
        <w:t>公司出租资产所收取的租赁费，在不扣除免租期的整个租赁期内，按直线法进行分摊，确认为租赁相关收入。公司支付 的与租赁交易相关的初始直接费用，计入当期费用；如金额较大的，则予以资本化，在整个租赁期间内按照与租赁相关收入 确认相同的基础分期计入当期收益。</w:t>
      </w:r>
    </w:p>
    <w:p>
      <w:pPr>
        <w:pStyle w:val="Style41"/>
        <w:keepNext w:val="0"/>
        <w:keepLines w:val="0"/>
        <w:widowControl w:val="0"/>
        <w:shd w:val="clear" w:color="auto" w:fill="auto"/>
        <w:bidi w:val="0"/>
        <w:spacing w:before="0" w:after="320" w:line="238" w:lineRule="exact"/>
        <w:ind w:left="0" w:right="0" w:firstLine="0"/>
        <w:jc w:val="both"/>
      </w:pPr>
      <w:r>
        <w:rPr>
          <w:color w:val="000000"/>
          <w:spacing w:val="0"/>
          <w:w w:val="100"/>
          <w:position w:val="0"/>
        </w:rPr>
        <w:t>公司承担了应由承租方承担的与租赁相关的费用时，公司将该部分费用从租金收入总额中扣除，按扣除后的租金费用在租赁 期内分配。</w:t>
      </w:r>
    </w:p>
    <w:p>
      <w:pPr>
        <w:pStyle w:val="Style45"/>
        <w:keepNext/>
        <w:keepLines/>
        <w:widowControl w:val="0"/>
        <w:shd w:val="clear" w:color="auto" w:fill="auto"/>
        <w:bidi w:val="0"/>
        <w:spacing w:before="0" w:line="240" w:lineRule="auto"/>
        <w:ind w:left="0" w:right="0" w:firstLine="0"/>
        <w:jc w:val="both"/>
      </w:pPr>
      <w:bookmarkStart w:id="912" w:name="bookmark912"/>
      <w:bookmarkStart w:id="913" w:name="bookmark913"/>
      <w:bookmarkStart w:id="914" w:name="bookmark914"/>
      <w:bookmarkStart w:id="915" w:name="bookmark915"/>
      <w:r>
        <w:rPr>
          <w:rFonts w:ascii="Times New Roman" w:eastAsia="Times New Roman" w:hAnsi="Times New Roman" w:cs="Times New Roman"/>
          <w:color w:val="000000"/>
          <w:spacing w:val="0"/>
          <w:w w:val="100"/>
          <w:position w:val="0"/>
        </w:rPr>
        <w:t>2</w:t>
      </w:r>
      <w:bookmarkEnd w:id="914"/>
      <w:r>
        <w:rPr>
          <w:rFonts w:ascii="Times New Roman" w:eastAsia="Times New Roman" w:hAnsi="Times New Roman" w:cs="Times New Roman"/>
          <w:color w:val="000000"/>
          <w:spacing w:val="0"/>
          <w:w w:val="100"/>
          <w:position w:val="0"/>
        </w:rPr>
        <w:t>7</w:t>
      </w:r>
      <w:r>
        <w:rPr>
          <w:color w:val="000000"/>
          <w:spacing w:val="0"/>
          <w:w w:val="100"/>
          <w:position w:val="0"/>
        </w:rPr>
        <w:t>、重要会计政策和会计估计变更</w:t>
      </w:r>
      <w:bookmarkEnd w:id="912"/>
      <w:bookmarkEnd w:id="913"/>
      <w:bookmarkEnd w:id="915"/>
    </w:p>
    <w:p>
      <w:pPr>
        <w:pStyle w:val="Style45"/>
        <w:keepNext/>
        <w:keepLines/>
        <w:widowControl w:val="0"/>
        <w:numPr>
          <w:ilvl w:val="0"/>
          <w:numId w:val="47"/>
        </w:numPr>
        <w:shd w:val="clear" w:color="auto" w:fill="auto"/>
        <w:bidi w:val="0"/>
        <w:spacing w:before="0" w:line="240" w:lineRule="auto"/>
        <w:ind w:left="0" w:right="0" w:firstLine="140"/>
        <w:jc w:val="left"/>
      </w:pPr>
      <w:bookmarkStart w:id="912" w:name="bookmark912"/>
      <w:bookmarkStart w:id="913" w:name="bookmark913"/>
      <w:bookmarkStart w:id="916" w:name="bookmark916"/>
      <w:bookmarkStart w:id="917" w:name="bookmark917"/>
      <w:bookmarkEnd w:id="916"/>
      <w:r>
        <w:rPr>
          <w:color w:val="000000"/>
          <w:spacing w:val="0"/>
          <w:w w:val="100"/>
          <w:position w:val="0"/>
        </w:rPr>
        <w:t>重要会计政策变更</w:t>
      </w:r>
      <w:bookmarkEnd w:id="912"/>
      <w:bookmarkEnd w:id="913"/>
      <w:bookmarkEnd w:id="917"/>
    </w:p>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955"/>
        <w:gridCol w:w="2290"/>
        <w:gridCol w:w="518"/>
      </w:tblGrid>
      <w:tr>
        <w:trPr>
          <w:trHeight w:val="56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备 注</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项目调整为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经第六届董事会第四次会 议和第六届监事会第二次 会议审批通过。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将自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日起企业经营活动发生的房产税、土地使用税、车船使用税、印花 税从''管理费用''项目重分类至''税金及附加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tc>
        <w:tc>
          <w:tcPr>
            <w:vMerge/>
            <w:tcBorders>
              <w:left w:val="single" w:sz="4"/>
              <w:bottom w:val="single" w:sz="4"/>
            </w:tcBorders>
            <w:shd w:val="clear" w:color="auto" w:fill="FFFFFF"/>
            <w:vAlign w:val="top"/>
          </w:tcPr>
          <w:p>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9"/>
        <w:keepNext w:val="0"/>
        <w:keepLines w:val="0"/>
        <w:widowControl w:val="0"/>
        <w:shd w:val="clear" w:color="auto" w:fill="auto"/>
        <w:bidi w:val="0"/>
        <w:spacing w:before="0" w:after="0" w:line="240" w:lineRule="auto"/>
        <w:ind w:left="14" w:right="0" w:firstLine="0"/>
        <w:jc w:val="left"/>
      </w:pPr>
      <w:r>
        <w:rPr>
          <w:color w:val="000000"/>
          <w:spacing w:val="0"/>
          <w:w w:val="100"/>
          <w:position w:val="0"/>
        </w:rPr>
        <w:t>当期财务报表中受影响的项目名称和调整金额。</w:t>
      </w:r>
    </w:p>
    <w:tbl>
      <w:tblPr>
        <w:tblOverlap w:val="never"/>
        <w:jc w:val="center"/>
        <w:tblLayout w:type="fixed"/>
      </w:tblPr>
      <w:tblGrid>
        <w:gridCol w:w="5549"/>
        <w:gridCol w:w="1901"/>
        <w:gridCol w:w="2362"/>
      </w:tblGrid>
      <w:tr>
        <w:trPr>
          <w:trHeight w:val="2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受影响的报表项目名称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影响金额</w:t>
            </w:r>
          </w:p>
        </w:tc>
      </w:tr>
      <w:tr>
        <w:trPr>
          <w:trHeight w:val="26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项目调整为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税金及附加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51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将自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日起企业经营活动发生的房产税、土地使用税、车船使 用税、印花税从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项目重分类至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税金及附加、管理费用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1,282,378.40</w:t>
            </w:r>
          </w:p>
        </w:tc>
      </w:tr>
    </w:tbl>
    <w:p>
      <w:pPr>
        <w:widowControl w:val="0"/>
        <w:spacing w:after="319" w:line="1" w:lineRule="exact"/>
      </w:pPr>
    </w:p>
    <w:p>
      <w:pPr>
        <w:pStyle w:val="Style45"/>
        <w:keepNext/>
        <w:keepLines/>
        <w:widowControl w:val="0"/>
        <w:numPr>
          <w:ilvl w:val="0"/>
          <w:numId w:val="47"/>
        </w:numPr>
        <w:shd w:val="clear" w:color="auto" w:fill="auto"/>
        <w:bidi w:val="0"/>
        <w:spacing w:before="0" w:line="240" w:lineRule="auto"/>
        <w:ind w:left="0" w:right="0" w:firstLine="0"/>
        <w:jc w:val="left"/>
      </w:pPr>
      <w:bookmarkStart w:id="918" w:name="bookmark918"/>
      <w:bookmarkStart w:id="919" w:name="bookmark919"/>
      <w:bookmarkStart w:id="920" w:name="bookmark920"/>
      <w:bookmarkStart w:id="921" w:name="bookmark921"/>
      <w:bookmarkEnd w:id="920"/>
      <w:r>
        <w:rPr>
          <w:color w:val="000000"/>
          <w:spacing w:val="0"/>
          <w:w w:val="100"/>
          <w:position w:val="0"/>
        </w:rPr>
        <w:t>重要会计估计变更</w:t>
      </w:r>
      <w:bookmarkEnd w:id="918"/>
      <w:bookmarkEnd w:id="919"/>
      <w:bookmarkEnd w:id="921"/>
    </w:p>
    <w:p>
      <w:pPr>
        <w:pStyle w:val="Style41"/>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0"/>
        <w:jc w:val="left"/>
      </w:pPr>
      <w:bookmarkStart w:id="922" w:name="bookmark922"/>
      <w:bookmarkStart w:id="923" w:name="bookmark923"/>
      <w:bookmarkStart w:id="924" w:name="bookmark924"/>
      <w:bookmarkStart w:id="925" w:name="bookmark925"/>
      <w:r>
        <w:rPr>
          <w:color w:val="000000"/>
          <w:spacing w:val="0"/>
          <w:w w:val="100"/>
          <w:position w:val="0"/>
          <w:sz w:val="24"/>
          <w:szCs w:val="24"/>
        </w:rPr>
        <w:t>六</w:t>
      </w:r>
      <w:bookmarkEnd w:id="924"/>
      <w:r>
        <w:rPr>
          <w:color w:val="000000"/>
          <w:spacing w:val="0"/>
          <w:w w:val="100"/>
          <w:position w:val="0"/>
          <w:sz w:val="24"/>
          <w:szCs w:val="24"/>
        </w:rPr>
        <w:t>、税项</w:t>
      </w:r>
      <w:bookmarkEnd w:id="922"/>
      <w:bookmarkEnd w:id="923"/>
      <w:bookmarkEnd w:id="925"/>
    </w:p>
    <w:p>
      <w:pPr>
        <w:pStyle w:val="Style45"/>
        <w:keepNext/>
        <w:keepLines/>
        <w:widowControl w:val="0"/>
        <w:shd w:val="clear" w:color="auto" w:fill="auto"/>
        <w:bidi w:val="0"/>
        <w:spacing w:before="0" w:line="240" w:lineRule="auto"/>
        <w:ind w:left="0" w:right="0" w:firstLine="0"/>
        <w:jc w:val="left"/>
      </w:pPr>
      <w:bookmarkStart w:id="926" w:name="bookmark926"/>
      <w:bookmarkStart w:id="927" w:name="bookmark927"/>
      <w:bookmarkStart w:id="928" w:name="bookmark928"/>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926"/>
      <w:bookmarkEnd w:id="927"/>
      <w:bookmarkEnd w:id="928"/>
    </w:p>
    <w:tbl>
      <w:tblPr>
        <w:tblOverlap w:val="never"/>
        <w:jc w:val="center"/>
        <w:tblLayout w:type="fixed"/>
      </w:tblPr>
      <w:tblGrid>
        <w:gridCol w:w="1886"/>
        <w:gridCol w:w="5669"/>
        <w:gridCol w:w="1925"/>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55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按税法规定计算的销售货物和应税劳务收入为基础计算销项税额，在 扣除当期允许抵扣的进项税额后，差额部分为应交增值税</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按实际缴纳的营业税、增值税及消费税计缴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bl>
    <w:p>
      <w:pPr>
        <w:spacing w:lineRule="exact" w:line="1"/>
        <w:rPr>
          <w:sz w:val="2"/>
          <w:szCs w:val="2"/>
        </w:rPr>
      </w:pPr>
      <w:r>
        <w:br w:type="page"/>
      </w:r>
    </w:p>
    <w:tbl>
      <w:tblPr>
        <w:tblOverlap w:val="never"/>
        <w:jc w:val="center"/>
        <w:tblLayout w:type="fixed"/>
      </w:tblPr>
      <w:tblGrid>
        <w:gridCol w:w="1886"/>
        <w:gridCol w:w="5669"/>
        <w:gridCol w:w="192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按应税营业收入计缴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90"/>
        <w:gridCol w:w="479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北京久其软件股份有限公司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北京久其软件股份有限公司武汉分公司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汇总纳税</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北京久其软件股份有限公司郑州分公司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汇总纳税</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北京久其软件股份有限公司南京分公司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汇总纳税</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北京久其软件股份有限公司南昌分公司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汇总纳税</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北京久其软件股份有限公司石家庄分公司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汇总纳税</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北京久其软件股份有限公司贵州分公司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汇总纳税</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北京久其软件股份有限公司杭州分公司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汇总纳税</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北京久其软件股份有限公司沈阳分公司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汇总纳税</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北京久其软件股份有限公司安徽分公司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汇总纳税</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北京久其软件股份有限公司银川分公司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汇总纳税</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北京久其软件股份有限公司兰州分公司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汇总纳税</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北京久其软件股份有限公司青岛分公司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汇总纳税</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北京久其软件股份有限公司研发中心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不独立核算</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北京久其政务软件股份有限公司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西安久其软件有限公司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上海久其软件有限公司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成都久其软件有限公司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广东久其软件有限公司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新疆久其科技有限公司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重庆久其软件有限公司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海南久其云计算科技有限公司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北京久其智通数据科技有限公司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北京久其龙信数据科技有限公司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北京久其互联网金融信息服务有限公司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北京蜂语网络科技有限公司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北京亿起联科技有限公司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北京华夏电通科技有限公司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北京中民颐养科技服务有限公司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北京瑞意恒动科技有限公司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海南久其互联网产业研究院有限公司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深圳市久金保商业保理有限公司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299" w:line="1" w:lineRule="exact"/>
      </w:pPr>
    </w:p>
    <w:p>
      <w:pPr>
        <w:pStyle w:val="Style45"/>
        <w:keepNext/>
        <w:keepLines/>
        <w:widowControl w:val="0"/>
        <w:shd w:val="clear" w:color="auto" w:fill="auto"/>
        <w:bidi w:val="0"/>
        <w:spacing w:before="0" w:after="300" w:line="240" w:lineRule="auto"/>
        <w:ind w:left="0" w:right="0" w:firstLine="0"/>
        <w:jc w:val="both"/>
      </w:pPr>
      <w:bookmarkStart w:id="929" w:name="bookmark929"/>
      <w:bookmarkStart w:id="930" w:name="bookmark930"/>
      <w:bookmarkStart w:id="931" w:name="bookmark931"/>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929"/>
      <w:bookmarkEnd w:id="930"/>
      <w:bookmarkEnd w:id="931"/>
    </w:p>
    <w:p>
      <w:pPr>
        <w:pStyle w:val="Style41"/>
        <w:keepNext w:val="0"/>
        <w:keepLines w:val="0"/>
        <w:widowControl w:val="0"/>
        <w:shd w:val="clear" w:color="auto" w:fill="auto"/>
        <w:bidi w:val="0"/>
        <w:spacing w:before="0" w:after="0" w:line="229" w:lineRule="exact"/>
        <w:ind w:left="0" w:right="0" w:firstLine="0"/>
        <w:jc w:val="both"/>
      </w:pPr>
      <w:r>
        <w:rPr>
          <w:b/>
          <w:bCs/>
          <w:color w:val="000000"/>
          <w:spacing w:val="0"/>
          <w:w w:val="100"/>
          <w:position w:val="0"/>
        </w:rPr>
        <w:t>⑴、所得税</w:t>
      </w:r>
    </w:p>
    <w:p>
      <w:pPr>
        <w:pStyle w:val="Style41"/>
        <w:keepNext w:val="0"/>
        <w:keepLines w:val="0"/>
        <w:widowControl w:val="0"/>
        <w:shd w:val="clear" w:color="auto" w:fill="auto"/>
        <w:bidi w:val="0"/>
        <w:spacing w:before="0" w:after="0" w:line="229" w:lineRule="exact"/>
        <w:ind w:left="0" w:right="0" w:firstLine="0"/>
        <w:jc w:val="both"/>
      </w:pPr>
      <w:r>
        <w:rPr>
          <w:color w:val="000000"/>
          <w:spacing w:val="0"/>
          <w:w w:val="100"/>
          <w:position w:val="0"/>
        </w:rPr>
        <w:t>北京久其软件股份有限公司符合财政部、国家税务总局、发展改革委、工业和信息化部《关于软件和集成电路产业企业所得 税优惠政策有关问题的通知》（财税</w:t>
      </w:r>
      <w:r>
        <w:rPr>
          <w:rFonts w:ascii="Times New Roman" w:eastAsia="Times New Roman" w:hAnsi="Times New Roman" w:cs="Times New Roman"/>
          <w:color w:val="000000"/>
          <w:spacing w:val="0"/>
          <w:w w:val="100"/>
          <w:position w:val="0"/>
          <w:sz w:val="18"/>
          <w:szCs w:val="18"/>
        </w:rPr>
        <w:t xml:space="preserve">[2016] </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号）要求，执行</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的所得税税率。</w:t>
      </w:r>
    </w:p>
    <w:p>
      <w:pPr>
        <w:pStyle w:val="Style41"/>
        <w:keepNext w:val="0"/>
        <w:keepLines w:val="0"/>
        <w:widowControl w:val="0"/>
        <w:shd w:val="clear" w:color="auto" w:fill="auto"/>
        <w:bidi w:val="0"/>
        <w:spacing w:before="0" w:after="160" w:line="229" w:lineRule="exact"/>
        <w:ind w:left="0" w:right="0" w:firstLine="0"/>
        <w:jc w:val="both"/>
      </w:pPr>
      <w:r>
        <w:rPr>
          <w:color w:val="000000"/>
          <w:spacing w:val="0"/>
          <w:w w:val="100"/>
          <w:position w:val="0"/>
        </w:rPr>
        <w:t>北京久其政务软件股份有限公司、北京华夏电通科技有限公司、北京亿起联科技有限公司、广东久其软件有限公司、海南久 其云计算科技有限公司、上海久其软件有限公司、北京瑞意恒动科技有限公司、北京久其龙信数据科技有限公司系高新技术 企业，执行</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的企业所得税税率；新疆久其科技有限公司系小微企业，执行</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的企业所得税税率；其他各子公司暂执行</w:t>
      </w:r>
    </w:p>
    <w:p>
      <w:pPr>
        <w:pStyle w:val="Style41"/>
        <w:keepNext w:val="0"/>
        <w:keepLines w:val="0"/>
        <w:widowControl w:val="0"/>
        <w:shd w:val="clear" w:color="auto" w:fill="auto"/>
        <w:bidi w:val="0"/>
        <w:spacing w:before="0" w:after="0" w:line="232" w:lineRule="exact"/>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%的企业所得税税率。</w:t>
      </w:r>
    </w:p>
    <w:p>
      <w:pPr>
        <w:pStyle w:val="Style41"/>
        <w:keepNext w:val="0"/>
        <w:keepLines w:val="0"/>
        <w:widowControl w:val="0"/>
        <w:shd w:val="clear" w:color="auto" w:fill="auto"/>
        <w:bidi w:val="0"/>
        <w:spacing w:before="0" w:after="0" w:line="269" w:lineRule="auto"/>
        <w:ind w:left="0" w:right="0" w:firstLine="0"/>
        <w:jc w:val="both"/>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、增值税</w:t>
      </w:r>
    </w:p>
    <w:p>
      <w:pPr>
        <w:pStyle w:val="Style41"/>
        <w:keepNext w:val="0"/>
        <w:keepLines w:val="0"/>
        <w:widowControl w:val="0"/>
        <w:shd w:val="clear" w:color="auto" w:fill="auto"/>
        <w:bidi w:val="0"/>
        <w:spacing w:before="0" w:after="320" w:line="232" w:lineRule="exact"/>
        <w:ind w:left="0" w:right="0" w:firstLine="0"/>
        <w:jc w:val="both"/>
      </w:pPr>
      <w:r>
        <w:rPr>
          <w:color w:val="000000"/>
          <w:spacing w:val="0"/>
          <w:w w:val="100"/>
          <w:position w:val="0"/>
        </w:rPr>
        <w:t>公司及其控股子公司上海久其软件有限公司、广东久其软件有限公司、北京久其政务软件股份有限公司、成都久其软件有限 公司、新疆久其科技有限公司、西安久其软件有限公司、北京久其智通数据科技有限公司、北京亿起联科技有限公司、北京 华夏电通科技有限公司、北京久其龙信数据科技有限公司、海南久其云计算科技有限公司、北京瑞意恒动科技有限公司为增 值税一般纳税人，安徽分公司、武汉分公司为增值税一般纳税人，分别适用</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的增值税税率。公司其他分子公司均 为小规模纳税人，按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的征收率计算缴纳增值税。根据国务院国发</w:t>
      </w:r>
      <w:r>
        <w:rPr>
          <w:rFonts w:ascii="Times New Roman" w:eastAsia="Times New Roman" w:hAnsi="Times New Roman" w:cs="Times New Roman"/>
          <w:color w:val="000000"/>
          <w:spacing w:val="0"/>
          <w:w w:val="100"/>
          <w:position w:val="0"/>
          <w:sz w:val="18"/>
          <w:szCs w:val="18"/>
        </w:rPr>
        <w:t>[2011]4</w:t>
      </w:r>
      <w:r>
        <w:rPr>
          <w:color w:val="000000"/>
          <w:spacing w:val="0"/>
          <w:w w:val="100"/>
          <w:position w:val="0"/>
        </w:rPr>
        <w:t>号文件《国务院关于印发进一步鼓励软件产业和 集成电路产业发展若干政策的通知》的规定，对增值税一般纳税人销售其自行开发生产的软件产品，按</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税率征收增值税 后，对其增值税实际税负超过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的部分实行即征即退政策，公司及其控股子公司上海久其软件有限公司、广东久其软件有 限公司、北京久其政务软件股份有限公司、北京华夏电通科技有限公司适用此规定。</w:t>
      </w:r>
    </w:p>
    <w:p>
      <w:pPr>
        <w:pStyle w:val="Style37"/>
        <w:keepNext/>
        <w:keepLines/>
        <w:widowControl w:val="0"/>
        <w:shd w:val="clear" w:color="auto" w:fill="auto"/>
        <w:bidi w:val="0"/>
        <w:spacing w:before="0" w:line="240" w:lineRule="auto"/>
        <w:ind w:left="0" w:right="0" w:firstLine="0"/>
        <w:jc w:val="left"/>
      </w:pPr>
      <w:bookmarkStart w:id="932" w:name="bookmark932"/>
      <w:bookmarkStart w:id="933" w:name="bookmark933"/>
      <w:bookmarkStart w:id="934" w:name="bookmark934"/>
      <w:bookmarkStart w:id="935" w:name="bookmark935"/>
      <w:r>
        <w:rPr>
          <w:color w:val="000000"/>
          <w:spacing w:val="0"/>
          <w:w w:val="100"/>
          <w:position w:val="0"/>
          <w:sz w:val="24"/>
          <w:szCs w:val="24"/>
        </w:rPr>
        <w:t>七</w:t>
      </w:r>
      <w:bookmarkEnd w:id="934"/>
      <w:r>
        <w:rPr>
          <w:color w:val="000000"/>
          <w:spacing w:val="0"/>
          <w:w w:val="100"/>
          <w:position w:val="0"/>
          <w:sz w:val="24"/>
          <w:szCs w:val="24"/>
        </w:rPr>
        <w:t>、合并财务报表项目注释</w:t>
      </w:r>
      <w:bookmarkEnd w:id="932"/>
      <w:bookmarkEnd w:id="933"/>
      <w:bookmarkEnd w:id="935"/>
    </w:p>
    <w:p>
      <w:pPr>
        <w:pStyle w:val="Style45"/>
        <w:keepNext/>
        <w:keepLines/>
        <w:widowControl w:val="0"/>
        <w:shd w:val="clear" w:color="auto" w:fill="auto"/>
        <w:bidi w:val="0"/>
        <w:spacing w:before="0" w:line="240" w:lineRule="auto"/>
        <w:ind w:left="0" w:right="0" w:firstLine="0"/>
        <w:jc w:val="left"/>
      </w:pPr>
      <w:bookmarkStart w:id="936" w:name="bookmark936"/>
      <w:bookmarkStart w:id="937" w:name="bookmark937"/>
      <w:bookmarkStart w:id="938" w:name="bookmark938"/>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36"/>
      <w:bookmarkEnd w:id="937"/>
      <w:bookmarkEnd w:id="938"/>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734,794.64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882,572.73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684,924,301.98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833,843,122.59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22,971,959.04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15,040,570.78</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708,631,055.66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849,766,266.10</w:t>
            </w:r>
          </w:p>
        </w:tc>
      </w:tr>
    </w:tbl>
    <w:p>
      <w:pPr>
        <w:pStyle w:val="Style39"/>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其中受限制的货币资金明细如下:</w:t>
      </w:r>
    </w:p>
    <w:tbl>
      <w:tblPr>
        <w:tblOverlap w:val="never"/>
        <w:jc w:val="center"/>
        <w:tblLayout w:type="fixed"/>
      </w:tblPr>
      <w:tblGrid>
        <w:gridCol w:w="3139"/>
        <w:gridCol w:w="3264"/>
        <w:gridCol w:w="3274"/>
      </w:tblGrid>
      <w:tr>
        <w:trPr>
          <w:trHeight w:val="2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26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r>
      <w:tr>
        <w:trPr>
          <w:trHeight w:val="26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22,212,387.09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14,467,710.04</w:t>
            </w:r>
          </w:p>
        </w:tc>
      </w:tr>
      <w:tr>
        <w:trPr>
          <w:trHeight w:val="27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22,212,387.09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14,471,710.04</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939" w:name="bookmark939"/>
      <w:bookmarkStart w:id="940" w:name="bookmark940"/>
      <w:bookmarkStart w:id="941" w:name="bookmark941"/>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939"/>
      <w:bookmarkEnd w:id="940"/>
      <w:bookmarkEnd w:id="941"/>
    </w:p>
    <w:p>
      <w:pPr>
        <w:pStyle w:val="Style45"/>
        <w:keepNext/>
        <w:keepLines/>
        <w:widowControl w:val="0"/>
        <w:numPr>
          <w:ilvl w:val="0"/>
          <w:numId w:val="49"/>
        </w:numPr>
        <w:shd w:val="clear" w:color="auto" w:fill="auto"/>
        <w:bidi w:val="0"/>
        <w:spacing w:before="0" w:line="240" w:lineRule="auto"/>
        <w:ind w:left="0" w:right="0" w:firstLine="220"/>
        <w:jc w:val="both"/>
      </w:pPr>
      <w:bookmarkStart w:id="939" w:name="bookmark939"/>
      <w:bookmarkStart w:id="940" w:name="bookmark940"/>
      <w:bookmarkStart w:id="942" w:name="bookmark942"/>
      <w:bookmarkStart w:id="943" w:name="bookmark943"/>
      <w:bookmarkEnd w:id="942"/>
      <w:r>
        <w:rPr>
          <w:color w:val="000000"/>
          <w:spacing w:val="0"/>
          <w:w w:val="100"/>
          <w:position w:val="0"/>
        </w:rPr>
        <w:t>应收票据分类列示</w:t>
      </w:r>
      <w:bookmarkEnd w:id="939"/>
      <w:bookmarkEnd w:id="940"/>
      <w:bookmarkEnd w:id="943"/>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5,920,623.00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2,474,783.60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5,920,623.00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2,474,783.60</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944" w:name="bookmark944"/>
      <w:bookmarkStart w:id="945" w:name="bookmark945"/>
      <w:bookmarkStart w:id="946" w:name="bookmark946"/>
      <w:bookmarkStart w:id="947" w:name="bookmark947"/>
      <w:r>
        <w:rPr>
          <w:rFonts w:ascii="Times New Roman" w:eastAsia="Times New Roman" w:hAnsi="Times New Roman" w:cs="Times New Roman"/>
          <w:color w:val="000000"/>
          <w:spacing w:val="0"/>
          <w:w w:val="100"/>
          <w:position w:val="0"/>
        </w:rPr>
        <w:t>3</w:t>
      </w:r>
      <w:bookmarkEnd w:id="946"/>
      <w:r>
        <w:rPr>
          <w:color w:val="000000"/>
          <w:spacing w:val="0"/>
          <w:w w:val="100"/>
          <w:position w:val="0"/>
        </w:rPr>
        <w:t>、应收账款</w:t>
      </w:r>
      <w:bookmarkEnd w:id="944"/>
      <w:bookmarkEnd w:id="945"/>
      <w:bookmarkEnd w:id="947"/>
    </w:p>
    <w:p>
      <w:pPr>
        <w:pStyle w:val="Style45"/>
        <w:keepNext/>
        <w:keepLines/>
        <w:widowControl w:val="0"/>
        <w:numPr>
          <w:ilvl w:val="0"/>
          <w:numId w:val="51"/>
        </w:numPr>
        <w:shd w:val="clear" w:color="auto" w:fill="auto"/>
        <w:bidi w:val="0"/>
        <w:spacing w:before="0" w:line="240" w:lineRule="auto"/>
        <w:ind w:left="0" w:right="0" w:firstLine="220"/>
        <w:jc w:val="both"/>
      </w:pPr>
      <w:bookmarkStart w:id="944" w:name="bookmark944"/>
      <w:bookmarkStart w:id="945" w:name="bookmark945"/>
      <w:bookmarkStart w:id="948" w:name="bookmark948"/>
      <w:bookmarkStart w:id="949" w:name="bookmark949"/>
      <w:bookmarkEnd w:id="948"/>
      <w:r>
        <w:rPr>
          <w:color w:val="000000"/>
          <w:spacing w:val="0"/>
          <w:w w:val="100"/>
          <w:position w:val="0"/>
        </w:rPr>
        <w:t>应收账款分类披露</w:t>
      </w:r>
      <w:bookmarkEnd w:id="944"/>
      <w:bookmarkEnd w:id="945"/>
      <w:bookmarkEnd w:id="949"/>
    </w:p>
    <w:p>
      <w:pPr>
        <w:pStyle w:val="Style39"/>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 元</w:t>
      </w:r>
    </w:p>
    <w:tbl>
      <w:tblPr>
        <w:tblOverlap w:val="never"/>
        <w:jc w:val="center"/>
        <w:tblLayout w:type="fixed"/>
      </w:tblPr>
      <w:tblGrid>
        <w:gridCol w:w="1186"/>
        <w:gridCol w:w="1027"/>
        <w:gridCol w:w="682"/>
        <w:gridCol w:w="898"/>
        <w:gridCol w:w="701"/>
        <w:gridCol w:w="1027"/>
        <w:gridCol w:w="1032"/>
        <w:gridCol w:w="682"/>
        <w:gridCol w:w="898"/>
        <w:gridCol w:w="701"/>
        <w:gridCol w:w="1037"/>
      </w:tblGrid>
      <w:tr>
        <w:trPr>
          <w:trHeight w:val="264" w:hRule="exact"/>
        </w:trPr>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期初余额</w:t>
            </w:r>
          </w:p>
        </w:tc>
      </w:tr>
      <w:tr>
        <w:trPr>
          <w:trHeight w:val="259" w:hRule="exact"/>
        </w:trPr>
        <w:tc>
          <w:tcPr>
            <w:vMerge/>
            <w:tcBorders>
              <w:left w:val="single" w:sz="4"/>
            </w:tcBorders>
            <w:shd w:val="clear" w:color="auto" w:fill="D3D3D3"/>
            <w:vAlign w:val="top"/>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账面价值</w:t>
            </w:r>
          </w:p>
        </w:tc>
      </w:tr>
      <w:tr>
        <w:trPr>
          <w:trHeight w:val="427"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金额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比例</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计提比</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金额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比例</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计提比</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例</w:t>
            </w:r>
          </w:p>
        </w:tc>
        <w:tc>
          <w:tcPr>
            <w:vMerge/>
            <w:tcBorders>
              <w:left w:val="single" w:sz="4"/>
              <w:right w:val="single" w:sz="4"/>
            </w:tcBorders>
            <w:shd w:val="clear" w:color="auto" w:fill="D3D3D3"/>
            <w:vAlign w:val="center"/>
          </w:tcPr>
          <w:p>
            <w:pPr/>
          </w:p>
        </w:tc>
      </w:tr>
      <w:tr>
        <w:trPr>
          <w:trHeight w:val="60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168" w:lineRule="exact"/>
              <w:ind w:left="0" w:right="0" w:firstLine="0"/>
              <w:jc w:val="left"/>
              <w:rPr>
                <w:sz w:val="13"/>
                <w:szCs w:val="13"/>
              </w:rPr>
            </w:pPr>
            <w:r>
              <w:rPr>
                <w:color w:val="000000"/>
                <w:spacing w:val="0"/>
                <w:w w:val="100"/>
                <w:position w:val="0"/>
                <w:sz w:val="13"/>
                <w:szCs w:val="13"/>
              </w:rPr>
              <w:t>按信用风险特征 组合计提坏账准 备的应收账款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313,184,062.28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99.30%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7,400,361.28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2.36%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305,783,701.00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190,754,088.90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98.95%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3,923,628.22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2.06%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186,830,460.68</w:t>
            </w:r>
          </w:p>
        </w:tc>
      </w:tr>
      <w:tr>
        <w:trPr>
          <w:trHeight w:val="60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168" w:lineRule="exact"/>
              <w:ind w:left="0" w:right="0" w:firstLine="0"/>
              <w:jc w:val="left"/>
              <w:rPr>
                <w:sz w:val="13"/>
                <w:szCs w:val="13"/>
              </w:rPr>
            </w:pPr>
            <w:r>
              <w:rPr>
                <w:color w:val="000000"/>
                <w:spacing w:val="0"/>
                <w:w w:val="100"/>
                <w:position w:val="0"/>
                <w:sz w:val="13"/>
                <w:szCs w:val="13"/>
              </w:rPr>
              <w:t>单项金额不重大 但单独计提坏账 准备的应收账款</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2,217,966.00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0.70%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2,217,966.00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2,019,144.00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2,019,144.00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86"/>
        <w:gridCol w:w="1037"/>
        <w:gridCol w:w="682"/>
        <w:gridCol w:w="902"/>
        <w:gridCol w:w="691"/>
        <w:gridCol w:w="1032"/>
        <w:gridCol w:w="1027"/>
        <w:gridCol w:w="682"/>
        <w:gridCol w:w="907"/>
        <w:gridCol w:w="686"/>
        <w:gridCol w:w="1046"/>
      </w:tblGrid>
      <w:tr>
        <w:trPr>
          <w:trHeight w:val="278"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315,402,028.28</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9,618,327.28</w:t>
            </w:r>
          </w:p>
        </w:tc>
        <w:tc>
          <w:tcPr>
            <w:tcBorders>
              <w:top w:val="single" w:sz="4"/>
              <w:bottom w:val="single" w:sz="4"/>
            </w:tcBorders>
            <w:shd w:val="clear" w:color="auto" w:fill="D3D3D3"/>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305,783,701.00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192,773,232.90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5,942,772.22</w:t>
            </w:r>
          </w:p>
        </w:tc>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186,830,460.68</w:t>
            </w:r>
          </w:p>
        </w:tc>
      </w:tr>
    </w:tbl>
    <w:p>
      <w:pPr>
        <w:pStyle w:val="Style39"/>
        <w:keepNext w:val="0"/>
        <w:keepLines w:val="0"/>
        <w:widowControl w:val="0"/>
        <w:shd w:val="clear" w:color="auto" w:fill="auto"/>
        <w:bidi w:val="0"/>
        <w:spacing w:before="0" w:after="0" w:line="266" w:lineRule="exact"/>
        <w:ind w:left="0" w:right="0" w:firstLine="0"/>
        <w:jc w:val="distribute"/>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after="0" w:line="266" w:lineRule="exact"/>
        <w:ind w:left="0" w:right="0" w:firstLine="0"/>
        <w:jc w:val="distribute"/>
      </w:pPr>
      <w:r>
        <w:rPr>
          <w:color w:val="000000"/>
          <w:spacing w:val="0"/>
          <w:w w:val="100"/>
          <w:position w:val="0"/>
        </w:rPr>
        <w:t xml:space="preserve">组合中，按账龄分析法计提坏账准备的应收账款：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237,304,096.52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38,613,044.55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1,930,652.23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23,846,397.07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2,384,639.71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7,377,845.74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1,106,676.86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5,080,357.40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1,016,071.48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962,321.00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962,321.00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313,184,062.28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7,400,361.28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41"/>
        <w:keepNext w:val="0"/>
        <w:keepLines w:val="0"/>
        <w:widowControl w:val="0"/>
        <w:shd w:val="clear" w:color="auto" w:fill="auto"/>
        <w:bidi w:val="0"/>
        <w:spacing w:before="0" w:after="60" w:line="240" w:lineRule="auto"/>
        <w:ind w:left="0" w:right="0" w:firstLine="0"/>
        <w:jc w:val="left"/>
      </w:pPr>
      <w:r>
        <w:rPr>
          <w:color w:val="000000"/>
          <w:spacing w:val="0"/>
          <w:w w:val="100"/>
          <w:position w:val="0"/>
        </w:rPr>
        <w:t>组合中，采用余额百分比法计提坏账准备的应收账款：</w:t>
      </w:r>
    </w:p>
    <w:p>
      <w:pPr>
        <w:pStyle w:val="Style41"/>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val="0"/>
        <w:keepLines w:val="0"/>
        <w:widowControl w:val="0"/>
        <w:shd w:val="clear" w:color="auto" w:fill="auto"/>
        <w:bidi w:val="0"/>
        <w:spacing w:before="0" w:after="320" w:line="240" w:lineRule="auto"/>
        <w:ind w:left="0" w:right="0" w:firstLine="0"/>
        <w:jc w:val="left"/>
      </w:pPr>
      <w:r>
        <w:rPr>
          <w:color w:val="000000"/>
          <w:spacing w:val="0"/>
          <w:w w:val="100"/>
          <w:position w:val="0"/>
        </w:rPr>
        <w:t>组合中，采用其他方法计提坏账准备的应收账款：</w:t>
      </w:r>
    </w:p>
    <w:p>
      <w:pPr>
        <w:pStyle w:val="Style45"/>
        <w:keepNext/>
        <w:keepLines/>
        <w:widowControl w:val="0"/>
        <w:numPr>
          <w:ilvl w:val="0"/>
          <w:numId w:val="51"/>
        </w:numPr>
        <w:shd w:val="clear" w:color="auto" w:fill="auto"/>
        <w:tabs>
          <w:tab w:pos="493" w:val="left"/>
        </w:tabs>
        <w:bidi w:val="0"/>
        <w:spacing w:before="0" w:line="240" w:lineRule="auto"/>
        <w:ind w:left="0" w:right="0" w:firstLine="0"/>
        <w:jc w:val="left"/>
      </w:pPr>
      <w:bookmarkStart w:id="950" w:name="bookmark950"/>
      <w:bookmarkStart w:id="951" w:name="bookmark951"/>
      <w:bookmarkStart w:id="952" w:name="bookmark952"/>
      <w:bookmarkStart w:id="953" w:name="bookmark953"/>
      <w:bookmarkEnd w:id="952"/>
      <w:r>
        <w:rPr>
          <w:color w:val="000000"/>
          <w:spacing w:val="0"/>
          <w:w w:val="100"/>
          <w:position w:val="0"/>
        </w:rPr>
        <w:t>本期计提、收回或转回的坏账准备情况</w:t>
      </w:r>
      <w:bookmarkEnd w:id="950"/>
      <w:bookmarkEnd w:id="951"/>
      <w:bookmarkEnd w:id="953"/>
    </w:p>
    <w:p>
      <w:pPr>
        <w:pStyle w:val="Style41"/>
        <w:keepNext w:val="0"/>
        <w:keepLines w:val="0"/>
        <w:widowControl w:val="0"/>
        <w:shd w:val="clear" w:color="auto" w:fill="auto"/>
        <w:bidi w:val="0"/>
        <w:spacing w:before="0" w:after="3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3,499,501.91</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45"/>
        <w:keepNext/>
        <w:keepLines/>
        <w:widowControl w:val="0"/>
        <w:numPr>
          <w:ilvl w:val="0"/>
          <w:numId w:val="51"/>
        </w:numPr>
        <w:shd w:val="clear" w:color="auto" w:fill="auto"/>
        <w:tabs>
          <w:tab w:pos="493" w:val="left"/>
        </w:tabs>
        <w:bidi w:val="0"/>
        <w:spacing w:before="0" w:line="240" w:lineRule="auto"/>
        <w:ind w:left="0" w:right="0" w:firstLine="0"/>
        <w:jc w:val="left"/>
      </w:pPr>
      <w:bookmarkStart w:id="954" w:name="bookmark954"/>
      <w:bookmarkStart w:id="955" w:name="bookmark955"/>
      <w:bookmarkStart w:id="956" w:name="bookmark956"/>
      <w:bookmarkStart w:id="957" w:name="bookmark957"/>
      <w:bookmarkEnd w:id="956"/>
      <w:r>
        <w:rPr>
          <w:color w:val="000000"/>
          <w:spacing w:val="0"/>
          <w:w w:val="100"/>
          <w:position w:val="0"/>
        </w:rPr>
        <w:t>按欠款方归集的期末余额前五名的应收账款情况</w:t>
      </w:r>
      <w:bookmarkEnd w:id="954"/>
      <w:bookmarkEnd w:id="955"/>
      <w:bookmarkEnd w:id="957"/>
    </w:p>
    <w:tbl>
      <w:tblPr>
        <w:tblOverlap w:val="never"/>
        <w:jc w:val="center"/>
        <w:tblLayout w:type="fixed"/>
      </w:tblPr>
      <w:tblGrid>
        <w:gridCol w:w="2789"/>
        <w:gridCol w:w="2534"/>
        <w:gridCol w:w="2678"/>
        <w:gridCol w:w="1675"/>
      </w:tblGrid>
      <w:tr>
        <w:trPr>
          <w:trHeight w:val="360" w:hRule="exact"/>
        </w:trPr>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41"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7"/>
                <w:szCs w:val="17"/>
              </w:rPr>
              <w:t>占应收账款合计数的比例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23,507,540.60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1,175,377.03</w:t>
            </w: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11,340,910.82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9,042,824.02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6,589,444.00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6,083,749.00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56,564,468.44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1,175,377.03</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958" w:name="bookmark958"/>
      <w:bookmarkStart w:id="959" w:name="bookmark959"/>
      <w:bookmarkStart w:id="960" w:name="bookmark960"/>
      <w:bookmarkStart w:id="961" w:name="bookmark961"/>
      <w:r>
        <w:rPr>
          <w:rFonts w:ascii="Times New Roman" w:eastAsia="Times New Roman" w:hAnsi="Times New Roman" w:cs="Times New Roman"/>
          <w:color w:val="000000"/>
          <w:spacing w:val="0"/>
          <w:w w:val="100"/>
          <w:position w:val="0"/>
        </w:rPr>
        <w:t>4</w:t>
      </w:r>
      <w:bookmarkEnd w:id="960"/>
      <w:r>
        <w:rPr>
          <w:color w:val="000000"/>
          <w:spacing w:val="0"/>
          <w:w w:val="100"/>
          <w:position w:val="0"/>
        </w:rPr>
        <w:t>、预付款项</w:t>
      </w:r>
      <w:bookmarkEnd w:id="958"/>
      <w:bookmarkEnd w:id="959"/>
      <w:bookmarkEnd w:id="961"/>
    </w:p>
    <w:p>
      <w:pPr>
        <w:pStyle w:val="Style45"/>
        <w:keepNext/>
        <w:keepLines/>
        <w:widowControl w:val="0"/>
        <w:numPr>
          <w:ilvl w:val="0"/>
          <w:numId w:val="53"/>
        </w:numPr>
        <w:shd w:val="clear" w:color="auto" w:fill="auto"/>
        <w:bidi w:val="0"/>
        <w:spacing w:before="0" w:line="240" w:lineRule="auto"/>
        <w:ind w:left="0" w:right="0" w:firstLine="0"/>
        <w:jc w:val="left"/>
      </w:pPr>
      <w:bookmarkStart w:id="958" w:name="bookmark958"/>
      <w:bookmarkStart w:id="959" w:name="bookmark959"/>
      <w:bookmarkStart w:id="962" w:name="bookmark962"/>
      <w:bookmarkStart w:id="963" w:name="bookmark963"/>
      <w:bookmarkEnd w:id="962"/>
      <w:r>
        <w:rPr>
          <w:color w:val="000000"/>
          <w:spacing w:val="0"/>
          <w:w w:val="100"/>
          <w:position w:val="0"/>
        </w:rPr>
        <w:t>预付款项按账龄列示</w:t>
      </w:r>
      <w:bookmarkEnd w:id="958"/>
      <w:bookmarkEnd w:id="959"/>
      <w:bookmarkEnd w:id="963"/>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40,916,698.83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26,641,066.53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3,046,231.77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75,239.00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45,832.00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36,020.00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44,084,001.60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26,810,369.53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年且金额重要的预付款项未及时结算原因的说明：账龄超过一年的预付款项系未结算的购货尾款。</w:t>
      </w:r>
    </w:p>
    <w:p>
      <w:pPr>
        <w:widowControl w:val="0"/>
        <w:spacing w:after="299" w:line="1" w:lineRule="exact"/>
      </w:pPr>
    </w:p>
    <w:p>
      <w:pPr>
        <w:pStyle w:val="Style45"/>
        <w:keepNext/>
        <w:keepLines/>
        <w:widowControl w:val="0"/>
        <w:shd w:val="clear" w:color="auto" w:fill="auto"/>
        <w:bidi w:val="0"/>
        <w:spacing w:before="0" w:after="300" w:line="240" w:lineRule="auto"/>
        <w:ind w:left="0" w:right="0" w:firstLine="220"/>
        <w:jc w:val="left"/>
      </w:pPr>
      <w:bookmarkStart w:id="964" w:name="bookmark964"/>
      <w:bookmarkStart w:id="965" w:name="bookmark965"/>
      <w:bookmarkStart w:id="966" w:name="bookmark966"/>
      <w:bookmarkStart w:id="967" w:name="bookmark967"/>
      <w:r>
        <w:rPr>
          <w:color w:val="000000"/>
          <w:spacing w:val="0"/>
          <w:w w:val="100"/>
          <w:position w:val="0"/>
        </w:rPr>
        <w:t>（</w:t>
      </w:r>
      <w:bookmarkEnd w:id="966"/>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964"/>
      <w:bookmarkEnd w:id="965"/>
      <w:bookmarkEnd w:id="967"/>
    </w:p>
    <w:tbl>
      <w:tblPr>
        <w:tblOverlap w:val="never"/>
        <w:jc w:val="center"/>
        <w:tblLayout w:type="fixed"/>
      </w:tblPr>
      <w:tblGrid>
        <w:gridCol w:w="3840"/>
        <w:gridCol w:w="2899"/>
        <w:gridCol w:w="2938"/>
      </w:tblGrid>
      <w:tr>
        <w:trPr>
          <w:trHeight w:val="26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占预付款期末余额合计数的比例（%）</w:t>
            </w:r>
          </w:p>
        </w:tc>
      </w:tr>
      <w:tr>
        <w:trPr>
          <w:trHeight w:val="27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6,734,450.76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left"/>
              <w:rPr>
                <w:sz w:val="18"/>
                <w:szCs w:val="18"/>
              </w:rPr>
            </w:pPr>
            <w:r>
              <w:rPr>
                <w:rFonts w:ascii="Times New Roman" w:eastAsia="Times New Roman" w:hAnsi="Times New Roman" w:cs="Times New Roman"/>
                <w:color w:val="000000"/>
                <w:spacing w:val="0"/>
                <w:w w:val="100"/>
                <w:position w:val="0"/>
                <w:sz w:val="18"/>
                <w:szCs w:val="18"/>
              </w:rPr>
              <w:t>15.28</w:t>
            </w:r>
          </w:p>
        </w:tc>
      </w:tr>
      <w:tr>
        <w:trPr>
          <w:trHeight w:val="26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4,422,000.00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left"/>
              <w:rPr>
                <w:sz w:val="18"/>
                <w:szCs w:val="18"/>
              </w:rPr>
            </w:pPr>
            <w:r>
              <w:rPr>
                <w:rFonts w:ascii="Times New Roman" w:eastAsia="Times New Roman" w:hAnsi="Times New Roman" w:cs="Times New Roman"/>
                <w:color w:val="000000"/>
                <w:spacing w:val="0"/>
                <w:w w:val="100"/>
                <w:position w:val="0"/>
                <w:sz w:val="18"/>
                <w:szCs w:val="18"/>
              </w:rPr>
              <w:t>10.03</w:t>
            </w:r>
          </w:p>
        </w:tc>
      </w:tr>
      <w:tr>
        <w:trPr>
          <w:trHeight w:val="26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2,070,063.00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4.70</w:t>
            </w:r>
          </w:p>
        </w:tc>
      </w:tr>
      <w:tr>
        <w:trPr>
          <w:trHeight w:val="26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1,536,700.00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3.49</w:t>
            </w:r>
          </w:p>
        </w:tc>
      </w:tr>
      <w:tr>
        <w:trPr>
          <w:trHeight w:val="26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1,247,500.00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2.83</w:t>
            </w:r>
          </w:p>
        </w:tc>
      </w:tr>
      <w:tr>
        <w:trPr>
          <w:trHeight w:val="27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16,010,713.76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left"/>
              <w:rPr>
                <w:sz w:val="18"/>
                <w:szCs w:val="18"/>
              </w:rPr>
            </w:pPr>
            <w:r>
              <w:rPr>
                <w:rFonts w:ascii="Times New Roman" w:eastAsia="Times New Roman" w:hAnsi="Times New Roman" w:cs="Times New Roman"/>
                <w:color w:val="000000"/>
                <w:spacing w:val="0"/>
                <w:w w:val="100"/>
                <w:position w:val="0"/>
                <w:sz w:val="18"/>
                <w:szCs w:val="18"/>
              </w:rPr>
              <w:t>36.33</w:t>
            </w:r>
          </w:p>
        </w:tc>
      </w:tr>
    </w:tbl>
    <w:p>
      <w:pPr>
        <w:widowControl w:val="0"/>
        <w:spacing w:after="299" w:line="1" w:lineRule="exact"/>
      </w:pPr>
    </w:p>
    <w:p>
      <w:pPr>
        <w:pStyle w:val="Style45"/>
        <w:keepNext/>
        <w:keepLines/>
        <w:widowControl w:val="0"/>
        <w:shd w:val="clear" w:color="auto" w:fill="auto"/>
        <w:bidi w:val="0"/>
        <w:spacing w:before="0" w:after="300" w:line="240" w:lineRule="auto"/>
        <w:ind w:left="0" w:right="0" w:firstLine="0"/>
        <w:jc w:val="left"/>
      </w:pPr>
      <w:bookmarkStart w:id="968" w:name="bookmark968"/>
      <w:bookmarkStart w:id="969" w:name="bookmark969"/>
      <w:bookmarkStart w:id="970" w:name="bookmark970"/>
      <w:bookmarkStart w:id="971" w:name="bookmark971"/>
      <w:r>
        <w:rPr>
          <w:rFonts w:ascii="Times New Roman" w:eastAsia="Times New Roman" w:hAnsi="Times New Roman" w:cs="Times New Roman"/>
          <w:color w:val="000000"/>
          <w:spacing w:val="0"/>
          <w:w w:val="100"/>
          <w:position w:val="0"/>
        </w:rPr>
        <w:t>5</w:t>
      </w:r>
      <w:bookmarkEnd w:id="970"/>
      <w:r>
        <w:rPr>
          <w:color w:val="000000"/>
          <w:spacing w:val="0"/>
          <w:w w:val="100"/>
          <w:position w:val="0"/>
        </w:rPr>
        <w:t>、应收保理款</w:t>
      </w:r>
      <w:bookmarkEnd w:id="968"/>
      <w:bookmarkEnd w:id="969"/>
      <w:bookmarkEnd w:id="971"/>
    </w:p>
    <w:tbl>
      <w:tblPr>
        <w:tblOverlap w:val="never"/>
        <w:jc w:val="center"/>
        <w:tblLayout w:type="fixed"/>
      </w:tblPr>
      <w:tblGrid>
        <w:gridCol w:w="3581"/>
        <w:gridCol w:w="3211"/>
        <w:gridCol w:w="2885"/>
      </w:tblGrid>
      <w:tr>
        <w:trPr>
          <w:trHeight w:val="26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26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应收保理款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66,531,750.42</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66,531,750.42</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应收保理款均为全资子公司深圳市久金保商业保理有限公司的保理业务形成，且均附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追索权。</w:t>
            </w:r>
          </w:p>
        </w:tc>
      </w:tr>
    </w:tbl>
    <w:p>
      <w:pPr>
        <w:widowControl w:val="0"/>
        <w:spacing w:after="299" w:line="1" w:lineRule="exact"/>
      </w:pPr>
    </w:p>
    <w:p>
      <w:pPr>
        <w:pStyle w:val="Style45"/>
        <w:keepNext/>
        <w:keepLines/>
        <w:widowControl w:val="0"/>
        <w:shd w:val="clear" w:color="auto" w:fill="auto"/>
        <w:bidi w:val="0"/>
        <w:spacing w:before="0" w:after="300" w:line="240" w:lineRule="auto"/>
        <w:ind w:left="0" w:right="0" w:firstLine="0"/>
        <w:jc w:val="left"/>
      </w:pPr>
      <w:bookmarkStart w:id="972" w:name="bookmark972"/>
      <w:bookmarkStart w:id="973" w:name="bookmark973"/>
      <w:bookmarkStart w:id="974" w:name="bookmark974"/>
      <w:bookmarkStart w:id="975" w:name="bookmark975"/>
      <w:r>
        <w:rPr>
          <w:rFonts w:ascii="Times New Roman" w:eastAsia="Times New Roman" w:hAnsi="Times New Roman" w:cs="Times New Roman"/>
          <w:color w:val="000000"/>
          <w:spacing w:val="0"/>
          <w:w w:val="100"/>
          <w:position w:val="0"/>
        </w:rPr>
        <w:t>6</w:t>
      </w:r>
      <w:bookmarkEnd w:id="974"/>
      <w:r>
        <w:rPr>
          <w:color w:val="000000"/>
          <w:spacing w:val="0"/>
          <w:w w:val="100"/>
          <w:position w:val="0"/>
        </w:rPr>
        <w:t>、其他应收款</w:t>
      </w:r>
      <w:bookmarkEnd w:id="972"/>
      <w:bookmarkEnd w:id="973"/>
      <w:bookmarkEnd w:id="975"/>
    </w:p>
    <w:p>
      <w:pPr>
        <w:pStyle w:val="Style45"/>
        <w:keepNext/>
        <w:keepLines/>
        <w:widowControl w:val="0"/>
        <w:shd w:val="clear" w:color="auto" w:fill="auto"/>
        <w:bidi w:val="0"/>
        <w:spacing w:before="0" w:after="300" w:line="240" w:lineRule="auto"/>
        <w:ind w:left="0" w:right="0" w:firstLine="220"/>
        <w:jc w:val="left"/>
      </w:pPr>
      <w:bookmarkStart w:id="972" w:name="bookmark972"/>
      <w:bookmarkStart w:id="973" w:name="bookmark973"/>
      <w:bookmarkStart w:id="976" w:name="bookmark976"/>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972"/>
      <w:bookmarkEnd w:id="973"/>
      <w:bookmarkEnd w:id="976"/>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92"/>
        <w:gridCol w:w="960"/>
        <w:gridCol w:w="758"/>
        <w:gridCol w:w="898"/>
        <w:gridCol w:w="715"/>
        <w:gridCol w:w="965"/>
        <w:gridCol w:w="960"/>
        <w:gridCol w:w="686"/>
        <w:gridCol w:w="898"/>
        <w:gridCol w:w="662"/>
        <w:gridCol w:w="974"/>
      </w:tblGrid>
      <w:tr>
        <w:trPr>
          <w:trHeight w:val="264" w:hRule="exact"/>
        </w:trPr>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期初余额</w:t>
            </w:r>
          </w:p>
        </w:tc>
      </w:tr>
      <w:tr>
        <w:trPr>
          <w:trHeight w:val="254" w:hRule="exact"/>
        </w:trPr>
        <w:tc>
          <w:tcPr>
            <w:vMerge/>
            <w:tcBorders>
              <w:left w:val="single" w:sz="4"/>
            </w:tcBorders>
            <w:shd w:val="clear" w:color="auto" w:fill="D3D3D3"/>
            <w:vAlign w:val="top"/>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账面价值</w:t>
            </w:r>
          </w:p>
        </w:tc>
      </w:tr>
      <w:tr>
        <w:trPr>
          <w:trHeight w:val="42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比例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计提比</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例</w:t>
            </w:r>
          </w:p>
        </w:tc>
        <w:tc>
          <w:tcPr>
            <w:vMerge/>
            <w:tcBorders>
              <w:left w:val="single" w:sz="4"/>
            </w:tcBorders>
            <w:shd w:val="clear" w:color="auto" w:fill="D3D3D3"/>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比例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计提比</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例</w:t>
            </w:r>
          </w:p>
        </w:tc>
        <w:tc>
          <w:tcPr>
            <w:vMerge/>
            <w:tcBorders>
              <w:left w:val="single" w:sz="4"/>
              <w:right w:val="single" w:sz="4"/>
            </w:tcBorders>
            <w:shd w:val="clear" w:color="auto" w:fill="D3D3D3"/>
            <w:vAlign w:val="center"/>
          </w:tcPr>
          <w:p>
            <w:pPr/>
          </w:p>
        </w:tc>
      </w:tr>
      <w:tr>
        <w:trPr>
          <w:trHeight w:val="60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168" w:lineRule="exact"/>
              <w:ind w:left="0" w:right="0" w:firstLine="0"/>
              <w:jc w:val="left"/>
              <w:rPr>
                <w:sz w:val="13"/>
                <w:szCs w:val="13"/>
              </w:rPr>
            </w:pPr>
            <w:r>
              <w:rPr>
                <w:color w:val="000000"/>
                <w:spacing w:val="0"/>
                <w:w w:val="100"/>
                <w:position w:val="0"/>
                <w:sz w:val="13"/>
                <w:szCs w:val="13"/>
              </w:rPr>
              <w:t>按信用风险特征组 合计提坏账准备的 其他应收款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67,333,169.28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99.87%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3,285,751.57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4.88%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64,047,417.71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44,438,767.43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1,913,733.43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4.31%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42,525,034.00</w:t>
            </w:r>
          </w:p>
        </w:tc>
      </w:tr>
      <w:tr>
        <w:trPr>
          <w:trHeight w:val="59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168" w:lineRule="exact"/>
              <w:ind w:left="0" w:right="0" w:firstLine="0"/>
              <w:jc w:val="left"/>
              <w:rPr>
                <w:sz w:val="13"/>
                <w:szCs w:val="13"/>
              </w:rPr>
            </w:pPr>
            <w:r>
              <w:rPr>
                <w:color w:val="000000"/>
                <w:spacing w:val="0"/>
                <w:w w:val="100"/>
                <w:position w:val="0"/>
                <w:sz w:val="13"/>
                <w:szCs w:val="13"/>
              </w:rPr>
              <w:t>单项金额不重大但 单独计提坏账准备 的其他应收款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85,320.00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0.13%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85,320.00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67,418,489.28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3,371,071.57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64,047,417.71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44,438,767.43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1,913,733.43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42,525,034.00</w:t>
            </w:r>
          </w:p>
        </w:tc>
      </w:tr>
    </w:tbl>
    <w:p>
      <w:pPr>
        <w:pStyle w:val="Style39"/>
        <w:keepNext w:val="0"/>
        <w:keepLines w:val="0"/>
        <w:widowControl w:val="0"/>
        <w:shd w:val="clear" w:color="auto" w:fill="auto"/>
        <w:bidi w:val="0"/>
        <w:spacing w:before="0" w:after="0" w:line="264" w:lineRule="exact"/>
        <w:ind w:left="0" w:right="0" w:firstLine="0"/>
        <w:jc w:val="distribute"/>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after="0" w:line="264" w:lineRule="exact"/>
        <w:ind w:left="0" w:right="0" w:firstLine="0"/>
        <w:jc w:val="distribute"/>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00"/>
        <w:gridCol w:w="2390"/>
        <w:gridCol w:w="2395"/>
        <w:gridCol w:w="2400"/>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34,386,303.79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8,294,574.31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414,728.72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10,057,526.04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1,005,752.61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3,583,196.02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537,479.40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2,404,084.20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480,816.84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846,974.00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846,974.00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59,572,658.36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3,285,751.57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1"/>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组合中，采用余额百分比法计提坏账准备的其他应收款: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val="0"/>
        <w:keepLines w:val="0"/>
        <w:widowControl w:val="0"/>
        <w:shd w:val="clear" w:color="auto" w:fill="auto"/>
        <w:bidi w:val="0"/>
        <w:spacing w:before="0" w:after="40" w:line="269" w:lineRule="exact"/>
        <w:ind w:left="0" w:right="0" w:firstLine="0"/>
        <w:jc w:val="left"/>
      </w:pPr>
      <w:r>
        <w:rPr>
          <w:color w:val="000000"/>
          <w:spacing w:val="0"/>
          <w:w w:val="100"/>
          <w:position w:val="0"/>
        </w:rPr>
        <w:t xml:space="preserve">组合中，采用其他方法计提坏账准备的其他应收款：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28"/>
        <w:gridCol w:w="2885"/>
        <w:gridCol w:w="2323"/>
        <w:gridCol w:w="2333"/>
      </w:tblGrid>
      <w:tr>
        <w:trPr>
          <w:trHeight w:val="326" w:hRule="exact"/>
        </w:trPr>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内部职工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7,760,510.92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7,760,510.92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5"/>
        <w:keepNext/>
        <w:keepLines/>
        <w:widowControl w:val="0"/>
        <w:shd w:val="clear" w:color="auto" w:fill="auto"/>
        <w:tabs>
          <w:tab w:pos="493" w:val="left"/>
        </w:tabs>
        <w:bidi w:val="0"/>
        <w:spacing w:before="0" w:after="300" w:line="240" w:lineRule="auto"/>
        <w:ind w:left="0" w:right="0" w:firstLine="0"/>
        <w:jc w:val="left"/>
      </w:pPr>
      <w:bookmarkStart w:id="977" w:name="bookmark977"/>
      <w:bookmarkStart w:id="978" w:name="bookmark978"/>
      <w:bookmarkStart w:id="979" w:name="bookmark979"/>
      <w:bookmarkStart w:id="980" w:name="bookmark980"/>
      <w:r>
        <w:rPr>
          <w:color w:val="000000"/>
          <w:spacing w:val="0"/>
          <w:w w:val="100"/>
          <w:position w:val="0"/>
        </w:rPr>
        <w:t>（</w:t>
      </w:r>
      <w:bookmarkEnd w:id="979"/>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977"/>
      <w:bookmarkEnd w:id="978"/>
      <w:bookmarkEnd w:id="980"/>
    </w:p>
    <w:p>
      <w:pPr>
        <w:pStyle w:val="Style41"/>
        <w:keepNext w:val="0"/>
        <w:keepLines w:val="0"/>
        <w:widowControl w:val="0"/>
        <w:shd w:val="clear" w:color="auto" w:fill="auto"/>
        <w:bidi w:val="0"/>
        <w:spacing w:before="0" w:after="30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1,325,517.12</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45"/>
        <w:keepNext/>
        <w:keepLines/>
        <w:widowControl w:val="0"/>
        <w:shd w:val="clear" w:color="auto" w:fill="auto"/>
        <w:tabs>
          <w:tab w:pos="493" w:val="left"/>
        </w:tabs>
        <w:bidi w:val="0"/>
        <w:spacing w:before="0" w:after="300" w:line="240" w:lineRule="auto"/>
        <w:ind w:left="0" w:right="0" w:firstLine="0"/>
        <w:jc w:val="left"/>
      </w:pPr>
      <w:bookmarkStart w:id="981" w:name="bookmark981"/>
      <w:bookmarkStart w:id="982" w:name="bookmark982"/>
      <w:bookmarkStart w:id="983" w:name="bookmark983"/>
      <w:bookmarkStart w:id="984" w:name="bookmark984"/>
      <w:r>
        <w:rPr>
          <w:color w:val="000000"/>
          <w:spacing w:val="0"/>
          <w:w w:val="100"/>
          <w:position w:val="0"/>
        </w:rPr>
        <w:t>（</w:t>
      </w:r>
      <w:bookmarkEnd w:id="983"/>
      <w:r>
        <w:rPr>
          <w:rFonts w:ascii="Times New Roman" w:eastAsia="Times New Roman" w:hAnsi="Times New Roman" w:cs="Times New Roman"/>
          <w:color w:val="000000"/>
          <w:spacing w:val="0"/>
          <w:w w:val="100"/>
          <w:position w:val="0"/>
        </w:rPr>
        <w:t>3</w:t>
      </w:r>
      <w:r>
        <w:rPr>
          <w:color w:val="000000"/>
          <w:spacing w:val="0"/>
          <w:w w:val="100"/>
          <w:position w:val="0"/>
        </w:rPr>
        <w:t>）</w:t>
        <w:tab/>
        <w:t>其他应收款按款项性质分类情况</w:t>
      </w:r>
      <w:bookmarkEnd w:id="981"/>
      <w:bookmarkEnd w:id="982"/>
      <w:bookmarkEnd w:id="984"/>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54,826,858.83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31,817,814.02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8,634,435.89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6,314,095.77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3,957,194.56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6,306,857.64</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67,418,489.28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44,438,767.43</w:t>
            </w:r>
          </w:p>
        </w:tc>
      </w:tr>
    </w:tbl>
    <w:p>
      <w:pPr>
        <w:widowControl w:val="0"/>
        <w:spacing w:after="299" w:line="1" w:lineRule="exact"/>
      </w:pPr>
    </w:p>
    <w:p>
      <w:pPr>
        <w:pStyle w:val="Style45"/>
        <w:keepNext/>
        <w:keepLines/>
        <w:widowControl w:val="0"/>
        <w:shd w:val="clear" w:color="auto" w:fill="auto"/>
        <w:bidi w:val="0"/>
        <w:spacing w:before="0" w:after="300" w:line="240" w:lineRule="auto"/>
        <w:ind w:left="0" w:right="0" w:firstLine="220"/>
        <w:jc w:val="left"/>
      </w:pPr>
      <w:bookmarkStart w:id="985" w:name="bookmark985"/>
      <w:bookmarkStart w:id="986" w:name="bookmark986"/>
      <w:bookmarkStart w:id="987" w:name="bookmark987"/>
      <w:bookmarkStart w:id="988" w:name="bookmark988"/>
      <w:r>
        <w:rPr>
          <w:color w:val="000000"/>
          <w:spacing w:val="0"/>
          <w:w w:val="100"/>
          <w:position w:val="0"/>
        </w:rPr>
        <w:t>（</w:t>
      </w:r>
      <w:bookmarkEnd w:id="987"/>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）按欠款方归集的期末余额前五名的其他应收款情况</w:t>
      </w:r>
      <w:bookmarkEnd w:id="985"/>
      <w:bookmarkEnd w:id="986"/>
      <w:bookmarkEnd w:id="988"/>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73"/>
        <w:gridCol w:w="893"/>
        <w:gridCol w:w="1248"/>
        <w:gridCol w:w="3792"/>
        <w:gridCol w:w="1694"/>
        <w:gridCol w:w="1469"/>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单位名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款项的 性质</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坏账准备期末 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5,607,160.00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1,875,000.00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93,750.00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1,380,846.50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1,357,894.00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6-12</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63,525.00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15,220,900.50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157,275.00</w:t>
            </w:r>
          </w:p>
        </w:tc>
      </w:tr>
    </w:tbl>
    <w:p>
      <w:pPr>
        <w:widowControl w:val="0"/>
        <w:spacing w:after="299" w:line="1" w:lineRule="exact"/>
      </w:pPr>
    </w:p>
    <w:p>
      <w:pPr>
        <w:pStyle w:val="Style45"/>
        <w:keepNext/>
        <w:keepLines/>
        <w:widowControl w:val="0"/>
        <w:shd w:val="clear" w:color="auto" w:fill="auto"/>
        <w:bidi w:val="0"/>
        <w:spacing w:before="0" w:after="300" w:line="240" w:lineRule="auto"/>
        <w:ind w:left="0" w:right="0" w:firstLine="0"/>
        <w:jc w:val="both"/>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7</w:t>
      </w:r>
      <w:bookmarkEnd w:id="991"/>
      <w:r>
        <w:rPr>
          <w:color w:val="000000"/>
          <w:spacing w:val="0"/>
          <w:w w:val="100"/>
          <w:position w:val="0"/>
        </w:rPr>
        <w:t>、存货</w:t>
      </w:r>
      <w:bookmarkEnd w:id="989"/>
      <w:bookmarkEnd w:id="990"/>
      <w:bookmarkEnd w:id="992"/>
    </w:p>
    <w:p>
      <w:pPr>
        <w:pStyle w:val="Style45"/>
        <w:keepNext/>
        <w:keepLines/>
        <w:widowControl w:val="0"/>
        <w:shd w:val="clear" w:color="auto" w:fill="auto"/>
        <w:bidi w:val="0"/>
        <w:spacing w:before="0" w:after="300" w:line="240" w:lineRule="auto"/>
        <w:ind w:left="0" w:right="0" w:firstLine="0"/>
        <w:jc w:val="both"/>
      </w:pPr>
      <w:bookmarkStart w:id="989" w:name="bookmark989"/>
      <w:bookmarkStart w:id="990" w:name="bookmark990"/>
      <w:bookmarkStart w:id="993" w:name="bookmark9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989"/>
      <w:bookmarkEnd w:id="990"/>
      <w:bookmarkEnd w:id="993"/>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1,298,770.11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1,298,770.11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1,405,593.38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1,405,593.38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1,171,682.90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1,171,682.90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1,547,123.40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1,547,123.40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1,605,769.75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1,605,769.75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6,653,316.41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6,653,316.41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61,664,355.84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61,664,355.84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77,754,658.89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77,754,658.89</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10,576.27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10,576.27</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65,740,578.60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65,740,578.60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87,371,268.35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87,371,268.35</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both"/>
      </w:pPr>
      <w:bookmarkStart w:id="994" w:name="bookmark994"/>
      <w:bookmarkStart w:id="995" w:name="bookmark995"/>
      <w:bookmarkStart w:id="996" w:name="bookmark996"/>
      <w:bookmarkStart w:id="997" w:name="bookmark997"/>
      <w:r>
        <w:rPr>
          <w:rFonts w:ascii="Times New Roman" w:eastAsia="Times New Roman" w:hAnsi="Times New Roman" w:cs="Times New Roman"/>
          <w:color w:val="000000"/>
          <w:spacing w:val="0"/>
          <w:w w:val="100"/>
          <w:position w:val="0"/>
        </w:rPr>
        <w:t>8</w:t>
      </w:r>
      <w:bookmarkEnd w:id="996"/>
      <w:r>
        <w:rPr>
          <w:color w:val="000000"/>
          <w:spacing w:val="0"/>
          <w:w w:val="100"/>
          <w:position w:val="0"/>
        </w:rPr>
        <w:t>、其他流动资产</w:t>
      </w:r>
      <w:bookmarkEnd w:id="994"/>
      <w:bookmarkEnd w:id="995"/>
      <w:bookmarkEnd w:id="997"/>
    </w:p>
    <w:p>
      <w:pPr>
        <w:pStyle w:val="Style41"/>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71,260.01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13,197,279.68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13,961,984.13</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1,679,092.20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4,721,580.23</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14,876,371.88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18,754,824.37</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both"/>
      </w:pPr>
      <w:bookmarkStart w:id="1000" w:name="bookmark1000"/>
      <w:bookmarkStart w:id="1001" w:name="bookmark1001"/>
      <w:bookmarkStart w:id="998" w:name="bookmark998"/>
      <w:bookmarkStart w:id="999" w:name="bookmark999"/>
      <w:r>
        <w:rPr>
          <w:rFonts w:ascii="Times New Roman" w:eastAsia="Times New Roman" w:hAnsi="Times New Roman" w:cs="Times New Roman"/>
          <w:color w:val="000000"/>
          <w:spacing w:val="0"/>
          <w:w w:val="100"/>
          <w:position w:val="0"/>
        </w:rPr>
        <w:t>9</w:t>
      </w:r>
      <w:bookmarkEnd w:id="1000"/>
      <w:r>
        <w:rPr>
          <w:color w:val="000000"/>
          <w:spacing w:val="0"/>
          <w:w w:val="100"/>
          <w:position w:val="0"/>
        </w:rPr>
        <w:t>、长期股权投资</w:t>
      </w:r>
      <w:bookmarkEnd w:id="1001"/>
      <w:bookmarkEnd w:id="998"/>
      <w:bookmarkEnd w:id="999"/>
    </w:p>
    <w:p>
      <w:pPr>
        <w:pStyle w:val="Style41"/>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 元</w:t>
      </w:r>
    </w:p>
    <w:tbl>
      <w:tblPr>
        <w:tblOverlap w:val="never"/>
        <w:jc w:val="center"/>
        <w:tblLayout w:type="fixed"/>
      </w:tblPr>
      <w:tblGrid>
        <w:gridCol w:w="1094"/>
        <w:gridCol w:w="1080"/>
        <w:gridCol w:w="1080"/>
        <w:gridCol w:w="470"/>
        <w:gridCol w:w="1210"/>
        <w:gridCol w:w="614"/>
        <w:gridCol w:w="547"/>
        <w:gridCol w:w="1123"/>
        <w:gridCol w:w="542"/>
        <w:gridCol w:w="403"/>
        <w:gridCol w:w="1080"/>
        <w:gridCol w:w="624"/>
      </w:tblGrid>
      <w:tr>
        <w:trPr>
          <w:trHeight w:val="288" w:hRule="exact"/>
        </w:trPr>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被投资单位</w:t>
            </w:r>
          </w:p>
        </w:tc>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本期增减变动</w:t>
            </w:r>
          </w:p>
        </w:tc>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vMerge w:val="restart"/>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195" w:lineRule="exact"/>
              <w:ind w:left="0" w:right="0" w:firstLine="0"/>
              <w:jc w:val="center"/>
              <w:rPr>
                <w:sz w:val="15"/>
                <w:szCs w:val="15"/>
              </w:rPr>
            </w:pPr>
            <w:r>
              <w:rPr>
                <w:color w:val="000000"/>
                <w:spacing w:val="0"/>
                <w:w w:val="100"/>
                <w:position w:val="0"/>
                <w:sz w:val="15"/>
                <w:szCs w:val="15"/>
              </w:rPr>
              <w:t>减值 准备 期末 余额</w:t>
            </w:r>
          </w:p>
        </w:tc>
      </w:tr>
      <w:tr>
        <w:trPr>
          <w:trHeight w:val="869"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追加投资</w:t>
            </w:r>
          </w:p>
        </w:tc>
        <w:tc>
          <w:tcPr>
            <w:tcBorders>
              <w:top w:val="single" w:sz="4"/>
              <w:left w:val="single" w:sz="4"/>
            </w:tcBorders>
            <w:shd w:val="clear" w:color="auto" w:fill="D3D3D3"/>
            <w:textDirection w:val="tbRlV"/>
            <w:vAlign w:val="bottom"/>
          </w:tcPr>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权益法下确认 的投资损益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其他 综合 收益 调整</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194" w:lineRule="exact"/>
              <w:ind w:left="0" w:right="0" w:firstLine="0"/>
              <w:jc w:val="left"/>
              <w:rPr>
                <w:sz w:val="15"/>
                <w:szCs w:val="15"/>
              </w:rPr>
            </w:pPr>
            <w:r>
              <w:rPr>
                <w:color w:val="000000"/>
                <w:spacing w:val="0"/>
                <w:w w:val="100"/>
                <w:position w:val="0"/>
                <w:sz w:val="15"/>
                <w:szCs w:val="15"/>
              </w:rPr>
              <w:t>其他 权益 变动</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宣告发放现金 股利或利润</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计提 减值 准备</w:t>
            </w:r>
          </w:p>
        </w:tc>
        <w:tc>
          <w:tcPr>
            <w:tcBorders>
              <w:top w:val="single" w:sz="4"/>
              <w:left w:val="single" w:sz="4"/>
            </w:tcBorders>
            <w:shd w:val="clear" w:color="auto" w:fill="D3D3D3"/>
            <w:textDirection w:val="tbRlV"/>
            <w:vAlign w:val="top"/>
          </w:tcPr>
          <w:p>
            <w:pPr>
              <w:pStyle w:val="Style51"/>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28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一、合营企业</w:t>
            </w:r>
          </w:p>
        </w:tc>
      </w:tr>
      <w:tr>
        <w:trPr>
          <w:trHeight w:val="28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二、联营企业</w:t>
            </w:r>
          </w:p>
        </w:tc>
      </w:tr>
      <w:tr>
        <w:trPr>
          <w:trHeight w:val="4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同望科技股 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55,300,798.28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2,625,434.20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563,131.65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57,363,100.83</w:t>
            </w: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北京信诺软 通信息技术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221,409.85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3,221,409.85</w:t>
            </w:r>
          </w:p>
        </w:tc>
        <w:tc>
          <w:tcPr>
            <w:tcBorders>
              <w:top w:val="single" w:sz="4"/>
              <w:left w:val="single" w:sz="4"/>
              <w:right w:val="single" w:sz="4"/>
            </w:tcBorders>
            <w:shd w:val="clear" w:color="auto" w:fill="FFFFFF"/>
            <w:vAlign w:val="top"/>
          </w:tcPr>
          <w:p>
            <w:pPr>
              <w:widowControl w:val="0"/>
              <w:rPr>
                <w:sz w:val="10"/>
                <w:szCs w:val="10"/>
              </w:rPr>
            </w:pPr>
          </w:p>
        </w:tc>
      </w:tr>
      <w:tr>
        <w:trPr>
          <w:trHeight w:val="86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深圳前海数 聚成长投资 中心（有限合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35,878.30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30,035,878.30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55,300,798.28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2,882,722.35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563,131.65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90,620,388.98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55,300,798.28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2,882,722.35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563,131.65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90,620,388.98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59" w:line="1" w:lineRule="exact"/>
      </w:pPr>
    </w:p>
    <w:p>
      <w:pPr>
        <w:pStyle w:val="Style45"/>
        <w:keepNext/>
        <w:keepLines/>
        <w:widowControl w:val="0"/>
        <w:shd w:val="clear" w:color="auto" w:fill="auto"/>
        <w:bidi w:val="0"/>
        <w:spacing w:before="0" w:line="240" w:lineRule="auto"/>
        <w:ind w:left="0" w:right="0" w:firstLine="0"/>
        <w:jc w:val="left"/>
      </w:pPr>
      <w:bookmarkStart w:id="1002" w:name="bookmark1002"/>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rPr>
        <w:t>1</w:t>
      </w:r>
      <w:bookmarkEnd w:id="1004"/>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002"/>
      <w:bookmarkEnd w:id="1003"/>
      <w:bookmarkEnd w:id="1005"/>
    </w:p>
    <w:p>
      <w:pPr>
        <w:pStyle w:val="Style45"/>
        <w:keepNext/>
        <w:keepLines/>
        <w:widowControl w:val="0"/>
        <w:shd w:val="clear" w:color="auto" w:fill="auto"/>
        <w:bidi w:val="0"/>
        <w:spacing w:before="0" w:line="240" w:lineRule="auto"/>
        <w:ind w:left="0" w:right="0" w:firstLine="0"/>
        <w:jc w:val="left"/>
      </w:pPr>
      <w:bookmarkStart w:id="1002" w:name="bookmark1002"/>
      <w:bookmarkStart w:id="1003" w:name="bookmark1003"/>
      <w:bookmarkStart w:id="1006" w:name="bookmark10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002"/>
      <w:bookmarkEnd w:id="1003"/>
      <w:bookmarkEnd w:id="1006"/>
    </w:p>
    <w:p>
      <w:pPr>
        <w:pStyle w:val="Style41"/>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35,438,827.01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35,438,827.01</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35,438,827.01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35,438,827.01</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4,116,607.97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4,116,607.97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933,280.92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933,280.92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933,280.92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933,280.92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5,049,888.89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5,049,888.89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30,388,938.12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30,388,938.12</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31,322,219.04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31,322,219.04</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1007" w:name="bookmark1007"/>
      <w:bookmarkStart w:id="1008" w:name="bookmark1008"/>
      <w:bookmarkStart w:id="1009" w:name="bookmark1009"/>
      <w:bookmarkStart w:id="1010" w:name="bookmark1010"/>
      <w:r>
        <w:rPr>
          <w:rFonts w:ascii="Times New Roman" w:eastAsia="Times New Roman" w:hAnsi="Times New Roman" w:cs="Times New Roman"/>
          <w:color w:val="000000"/>
          <w:spacing w:val="0"/>
          <w:w w:val="100"/>
          <w:position w:val="0"/>
        </w:rPr>
        <w:t>1</w:t>
      </w:r>
      <w:bookmarkEnd w:id="1009"/>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007"/>
      <w:bookmarkEnd w:id="1008"/>
      <w:bookmarkEnd w:id="1010"/>
    </w:p>
    <w:p>
      <w:pPr>
        <w:pStyle w:val="Style45"/>
        <w:keepNext/>
        <w:keepLines/>
        <w:widowControl w:val="0"/>
        <w:shd w:val="clear" w:color="auto" w:fill="auto"/>
        <w:bidi w:val="0"/>
        <w:spacing w:before="0" w:line="240" w:lineRule="auto"/>
        <w:ind w:left="0" w:right="0" w:firstLine="0"/>
        <w:jc w:val="left"/>
      </w:pPr>
      <w:bookmarkStart w:id="1007" w:name="bookmark1007"/>
      <w:bookmarkStart w:id="1008" w:name="bookmark1008"/>
      <w:bookmarkStart w:id="1011" w:name="bookmark10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007"/>
      <w:bookmarkEnd w:id="1008"/>
      <w:bookmarkEnd w:id="1011"/>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1560"/>
        <w:gridCol w:w="1238"/>
        <w:gridCol w:w="1594"/>
        <w:gridCol w:w="1594"/>
        <w:gridCol w:w="1603"/>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电子设备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办公设备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229,495,033.66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16,390,898.92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30,493,840.68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5,729,781.77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282,109,555.03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966,904.12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5,289,450.04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17,881,228.17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1,683,765.21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25,821,347.54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966,904.12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5,289,450.04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14,751,278.84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1,243,979.44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22,251,612.44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824,511.52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439,785.77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1,264,297.29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2,305,437.81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2,305,437.81</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2,239,851.56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2,541,183.45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2,451,257.14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7,232,292.15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2,239,851.56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2,541,183.45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145,819.33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4,926,854.34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2,305,437.81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2,305,437.81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230,461,937.78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19,440,497.40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45,833,885.40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4,962,289.84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300,698,610.42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29,729,068.80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9,198,456.37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16,383,380.27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3,622,188.05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58,933,093.49</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5,834,638.66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1,734,651.83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8,438,933.06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746,070.43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16,754,293.98</w:t>
            </w:r>
          </w:p>
        </w:tc>
      </w:tr>
    </w:tbl>
    <w:p>
      <w:pPr>
        <w:spacing w:lineRule="exact" w:line="1"/>
        <w:rPr>
          <w:sz w:val="2"/>
          <w:szCs w:val="2"/>
        </w:rPr>
      </w:pPr>
      <w:r>
        <w:br w:type="page"/>
      </w:r>
    </w:p>
    <w:tbl>
      <w:tblPr>
        <w:tblOverlap w:val="never"/>
        <w:jc w:val="center"/>
        <w:tblLayout w:type="fixed"/>
      </w:tblPr>
      <w:tblGrid>
        <w:gridCol w:w="1992"/>
        <w:gridCol w:w="1560"/>
        <w:gridCol w:w="1238"/>
        <w:gridCol w:w="1594"/>
        <w:gridCol w:w="1594"/>
        <w:gridCol w:w="1603"/>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5,834,638.66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1,734,651.83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6,415,910.63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460,615.66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14,445,816.78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557,770.33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285,454.77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843,225.10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1,465,252.10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1,465,252.10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1,970,038.16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2,262,773.72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1,527,761.21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5,760,573.09</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1,970,038.16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2,262,773.72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62,509.11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4,295,320.99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1,465,252.10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1,465,252.10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35,563,707.46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8,963,070.04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22,559,539.61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2,840,497.27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69,926,814.38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194,898,230.32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10,477,427.36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23,274,345.79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2,121,792.57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230,771,796.04</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199,765,964.86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7,192,442.55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14,110,460.41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2,107,593.72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223,176,461.54</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both"/>
      </w:pPr>
      <w:bookmarkStart w:id="1012" w:name="bookmark1012"/>
      <w:bookmarkStart w:id="1013" w:name="bookmark1013"/>
      <w:bookmarkStart w:id="1014" w:name="bookmark1014"/>
      <w:bookmarkStart w:id="1015" w:name="bookmark1015"/>
      <w:r>
        <w:rPr>
          <w:rFonts w:ascii="Times New Roman" w:eastAsia="Times New Roman" w:hAnsi="Times New Roman" w:cs="Times New Roman"/>
          <w:color w:val="000000"/>
          <w:spacing w:val="0"/>
          <w:w w:val="100"/>
          <w:position w:val="0"/>
        </w:rPr>
        <w:t>1</w:t>
      </w:r>
      <w:bookmarkEnd w:id="1014"/>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012"/>
      <w:bookmarkEnd w:id="1013"/>
      <w:bookmarkEnd w:id="1015"/>
    </w:p>
    <w:p>
      <w:pPr>
        <w:pStyle w:val="Style45"/>
        <w:keepNext/>
        <w:keepLines/>
        <w:widowControl w:val="0"/>
        <w:shd w:val="clear" w:color="auto" w:fill="auto"/>
        <w:bidi w:val="0"/>
        <w:spacing w:before="0" w:line="240" w:lineRule="auto"/>
        <w:ind w:left="0" w:right="0" w:firstLine="0"/>
        <w:jc w:val="both"/>
      </w:pPr>
      <w:bookmarkStart w:id="1012" w:name="bookmark1012"/>
      <w:bookmarkStart w:id="1013" w:name="bookmark1013"/>
      <w:bookmarkStart w:id="1016" w:name="bookmark10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012"/>
      <w:bookmarkEnd w:id="1013"/>
      <w:bookmarkEnd w:id="1016"/>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久其政务研发中 心建设项目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20,381,055.43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20,381,055.43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20,381,055.43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20,381,055.43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1017" w:name="bookmark1017"/>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w:t>
      </w:r>
      <w:bookmarkEnd w:id="1019"/>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017"/>
      <w:bookmarkEnd w:id="1018"/>
      <w:bookmarkEnd w:id="1020"/>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97"/>
        <w:gridCol w:w="1181"/>
        <w:gridCol w:w="384"/>
        <w:gridCol w:w="1104"/>
        <w:gridCol w:w="686"/>
        <w:gridCol w:w="586"/>
        <w:gridCol w:w="1090"/>
        <w:gridCol w:w="941"/>
        <w:gridCol w:w="384"/>
        <w:gridCol w:w="638"/>
        <w:gridCol w:w="912"/>
        <w:gridCol w:w="586"/>
        <w:gridCol w:w="398"/>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预算数</w:t>
            </w:r>
          </w:p>
        </w:tc>
        <w:tc>
          <w:tcPr>
            <w:tcBorders>
              <w:top w:val="single" w:sz="4"/>
              <w:left w:val="single" w:sz="4"/>
            </w:tcBorders>
            <w:shd w:val="clear" w:color="auto" w:fill="D3D3D3"/>
            <w:textDirection w:val="tbRlV"/>
            <w:vAlign w:val="top"/>
          </w:tcPr>
          <w:p>
            <w:pPr>
              <w:pStyle w:val="Style51"/>
              <w:keepNext w:val="0"/>
              <w:keepLines w:val="0"/>
              <w:widowControl w:val="0"/>
              <w:shd w:val="clear" w:color="auto" w:fill="auto"/>
              <w:bidi w:val="0"/>
              <w:spacing w:before="100" w:after="0" w:line="240" w:lineRule="auto"/>
              <w:ind w:left="0" w:right="0" w:firstLine="0"/>
              <w:jc w:val="right"/>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本期增加金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center"/>
            </w:pPr>
            <w:r>
              <w:rPr>
                <w:color w:val="000000"/>
                <w:spacing w:val="0"/>
                <w:w w:val="100"/>
                <w:position w:val="0"/>
              </w:rPr>
              <w:t>本期转 入固定 资产金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2" w:lineRule="exact"/>
              <w:ind w:left="0" w:right="0" w:firstLine="0"/>
              <w:jc w:val="both"/>
            </w:pPr>
            <w:r>
              <w:rPr>
                <w:color w:val="000000"/>
                <w:spacing w:val="0"/>
                <w:w w:val="100"/>
                <w:position w:val="0"/>
              </w:rPr>
              <w:t>本期 其他 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工程累计 投入占预 算比例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8" w:lineRule="exact"/>
              <w:ind w:left="0" w:right="0" w:firstLine="0"/>
              <w:jc w:val="left"/>
            </w:pPr>
            <w:r>
              <w:rPr>
                <w:color w:val="000000"/>
                <w:spacing w:val="0"/>
                <w:w w:val="100"/>
                <w:position w:val="0"/>
              </w:rPr>
              <w:t>工 程 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其中：本期 利息资本 化金额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2" w:lineRule="exact"/>
              <w:ind w:left="0" w:right="0" w:firstLine="0"/>
              <w:jc w:val="left"/>
            </w:pPr>
            <w:r>
              <w:rPr>
                <w:color w:val="000000"/>
                <w:spacing w:val="0"/>
                <w:w w:val="100"/>
                <w:position w:val="0"/>
              </w:rPr>
              <w:t>本期 利息 资本 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2" w:lineRule="exact"/>
              <w:ind w:left="0" w:right="0" w:firstLine="0"/>
              <w:jc w:val="left"/>
            </w:pPr>
            <w:r>
              <w:rPr>
                <w:color w:val="000000"/>
                <w:spacing w:val="0"/>
                <w:w w:val="100"/>
                <w:position w:val="0"/>
              </w:rPr>
              <w:t>资 金 来 源</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久其政务 研发中心 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313,178,247.45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20,381,055.43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20,381,055.43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w:t>
            </w:r>
          </w:p>
        </w:tc>
        <w:tc>
          <w:tcPr>
            <w:tcBorders>
              <w:top w:val="single" w:sz="4"/>
              <w:left w:val="single" w:sz="4"/>
            </w:tcBorders>
            <w:shd w:val="clear" w:color="auto" w:fill="FFFFFF"/>
            <w:textDirection w:val="tbRlV"/>
            <w:vAlign w:val="top"/>
          </w:tcPr>
          <w:p>
            <w:pPr>
              <w:pStyle w:val="Style51"/>
              <w:keepNext w:val="0"/>
              <w:keepLines w:val="0"/>
              <w:widowControl w:val="0"/>
              <w:shd w:val="clear" w:color="auto" w:fill="auto"/>
              <w:bidi w:val="0"/>
              <w:spacing w:before="160" w:after="0" w:line="240" w:lineRule="auto"/>
              <w:ind w:left="0" w:right="0" w:firstLine="0"/>
              <w:jc w:val="center"/>
              <w:rPr>
                <w:sz w:val="18"/>
                <w:szCs w:val="18"/>
              </w:rPr>
            </w:pPr>
            <w:r>
              <w:rPr>
                <w:color w:val="000000"/>
                <w:spacing w:val="0"/>
                <w:w w:val="100"/>
                <w:position w:val="0"/>
                <w:sz w:val="18"/>
                <w:szCs w:val="18"/>
              </w:rPr>
              <w:t>在建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textDirection w:val="tbRlV"/>
            <w:vAlign w:val="top"/>
          </w:tcPr>
          <w:p>
            <w:pPr>
              <w:pStyle w:val="Style51"/>
              <w:keepNext w:val="0"/>
              <w:keepLines w:val="0"/>
              <w:widowControl w:val="0"/>
              <w:shd w:val="clear" w:color="auto" w:fill="auto"/>
              <w:bidi w:val="0"/>
              <w:spacing w:before="180" w:after="0" w:line="240" w:lineRule="auto"/>
              <w:ind w:left="0" w:right="0" w:firstLine="0"/>
              <w:jc w:val="center"/>
              <w:rPr>
                <w:sz w:val="18"/>
                <w:szCs w:val="18"/>
              </w:rPr>
            </w:pPr>
            <w:r>
              <w:rPr>
                <w:color w:val="000000"/>
                <w:spacing w:val="0"/>
                <w:w w:val="100"/>
                <w:position w:val="0"/>
                <w:sz w:val="18"/>
                <w:szCs w:val="18"/>
              </w:rPr>
              <w:t>其他</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313,178,247.45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20,381,055.43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20,381,055.43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both"/>
      </w:pPr>
      <w:bookmarkStart w:id="1021" w:name="bookmark1021"/>
      <w:bookmarkStart w:id="1022" w:name="bookmark1022"/>
      <w:bookmarkStart w:id="1023" w:name="bookmark1023"/>
      <w:bookmarkStart w:id="1024" w:name="bookmark1024"/>
      <w:r>
        <w:rPr>
          <w:rFonts w:ascii="Times New Roman" w:eastAsia="Times New Roman" w:hAnsi="Times New Roman" w:cs="Times New Roman"/>
          <w:color w:val="000000"/>
          <w:spacing w:val="0"/>
          <w:w w:val="100"/>
          <w:position w:val="0"/>
        </w:rPr>
        <w:t>1</w:t>
      </w:r>
      <w:bookmarkEnd w:id="1023"/>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1021"/>
      <w:bookmarkEnd w:id="1022"/>
      <w:bookmarkEnd w:id="1024"/>
    </w:p>
    <w:p>
      <w:pPr>
        <w:pStyle w:val="Style45"/>
        <w:keepNext/>
        <w:keepLines/>
        <w:widowControl w:val="0"/>
        <w:shd w:val="clear" w:color="auto" w:fill="auto"/>
        <w:bidi w:val="0"/>
        <w:spacing w:before="0" w:line="240" w:lineRule="auto"/>
        <w:ind w:left="0" w:right="0" w:firstLine="0"/>
        <w:jc w:val="both"/>
      </w:pPr>
      <w:bookmarkStart w:id="1021" w:name="bookmark1021"/>
      <w:bookmarkStart w:id="1022" w:name="bookmark1022"/>
      <w:bookmarkStart w:id="1025" w:name="bookmark10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021"/>
      <w:bookmarkEnd w:id="1022"/>
      <w:bookmarkEnd w:id="1025"/>
    </w:p>
    <w:p>
      <w:pPr>
        <w:pStyle w:val="Style41"/>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2424"/>
        <w:gridCol w:w="1238"/>
        <w:gridCol w:w="984"/>
        <w:gridCol w:w="1238"/>
        <w:gridCol w:w="1238"/>
        <w:gridCol w:w="1238"/>
        <w:gridCol w:w="1354"/>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外购软件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自主研发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20" w:firstLine="0"/>
              <w:jc w:val="right"/>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合计</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21,307,433.90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22,886,356.92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96,548,074.82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16,220,000.00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157,361,865.64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5,567,648.46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5,567,648.46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4,989,748.12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4,989,748.12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577,900.34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577,900.34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21,307,433.90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28,454,005.38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96,548,074.82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16,220,000.00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162,929,514.10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1,125,068.08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273,333.23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12,044,836.69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28,759,473.56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3,244,000.00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45,446,711.56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430,502.16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80,000.16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2,485,453.76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9,654,807.48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3,243,999.96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15,894,763.52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430,502.16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80,000.16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2,273,551.76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9,654,807.48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3,243,999.96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15,682,861.52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211,902.00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1,555,570.24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353,333.39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14,530,290.45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38,414,281.04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6,487,999.96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61,341,475.08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19,751,863.66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46,666.61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13,923,714.93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58,133,793.78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9,732,000.04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101,588,039.02</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20,182,365.82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126,666.77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10,841,520.23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67,788,601.26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12,976,000.00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111,915,154.08</w:t>
            </w:r>
          </w:p>
        </w:tc>
      </w:tr>
    </w:tbl>
    <w:p>
      <w:pPr>
        <w:pStyle w:val="Style39"/>
        <w:keepNext w:val="0"/>
        <w:keepLines w:val="0"/>
        <w:widowControl w:val="0"/>
        <w:shd w:val="clear" w:color="auto" w:fill="auto"/>
        <w:bidi w:val="0"/>
        <w:spacing w:before="0" w:after="0" w:line="240" w:lineRule="auto"/>
        <w:ind w:left="19"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57.23%</w:t>
      </w:r>
      <w:r>
        <w:rPr>
          <w:color w:val="000000"/>
          <w:spacing w:val="0"/>
          <w:w w:val="100"/>
          <w:position w:val="0"/>
        </w:rPr>
        <w:t>。</w:t>
      </w:r>
    </w:p>
    <w:p>
      <w:pPr>
        <w:widowControl w:val="0"/>
        <w:spacing w:after="359" w:line="1" w:lineRule="exact"/>
      </w:pPr>
    </w:p>
    <w:p>
      <w:pPr>
        <w:pStyle w:val="Style45"/>
        <w:keepNext/>
        <w:keepLines/>
        <w:widowControl w:val="0"/>
        <w:shd w:val="clear" w:color="auto" w:fill="auto"/>
        <w:bidi w:val="0"/>
        <w:spacing w:before="0" w:after="300" w:line="240" w:lineRule="auto"/>
        <w:ind w:left="0" w:right="0" w:firstLine="0"/>
        <w:jc w:val="left"/>
      </w:pPr>
      <w:bookmarkStart w:id="1026" w:name="bookmark1026"/>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1</w:t>
      </w:r>
      <w:bookmarkEnd w:id="1028"/>
      <w:r>
        <w:rPr>
          <w:rFonts w:ascii="Times New Roman" w:eastAsia="Times New Roman" w:hAnsi="Times New Roman" w:cs="Times New Roman"/>
          <w:color w:val="000000"/>
          <w:spacing w:val="0"/>
          <w:w w:val="100"/>
          <w:position w:val="0"/>
        </w:rPr>
        <w:t>4</w:t>
      </w:r>
      <w:r>
        <w:rPr>
          <w:color w:val="000000"/>
          <w:spacing w:val="0"/>
          <w:w w:val="100"/>
          <w:position w:val="0"/>
        </w:rPr>
        <w:t>、开发支出</w:t>
      </w:r>
      <w:bookmarkEnd w:id="1026"/>
      <w:bookmarkEnd w:id="1027"/>
      <w:bookmarkEnd w:id="1029"/>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08"/>
        <w:gridCol w:w="1166"/>
        <w:gridCol w:w="1435"/>
        <w:gridCol w:w="1546"/>
        <w:gridCol w:w="1560"/>
      </w:tblGrid>
      <w:tr>
        <w:trPr>
          <w:trHeight w:val="57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本期减少金额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智慧物流公共服务平台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16,243,440.33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16,243,440.33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久其报表管理系统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26,528,480.46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26,528,480.46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w:t>
            </w:r>
            <w:r>
              <w:rPr>
                <w:rFonts w:ascii="Times New Roman" w:eastAsia="Times New Roman" w:hAnsi="Times New Roman" w:cs="Times New Roman"/>
                <w:color w:val="000000"/>
                <w:spacing w:val="0"/>
                <w:w w:val="100"/>
                <w:position w:val="0"/>
                <w:sz w:val="18"/>
                <w:szCs w:val="18"/>
              </w:rPr>
              <w:t>GMC</w:t>
            </w:r>
            <w:r>
              <w:rPr>
                <w:color w:val="000000"/>
                <w:spacing w:val="0"/>
                <w:w w:val="100"/>
                <w:position w:val="0"/>
              </w:rPr>
              <w:t>集团管控平台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33,642,438.29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33,642,438.29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大数据预测预警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23,387,975.75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23,387,975.75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w:t>
            </w:r>
            <w:r>
              <w:rPr>
                <w:rFonts w:ascii="Times New Roman" w:eastAsia="Times New Roman" w:hAnsi="Times New Roman" w:cs="Times New Roman"/>
                <w:color w:val="000000"/>
                <w:spacing w:val="0"/>
                <w:w w:val="100"/>
                <w:position w:val="0"/>
                <w:sz w:val="18"/>
                <w:szCs w:val="18"/>
              </w:rPr>
              <w:t>GMS</w:t>
            </w:r>
            <w:r>
              <w:rPr>
                <w:color w:val="000000"/>
                <w:spacing w:val="0"/>
                <w:w w:val="100"/>
                <w:position w:val="0"/>
              </w:rPr>
              <w:t>政府管理服务平台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21,905,362.38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21,905,362.38</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关联交易一本账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2,504,765.00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2,504,765.00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政府财务业务一体化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2,215,041.98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2,215,041.98</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外商投资企业财政登记系统项目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1,599,452.92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1,599,452.92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008"/>
        <w:gridCol w:w="1166"/>
        <w:gridCol w:w="1435"/>
        <w:gridCol w:w="1546"/>
        <w:gridCol w:w="1560"/>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集团财务信息管理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1,383,680.44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1,383,680.44</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JAVA</w:t>
            </w:r>
            <w:r>
              <w:rPr>
                <w:color w:val="000000"/>
                <w:spacing w:val="0"/>
                <w:w w:val="100"/>
                <w:position w:val="0"/>
              </w:rPr>
              <w:t>的电子政务平台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15,691,608.95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15,691,608.95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智慧物流港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4,723,496.78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4,723,496.78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司机驿站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933,337.64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933,337.64</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大数据分析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5,695,450.57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5,695,450.57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基于大数据技术的宏观经济预测模型和方法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5,816,820.57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5,816,820.57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司法云平台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24,481,772.15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24,481,772.15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智能一体机系统（</w:t>
            </w:r>
            <w:r>
              <w:rPr>
                <w:rFonts w:ascii="Times New Roman" w:eastAsia="Times New Roman" w:hAnsi="Times New Roman" w:cs="Times New Roman"/>
                <w:color w:val="000000"/>
                <w:spacing w:val="0"/>
                <w:w w:val="100"/>
                <w:position w:val="0"/>
                <w:sz w:val="18"/>
                <w:szCs w:val="18"/>
              </w:rPr>
              <w:t>AI-EDS</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3,125,476.62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3,125,476.62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国内广告投放平台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4,305,173.87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4,305,173.87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DSP</w:t>
            </w:r>
            <w:r>
              <w:rPr>
                <w:color w:val="000000"/>
                <w:spacing w:val="0"/>
                <w:w w:val="100"/>
                <w:position w:val="0"/>
              </w:rPr>
              <w:t>广告运营系统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4,883,971.89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4,883,971.89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自媒体运营管理平台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3,159,077.94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3,159,077.94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熊猫罗盘海外运营管理系统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6,192,343.41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6,192,343.41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游戏运营管理平台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3,901,056.10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3,901,056.10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瑞意恒动营销自动化平台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1,365,661.11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1,365,661.11</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213,685,885.15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208,966,078.17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4,719,806.98</w:t>
            </w:r>
          </w:p>
        </w:tc>
      </w:tr>
    </w:tbl>
    <w:p>
      <w:pPr>
        <w:pStyle w:val="Style39"/>
        <w:keepNext w:val="0"/>
        <w:keepLines w:val="0"/>
        <w:widowControl w:val="0"/>
        <w:shd w:val="clear" w:color="auto" w:fill="auto"/>
        <w:bidi w:val="0"/>
        <w:spacing w:before="0" w:after="0" w:line="240" w:lineRule="auto"/>
        <w:ind w:left="19" w:right="0" w:firstLine="0"/>
        <w:jc w:val="left"/>
      </w:pPr>
      <w:r>
        <w:rPr>
          <w:color w:val="000000"/>
          <w:spacing w:val="0"/>
          <w:w w:val="100"/>
          <w:position w:val="0"/>
        </w:rPr>
        <w:t>其他说明</w:t>
      </w:r>
    </w:p>
    <w:tbl>
      <w:tblPr>
        <w:tblOverlap w:val="never"/>
        <w:jc w:val="center"/>
        <w:tblLayout w:type="fixed"/>
      </w:tblPr>
      <w:tblGrid>
        <w:gridCol w:w="1094"/>
        <w:gridCol w:w="1186"/>
        <w:gridCol w:w="1368"/>
        <w:gridCol w:w="3466"/>
        <w:gridCol w:w="2760"/>
      </w:tblGrid>
      <w:tr>
        <w:trPr>
          <w:trHeight w:val="26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资本化开始时点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资本化具体依据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期末研发进度</w:t>
            </w:r>
          </w:p>
        </w:tc>
      </w:tr>
      <w:tr>
        <w:trPr>
          <w:trHeight w:val="5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关联交易一 本账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2,504,765.00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总裁办公会决议、立项申请和研发费用预算 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完成交易规则体系的需求调研和研 发工作</w:t>
            </w:r>
          </w:p>
        </w:tc>
      </w:tr>
      <w:tr>
        <w:trPr>
          <w:trHeight w:val="51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政府财务业 务一体化</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2,215,041.98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总裁办公会决议、立项申请和研发费用预算 表</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完成政务智能系统部分</w:t>
            </w:r>
          </w:p>
        </w:tc>
      </w:tr>
    </w:tbl>
    <w:p>
      <w:pPr>
        <w:pStyle w:val="Style39"/>
        <w:keepNext w:val="0"/>
        <w:keepLines w:val="0"/>
        <w:widowControl w:val="0"/>
        <w:shd w:val="clear" w:color="auto" w:fill="auto"/>
        <w:bidi w:val="0"/>
        <w:spacing w:before="0" w:after="0" w:line="235"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年度共发生研究开发支出</w:t>
      </w:r>
      <w:r>
        <w:rPr>
          <w:rFonts w:ascii="Times New Roman" w:eastAsia="Times New Roman" w:hAnsi="Times New Roman" w:cs="Times New Roman"/>
          <w:color w:val="000000"/>
          <w:spacing w:val="0"/>
          <w:w w:val="100"/>
          <w:position w:val="0"/>
          <w:sz w:val="18"/>
          <w:szCs w:val="18"/>
        </w:rPr>
        <w:t>213,685,885.15</w:t>
      </w:r>
      <w:r>
        <w:rPr>
          <w:color w:val="000000"/>
          <w:spacing w:val="0"/>
          <w:w w:val="100"/>
          <w:position w:val="0"/>
        </w:rPr>
        <w:t>元，其中资本化支出</w:t>
      </w:r>
      <w:r>
        <w:rPr>
          <w:rFonts w:ascii="Times New Roman" w:eastAsia="Times New Roman" w:hAnsi="Times New Roman" w:cs="Times New Roman"/>
          <w:color w:val="000000"/>
          <w:spacing w:val="0"/>
          <w:w w:val="100"/>
          <w:position w:val="0"/>
          <w:sz w:val="18"/>
          <w:szCs w:val="18"/>
        </w:rPr>
        <w:t>4,719,806.98</w:t>
      </w:r>
      <w:r>
        <w:rPr>
          <w:color w:val="000000"/>
          <w:spacing w:val="0"/>
          <w:w w:val="100"/>
          <w:position w:val="0"/>
        </w:rPr>
        <w:t xml:space="preserve">元计入开发支出，费用化支出 </w:t>
      </w:r>
      <w:r>
        <w:rPr>
          <w:rFonts w:ascii="Times New Roman" w:eastAsia="Times New Roman" w:hAnsi="Times New Roman" w:cs="Times New Roman"/>
          <w:color w:val="000000"/>
          <w:spacing w:val="0"/>
          <w:w w:val="100"/>
          <w:position w:val="0"/>
          <w:sz w:val="18"/>
          <w:szCs w:val="18"/>
        </w:rPr>
        <w:t>208,966,078.17</w:t>
      </w:r>
      <w:r>
        <w:rPr>
          <w:color w:val="000000"/>
          <w:spacing w:val="0"/>
          <w:w w:val="100"/>
          <w:position w:val="0"/>
        </w:rPr>
        <w:t>元计入管理费用；本期资本化支出占本期研究开发项目支出总额的比例为</w:t>
      </w:r>
      <w:r>
        <w:rPr>
          <w:rFonts w:ascii="Times New Roman" w:eastAsia="Times New Roman" w:hAnsi="Times New Roman" w:cs="Times New Roman"/>
          <w:color w:val="000000"/>
          <w:spacing w:val="0"/>
          <w:w w:val="100"/>
          <w:position w:val="0"/>
          <w:sz w:val="18"/>
          <w:szCs w:val="18"/>
        </w:rPr>
        <w:t>2.21%</w:t>
      </w:r>
      <w:r>
        <w:rPr>
          <w:color w:val="000000"/>
          <w:spacing w:val="0"/>
          <w:w w:val="100"/>
          <w:position w:val="0"/>
        </w:rPr>
        <w:t>。</w:t>
      </w:r>
    </w:p>
    <w:p>
      <w:pPr>
        <w:widowControl w:val="0"/>
        <w:spacing w:after="299" w:line="1" w:lineRule="exact"/>
      </w:pPr>
    </w:p>
    <w:p>
      <w:pPr>
        <w:pStyle w:val="Style45"/>
        <w:keepNext/>
        <w:keepLines/>
        <w:widowControl w:val="0"/>
        <w:shd w:val="clear" w:color="auto" w:fill="auto"/>
        <w:bidi w:val="0"/>
        <w:spacing w:before="0" w:after="340" w:line="240" w:lineRule="auto"/>
        <w:ind w:left="0" w:right="0" w:firstLine="0"/>
        <w:jc w:val="both"/>
      </w:pPr>
      <w:bookmarkStart w:id="1030" w:name="bookmark1030"/>
      <w:bookmarkStart w:id="1031" w:name="bookmark1031"/>
      <w:bookmarkStart w:id="1032" w:name="bookmark1032"/>
      <w:r>
        <w:rPr>
          <w:rFonts w:ascii="Times New Roman" w:eastAsia="Times New Roman" w:hAnsi="Times New Roman" w:cs="Times New Roman"/>
          <w:color w:val="000000"/>
          <w:spacing w:val="0"/>
          <w:w w:val="100"/>
          <w:position w:val="0"/>
        </w:rPr>
        <w:t>15</w:t>
      </w:r>
      <w:r>
        <w:rPr>
          <w:color w:val="000000"/>
          <w:spacing w:val="0"/>
          <w:w w:val="100"/>
          <w:position w:val="0"/>
        </w:rPr>
        <w:t>、商誉</w:t>
      </w:r>
      <w:bookmarkEnd w:id="1030"/>
      <w:bookmarkEnd w:id="1031"/>
      <w:bookmarkEnd w:id="1032"/>
    </w:p>
    <w:p>
      <w:pPr>
        <w:pStyle w:val="Style45"/>
        <w:keepNext/>
        <w:keepLines/>
        <w:widowControl w:val="0"/>
        <w:shd w:val="clear" w:color="auto" w:fill="auto"/>
        <w:bidi w:val="0"/>
        <w:spacing w:before="0" w:after="300" w:line="240" w:lineRule="auto"/>
        <w:ind w:left="0" w:right="0" w:firstLine="0"/>
        <w:jc w:val="both"/>
      </w:pPr>
      <w:bookmarkStart w:id="1030" w:name="bookmark1030"/>
      <w:bookmarkStart w:id="1031" w:name="bookmark1031"/>
      <w:bookmarkStart w:id="1033" w:name="bookmark10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030"/>
      <w:bookmarkEnd w:id="1031"/>
      <w:bookmarkEnd w:id="1033"/>
    </w:p>
    <w:p>
      <w:pPr>
        <w:pStyle w:val="Style39"/>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单位：元</w:t>
      </w:r>
    </w:p>
    <w:tbl>
      <w:tblPr>
        <w:tblOverlap w:val="never"/>
        <w:jc w:val="center"/>
        <w:tblLayout w:type="fixed"/>
      </w:tblPr>
      <w:tblGrid>
        <w:gridCol w:w="3715"/>
        <w:gridCol w:w="1589"/>
        <w:gridCol w:w="1584"/>
        <w:gridCol w:w="1046"/>
        <w:gridCol w:w="1781"/>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被投资单位名称或形成商誉的事项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期末余额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北京久其智通数据科技有限公司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2,401,000.00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北京亿起联科技有限公司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446,246,013.63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446,246,013.63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北京华夏电通科技有限公司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407,462,912.20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407,462,912.20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北京瑞意恒动科技有限公司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177,261,216.67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177,261,216.67</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856,109,925.83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177,261,216.67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1,033,371,142.50</w:t>
            </w:r>
          </w:p>
        </w:tc>
      </w:tr>
    </w:tbl>
    <w:p>
      <w:pPr>
        <w:pStyle w:val="Style41"/>
        <w:keepNext w:val="0"/>
        <w:keepLines w:val="0"/>
        <w:widowControl w:val="0"/>
        <w:shd w:val="clear" w:color="auto" w:fill="auto"/>
        <w:bidi w:val="0"/>
        <w:spacing w:before="0" w:after="0" w:line="234" w:lineRule="exact"/>
        <w:ind w:left="0" w:right="0" w:firstLine="0"/>
        <w:jc w:val="both"/>
      </w:pPr>
      <w:r>
        <w:rPr>
          <w:color w:val="000000"/>
          <w:spacing w:val="0"/>
          <w:w w:val="100"/>
          <w:position w:val="0"/>
        </w:rPr>
        <w:t>说明商誉减值测试过程、参数及商誉减值损失的确认方法：</w:t>
      </w:r>
    </w:p>
    <w:p>
      <w:pPr>
        <w:pStyle w:val="Style41"/>
        <w:keepNext w:val="0"/>
        <w:keepLines w:val="0"/>
        <w:widowControl w:val="0"/>
        <w:shd w:val="clear" w:color="auto" w:fill="auto"/>
        <w:tabs>
          <w:tab w:pos="274" w:val="left"/>
        </w:tabs>
        <w:bidi w:val="0"/>
        <w:spacing w:before="0" w:after="0" w:line="234" w:lineRule="exact"/>
        <w:ind w:left="0" w:right="0" w:firstLine="0"/>
        <w:jc w:val="both"/>
      </w:pPr>
      <w:bookmarkStart w:id="1034" w:name="bookmark1034"/>
      <w:r>
        <w:rPr>
          <w:rFonts w:ascii="Times New Roman" w:eastAsia="Times New Roman" w:hAnsi="Times New Roman" w:cs="Times New Roman"/>
          <w:color w:val="000000"/>
          <w:spacing w:val="0"/>
          <w:w w:val="100"/>
          <w:position w:val="0"/>
          <w:sz w:val="18"/>
          <w:szCs w:val="18"/>
        </w:rPr>
        <w:t>1</w:t>
      </w:r>
      <w:bookmarkEnd w:id="1034"/>
      <w:r>
        <w:rPr>
          <w:color w:val="000000"/>
          <w:spacing w:val="0"/>
          <w:w w:val="100"/>
          <w:position w:val="0"/>
        </w:rPr>
        <w:t>、</w:t>
        <w:tab/>
        <w:t>控股子公司北京久其智通数据科技有限公司业务处于增长期，目前不考虑减值。</w:t>
      </w:r>
    </w:p>
    <w:p>
      <w:pPr>
        <w:pStyle w:val="Style41"/>
        <w:keepNext w:val="0"/>
        <w:keepLines w:val="0"/>
        <w:widowControl w:val="0"/>
        <w:shd w:val="clear" w:color="auto" w:fill="auto"/>
        <w:tabs>
          <w:tab w:pos="294" w:val="left"/>
        </w:tabs>
        <w:bidi w:val="0"/>
        <w:spacing w:before="0" w:after="0" w:line="234" w:lineRule="exact"/>
        <w:ind w:left="0" w:right="0" w:firstLine="0"/>
        <w:jc w:val="both"/>
      </w:pPr>
      <w:bookmarkStart w:id="1035" w:name="bookmark1035"/>
      <w:r>
        <w:rPr>
          <w:rFonts w:ascii="Times New Roman" w:eastAsia="Times New Roman" w:hAnsi="Times New Roman" w:cs="Times New Roman"/>
          <w:color w:val="000000"/>
          <w:spacing w:val="0"/>
          <w:w w:val="100"/>
          <w:position w:val="0"/>
          <w:sz w:val="18"/>
          <w:szCs w:val="18"/>
        </w:rPr>
        <w:t>2</w:t>
      </w:r>
      <w:bookmarkEnd w:id="1035"/>
      <w:r>
        <w:rPr>
          <w:color w:val="000000"/>
          <w:spacing w:val="0"/>
          <w:w w:val="100"/>
          <w:position w:val="0"/>
        </w:rPr>
        <w:t>、</w:t>
        <w:tab/>
        <w:t>本公司因收购北京亿起联科技有限公司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股权并配套募集资金，于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月增发</w:t>
      </w:r>
      <w:r>
        <w:rPr>
          <w:rFonts w:ascii="Times New Roman" w:eastAsia="Times New Roman" w:hAnsi="Times New Roman" w:cs="Times New Roman"/>
          <w:color w:val="000000"/>
          <w:spacing w:val="0"/>
          <w:w w:val="100"/>
          <w:position w:val="0"/>
          <w:sz w:val="18"/>
          <w:szCs w:val="18"/>
        </w:rPr>
        <w:t>22,403,432.00</w:t>
      </w:r>
      <w:r>
        <w:rPr>
          <w:color w:val="000000"/>
          <w:spacing w:val="0"/>
          <w:w w:val="100"/>
          <w:position w:val="0"/>
        </w:rPr>
        <w:t>股股份，每股发行价 格</w:t>
      </w:r>
      <w:r>
        <w:rPr>
          <w:rFonts w:ascii="Times New Roman" w:eastAsia="Times New Roman" w:hAnsi="Times New Roman" w:cs="Times New Roman"/>
          <w:color w:val="000000"/>
          <w:spacing w:val="0"/>
          <w:w w:val="100"/>
          <w:position w:val="0"/>
          <w:sz w:val="18"/>
          <w:szCs w:val="18"/>
        </w:rPr>
        <w:t>23.30</w:t>
      </w:r>
      <w:r>
        <w:rPr>
          <w:color w:val="000000"/>
          <w:spacing w:val="0"/>
          <w:w w:val="100"/>
          <w:position w:val="0"/>
        </w:rPr>
        <w:t>元。收购交易总金额为</w:t>
      </w:r>
      <w:r>
        <w:rPr>
          <w:rFonts w:ascii="Times New Roman" w:eastAsia="Times New Roman" w:hAnsi="Times New Roman" w:cs="Times New Roman"/>
          <w:color w:val="000000"/>
          <w:spacing w:val="0"/>
          <w:w w:val="100"/>
          <w:position w:val="0"/>
          <w:sz w:val="18"/>
          <w:szCs w:val="18"/>
        </w:rPr>
        <w:t>48,000</w:t>
      </w:r>
      <w:r>
        <w:rPr>
          <w:color w:val="000000"/>
          <w:spacing w:val="0"/>
          <w:w w:val="100"/>
          <w:position w:val="0"/>
        </w:rPr>
        <w:t>万元，其中</w:t>
      </w:r>
      <w:r>
        <w:rPr>
          <w:rFonts w:ascii="Times New Roman" w:eastAsia="Times New Roman" w:hAnsi="Times New Roman" w:cs="Times New Roman"/>
          <w:color w:val="000000"/>
          <w:spacing w:val="0"/>
          <w:w w:val="100"/>
          <w:position w:val="0"/>
          <w:sz w:val="18"/>
          <w:szCs w:val="18"/>
        </w:rPr>
        <w:t>38,400</w:t>
      </w:r>
      <w:r>
        <w:rPr>
          <w:color w:val="000000"/>
          <w:spacing w:val="0"/>
          <w:w w:val="100"/>
          <w:position w:val="0"/>
        </w:rPr>
        <w:t>万元以发行股份方式支付，占全部交易总额的</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，现金支付对价</w:t>
      </w:r>
      <w:r>
        <w:rPr>
          <w:rFonts w:ascii="Times New Roman" w:eastAsia="Times New Roman" w:hAnsi="Times New Roman" w:cs="Times New Roman"/>
          <w:color w:val="000000"/>
          <w:spacing w:val="0"/>
          <w:w w:val="100"/>
          <w:position w:val="0"/>
          <w:sz w:val="18"/>
          <w:szCs w:val="18"/>
        </w:rPr>
        <w:t xml:space="preserve">9,600 </w:t>
      </w:r>
      <w:r>
        <w:rPr>
          <w:color w:val="000000"/>
          <w:spacing w:val="0"/>
          <w:w w:val="100"/>
          <w:position w:val="0"/>
        </w:rPr>
        <w:t>万元。本次收购经中通诚资产评估有限公司评估，出具了中通评报字</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327</w:t>
      </w:r>
      <w:r>
        <w:rPr>
          <w:color w:val="000000"/>
          <w:spacing w:val="0"/>
          <w:w w:val="100"/>
          <w:position w:val="0"/>
        </w:rPr>
        <w:t>号资产评估报告，合并成本超过北京亿起 联科技有限公司可辨认资产、负债公允价值的差额人民币</w:t>
      </w:r>
      <w:r>
        <w:rPr>
          <w:rFonts w:ascii="Times New Roman" w:eastAsia="Times New Roman" w:hAnsi="Times New Roman" w:cs="Times New Roman"/>
          <w:color w:val="000000"/>
          <w:spacing w:val="0"/>
          <w:w w:val="100"/>
          <w:position w:val="0"/>
          <w:sz w:val="18"/>
          <w:szCs w:val="18"/>
        </w:rPr>
        <w:t>446,246,013.63</w:t>
      </w:r>
      <w:r>
        <w:rPr>
          <w:color w:val="000000"/>
          <w:spacing w:val="0"/>
          <w:w w:val="100"/>
          <w:position w:val="0"/>
        </w:rPr>
        <w:t>元，确认为与北京亿起联科技有限公司相关的商誉。 经立信会计师事务所审计，亿起联科技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年度归属于母公司股东的扣除非经常性损益后的净利润为</w:t>
      </w:r>
      <w:r>
        <w:rPr>
          <w:rFonts w:ascii="Times New Roman" w:eastAsia="Times New Roman" w:hAnsi="Times New Roman" w:cs="Times New Roman"/>
          <w:color w:val="000000"/>
          <w:spacing w:val="0"/>
          <w:w w:val="100"/>
          <w:position w:val="0"/>
          <w:sz w:val="18"/>
          <w:szCs w:val="18"/>
        </w:rPr>
        <w:t>6,620.48</w:t>
      </w:r>
      <w:r>
        <w:rPr>
          <w:color w:val="000000"/>
          <w:spacing w:val="0"/>
          <w:w w:val="100"/>
          <w:position w:val="0"/>
        </w:rPr>
        <w:t>万元，其业绩 承诺金额为</w:t>
      </w:r>
      <w:r>
        <w:rPr>
          <w:rFonts w:ascii="Times New Roman" w:eastAsia="Times New Roman" w:hAnsi="Times New Roman" w:cs="Times New Roman"/>
          <w:color w:val="000000"/>
          <w:spacing w:val="0"/>
          <w:w w:val="100"/>
          <w:position w:val="0"/>
          <w:sz w:val="18"/>
          <w:szCs w:val="18"/>
        </w:rPr>
        <w:t>6,750.00</w:t>
      </w:r>
      <w:r>
        <w:rPr>
          <w:color w:val="000000"/>
          <w:spacing w:val="0"/>
          <w:w w:val="100"/>
          <w:position w:val="0"/>
        </w:rPr>
        <w:t>万元，根据亿起联科技原股东与久其软件签订的《现金及发行股份购买资产业绩承诺与补偿协议》，未 达到业绩承诺部分将由原股东以其持有的久其软件股份进行补偿，补偿总额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已补偿的股份数量（不含公司实施送股、资本 公积转增股本、分红派息等事项而相应产生的新增股份或利益）</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公司向交易对方发行股份价格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已补偿的现金。同时，北 京亿起联科技有限公司对</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年度经营业绩发展预测符合预期，不存在减值迹象。</w:t>
      </w:r>
    </w:p>
    <w:p>
      <w:pPr>
        <w:pStyle w:val="Style41"/>
        <w:keepNext w:val="0"/>
        <w:keepLines w:val="0"/>
        <w:widowControl w:val="0"/>
        <w:shd w:val="clear" w:color="auto" w:fill="auto"/>
        <w:tabs>
          <w:tab w:pos="294" w:val="left"/>
        </w:tabs>
        <w:bidi w:val="0"/>
        <w:spacing w:before="0" w:after="0" w:line="234" w:lineRule="exact"/>
        <w:ind w:left="0" w:right="0" w:firstLine="0"/>
        <w:jc w:val="both"/>
      </w:pPr>
      <w:bookmarkStart w:id="1036" w:name="bookmark1036"/>
      <w:r>
        <w:rPr>
          <w:rFonts w:ascii="Times New Roman" w:eastAsia="Times New Roman" w:hAnsi="Times New Roman" w:cs="Times New Roman"/>
          <w:color w:val="000000"/>
          <w:spacing w:val="0"/>
          <w:w w:val="100"/>
          <w:position w:val="0"/>
          <w:sz w:val="18"/>
          <w:szCs w:val="18"/>
        </w:rPr>
        <w:t>3</w:t>
      </w:r>
      <w:bookmarkEnd w:id="1036"/>
      <w:r>
        <w:rPr>
          <w:color w:val="000000"/>
          <w:spacing w:val="0"/>
          <w:w w:val="100"/>
          <w:position w:val="0"/>
        </w:rPr>
        <w:t>、</w:t>
        <w:tab/>
        <w:t>本公司因收购北京华夏电通科技有限公司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股权并配套募集资金，于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月增发股票</w:t>
      </w:r>
      <w:r>
        <w:rPr>
          <w:rFonts w:ascii="Times New Roman" w:eastAsia="Times New Roman" w:hAnsi="Times New Roman" w:cs="Times New Roman"/>
          <w:color w:val="000000"/>
          <w:spacing w:val="0"/>
          <w:w w:val="100"/>
          <w:position w:val="0"/>
          <w:sz w:val="18"/>
          <w:szCs w:val="18"/>
        </w:rPr>
        <w:t>18,785,940.00</w:t>
      </w:r>
      <w:r>
        <w:rPr>
          <w:color w:val="000000"/>
          <w:spacing w:val="0"/>
          <w:w w:val="100"/>
          <w:position w:val="0"/>
        </w:rPr>
        <w:t>股，收购交易 总对价为</w:t>
      </w:r>
      <w:r>
        <w:rPr>
          <w:rFonts w:ascii="Times New Roman" w:eastAsia="Times New Roman" w:hAnsi="Times New Roman" w:cs="Times New Roman"/>
          <w:color w:val="000000"/>
          <w:spacing w:val="0"/>
          <w:w w:val="100"/>
          <w:position w:val="0"/>
          <w:sz w:val="18"/>
          <w:szCs w:val="18"/>
        </w:rPr>
        <w:t>60,000</w:t>
      </w:r>
      <w:r>
        <w:rPr>
          <w:color w:val="000000"/>
          <w:spacing w:val="0"/>
          <w:w w:val="100"/>
          <w:position w:val="0"/>
        </w:rPr>
        <w:t>万元，其中以发行</w:t>
      </w:r>
      <w:r>
        <w:rPr>
          <w:rFonts w:ascii="Times New Roman" w:eastAsia="Times New Roman" w:hAnsi="Times New Roman" w:cs="Times New Roman"/>
          <w:color w:val="000000"/>
          <w:spacing w:val="0"/>
          <w:w w:val="100"/>
          <w:position w:val="0"/>
          <w:sz w:val="18"/>
          <w:szCs w:val="18"/>
        </w:rPr>
        <w:t>15,987,437.00</w:t>
      </w:r>
      <w:r>
        <w:rPr>
          <w:color w:val="000000"/>
          <w:spacing w:val="0"/>
          <w:w w:val="100"/>
          <w:position w:val="0"/>
        </w:rPr>
        <w:t>股股份支付对价</w:t>
      </w:r>
      <w:r>
        <w:rPr>
          <w:rFonts w:ascii="Times New Roman" w:eastAsia="Times New Roman" w:hAnsi="Times New Roman" w:cs="Times New Roman"/>
          <w:color w:val="000000"/>
          <w:spacing w:val="0"/>
          <w:w w:val="100"/>
          <w:position w:val="0"/>
          <w:sz w:val="18"/>
          <w:szCs w:val="18"/>
        </w:rPr>
        <w:t>51,000</w:t>
      </w:r>
      <w:r>
        <w:rPr>
          <w:color w:val="000000"/>
          <w:spacing w:val="0"/>
          <w:w w:val="100"/>
          <w:position w:val="0"/>
        </w:rPr>
        <w:t>万元，每股发行价格</w:t>
      </w:r>
      <w:r>
        <w:rPr>
          <w:rFonts w:ascii="Times New Roman" w:eastAsia="Times New Roman" w:hAnsi="Times New Roman" w:cs="Times New Roman"/>
          <w:color w:val="000000"/>
          <w:spacing w:val="0"/>
          <w:w w:val="100"/>
          <w:position w:val="0"/>
          <w:sz w:val="18"/>
          <w:szCs w:val="18"/>
        </w:rPr>
        <w:t>31.90</w:t>
      </w:r>
      <w:r>
        <w:rPr>
          <w:color w:val="000000"/>
          <w:spacing w:val="0"/>
          <w:w w:val="100"/>
          <w:position w:val="0"/>
        </w:rPr>
        <w:t>元，占全部交易总额比例</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 现金交易对价</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rPr>
        <w:t>万元，占全部交易总额比例</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，现金部分以发行</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,798,503.00</w:t>
      </w:r>
      <w:r>
        <w:rPr>
          <w:color w:val="000000"/>
          <w:spacing w:val="0"/>
          <w:w w:val="100"/>
          <w:position w:val="0"/>
        </w:rPr>
        <w:t>股股份方式募集，每股发行价格</w:t>
      </w:r>
      <w:r>
        <w:rPr>
          <w:rFonts w:ascii="Times New Roman" w:eastAsia="Times New Roman" w:hAnsi="Times New Roman" w:cs="Times New Roman"/>
          <w:color w:val="000000"/>
          <w:spacing w:val="0"/>
          <w:w w:val="100"/>
          <w:position w:val="0"/>
          <w:sz w:val="18"/>
          <w:szCs w:val="18"/>
        </w:rPr>
        <w:t>32.16</w:t>
      </w:r>
      <w:r>
        <w:rPr>
          <w:color w:val="000000"/>
          <w:spacing w:val="0"/>
          <w:w w:val="100"/>
          <w:position w:val="0"/>
        </w:rPr>
        <w:t>元。</w:t>
        <w:br w:type="page"/>
      </w:r>
      <w:r>
        <w:rPr>
          <w:color w:val="000000"/>
          <w:spacing w:val="0"/>
          <w:w w:val="100"/>
          <w:position w:val="0"/>
        </w:rPr>
        <w:t>本次收购经中通诚资产评估有限公司评估，出具了中通评报字</w:t>
      </w:r>
      <w:r>
        <w:rPr>
          <w:rFonts w:ascii="Times New Roman" w:eastAsia="Times New Roman" w:hAnsi="Times New Roman" w:cs="Times New Roman"/>
          <w:color w:val="000000"/>
          <w:spacing w:val="0"/>
          <w:w w:val="100"/>
          <w:position w:val="0"/>
          <w:sz w:val="18"/>
          <w:szCs w:val="18"/>
        </w:rPr>
        <w:t xml:space="preserve">[2015] </w:t>
      </w:r>
      <w:r>
        <w:rPr>
          <w:rFonts w:ascii="Times New Roman" w:eastAsia="Times New Roman" w:hAnsi="Times New Roman" w:cs="Times New Roman"/>
          <w:color w:val="000000"/>
          <w:spacing w:val="0"/>
          <w:w w:val="100"/>
          <w:position w:val="0"/>
          <w:sz w:val="18"/>
          <w:szCs w:val="18"/>
        </w:rPr>
        <w:t>115</w:t>
      </w:r>
      <w:r>
        <w:rPr>
          <w:color w:val="000000"/>
          <w:spacing w:val="0"/>
          <w:w w:val="100"/>
          <w:position w:val="0"/>
        </w:rPr>
        <w:t>号资产评估报告，合并成本超过北京华夏电通科技 有限公司可辨认资产、负债公允价值的差额人民币</w:t>
      </w:r>
      <w:r>
        <w:rPr>
          <w:rFonts w:ascii="Times New Roman" w:eastAsia="Times New Roman" w:hAnsi="Times New Roman" w:cs="Times New Roman"/>
          <w:color w:val="000000"/>
          <w:spacing w:val="0"/>
          <w:w w:val="100"/>
          <w:position w:val="0"/>
          <w:sz w:val="18"/>
          <w:szCs w:val="18"/>
        </w:rPr>
        <w:t>407,462,912.20</w:t>
      </w:r>
      <w:r>
        <w:rPr>
          <w:color w:val="000000"/>
          <w:spacing w:val="0"/>
          <w:w w:val="100"/>
          <w:position w:val="0"/>
        </w:rPr>
        <w:t>元，确认为与北京华夏电通科技有限公司相关的商誉。北 京华夏电通科技有限公司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年度达到业绩预期，不存在商誉减值情况。</w:t>
      </w:r>
    </w:p>
    <w:p>
      <w:pPr>
        <w:pStyle w:val="Style41"/>
        <w:keepNext w:val="0"/>
        <w:keepLines w:val="0"/>
        <w:widowControl w:val="0"/>
        <w:shd w:val="clear" w:color="auto" w:fill="auto"/>
        <w:bidi w:val="0"/>
        <w:spacing w:before="0" w:after="0" w:line="234"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、公司收购北京瑞意恒动科技有限公司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股权交易作价</w:t>
      </w:r>
      <w:r>
        <w:rPr>
          <w:rFonts w:ascii="Times New Roman" w:eastAsia="Times New Roman" w:hAnsi="Times New Roman" w:cs="Times New Roman"/>
          <w:color w:val="000000"/>
          <w:spacing w:val="0"/>
          <w:w w:val="100"/>
          <w:position w:val="0"/>
          <w:sz w:val="18"/>
          <w:szCs w:val="18"/>
        </w:rPr>
        <w:t>20,500</w:t>
      </w:r>
      <w:r>
        <w:rPr>
          <w:color w:val="000000"/>
          <w:spacing w:val="0"/>
          <w:w w:val="100"/>
          <w:position w:val="0"/>
        </w:rPr>
        <w:t>万元，现金支付对价</w:t>
      </w:r>
      <w:r>
        <w:rPr>
          <w:rFonts w:ascii="Times New Roman" w:eastAsia="Times New Roman" w:hAnsi="Times New Roman" w:cs="Times New Roman"/>
          <w:color w:val="000000"/>
          <w:spacing w:val="0"/>
          <w:w w:val="100"/>
          <w:position w:val="0"/>
          <w:sz w:val="18"/>
          <w:szCs w:val="18"/>
        </w:rPr>
        <w:t>20,500</w:t>
      </w:r>
      <w:r>
        <w:rPr>
          <w:color w:val="000000"/>
          <w:spacing w:val="0"/>
          <w:w w:val="100"/>
          <w:position w:val="0"/>
        </w:rPr>
        <w:t>万元，支付占全部交易总额比 例</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,合并成本超过购买日可辨认资产、负债公允价值</w:t>
      </w:r>
      <w:r>
        <w:rPr>
          <w:rFonts w:ascii="Times New Roman" w:eastAsia="Times New Roman" w:hAnsi="Times New Roman" w:cs="Times New Roman"/>
          <w:color w:val="000000"/>
          <w:spacing w:val="0"/>
          <w:w w:val="100"/>
          <w:position w:val="0"/>
          <w:sz w:val="18"/>
          <w:szCs w:val="18"/>
        </w:rPr>
        <w:t>177,261,216.67</w:t>
      </w:r>
      <w:r>
        <w:rPr>
          <w:color w:val="000000"/>
          <w:spacing w:val="0"/>
          <w:w w:val="100"/>
          <w:position w:val="0"/>
        </w:rPr>
        <w:t>元确认为商誉。北京瑞意恒动科技有限公司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 度达到业绩预期，不存在商誉减值情况。</w:t>
      </w:r>
    </w:p>
    <w:p>
      <w:pPr>
        <w:pStyle w:val="Style41"/>
        <w:keepNext w:val="0"/>
        <w:keepLines w:val="0"/>
        <w:widowControl w:val="0"/>
        <w:shd w:val="clear" w:color="auto" w:fill="auto"/>
        <w:bidi w:val="0"/>
        <w:spacing w:before="0" w:after="320" w:line="234" w:lineRule="exact"/>
        <w:ind w:left="0" w:right="0" w:firstLine="0"/>
        <w:jc w:val="both"/>
      </w:pPr>
      <w:r>
        <w:rPr>
          <w:color w:val="000000"/>
          <w:spacing w:val="0"/>
          <w:w w:val="100"/>
          <w:position w:val="0"/>
        </w:rPr>
        <w:t>其他说明</w:t>
      </w:r>
    </w:p>
    <w:p>
      <w:pPr>
        <w:pStyle w:val="Style45"/>
        <w:keepNext/>
        <w:keepLines/>
        <w:widowControl w:val="0"/>
        <w:shd w:val="clear" w:color="auto" w:fill="auto"/>
        <w:bidi w:val="0"/>
        <w:spacing w:before="0" w:line="240" w:lineRule="auto"/>
        <w:ind w:left="0" w:right="0" w:firstLine="0"/>
        <w:jc w:val="both"/>
      </w:pPr>
      <w:bookmarkStart w:id="1037" w:name="bookmark1037"/>
      <w:bookmarkStart w:id="1038" w:name="bookmark1038"/>
      <w:bookmarkStart w:id="1039" w:name="bookmark1039"/>
      <w:bookmarkStart w:id="1040" w:name="bookmark1040"/>
      <w:r>
        <w:rPr>
          <w:rFonts w:ascii="Times New Roman" w:eastAsia="Times New Roman" w:hAnsi="Times New Roman" w:cs="Times New Roman"/>
          <w:color w:val="000000"/>
          <w:spacing w:val="0"/>
          <w:w w:val="100"/>
          <w:position w:val="0"/>
        </w:rPr>
        <w:t>1</w:t>
      </w:r>
      <w:bookmarkEnd w:id="1039"/>
      <w:r>
        <w:rPr>
          <w:rFonts w:ascii="Times New Roman" w:eastAsia="Times New Roman" w:hAnsi="Times New Roman" w:cs="Times New Roman"/>
          <w:color w:val="000000"/>
          <w:spacing w:val="0"/>
          <w:w w:val="100"/>
          <w:position w:val="0"/>
        </w:rPr>
        <w:t>6</w:t>
      </w:r>
      <w:r>
        <w:rPr>
          <w:color w:val="000000"/>
          <w:spacing w:val="0"/>
          <w:w w:val="100"/>
          <w:position w:val="0"/>
        </w:rPr>
        <w:t>、长期待摊费用</w:t>
      </w:r>
      <w:bookmarkEnd w:id="1037"/>
      <w:bookmarkEnd w:id="1038"/>
      <w:bookmarkEnd w:id="1040"/>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8"/>
        <w:gridCol w:w="1450"/>
        <w:gridCol w:w="1598"/>
        <w:gridCol w:w="1598"/>
        <w:gridCol w:w="1603"/>
        <w:gridCol w:w="1608"/>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411,057.02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4,679,343.07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545,510.87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4,544,889.22</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130,016.33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260,032.67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企业版邮箱服务费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17,567.17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宽带及服务器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60,209.77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38,007.78</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招聘费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10,576.22</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428,624.19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5,148,796.71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723,915.01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4,853,505.89</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both"/>
      </w:pPr>
      <w:bookmarkStart w:id="1041" w:name="bookmark1041"/>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1</w:t>
      </w:r>
      <w:bookmarkEnd w:id="1043"/>
      <w:r>
        <w:rPr>
          <w:rFonts w:ascii="Times New Roman" w:eastAsia="Times New Roman" w:hAnsi="Times New Roman" w:cs="Times New Roman"/>
          <w:color w:val="000000"/>
          <w:spacing w:val="0"/>
          <w:w w:val="100"/>
          <w:position w:val="0"/>
        </w:rPr>
        <w:t>7</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41"/>
      <w:bookmarkEnd w:id="1042"/>
      <w:bookmarkEnd w:id="1044"/>
    </w:p>
    <w:p>
      <w:pPr>
        <w:pStyle w:val="Style45"/>
        <w:keepNext/>
        <w:keepLines/>
        <w:widowControl w:val="0"/>
        <w:shd w:val="clear" w:color="auto" w:fill="auto"/>
        <w:bidi w:val="0"/>
        <w:spacing w:before="0" w:line="240" w:lineRule="auto"/>
        <w:ind w:left="0" w:right="0" w:firstLine="140"/>
        <w:jc w:val="left"/>
      </w:pPr>
      <w:bookmarkStart w:id="1041" w:name="bookmark1041"/>
      <w:bookmarkStart w:id="1042" w:name="bookmark1042"/>
      <w:bookmarkStart w:id="1045" w:name="bookmark1045"/>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041"/>
      <w:bookmarkEnd w:id="1042"/>
      <w:bookmarkEnd w:id="1045"/>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12,946,623.40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1,720,161.39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7,844,225.47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1,191,793.81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278,903.07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41,835.46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1,472,022.82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220,803.42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17,984,619.46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1,798,461.95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20,579,685.30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3,086,952.80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31,210,145.93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3,560,458.80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29,895,933.59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4,499,550.03</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140"/>
        <w:jc w:val="left"/>
      </w:pPr>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rPr>
        <w:t>(2</w:t>
      </w:r>
      <w:r>
        <w:rPr>
          <w:color w:val="000000"/>
          <w:spacing w:val="0"/>
          <w:w w:val="100"/>
          <w:position w:val="0"/>
        </w:rPr>
        <w:t>)未确认递延所得税资产明细</w:t>
      </w:r>
      <w:bookmarkEnd w:id="1046"/>
      <w:bookmarkEnd w:id="1047"/>
      <w:bookmarkEnd w:id="1048"/>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42,775.45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12,280.18</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42,775.45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12,280.18</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1049" w:name="bookmark1049"/>
      <w:bookmarkStart w:id="1050" w:name="bookmark1050"/>
      <w:bookmarkStart w:id="1051" w:name="bookmark1051"/>
      <w:bookmarkStart w:id="1052" w:name="bookmark1052"/>
      <w:r>
        <w:rPr>
          <w:rFonts w:ascii="Times New Roman" w:eastAsia="Times New Roman" w:hAnsi="Times New Roman" w:cs="Times New Roman"/>
          <w:color w:val="000000"/>
          <w:spacing w:val="0"/>
          <w:w w:val="100"/>
          <w:position w:val="0"/>
        </w:rPr>
        <w:t>1</w:t>
      </w:r>
      <w:bookmarkEnd w:id="1051"/>
      <w:r>
        <w:rPr>
          <w:rFonts w:ascii="Times New Roman" w:eastAsia="Times New Roman" w:hAnsi="Times New Roman" w:cs="Times New Roman"/>
          <w:color w:val="000000"/>
          <w:spacing w:val="0"/>
          <w:w w:val="100"/>
          <w:position w:val="0"/>
        </w:rPr>
        <w:t>8</w:t>
      </w:r>
      <w:r>
        <w:rPr>
          <w:color w:val="000000"/>
          <w:spacing w:val="0"/>
          <w:w w:val="100"/>
          <w:position w:val="0"/>
        </w:rPr>
        <w:t>、短期借款</w:t>
      </w:r>
      <w:bookmarkEnd w:id="1049"/>
      <w:bookmarkEnd w:id="1050"/>
      <w:bookmarkEnd w:id="1052"/>
    </w:p>
    <w:p>
      <w:pPr>
        <w:pStyle w:val="Style45"/>
        <w:keepNext/>
        <w:keepLines/>
        <w:widowControl w:val="0"/>
        <w:shd w:val="clear" w:color="auto" w:fill="auto"/>
        <w:bidi w:val="0"/>
        <w:spacing w:before="0" w:line="240" w:lineRule="auto"/>
        <w:ind w:left="0" w:right="0" w:firstLine="0"/>
        <w:jc w:val="left"/>
      </w:pPr>
      <w:bookmarkStart w:id="1049" w:name="bookmark1049"/>
      <w:bookmarkStart w:id="1050" w:name="bookmark1050"/>
      <w:bookmarkStart w:id="1053" w:name="bookmark10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049"/>
      <w:bookmarkEnd w:id="1050"/>
      <w:bookmarkEnd w:id="1053"/>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80,374,800.00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78,047,200.00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80,424,800.00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78,047,200.00</w:t>
            </w:r>
          </w:p>
        </w:tc>
      </w:tr>
    </w:tbl>
    <w:p>
      <w:pPr>
        <w:pStyle w:val="Style41"/>
        <w:keepNext w:val="0"/>
        <w:keepLines w:val="0"/>
        <w:widowControl w:val="0"/>
        <w:shd w:val="clear" w:color="auto" w:fill="auto"/>
        <w:bidi w:val="0"/>
        <w:spacing w:before="0" w:after="40" w:line="235" w:lineRule="exact"/>
        <w:ind w:left="0" w:right="0" w:firstLine="0"/>
        <w:jc w:val="both"/>
      </w:pPr>
      <w:r>
        <w:rPr>
          <w:color w:val="000000"/>
          <w:spacing w:val="0"/>
          <w:w w:val="100"/>
          <w:position w:val="0"/>
        </w:rPr>
        <w:t>短期借款分类的说明：</w:t>
      </w:r>
    </w:p>
    <w:p>
      <w:pPr>
        <w:pStyle w:val="Style41"/>
        <w:keepNext w:val="0"/>
        <w:keepLines w:val="0"/>
        <w:widowControl w:val="0"/>
        <w:shd w:val="clear" w:color="auto" w:fill="auto"/>
        <w:bidi w:val="0"/>
        <w:spacing w:before="0" w:after="0" w:line="235"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日与新加坡华侨银行签订授信函条款补充协议，原于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日到期的</w:t>
      </w:r>
      <w:r>
        <w:rPr>
          <w:rFonts w:ascii="Times New Roman" w:eastAsia="Times New Roman" w:hAnsi="Times New Roman" w:cs="Times New Roman"/>
          <w:color w:val="000000"/>
          <w:spacing w:val="0"/>
          <w:w w:val="100"/>
          <w:position w:val="0"/>
          <w:sz w:val="18"/>
          <w:szCs w:val="18"/>
        </w:rPr>
        <w:t>11,000,000.00</w:t>
      </w:r>
      <w:r>
        <w:rPr>
          <w:color w:val="000000"/>
          <w:spacing w:val="0"/>
          <w:w w:val="100"/>
          <w:position w:val="0"/>
        </w:rPr>
        <w:t>欧元展期</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 月，最终到期日为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日与宁波银行北京分行签订了编号为</w:t>
      </w:r>
      <w:r>
        <w:rPr>
          <w:rFonts w:ascii="Times New Roman" w:eastAsia="Times New Roman" w:hAnsi="Times New Roman" w:cs="Times New Roman"/>
          <w:color w:val="000000"/>
          <w:spacing w:val="0"/>
          <w:w w:val="100"/>
          <w:position w:val="0"/>
          <w:sz w:val="18"/>
          <w:szCs w:val="18"/>
        </w:rPr>
        <w:t>07701BH20158109</w:t>
      </w:r>
      <w:r>
        <w:rPr>
          <w:color w:val="000000"/>
          <w:spacing w:val="0"/>
          <w:w w:val="100"/>
          <w:position w:val="0"/>
        </w:rPr>
        <w:t>的保函协议补 充协议，保函有效期截至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p>
      <w:pPr>
        <w:pStyle w:val="Style41"/>
        <w:keepNext w:val="0"/>
        <w:keepLines w:val="0"/>
        <w:widowControl w:val="0"/>
        <w:shd w:val="clear" w:color="auto" w:fill="auto"/>
        <w:bidi w:val="0"/>
        <w:spacing w:before="0" w:after="540" w:line="235"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日与北京银行股份有限公司上地支行签订人民币</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万元短期借款合同，合同编号：</w:t>
      </w:r>
      <w:r>
        <w:rPr>
          <w:rFonts w:ascii="Times New Roman" w:eastAsia="Times New Roman" w:hAnsi="Times New Roman" w:cs="Times New Roman"/>
          <w:color w:val="000000"/>
          <w:spacing w:val="0"/>
          <w:w w:val="100"/>
          <w:position w:val="0"/>
          <w:sz w:val="18"/>
          <w:szCs w:val="18"/>
        </w:rPr>
        <w:t>0337778</w:t>
      </w:r>
      <w:r>
        <w:rPr>
          <w:color w:val="000000"/>
          <w:spacing w:val="0"/>
          <w:w w:val="100"/>
          <w:position w:val="0"/>
        </w:rPr>
        <w:t>,合同贷款期 限为自首次提款日起一年。</w:t>
      </w:r>
    </w:p>
    <w:p>
      <w:pPr>
        <w:pStyle w:val="Style45"/>
        <w:keepNext/>
        <w:keepLines/>
        <w:widowControl w:val="0"/>
        <w:shd w:val="clear" w:color="auto" w:fill="auto"/>
        <w:bidi w:val="0"/>
        <w:spacing w:before="0" w:line="240" w:lineRule="auto"/>
        <w:ind w:left="0" w:right="0" w:firstLine="0"/>
        <w:jc w:val="both"/>
      </w:pPr>
      <w:bookmarkStart w:id="1054" w:name="bookmark1054"/>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rPr>
        <w:t>1</w:t>
      </w:r>
      <w:bookmarkEnd w:id="1056"/>
      <w:r>
        <w:rPr>
          <w:rFonts w:ascii="Times New Roman" w:eastAsia="Times New Roman" w:hAnsi="Times New Roman" w:cs="Times New Roman"/>
          <w:color w:val="000000"/>
          <w:spacing w:val="0"/>
          <w:w w:val="100"/>
          <w:position w:val="0"/>
        </w:rPr>
        <w:t>9</w:t>
      </w:r>
      <w:r>
        <w:rPr>
          <w:color w:val="000000"/>
          <w:spacing w:val="0"/>
          <w:w w:val="100"/>
          <w:position w:val="0"/>
        </w:rPr>
        <w:t>、应付账款</w:t>
      </w:r>
      <w:bookmarkEnd w:id="1054"/>
      <w:bookmarkEnd w:id="1055"/>
      <w:bookmarkEnd w:id="1057"/>
    </w:p>
    <w:p>
      <w:pPr>
        <w:pStyle w:val="Style45"/>
        <w:keepNext/>
        <w:keepLines/>
        <w:widowControl w:val="0"/>
        <w:shd w:val="clear" w:color="auto" w:fill="auto"/>
        <w:bidi w:val="0"/>
        <w:spacing w:before="0" w:line="240" w:lineRule="auto"/>
        <w:ind w:left="0" w:right="0" w:firstLine="0"/>
        <w:jc w:val="both"/>
      </w:pPr>
      <w:bookmarkStart w:id="1054" w:name="bookmark1054"/>
      <w:bookmarkStart w:id="1055" w:name="bookmark1055"/>
      <w:bookmarkStart w:id="1058" w:name="bookmark10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054"/>
      <w:bookmarkEnd w:id="1055"/>
      <w:bookmarkEnd w:id="1058"/>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85,372,452.46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74,520,536.35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11,806,860.07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10,226,183.83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2,684,009.05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1,569,026.53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1,420,090.49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802,982.44</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101,283,412.07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87,118,729.15</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其他说明：报告期账龄超过一年的应付账款主要为未到账期项目款，无单项金额重大的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年以上应付账款。</w:t>
      </w:r>
    </w:p>
    <w:p>
      <w:pPr>
        <w:widowControl w:val="0"/>
        <w:spacing w:after="319" w:line="1" w:lineRule="exact"/>
      </w:pPr>
    </w:p>
    <w:p>
      <w:pPr>
        <w:pStyle w:val="Style45"/>
        <w:keepNext/>
        <w:keepLines/>
        <w:widowControl w:val="0"/>
        <w:shd w:val="clear" w:color="auto" w:fill="auto"/>
        <w:bidi w:val="0"/>
        <w:spacing w:before="0" w:line="240" w:lineRule="auto"/>
        <w:ind w:left="0" w:right="0" w:firstLine="0"/>
        <w:jc w:val="both"/>
      </w:pPr>
      <w:bookmarkStart w:id="1059" w:name="bookmark1059"/>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2</w:t>
      </w:r>
      <w:bookmarkEnd w:id="1061"/>
      <w:r>
        <w:rPr>
          <w:rFonts w:ascii="Times New Roman" w:eastAsia="Times New Roman" w:hAnsi="Times New Roman" w:cs="Times New Roman"/>
          <w:color w:val="000000"/>
          <w:spacing w:val="0"/>
          <w:w w:val="100"/>
          <w:position w:val="0"/>
        </w:rPr>
        <w:t>0</w:t>
      </w:r>
      <w:r>
        <w:rPr>
          <w:color w:val="000000"/>
          <w:spacing w:val="0"/>
          <w:w w:val="100"/>
          <w:position w:val="0"/>
        </w:rPr>
        <w:t>、预收款项</w:t>
      </w:r>
      <w:bookmarkEnd w:id="1059"/>
      <w:bookmarkEnd w:id="1060"/>
      <w:bookmarkEnd w:id="1062"/>
    </w:p>
    <w:p>
      <w:pPr>
        <w:pStyle w:val="Style45"/>
        <w:keepNext/>
        <w:keepLines/>
        <w:widowControl w:val="0"/>
        <w:shd w:val="clear" w:color="auto" w:fill="auto"/>
        <w:bidi w:val="0"/>
        <w:spacing w:before="0" w:line="240" w:lineRule="auto"/>
        <w:ind w:left="0" w:right="0" w:firstLine="0"/>
        <w:jc w:val="both"/>
      </w:pPr>
      <w:bookmarkStart w:id="1059" w:name="bookmark1059"/>
      <w:bookmarkStart w:id="1060" w:name="bookmark1060"/>
      <w:bookmarkStart w:id="1063" w:name="bookmark10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059"/>
      <w:bookmarkEnd w:id="1060"/>
      <w:bookmarkEnd w:id="1063"/>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133,628,490.24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116,482,357.54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3,359,526.00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17,550,998.00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507,563.00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2,935,531.00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923,076.00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629,377.00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138,418,655.24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137,598,263.54</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报告期账龄超过一年的预收款项主要系未完工项目与未结算尾款，无单项金额重大的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年以上预收账款。</w:t>
      </w:r>
    </w:p>
    <w:p>
      <w:pPr>
        <w:widowControl w:val="0"/>
        <w:spacing w:after="479" w:line="1" w:lineRule="exact"/>
      </w:pPr>
    </w:p>
    <w:p>
      <w:pPr>
        <w:pStyle w:val="Style45"/>
        <w:keepNext/>
        <w:keepLines/>
        <w:widowControl w:val="0"/>
        <w:shd w:val="clear" w:color="auto" w:fill="auto"/>
        <w:bidi w:val="0"/>
        <w:spacing w:before="0" w:line="240" w:lineRule="auto"/>
        <w:ind w:left="0" w:right="0" w:firstLine="0"/>
        <w:jc w:val="both"/>
      </w:pPr>
      <w:bookmarkStart w:id="1064" w:name="bookmark1064"/>
      <w:bookmarkStart w:id="1065" w:name="bookmark1065"/>
      <w:bookmarkStart w:id="1066" w:name="bookmark1066"/>
      <w:bookmarkStart w:id="1067" w:name="bookmark1067"/>
      <w:r>
        <w:rPr>
          <w:rFonts w:ascii="Times New Roman" w:eastAsia="Times New Roman" w:hAnsi="Times New Roman" w:cs="Times New Roman"/>
          <w:color w:val="000000"/>
          <w:spacing w:val="0"/>
          <w:w w:val="100"/>
          <w:position w:val="0"/>
        </w:rPr>
        <w:t>2</w:t>
      </w:r>
      <w:bookmarkEnd w:id="1066"/>
      <w:r>
        <w:rPr>
          <w:rFonts w:ascii="Times New Roman" w:eastAsia="Times New Roman" w:hAnsi="Times New Roman" w:cs="Times New Roman"/>
          <w:color w:val="000000"/>
          <w:spacing w:val="0"/>
          <w:w w:val="100"/>
          <w:position w:val="0"/>
        </w:rPr>
        <w:t>1</w:t>
      </w:r>
      <w:r>
        <w:rPr>
          <w:color w:val="000000"/>
          <w:spacing w:val="0"/>
          <w:w w:val="100"/>
          <w:position w:val="0"/>
        </w:rPr>
        <w:t>、应付职工薪酬</w:t>
      </w:r>
      <w:bookmarkEnd w:id="1064"/>
      <w:bookmarkEnd w:id="1065"/>
      <w:bookmarkEnd w:id="1067"/>
    </w:p>
    <w:p>
      <w:pPr>
        <w:pStyle w:val="Style45"/>
        <w:keepNext/>
        <w:keepLines/>
        <w:widowControl w:val="0"/>
        <w:shd w:val="clear" w:color="auto" w:fill="auto"/>
        <w:bidi w:val="0"/>
        <w:spacing w:before="0" w:line="240" w:lineRule="auto"/>
        <w:ind w:left="0" w:right="0" w:firstLine="0"/>
        <w:jc w:val="both"/>
      </w:pPr>
      <w:bookmarkStart w:id="1064" w:name="bookmark1064"/>
      <w:bookmarkStart w:id="1065" w:name="bookmark1065"/>
      <w:bookmarkStart w:id="1068" w:name="bookmark10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064"/>
      <w:bookmarkEnd w:id="1065"/>
      <w:bookmarkEnd w:id="1068"/>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69,872,484.46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378,105,901.63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356,849,509.90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91,128,876.19</w:t>
            </w:r>
          </w:p>
        </w:tc>
      </w:tr>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474,869.49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30,621,443.21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30,390,266.33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706,046.37</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70,347,353.95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408,727,344.84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387,239,776.23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91,834,922.56</w:t>
            </w:r>
          </w:p>
        </w:tc>
      </w:tr>
    </w:tbl>
    <w:p>
      <w:pPr>
        <w:spacing w:lineRule="exact" w:line="1"/>
        <w:rPr>
          <w:sz w:val="2"/>
          <w:szCs w:val="2"/>
        </w:rPr>
      </w:pPr>
      <w:r>
        <w:br w:type="page"/>
      </w:r>
    </w:p>
    <w:p>
      <w:pPr>
        <w:pStyle w:val="Style45"/>
        <w:keepNext/>
        <w:keepLines/>
        <w:widowControl w:val="0"/>
        <w:shd w:val="clear" w:color="auto" w:fill="auto"/>
        <w:bidi w:val="0"/>
        <w:spacing w:before="0" w:line="240" w:lineRule="auto"/>
        <w:ind w:left="0" w:right="0" w:firstLine="140"/>
        <w:jc w:val="left"/>
      </w:pPr>
      <w:bookmarkStart w:id="1069" w:name="bookmark1069"/>
      <w:bookmarkStart w:id="1070" w:name="bookmark1070"/>
      <w:bookmarkStart w:id="1071" w:name="bookmark1071"/>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069"/>
      <w:bookmarkEnd w:id="1070"/>
      <w:bookmarkEnd w:id="1071"/>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66,941,571.47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334,416,394.90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313,012,247.59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88,345,718.78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9,415,699.98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9,415,459.98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230,625.39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16,760,707.60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16,611,998.95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379,334.04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204,574.45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15,131,096.18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14,999,065.79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336,604.84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423,982.71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418,026.67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15,448.71</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1,205,628.71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1,194,906.49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27,280.49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188,037.00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16,439,667.47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16,424,056.59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203,647.88</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2,494,850.60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609,580.53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904,495.64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2,199,935.49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463,851.15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481,251.15</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69,872,484.46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378,105,901.63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356,849,509.90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91,128,876.19</w:t>
            </w:r>
          </w:p>
        </w:tc>
      </w:tr>
    </w:tbl>
    <w:p>
      <w:pPr>
        <w:widowControl w:val="0"/>
        <w:spacing w:after="319" w:line="1" w:lineRule="exact"/>
      </w:pPr>
    </w:p>
    <w:p>
      <w:pPr>
        <w:pStyle w:val="Style45"/>
        <w:keepNext/>
        <w:keepLines/>
        <w:widowControl w:val="0"/>
        <w:numPr>
          <w:ilvl w:val="0"/>
          <w:numId w:val="55"/>
        </w:numPr>
        <w:shd w:val="clear" w:color="auto" w:fill="auto"/>
        <w:bidi w:val="0"/>
        <w:spacing w:before="0" w:line="240" w:lineRule="auto"/>
        <w:ind w:left="0" w:right="0" w:firstLine="140"/>
        <w:jc w:val="left"/>
      </w:pPr>
      <w:bookmarkStart w:id="1072" w:name="bookmark1072"/>
      <w:bookmarkStart w:id="1073" w:name="bookmark1073"/>
      <w:bookmarkStart w:id="1074" w:name="bookmark1074"/>
      <w:bookmarkStart w:id="1075" w:name="bookmark1075"/>
      <w:bookmarkEnd w:id="1074"/>
      <w:r>
        <w:rPr>
          <w:color w:val="000000"/>
          <w:spacing w:val="0"/>
          <w:w w:val="100"/>
          <w:position w:val="0"/>
        </w:rPr>
        <w:t>设定提存计划列示</w:t>
      </w:r>
      <w:bookmarkEnd w:id="1072"/>
      <w:bookmarkEnd w:id="1073"/>
      <w:bookmarkEnd w:id="1075"/>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455,114.97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29,248,356.57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29,023,998.64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679,472.90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19,754.52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1,373,086.64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1,366,267.69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26,573.47</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474,869.49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30,621,443.21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30,390,266.33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706,046.37</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1076" w:name="bookmark1076"/>
      <w:bookmarkStart w:id="1077" w:name="bookmark1077"/>
      <w:bookmarkStart w:id="1078" w:name="bookmark1078"/>
      <w:bookmarkStart w:id="1079" w:name="bookmark1079"/>
      <w:r>
        <w:rPr>
          <w:rFonts w:ascii="Times New Roman" w:eastAsia="Times New Roman" w:hAnsi="Times New Roman" w:cs="Times New Roman"/>
          <w:color w:val="000000"/>
          <w:spacing w:val="0"/>
          <w:w w:val="100"/>
          <w:position w:val="0"/>
        </w:rPr>
        <w:t>2</w:t>
      </w:r>
      <w:bookmarkEnd w:id="1078"/>
      <w:r>
        <w:rPr>
          <w:rFonts w:ascii="Times New Roman" w:eastAsia="Times New Roman" w:hAnsi="Times New Roman" w:cs="Times New Roman"/>
          <w:color w:val="000000"/>
          <w:spacing w:val="0"/>
          <w:w w:val="100"/>
          <w:position w:val="0"/>
        </w:rPr>
        <w:t>2</w:t>
      </w:r>
      <w:r>
        <w:rPr>
          <w:color w:val="000000"/>
          <w:spacing w:val="0"/>
          <w:w w:val="100"/>
          <w:position w:val="0"/>
        </w:rPr>
        <w:t>、应交税费</w:t>
      </w:r>
      <w:bookmarkEnd w:id="1076"/>
      <w:bookmarkEnd w:id="1077"/>
      <w:bookmarkEnd w:id="1079"/>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12,106,903.57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7,388,826.99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12,666,300.53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17,303,777.67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2,268,072.46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1,281,836.59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896,975.77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497,686.88</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35,250.00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9,178.70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666,740.79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371,027.12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23,628.20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126,683.65</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28,637,800.01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27,014,267.60</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1080" w:name="bookmark1080"/>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2</w:t>
      </w:r>
      <w:bookmarkEnd w:id="1082"/>
      <w:r>
        <w:rPr>
          <w:rFonts w:ascii="Times New Roman" w:eastAsia="Times New Roman" w:hAnsi="Times New Roman" w:cs="Times New Roman"/>
          <w:color w:val="000000"/>
          <w:spacing w:val="0"/>
          <w:w w:val="100"/>
          <w:position w:val="0"/>
        </w:rPr>
        <w:t>3</w:t>
      </w:r>
      <w:r>
        <w:rPr>
          <w:color w:val="000000"/>
          <w:spacing w:val="0"/>
          <w:w w:val="100"/>
          <w:position w:val="0"/>
        </w:rPr>
        <w:t>、应付利息</w:t>
      </w:r>
      <w:bookmarkEnd w:id="1080"/>
      <w:bookmarkEnd w:id="1081"/>
      <w:bookmarkEnd w:id="1083"/>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132,082.59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234,661.91</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136,637.16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228,938.45</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268,719.75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463,600.36</w:t>
            </w:r>
          </w:p>
        </w:tc>
      </w:tr>
    </w:tbl>
    <w:p>
      <w:pPr>
        <w:widowControl w:val="0"/>
        <w:spacing w:after="299" w:line="1" w:lineRule="exact"/>
      </w:pPr>
    </w:p>
    <w:p>
      <w:pPr>
        <w:pStyle w:val="Style45"/>
        <w:keepNext/>
        <w:keepLines/>
        <w:widowControl w:val="0"/>
        <w:shd w:val="clear" w:color="auto" w:fill="auto"/>
        <w:bidi w:val="0"/>
        <w:spacing w:before="0" w:after="300" w:line="240" w:lineRule="auto"/>
        <w:ind w:left="0" w:right="0" w:firstLine="0"/>
        <w:jc w:val="left"/>
      </w:pPr>
      <w:bookmarkStart w:id="1084" w:name="bookmark1084"/>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rPr>
        <w:t>2</w:t>
      </w:r>
      <w:bookmarkEnd w:id="1086"/>
      <w:r>
        <w:rPr>
          <w:rFonts w:ascii="Times New Roman" w:eastAsia="Times New Roman" w:hAnsi="Times New Roman" w:cs="Times New Roman"/>
          <w:color w:val="000000"/>
          <w:spacing w:val="0"/>
          <w:w w:val="100"/>
          <w:position w:val="0"/>
        </w:rPr>
        <w:t>4</w:t>
      </w:r>
      <w:r>
        <w:rPr>
          <w:color w:val="000000"/>
          <w:spacing w:val="0"/>
          <w:w w:val="100"/>
          <w:position w:val="0"/>
        </w:rPr>
        <w:t>、应付股利</w:t>
      </w:r>
      <w:bookmarkEnd w:id="1084"/>
      <w:bookmarkEnd w:id="1085"/>
      <w:bookmarkEnd w:id="1087"/>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系应付北京瑞意恒动科技有限公司原股东股利。</w:t>
      </w:r>
    </w:p>
    <w:p>
      <w:pPr>
        <w:widowControl w:val="0"/>
        <w:spacing w:after="359" w:line="1" w:lineRule="exact"/>
      </w:pPr>
    </w:p>
    <w:p>
      <w:pPr>
        <w:pStyle w:val="Style45"/>
        <w:keepNext/>
        <w:keepLines/>
        <w:widowControl w:val="0"/>
        <w:shd w:val="clear" w:color="auto" w:fill="auto"/>
        <w:bidi w:val="0"/>
        <w:spacing w:before="0" w:after="360" w:line="240" w:lineRule="auto"/>
        <w:ind w:left="0" w:right="0" w:firstLine="0"/>
        <w:jc w:val="left"/>
      </w:pPr>
      <w:bookmarkStart w:id="1088" w:name="bookmark1088"/>
      <w:bookmarkStart w:id="1089" w:name="bookmark1089"/>
      <w:bookmarkStart w:id="1090" w:name="bookmark1090"/>
      <w:bookmarkStart w:id="1091" w:name="bookmark1091"/>
      <w:r>
        <w:rPr>
          <w:rFonts w:ascii="Times New Roman" w:eastAsia="Times New Roman" w:hAnsi="Times New Roman" w:cs="Times New Roman"/>
          <w:color w:val="000000"/>
          <w:spacing w:val="0"/>
          <w:w w:val="100"/>
          <w:position w:val="0"/>
        </w:rPr>
        <w:t>2</w:t>
      </w:r>
      <w:bookmarkEnd w:id="1090"/>
      <w:r>
        <w:rPr>
          <w:rFonts w:ascii="Times New Roman" w:eastAsia="Times New Roman" w:hAnsi="Times New Roman" w:cs="Times New Roman"/>
          <w:color w:val="000000"/>
          <w:spacing w:val="0"/>
          <w:w w:val="100"/>
          <w:position w:val="0"/>
        </w:rPr>
        <w:t>5</w:t>
      </w:r>
      <w:r>
        <w:rPr>
          <w:color w:val="000000"/>
          <w:spacing w:val="0"/>
          <w:w w:val="100"/>
          <w:position w:val="0"/>
        </w:rPr>
        <w:t>、其他应付款</w:t>
      </w:r>
      <w:bookmarkEnd w:id="1088"/>
      <w:bookmarkEnd w:id="1089"/>
      <w:bookmarkEnd w:id="1091"/>
    </w:p>
    <w:p>
      <w:pPr>
        <w:pStyle w:val="Style45"/>
        <w:keepNext/>
        <w:keepLines/>
        <w:widowControl w:val="0"/>
        <w:shd w:val="clear" w:color="auto" w:fill="auto"/>
        <w:bidi w:val="0"/>
        <w:spacing w:before="0" w:after="300" w:line="240" w:lineRule="auto"/>
        <w:ind w:left="0" w:right="0" w:firstLine="140"/>
        <w:jc w:val="left"/>
      </w:pPr>
      <w:bookmarkStart w:id="1088" w:name="bookmark1088"/>
      <w:bookmarkStart w:id="1089" w:name="bookmark1089"/>
      <w:bookmarkStart w:id="1092" w:name="bookmark1092"/>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088"/>
      <w:bookmarkEnd w:id="1089"/>
      <w:bookmarkEnd w:id="1092"/>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1,494,659.01</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2,977,392.92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2,281,921.14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3,255,582.13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2,235,848.70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2,756,515.50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2,127,859.50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504,625.44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129,959.00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152,994,115.99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98,270,247.35</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其他说明：期末应付股权款</w:t>
      </w:r>
      <w:r>
        <w:rPr>
          <w:rFonts w:ascii="Times New Roman" w:eastAsia="Times New Roman" w:hAnsi="Times New Roman" w:cs="Times New Roman"/>
          <w:color w:val="000000"/>
          <w:spacing w:val="0"/>
          <w:w w:val="100"/>
          <w:position w:val="0"/>
          <w:sz w:val="18"/>
          <w:szCs w:val="18"/>
        </w:rPr>
        <w:t>143,500,000.00</w:t>
      </w:r>
      <w:r>
        <w:rPr>
          <w:color w:val="000000"/>
          <w:spacing w:val="0"/>
          <w:w w:val="100"/>
          <w:position w:val="0"/>
        </w:rPr>
        <w:t>元系购买北京瑞意恒动科技有限公司股权应付其原股东款项。</w:t>
      </w:r>
    </w:p>
    <w:p>
      <w:pPr>
        <w:widowControl w:val="0"/>
        <w:spacing w:after="299" w:line="1" w:lineRule="exact"/>
      </w:pPr>
    </w:p>
    <w:p>
      <w:pPr>
        <w:pStyle w:val="Style45"/>
        <w:keepNext/>
        <w:keepLines/>
        <w:widowControl w:val="0"/>
        <w:shd w:val="clear" w:color="auto" w:fill="auto"/>
        <w:bidi w:val="0"/>
        <w:spacing w:before="0" w:after="300" w:line="240" w:lineRule="auto"/>
        <w:ind w:left="0" w:right="0" w:firstLine="0"/>
        <w:jc w:val="left"/>
      </w:pPr>
      <w:bookmarkStart w:id="1093" w:name="bookmark1093"/>
      <w:bookmarkStart w:id="1094" w:name="bookmark1094"/>
      <w:bookmarkStart w:id="1095" w:name="bookmark1095"/>
      <w:bookmarkStart w:id="1096" w:name="bookmark1096"/>
      <w:r>
        <w:rPr>
          <w:rFonts w:ascii="Times New Roman" w:eastAsia="Times New Roman" w:hAnsi="Times New Roman" w:cs="Times New Roman"/>
          <w:color w:val="000000"/>
          <w:spacing w:val="0"/>
          <w:w w:val="100"/>
          <w:position w:val="0"/>
        </w:rPr>
        <w:t>2</w:t>
      </w:r>
      <w:bookmarkEnd w:id="1095"/>
      <w:r>
        <w:rPr>
          <w:rFonts w:ascii="Times New Roman" w:eastAsia="Times New Roman" w:hAnsi="Times New Roman" w:cs="Times New Roman"/>
          <w:color w:val="000000"/>
          <w:spacing w:val="0"/>
          <w:w w:val="100"/>
          <w:position w:val="0"/>
        </w:rPr>
        <w:t>6</w:t>
      </w:r>
      <w:r>
        <w:rPr>
          <w:color w:val="000000"/>
          <w:spacing w:val="0"/>
          <w:w w:val="100"/>
          <w:position w:val="0"/>
        </w:rPr>
        <w:t>、递延收益</w:t>
      </w:r>
      <w:bookmarkEnd w:id="1093"/>
      <w:bookmarkEnd w:id="1094"/>
      <w:bookmarkEnd w:id="1096"/>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形成原因</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21,114,325.35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2,804,022.20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18,310,303.15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补贴款</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21,114,325.35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2,804,022.20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18,310,303.15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 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pPr>
            <w:r>
              <w:rPr>
                <w:color w:val="000000"/>
                <w:spacing w:val="0"/>
                <w:w w:val="100"/>
                <w:position w:val="0"/>
              </w:rPr>
              <w:t>基于新一代开发 平台的集团管控 软件的升级改造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896,893.68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315,940.08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580,953.60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久其智慧物流公 共服务平台项目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8,142,791.62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1,567,992.27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6,574,799.35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工程实验室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11,540,000.00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711,133.49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10,828,866.51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9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华夏电通数字媒 体综合控制系统 生产项目补贴款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534,640.05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208,956.36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325,683.69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21,114,325.35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2,804,022.20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18,310,303.15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1"/>
        <w:keepNext w:val="0"/>
        <w:keepLines w:val="0"/>
        <w:widowControl w:val="0"/>
        <w:shd w:val="clear" w:color="auto" w:fill="auto"/>
        <w:bidi w:val="0"/>
        <w:spacing w:before="0" w:after="0" w:line="234" w:lineRule="exact"/>
        <w:ind w:left="0" w:right="0" w:firstLine="0"/>
        <w:jc w:val="both"/>
      </w:pPr>
      <w:r>
        <w:rPr>
          <w:color w:val="000000"/>
          <w:spacing w:val="0"/>
          <w:w w:val="100"/>
          <w:position w:val="0"/>
        </w:rPr>
        <w:t>其他说明：</w:t>
      </w:r>
    </w:p>
    <w:p>
      <w:pPr>
        <w:pStyle w:val="Style41"/>
        <w:keepNext w:val="0"/>
        <w:keepLines w:val="0"/>
        <w:widowControl w:val="0"/>
        <w:shd w:val="clear" w:color="auto" w:fill="auto"/>
        <w:tabs>
          <w:tab w:pos="291" w:val="left"/>
        </w:tabs>
        <w:bidi w:val="0"/>
        <w:spacing w:before="0" w:after="0" w:line="234" w:lineRule="exact"/>
        <w:ind w:left="0" w:right="0" w:firstLine="0"/>
        <w:jc w:val="both"/>
      </w:pPr>
      <w:bookmarkStart w:id="1097" w:name="bookmark1097"/>
      <w:r>
        <w:rPr>
          <w:rFonts w:ascii="Times New Roman" w:eastAsia="Times New Roman" w:hAnsi="Times New Roman" w:cs="Times New Roman"/>
          <w:color w:val="000000"/>
          <w:spacing w:val="0"/>
          <w:w w:val="100"/>
          <w:position w:val="0"/>
          <w:sz w:val="18"/>
          <w:szCs w:val="18"/>
        </w:rPr>
        <w:t>1</w:t>
      </w:r>
      <w:bookmarkEnd w:id="109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月，根据北京市发展和改革委员会《关于北京久其软件股份有限公司基于新一代开发平台的集团管控软件的升级 改造项目资金申请报告的批复》（京发改【</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1313</w:t>
      </w:r>
      <w:r>
        <w:rPr>
          <w:color w:val="000000"/>
          <w:spacing w:val="0"/>
          <w:w w:val="100"/>
          <w:position w:val="0"/>
        </w:rPr>
        <w:t>号），公司收到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基于新一代开发平台的集团管控软件的升级改造项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专项补贴</w:t>
      </w:r>
      <w:r>
        <w:rPr>
          <w:rFonts w:ascii="Times New Roman" w:eastAsia="Times New Roman" w:hAnsi="Times New Roman" w:cs="Times New Roman"/>
          <w:color w:val="000000"/>
          <w:spacing w:val="0"/>
          <w:w w:val="100"/>
          <w:position w:val="0"/>
          <w:sz w:val="18"/>
          <w:szCs w:val="18"/>
        </w:rPr>
        <w:t>1,700,000.00</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月，该资金已全部用于购买机器设备和无形资产，该专项补贴按机器设备和无形 资产使用年限分摊计入营业外收入，本年计入营业外收入</w:t>
      </w:r>
      <w:r>
        <w:rPr>
          <w:rFonts w:ascii="Times New Roman" w:eastAsia="Times New Roman" w:hAnsi="Times New Roman" w:cs="Times New Roman"/>
          <w:color w:val="000000"/>
          <w:spacing w:val="0"/>
          <w:w w:val="100"/>
          <w:position w:val="0"/>
          <w:sz w:val="18"/>
          <w:szCs w:val="18"/>
        </w:rPr>
        <w:t>315,940.08</w:t>
      </w:r>
      <w:r>
        <w:rPr>
          <w:color w:val="000000"/>
          <w:spacing w:val="0"/>
          <w:w w:val="100"/>
          <w:position w:val="0"/>
        </w:rPr>
        <w:t>元。</w:t>
      </w:r>
    </w:p>
    <w:p>
      <w:pPr>
        <w:pStyle w:val="Style41"/>
        <w:keepNext w:val="0"/>
        <w:keepLines w:val="0"/>
        <w:widowControl w:val="0"/>
        <w:shd w:val="clear" w:color="auto" w:fill="auto"/>
        <w:tabs>
          <w:tab w:pos="306" w:val="left"/>
        </w:tabs>
        <w:bidi w:val="0"/>
        <w:spacing w:before="0" w:after="0" w:line="234" w:lineRule="exact"/>
        <w:ind w:left="0" w:right="0" w:firstLine="0"/>
        <w:jc w:val="both"/>
      </w:pPr>
      <w:bookmarkStart w:id="1098" w:name="bookmark1098"/>
      <w:r>
        <w:rPr>
          <w:rFonts w:ascii="Times New Roman" w:eastAsia="Times New Roman" w:hAnsi="Times New Roman" w:cs="Times New Roman"/>
          <w:color w:val="000000"/>
          <w:spacing w:val="0"/>
          <w:w w:val="100"/>
          <w:position w:val="0"/>
          <w:sz w:val="18"/>
          <w:szCs w:val="18"/>
        </w:rPr>
        <w:t>2</w:t>
      </w:r>
      <w:bookmarkEnd w:id="1098"/>
      <w:r>
        <w:rPr>
          <w:color w:val="000000"/>
          <w:spacing w:val="0"/>
          <w:w w:val="100"/>
          <w:position w:val="0"/>
        </w:rPr>
        <w:t>、</w:t>
        <w:tab/>
        <w:t>根据《财政部发展改革委商务部科技部关于批复中关村现代服务业试点方案的通知》</w:t>
      </w:r>
      <w:r>
        <w:rPr>
          <w:color w:val="000000"/>
          <w:spacing w:val="0"/>
          <w:w w:val="100"/>
          <w:position w:val="0"/>
          <w:sz w:val="18"/>
          <w:szCs w:val="18"/>
        </w:rPr>
        <w:t>（</w:t>
      </w:r>
      <w:r>
        <w:rPr>
          <w:color w:val="000000"/>
          <w:spacing w:val="0"/>
          <w:w w:val="100"/>
          <w:position w:val="0"/>
        </w:rPr>
        <w:t>财建函</w:t>
      </w:r>
      <w:r>
        <w:rPr>
          <w:rFonts w:ascii="Times New Roman" w:eastAsia="Times New Roman" w:hAnsi="Times New Roman" w:cs="Times New Roman"/>
          <w:color w:val="000000"/>
          <w:spacing w:val="0"/>
          <w:w w:val="100"/>
          <w:position w:val="0"/>
          <w:sz w:val="18"/>
          <w:szCs w:val="18"/>
        </w:rPr>
        <w:t>[2011]32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文件要求，公司 申报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年中关村现代服务业试点项目通过审批，于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月收到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久其智慧物流公共服务平台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政府支持资金</w:t>
      </w:r>
      <w:r>
        <w:rPr>
          <w:rFonts w:ascii="Times New Roman" w:eastAsia="Times New Roman" w:hAnsi="Times New Roman" w:cs="Times New Roman"/>
          <w:color w:val="000000"/>
          <w:spacing w:val="0"/>
          <w:w w:val="100"/>
          <w:position w:val="0"/>
          <w:sz w:val="18"/>
          <w:szCs w:val="18"/>
        </w:rPr>
        <w:t xml:space="preserve">8,370,000.00 </w:t>
      </w:r>
      <w:r>
        <w:rPr>
          <w:color w:val="000000"/>
          <w:spacing w:val="0"/>
          <w:w w:val="100"/>
          <w:position w:val="0"/>
        </w:rPr>
        <w:t>元，该专项补贴按平台使用年限分摊计入营业外收入，本年计入营业外收入</w:t>
      </w:r>
      <w:r>
        <w:rPr>
          <w:rFonts w:ascii="Times New Roman" w:eastAsia="Times New Roman" w:hAnsi="Times New Roman" w:cs="Times New Roman"/>
          <w:color w:val="000000"/>
          <w:spacing w:val="0"/>
          <w:w w:val="100"/>
          <w:position w:val="0"/>
          <w:sz w:val="18"/>
          <w:szCs w:val="18"/>
        </w:rPr>
        <w:t>1,567,992.27</w:t>
      </w:r>
      <w:r>
        <w:rPr>
          <w:color w:val="000000"/>
          <w:spacing w:val="0"/>
          <w:w w:val="100"/>
          <w:position w:val="0"/>
        </w:rPr>
        <w:t>元。</w:t>
      </w:r>
    </w:p>
    <w:p>
      <w:pPr>
        <w:pStyle w:val="Style41"/>
        <w:keepNext w:val="0"/>
        <w:keepLines w:val="0"/>
        <w:widowControl w:val="0"/>
        <w:shd w:val="clear" w:color="auto" w:fill="auto"/>
        <w:tabs>
          <w:tab w:pos="306" w:val="left"/>
        </w:tabs>
        <w:bidi w:val="0"/>
        <w:spacing w:before="0" w:after="0" w:line="234" w:lineRule="exact"/>
        <w:ind w:left="0" w:right="0" w:firstLine="0"/>
        <w:jc w:val="both"/>
      </w:pPr>
      <w:bookmarkStart w:id="1099" w:name="bookmark1099"/>
      <w:r>
        <w:rPr>
          <w:rFonts w:ascii="Times New Roman" w:eastAsia="Times New Roman" w:hAnsi="Times New Roman" w:cs="Times New Roman"/>
          <w:color w:val="000000"/>
          <w:spacing w:val="0"/>
          <w:w w:val="100"/>
          <w:position w:val="0"/>
          <w:sz w:val="18"/>
          <w:szCs w:val="18"/>
        </w:rPr>
        <w:t>3</w:t>
      </w:r>
      <w:bookmarkEnd w:id="109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月，根据北京市发展和改革委员会《关于北京久其软件股份有限公司基于大数据的预测预警技术北京市工程实验 室创新能力建设项目补助资金的批复》（京发改【</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1039</w:t>
      </w:r>
      <w:r>
        <w:rPr>
          <w:color w:val="000000"/>
          <w:spacing w:val="0"/>
          <w:w w:val="100"/>
          <w:position w:val="0"/>
        </w:rPr>
        <w:t>号），公司收到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基于大数据的预测预警技术北京市工程实验 室创新能力建设项目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专项补贴</w:t>
      </w:r>
      <w:r>
        <w:rPr>
          <w:rFonts w:ascii="Times New Roman" w:eastAsia="Times New Roman" w:hAnsi="Times New Roman" w:cs="Times New Roman"/>
          <w:color w:val="000000"/>
          <w:spacing w:val="0"/>
          <w:w w:val="100"/>
          <w:position w:val="0"/>
          <w:sz w:val="18"/>
          <w:szCs w:val="18"/>
        </w:rPr>
        <w:t>11,540,000.00</w:t>
      </w:r>
      <w:r>
        <w:rPr>
          <w:color w:val="000000"/>
          <w:spacing w:val="0"/>
          <w:w w:val="100"/>
          <w:position w:val="0"/>
        </w:rPr>
        <w:t>元。该专项补贴按实验室项目使用年限分摊计入营业外收入，本年计入营业外 收入</w:t>
      </w:r>
      <w:r>
        <w:rPr>
          <w:rFonts w:ascii="Times New Roman" w:eastAsia="Times New Roman" w:hAnsi="Times New Roman" w:cs="Times New Roman"/>
          <w:color w:val="000000"/>
          <w:spacing w:val="0"/>
          <w:w w:val="100"/>
          <w:position w:val="0"/>
          <w:sz w:val="18"/>
          <w:szCs w:val="18"/>
        </w:rPr>
        <w:t xml:space="preserve">711,133.49 </w:t>
      </w:r>
      <w:r>
        <w:rPr>
          <w:color w:val="000000"/>
          <w:spacing w:val="0"/>
          <w:w w:val="100"/>
          <w:position w:val="0"/>
        </w:rPr>
        <w:t>元。</w:t>
      </w:r>
    </w:p>
    <w:p>
      <w:pPr>
        <w:pStyle w:val="Style41"/>
        <w:keepNext w:val="0"/>
        <w:keepLines w:val="0"/>
        <w:widowControl w:val="0"/>
        <w:shd w:val="clear" w:color="auto" w:fill="auto"/>
        <w:tabs>
          <w:tab w:pos="306" w:val="left"/>
        </w:tabs>
        <w:bidi w:val="0"/>
        <w:spacing w:before="0" w:after="0" w:line="234" w:lineRule="exact"/>
        <w:ind w:left="0" w:right="0" w:firstLine="0"/>
        <w:jc w:val="both"/>
      </w:pPr>
      <w:bookmarkStart w:id="1100" w:name="bookmark1100"/>
      <w:r>
        <w:rPr>
          <w:rFonts w:ascii="Times New Roman" w:eastAsia="Times New Roman" w:hAnsi="Times New Roman" w:cs="Times New Roman"/>
          <w:color w:val="000000"/>
          <w:spacing w:val="0"/>
          <w:w w:val="100"/>
          <w:position w:val="0"/>
          <w:sz w:val="18"/>
          <w:szCs w:val="18"/>
        </w:rPr>
        <w:t>4</w:t>
      </w:r>
      <w:bookmarkEnd w:id="1100"/>
      <w:r>
        <w:rPr>
          <w:color w:val="000000"/>
          <w:spacing w:val="0"/>
          <w:w w:val="100"/>
          <w:position w:val="0"/>
        </w:rPr>
        <w:t>、</w:t>
        <w:tab/>
        <w:t>根据北京市经济和信息化委员会发布的《关于组织申报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年第二批北京市中小企业发展专项资金项目的通知》的有关 规定，本公司申报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华夏电通数字媒体综合控制系统生产项目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专项补贴，于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月与北京市经济和信息化委员会签订了</w:t>
      </w:r>
    </w:p>
    <w:p>
      <w:pPr>
        <w:pStyle w:val="Style41"/>
        <w:keepNext w:val="0"/>
        <w:keepLines w:val="0"/>
        <w:widowControl w:val="0"/>
        <w:shd w:val="clear" w:color="auto" w:fill="auto"/>
        <w:bidi w:val="0"/>
        <w:spacing w:before="0" w:after="320" w:line="234" w:lineRule="exact"/>
        <w:ind w:left="0" w:right="0" w:firstLine="0"/>
        <w:jc w:val="both"/>
      </w:pPr>
      <w:r>
        <w:rPr>
          <w:color w:val="000000"/>
          <w:spacing w:val="0"/>
          <w:w w:val="100"/>
          <w:position w:val="0"/>
        </w:rPr>
        <w:t>《北京市工业发展资金拨款项目合同书》，合同约定本公司获得专项发展资金</w:t>
      </w:r>
      <w:r>
        <w:rPr>
          <w:rFonts w:ascii="Times New Roman" w:eastAsia="Times New Roman" w:hAnsi="Times New Roman" w:cs="Times New Roman"/>
          <w:color w:val="000000"/>
          <w:spacing w:val="0"/>
          <w:w w:val="100"/>
          <w:position w:val="0"/>
          <w:sz w:val="18"/>
          <w:szCs w:val="18"/>
        </w:rPr>
        <w:t>1,140,000.00</w:t>
      </w:r>
      <w:r>
        <w:rPr>
          <w:color w:val="000000"/>
          <w:spacing w:val="0"/>
          <w:w w:val="100"/>
          <w:position w:val="0"/>
        </w:rPr>
        <w:t>元，该项资金用于购买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华夏电通 数字媒体综合控制系统生产项目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相关资产，包括</w:t>
      </w:r>
      <w:r>
        <w:rPr>
          <w:rFonts w:ascii="Times New Roman" w:eastAsia="Times New Roman" w:hAnsi="Times New Roman" w:cs="Times New Roman"/>
          <w:color w:val="000000"/>
          <w:spacing w:val="0"/>
          <w:w w:val="100"/>
          <w:position w:val="0"/>
          <w:sz w:val="18"/>
          <w:szCs w:val="18"/>
        </w:rPr>
        <w:t>IBM</w:t>
      </w:r>
      <w:r>
        <w:rPr>
          <w:color w:val="000000"/>
          <w:spacing w:val="0"/>
          <w:w w:val="100"/>
          <w:position w:val="0"/>
        </w:rPr>
        <w:t>服务器、多点控制单元、视频会议终端、机柜、软件，在实际收到资 金时计入递延收益并在资产使用期限内分期计入营业外收入，本年计入营业外收入</w:t>
      </w:r>
      <w:r>
        <w:rPr>
          <w:rFonts w:ascii="Times New Roman" w:eastAsia="Times New Roman" w:hAnsi="Times New Roman" w:cs="Times New Roman"/>
          <w:color w:val="000000"/>
          <w:spacing w:val="0"/>
          <w:w w:val="100"/>
          <w:position w:val="0"/>
          <w:sz w:val="18"/>
          <w:szCs w:val="18"/>
        </w:rPr>
        <w:t>208,956.36</w:t>
      </w:r>
      <w:r>
        <w:rPr>
          <w:color w:val="000000"/>
          <w:spacing w:val="0"/>
          <w:w w:val="100"/>
          <w:position w:val="0"/>
        </w:rPr>
        <w:t>元。</w:t>
      </w:r>
    </w:p>
    <w:p>
      <w:pPr>
        <w:pStyle w:val="Style45"/>
        <w:keepNext/>
        <w:keepLines/>
        <w:widowControl w:val="0"/>
        <w:shd w:val="clear" w:color="auto" w:fill="auto"/>
        <w:bidi w:val="0"/>
        <w:spacing w:before="0" w:line="240" w:lineRule="auto"/>
        <w:ind w:left="0" w:right="0" w:firstLine="0"/>
        <w:jc w:val="both"/>
      </w:pPr>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rPr>
        <w:t>27</w:t>
      </w:r>
      <w:r>
        <w:rPr>
          <w:color w:val="000000"/>
          <w:spacing w:val="0"/>
          <w:w w:val="100"/>
          <w:position w:val="0"/>
        </w:rPr>
        <w:t>、股本</w:t>
      </w:r>
      <w:bookmarkEnd w:id="1101"/>
      <w:bookmarkEnd w:id="1102"/>
      <w:bookmarkEnd w:id="1103"/>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326"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6"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216,596,780.00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324,895,170.00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324,895,170.00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541,491,950.00</w:t>
            </w:r>
          </w:p>
        </w:tc>
      </w:tr>
    </w:tbl>
    <w:p>
      <w:pPr>
        <w:pStyle w:val="Style39"/>
        <w:keepNext w:val="0"/>
        <w:keepLines w:val="0"/>
        <w:widowControl w:val="0"/>
        <w:shd w:val="clear" w:color="auto" w:fill="auto"/>
        <w:bidi w:val="0"/>
        <w:spacing w:before="0" w:after="0" w:line="230" w:lineRule="exact"/>
        <w:ind w:left="0" w:right="0" w:firstLine="0"/>
        <w:jc w:val="left"/>
      </w:pPr>
      <w:r>
        <w:rPr>
          <w:color w:val="000000"/>
          <w:spacing w:val="0"/>
          <w:w w:val="100"/>
          <w:position w:val="0"/>
        </w:rPr>
        <w:t>其他说明：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月，根据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年度股东大会批准，公司以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日总股本为基数，以资本公积金向全体股东 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股，转增后公司注册资本变更为</w:t>
      </w:r>
      <w:r>
        <w:rPr>
          <w:rFonts w:ascii="Times New Roman" w:eastAsia="Times New Roman" w:hAnsi="Times New Roman" w:cs="Times New Roman"/>
          <w:color w:val="000000"/>
          <w:spacing w:val="0"/>
          <w:w w:val="100"/>
          <w:position w:val="0"/>
          <w:sz w:val="18"/>
          <w:szCs w:val="18"/>
        </w:rPr>
        <w:t>541,491,950.00</w:t>
      </w:r>
      <w:r>
        <w:rPr>
          <w:color w:val="000000"/>
          <w:spacing w:val="0"/>
          <w:w w:val="100"/>
          <w:position w:val="0"/>
        </w:rPr>
        <w:t>元。</w:t>
      </w:r>
    </w:p>
    <w:p>
      <w:pPr>
        <w:widowControl w:val="0"/>
        <w:spacing w:after="319" w:line="1" w:lineRule="exact"/>
      </w:pPr>
    </w:p>
    <w:p>
      <w:pPr>
        <w:pStyle w:val="Style45"/>
        <w:keepNext/>
        <w:keepLines/>
        <w:widowControl w:val="0"/>
        <w:shd w:val="clear" w:color="auto" w:fill="auto"/>
        <w:bidi w:val="0"/>
        <w:spacing w:before="0" w:line="240" w:lineRule="auto"/>
        <w:ind w:left="0" w:right="0" w:firstLine="0"/>
        <w:jc w:val="both"/>
      </w:pPr>
      <w:bookmarkStart w:id="1104" w:name="bookmark1104"/>
      <w:bookmarkStart w:id="1105" w:name="bookmark1105"/>
      <w:bookmarkStart w:id="1106" w:name="bookmark1106"/>
      <w:bookmarkStart w:id="1107" w:name="bookmark1107"/>
      <w:r>
        <w:rPr>
          <w:rFonts w:ascii="Times New Roman" w:eastAsia="Times New Roman" w:hAnsi="Times New Roman" w:cs="Times New Roman"/>
          <w:color w:val="000000"/>
          <w:spacing w:val="0"/>
          <w:w w:val="100"/>
          <w:position w:val="0"/>
        </w:rPr>
        <w:t>2</w:t>
      </w:r>
      <w:bookmarkEnd w:id="1106"/>
      <w:r>
        <w:rPr>
          <w:rFonts w:ascii="Times New Roman" w:eastAsia="Times New Roman" w:hAnsi="Times New Roman" w:cs="Times New Roman"/>
          <w:color w:val="000000"/>
          <w:spacing w:val="0"/>
          <w:w w:val="100"/>
          <w:position w:val="0"/>
        </w:rPr>
        <w:t>8</w:t>
      </w:r>
      <w:r>
        <w:rPr>
          <w:color w:val="000000"/>
          <w:spacing w:val="0"/>
          <w:w w:val="100"/>
          <w:position w:val="0"/>
        </w:rPr>
        <w:t>、资本公积</w:t>
      </w:r>
      <w:bookmarkEnd w:id="1104"/>
      <w:bookmarkEnd w:id="1105"/>
      <w:bookmarkEnd w:id="1107"/>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1,313,950,794.47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324,895,170.00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989,055,624.47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21,767,320.30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21,767,320.30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1,335,718,114.77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324,895,170.00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1,010,822,944.77</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both"/>
      </w:pPr>
      <w:bookmarkStart w:id="1108" w:name="bookmark1108"/>
      <w:bookmarkStart w:id="1109" w:name="bookmark1109"/>
      <w:bookmarkStart w:id="1110" w:name="bookmark1110"/>
      <w:bookmarkStart w:id="1111" w:name="bookmark1111"/>
      <w:r>
        <w:rPr>
          <w:rFonts w:ascii="Times New Roman" w:eastAsia="Times New Roman" w:hAnsi="Times New Roman" w:cs="Times New Roman"/>
          <w:color w:val="000000"/>
          <w:spacing w:val="0"/>
          <w:w w:val="100"/>
          <w:position w:val="0"/>
        </w:rPr>
        <w:t>2</w:t>
      </w:r>
      <w:bookmarkEnd w:id="1110"/>
      <w:r>
        <w:rPr>
          <w:rFonts w:ascii="Times New Roman" w:eastAsia="Times New Roman" w:hAnsi="Times New Roman" w:cs="Times New Roman"/>
          <w:color w:val="000000"/>
          <w:spacing w:val="0"/>
          <w:w w:val="100"/>
          <w:position w:val="0"/>
        </w:rPr>
        <w:t>9</w:t>
      </w:r>
      <w:r>
        <w:rPr>
          <w:color w:val="000000"/>
          <w:spacing w:val="0"/>
          <w:w w:val="100"/>
          <w:position w:val="0"/>
        </w:rPr>
        <w:t>、其他综合收益</w:t>
      </w:r>
      <w:bookmarkEnd w:id="1108"/>
      <w:bookmarkEnd w:id="1109"/>
      <w:bookmarkEnd w:id="1111"/>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818"/>
        <w:gridCol w:w="1070"/>
        <w:gridCol w:w="936"/>
        <w:gridCol w:w="1162"/>
        <w:gridCol w:w="922"/>
        <w:gridCol w:w="936"/>
        <w:gridCol w:w="936"/>
        <w:gridCol w:w="806"/>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79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本期所得 税前发生</w:t>
            </w:r>
          </w:p>
          <w:p>
            <w:pPr>
              <w:pStyle w:val="Style2"/>
              <w:keepNext w:val="0"/>
              <w:keepLines w:val="0"/>
              <w:widowControl w:val="0"/>
              <w:shd w:val="clear" w:color="auto" w:fill="auto"/>
              <w:bidi w:val="0"/>
              <w:spacing w:before="0" w:after="0" w:line="235" w:lineRule="exact"/>
              <w:ind w:left="0" w:right="0" w:firstLine="36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减：前期计入 其他综合收益 当期转入损益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减：所得税 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0"/>
              <w:jc w:val="center"/>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二、以后将重分类进损益的其他综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50,489.15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1,251,741.4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1,251,741.4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1,302,230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r>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50,489.15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1,251,741.4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1,251,741.4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1,302,230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r>
      <w:tr>
        <w:trPr>
          <w:trHeight w:val="51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50,489.15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1,251,741.4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1,251,741.4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1,302,230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r>
    </w:tbl>
    <w:p>
      <w:pPr>
        <w:pStyle w:val="Style39"/>
        <w:keepNext w:val="0"/>
        <w:keepLines w:val="0"/>
        <w:widowControl w:val="0"/>
        <w:shd w:val="clear" w:color="auto" w:fill="auto"/>
        <w:bidi w:val="0"/>
        <w:spacing w:before="0" w:after="0" w:line="230" w:lineRule="exact"/>
        <w:ind w:left="0" w:right="0" w:firstLine="0"/>
        <w:jc w:val="left"/>
      </w:pPr>
      <w:r>
        <w:rPr>
          <w:color w:val="000000"/>
          <w:spacing w:val="0"/>
          <w:w w:val="100"/>
          <w:position w:val="0"/>
        </w:rPr>
        <w:t>本期外币财务报表折算差额为全资子公司北京亿起联科技有限公司之子公司亿起联科技（香港）有限公司期末外币报表折算 产生。</w:t>
      </w:r>
      <w:r>
        <w:br w:type="page"/>
      </w:r>
    </w:p>
    <w:p>
      <w:pPr>
        <w:pStyle w:val="Style45"/>
        <w:keepNext/>
        <w:keepLines/>
        <w:widowControl w:val="0"/>
        <w:shd w:val="clear" w:color="auto" w:fill="auto"/>
        <w:bidi w:val="0"/>
        <w:spacing w:before="0" w:after="300" w:line="240" w:lineRule="auto"/>
        <w:ind w:left="0" w:right="0" w:firstLine="0"/>
        <w:jc w:val="left"/>
      </w:pPr>
      <w:bookmarkStart w:id="1112" w:name="bookmark1112"/>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rPr>
        <w:t>3</w:t>
      </w:r>
      <w:bookmarkEnd w:id="1114"/>
      <w:r>
        <w:rPr>
          <w:rFonts w:ascii="Times New Roman" w:eastAsia="Times New Roman" w:hAnsi="Times New Roman" w:cs="Times New Roman"/>
          <w:color w:val="000000"/>
          <w:spacing w:val="0"/>
          <w:w w:val="100"/>
          <w:position w:val="0"/>
        </w:rPr>
        <w:t>0</w:t>
      </w:r>
      <w:r>
        <w:rPr>
          <w:color w:val="000000"/>
          <w:spacing w:val="0"/>
          <w:w w:val="100"/>
          <w:position w:val="0"/>
        </w:rPr>
        <w:t>、盈余公积</w:t>
      </w:r>
      <w:bookmarkEnd w:id="1112"/>
      <w:bookmarkEnd w:id="1113"/>
      <w:bookmarkEnd w:id="1115"/>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51,561,214.62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10,006,526.42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61,567,741.04</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51,561,214.62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10,006,526.42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61,567,741.04</w:t>
            </w:r>
          </w:p>
        </w:tc>
      </w:tr>
    </w:tbl>
    <w:p>
      <w:pPr>
        <w:widowControl w:val="0"/>
        <w:spacing w:after="299" w:line="1" w:lineRule="exact"/>
      </w:pPr>
    </w:p>
    <w:p>
      <w:pPr>
        <w:pStyle w:val="Style45"/>
        <w:keepNext/>
        <w:keepLines/>
        <w:widowControl w:val="0"/>
        <w:shd w:val="clear" w:color="auto" w:fill="auto"/>
        <w:bidi w:val="0"/>
        <w:spacing w:before="0" w:after="300" w:line="240" w:lineRule="auto"/>
        <w:ind w:left="0" w:right="0" w:firstLine="0"/>
        <w:jc w:val="left"/>
      </w:pPr>
      <w:bookmarkStart w:id="1116" w:name="bookmark1116"/>
      <w:bookmarkStart w:id="1117" w:name="bookmark1117"/>
      <w:bookmarkStart w:id="1118" w:name="bookmark1118"/>
      <w:bookmarkStart w:id="1119" w:name="bookmark1119"/>
      <w:r>
        <w:rPr>
          <w:rFonts w:ascii="Times New Roman" w:eastAsia="Times New Roman" w:hAnsi="Times New Roman" w:cs="Times New Roman"/>
          <w:color w:val="000000"/>
          <w:spacing w:val="0"/>
          <w:w w:val="100"/>
          <w:position w:val="0"/>
        </w:rPr>
        <w:t>3</w:t>
      </w:r>
      <w:bookmarkEnd w:id="1118"/>
      <w:r>
        <w:rPr>
          <w:rFonts w:ascii="Times New Roman" w:eastAsia="Times New Roman" w:hAnsi="Times New Roman" w:cs="Times New Roman"/>
          <w:color w:val="000000"/>
          <w:spacing w:val="0"/>
          <w:w w:val="100"/>
          <w:position w:val="0"/>
        </w:rPr>
        <w:t>1</w:t>
      </w:r>
      <w:r>
        <w:rPr>
          <w:color w:val="000000"/>
          <w:spacing w:val="0"/>
          <w:w w:val="100"/>
          <w:position w:val="0"/>
        </w:rPr>
        <w:t>、未分配利润</w:t>
      </w:r>
      <w:bookmarkEnd w:id="1116"/>
      <w:bookmarkEnd w:id="1117"/>
      <w:bookmarkEnd w:id="1119"/>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361,670,071.14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253,108,020.97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361,670,071.14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253,108,020.97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218,609,712.88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134,979,385.42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10,006,526.42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6,597,461.55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21,659,678.00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19,819,873.70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548,613,579.60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361,670,071.14</w:t>
            </w:r>
          </w:p>
        </w:tc>
      </w:tr>
    </w:tbl>
    <w:p>
      <w:pPr>
        <w:widowControl w:val="0"/>
        <w:spacing w:after="299" w:line="1" w:lineRule="exact"/>
      </w:pPr>
    </w:p>
    <w:p>
      <w:pPr>
        <w:pStyle w:val="Style45"/>
        <w:keepNext/>
        <w:keepLines/>
        <w:widowControl w:val="0"/>
        <w:shd w:val="clear" w:color="auto" w:fill="auto"/>
        <w:bidi w:val="0"/>
        <w:spacing w:before="0" w:after="300" w:line="240" w:lineRule="auto"/>
        <w:ind w:left="0" w:right="0" w:firstLine="0"/>
        <w:jc w:val="left"/>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3</w:t>
      </w:r>
      <w:bookmarkEnd w:id="1122"/>
      <w:r>
        <w:rPr>
          <w:rFonts w:ascii="Times New Roman" w:eastAsia="Times New Roman" w:hAnsi="Times New Roman" w:cs="Times New Roman"/>
          <w:color w:val="000000"/>
          <w:spacing w:val="0"/>
          <w:w w:val="100"/>
          <w:position w:val="0"/>
        </w:rPr>
        <w:t>2</w:t>
      </w:r>
      <w:r>
        <w:rPr>
          <w:color w:val="000000"/>
          <w:spacing w:val="0"/>
          <w:w w:val="100"/>
          <w:position w:val="0"/>
        </w:rPr>
        <w:t>、营业收入和营业成本</w:t>
      </w:r>
      <w:bookmarkEnd w:id="1120"/>
      <w:bookmarkEnd w:id="1121"/>
      <w:bookmarkEnd w:id="1123"/>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1,315,796,813.69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553,214,502.52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715,254,249.59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244,262,068.17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5,005,217.62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933,280.92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1,425,095.96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55,802.75</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1,320,802,031.31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554,147,783.44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716,679,345.55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244,317,870.92</w:t>
            </w:r>
          </w:p>
        </w:tc>
      </w:tr>
    </w:tbl>
    <w:p>
      <w:pPr>
        <w:widowControl w:val="0"/>
        <w:spacing w:after="299" w:line="1" w:lineRule="exact"/>
      </w:pPr>
    </w:p>
    <w:p>
      <w:pPr>
        <w:pStyle w:val="Style45"/>
        <w:keepNext/>
        <w:keepLines/>
        <w:widowControl w:val="0"/>
        <w:shd w:val="clear" w:color="auto" w:fill="auto"/>
        <w:bidi w:val="0"/>
        <w:spacing w:before="0" w:after="300" w:line="240" w:lineRule="auto"/>
        <w:ind w:left="0" w:right="0" w:firstLine="0"/>
        <w:jc w:val="left"/>
      </w:pPr>
      <w:bookmarkStart w:id="1124" w:name="bookmark1124"/>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3</w:t>
      </w:r>
      <w:bookmarkEnd w:id="1126"/>
      <w:r>
        <w:rPr>
          <w:rFonts w:ascii="Times New Roman" w:eastAsia="Times New Roman" w:hAnsi="Times New Roman" w:cs="Times New Roman"/>
          <w:color w:val="000000"/>
          <w:spacing w:val="0"/>
          <w:w w:val="100"/>
          <w:position w:val="0"/>
        </w:rPr>
        <w:t>3</w:t>
      </w:r>
      <w:r>
        <w:rPr>
          <w:color w:val="000000"/>
          <w:spacing w:val="0"/>
          <w:w w:val="100"/>
          <w:position w:val="0"/>
        </w:rPr>
        <w:t>、税金及附加</w:t>
      </w:r>
      <w:bookmarkEnd w:id="1124"/>
      <w:bookmarkEnd w:id="1125"/>
      <w:bookmarkEnd w:id="1127"/>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3,552,691.76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1,656,944.57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2,725,307.12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1,196,310.75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88,142.00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58,257.93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1,369,987.18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156,871.90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7,736,128.06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3,068,385.15</w:t>
            </w:r>
          </w:p>
        </w:tc>
      </w:tr>
    </w:tbl>
    <w:p>
      <w:pPr>
        <w:widowControl w:val="0"/>
        <w:spacing w:after="299" w:line="1" w:lineRule="exact"/>
      </w:pPr>
    </w:p>
    <w:p>
      <w:pPr>
        <w:pStyle w:val="Style45"/>
        <w:keepNext/>
        <w:keepLines/>
        <w:widowControl w:val="0"/>
        <w:shd w:val="clear" w:color="auto" w:fill="auto"/>
        <w:bidi w:val="0"/>
        <w:spacing w:before="0" w:after="300" w:line="240" w:lineRule="auto"/>
        <w:ind w:left="0" w:right="0" w:firstLine="0"/>
        <w:jc w:val="left"/>
      </w:pPr>
      <w:bookmarkStart w:id="1128" w:name="bookmark1128"/>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3</w:t>
      </w:r>
      <w:bookmarkEnd w:id="1130"/>
      <w:r>
        <w:rPr>
          <w:rFonts w:ascii="Times New Roman" w:eastAsia="Times New Roman" w:hAnsi="Times New Roman" w:cs="Times New Roman"/>
          <w:color w:val="000000"/>
          <w:spacing w:val="0"/>
          <w:w w:val="100"/>
          <w:position w:val="0"/>
        </w:rPr>
        <w:t>4</w:t>
      </w:r>
      <w:r>
        <w:rPr>
          <w:color w:val="000000"/>
          <w:spacing w:val="0"/>
          <w:w w:val="100"/>
          <w:position w:val="0"/>
        </w:rPr>
        <w:t>、销售费用</w:t>
      </w:r>
      <w:bookmarkEnd w:id="1128"/>
      <w:bookmarkEnd w:id="1129"/>
      <w:bookmarkEnd w:id="1131"/>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工资及福利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51,438,713.51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36,782,467.64</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6,556,461.85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4,246,229.99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6,166,643.20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2,841,488.80</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7,278,540.09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2,331,754.80</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3,596,553.81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2,025,845.57</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9,240,118.63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4,839,026.02</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84,277,031.09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53,066,812.82</w:t>
            </w:r>
          </w:p>
        </w:tc>
      </w:tr>
    </w:tbl>
    <w:p>
      <w:pPr>
        <w:widowControl w:val="0"/>
        <w:spacing w:after="299" w:line="1" w:lineRule="exact"/>
      </w:pPr>
    </w:p>
    <w:p>
      <w:pPr>
        <w:pStyle w:val="Style45"/>
        <w:keepNext/>
        <w:keepLines/>
        <w:widowControl w:val="0"/>
        <w:shd w:val="clear" w:color="auto" w:fill="auto"/>
        <w:bidi w:val="0"/>
        <w:spacing w:before="0" w:after="300" w:line="240" w:lineRule="auto"/>
        <w:ind w:left="0" w:right="0" w:firstLine="0"/>
        <w:jc w:val="both"/>
      </w:pPr>
      <w:bookmarkStart w:id="1132" w:name="bookmark1132"/>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3</w:t>
      </w:r>
      <w:bookmarkEnd w:id="1134"/>
      <w:r>
        <w:rPr>
          <w:rFonts w:ascii="Times New Roman" w:eastAsia="Times New Roman" w:hAnsi="Times New Roman" w:cs="Times New Roman"/>
          <w:color w:val="000000"/>
          <w:spacing w:val="0"/>
          <w:w w:val="100"/>
          <w:position w:val="0"/>
        </w:rPr>
        <w:t>5</w:t>
      </w:r>
      <w:r>
        <w:rPr>
          <w:color w:val="000000"/>
          <w:spacing w:val="0"/>
          <w:w w:val="100"/>
          <w:position w:val="0"/>
        </w:rPr>
        <w:t>、管理费用</w:t>
      </w:r>
      <w:bookmarkEnd w:id="1132"/>
      <w:bookmarkEnd w:id="1133"/>
      <w:bookmarkEnd w:id="1135"/>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208,966,078.17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158,563,640.46</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工资及福利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173,223,630.10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91,711,032.97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7,855,966.05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3,317,804.08</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10,831,334.43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6,369,200.85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7,960,415.33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7,166,915.32</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5,848,928.42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4,905,255.00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3,432,263.35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2,399,631.45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3,835,060.78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1,068,949.90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聘请中介机构费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6,811,949.26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3,091,549.71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2,226,122.04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577,004.27</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35,554,561.16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16,734,402.48</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466,546,309.09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295,905,386.49</w:t>
            </w:r>
          </w:p>
        </w:tc>
      </w:tr>
    </w:tbl>
    <w:p>
      <w:pPr>
        <w:widowControl w:val="0"/>
        <w:spacing w:after="299" w:line="1" w:lineRule="exact"/>
      </w:pPr>
    </w:p>
    <w:p>
      <w:pPr>
        <w:pStyle w:val="Style45"/>
        <w:keepNext/>
        <w:keepLines/>
        <w:widowControl w:val="0"/>
        <w:shd w:val="clear" w:color="auto" w:fill="auto"/>
        <w:bidi w:val="0"/>
        <w:spacing w:before="0" w:after="300" w:line="240" w:lineRule="auto"/>
        <w:ind w:left="0" w:right="0" w:firstLine="0"/>
        <w:jc w:val="both"/>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3</w:t>
      </w:r>
      <w:bookmarkEnd w:id="1138"/>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136"/>
      <w:bookmarkEnd w:id="1137"/>
      <w:bookmarkEnd w:id="1139"/>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2,416,494.61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463,600.36</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6,762,292.51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5,225,380.93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3,014,896.77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1,041,843.03</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225,916.42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34,986.85</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-1,104,984.71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-3,684,950.69</w:t>
            </w:r>
          </w:p>
        </w:tc>
      </w:tr>
    </w:tbl>
    <w:p>
      <w:pPr>
        <w:widowControl w:val="0"/>
        <w:spacing w:after="299" w:line="1" w:lineRule="exact"/>
      </w:pPr>
    </w:p>
    <w:p>
      <w:pPr>
        <w:pStyle w:val="Style45"/>
        <w:keepNext/>
        <w:keepLines/>
        <w:widowControl w:val="0"/>
        <w:shd w:val="clear" w:color="auto" w:fill="auto"/>
        <w:bidi w:val="0"/>
        <w:spacing w:before="0" w:after="300" w:line="240" w:lineRule="auto"/>
        <w:ind w:left="0" w:right="0" w:firstLine="0"/>
        <w:jc w:val="both"/>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3</w:t>
      </w:r>
      <w:bookmarkEnd w:id="1142"/>
      <w:r>
        <w:rPr>
          <w:rFonts w:ascii="Times New Roman" w:eastAsia="Times New Roman" w:hAnsi="Times New Roman" w:cs="Times New Roman"/>
          <w:color w:val="000000"/>
          <w:spacing w:val="0"/>
          <w:w w:val="100"/>
          <w:position w:val="0"/>
        </w:rPr>
        <w:t>7</w:t>
      </w:r>
      <w:r>
        <w:rPr>
          <w:color w:val="000000"/>
          <w:spacing w:val="0"/>
          <w:w w:val="100"/>
          <w:position w:val="0"/>
        </w:rPr>
        <w:t>、资产减值损失</w:t>
      </w:r>
      <w:bookmarkEnd w:id="1140"/>
      <w:bookmarkEnd w:id="1141"/>
      <w:bookmarkEnd w:id="1143"/>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4,825,019.03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778,821.88</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4,825,019.03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778,821.88</w:t>
            </w:r>
          </w:p>
        </w:tc>
      </w:tr>
    </w:tbl>
    <w:p>
      <w:pPr>
        <w:widowControl w:val="0"/>
        <w:spacing w:after="299" w:line="1" w:lineRule="exact"/>
      </w:pPr>
    </w:p>
    <w:p>
      <w:pPr>
        <w:pStyle w:val="Style45"/>
        <w:keepNext/>
        <w:keepLines/>
        <w:widowControl w:val="0"/>
        <w:shd w:val="clear" w:color="auto" w:fill="auto"/>
        <w:bidi w:val="0"/>
        <w:spacing w:before="0" w:after="300" w:line="240" w:lineRule="auto"/>
        <w:ind w:left="0" w:right="0" w:firstLine="0"/>
        <w:jc w:val="both"/>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3</w:t>
      </w:r>
      <w:bookmarkEnd w:id="1146"/>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144"/>
      <w:bookmarkEnd w:id="1145"/>
      <w:bookmarkEnd w:id="1147"/>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470"/>
        <w:gridCol w:w="3187"/>
        <w:gridCol w:w="2928"/>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2,882,722.35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1,572,147.20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3,204,866.35</w:t>
            </w:r>
          </w:p>
        </w:tc>
      </w:tr>
    </w:tbl>
    <w:p>
      <w:pPr>
        <w:spacing w:lineRule="exact" w:line="1"/>
        <w:rPr>
          <w:sz w:val="2"/>
          <w:szCs w:val="2"/>
        </w:rPr>
      </w:pPr>
      <w:r>
        <w:br w:type="page"/>
      </w:r>
    </w:p>
    <w:tbl>
      <w:tblPr>
        <w:tblOverlap w:val="never"/>
        <w:jc w:val="center"/>
        <w:tblLayout w:type="fixed"/>
      </w:tblPr>
      <w:tblGrid>
        <w:gridCol w:w="3470"/>
        <w:gridCol w:w="3187"/>
        <w:gridCol w:w="2928"/>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处置以公允价值计量且其变动计入当期损 益的金融资产取得的投资收益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3,066,688.55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处置持有至到期投资取得的投资收益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5,980,840.14</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2,882,722.35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13,824,542.24</w:t>
            </w:r>
          </w:p>
        </w:tc>
      </w:tr>
    </w:tbl>
    <w:p>
      <w:pPr>
        <w:pStyle w:val="Style41"/>
        <w:keepNext w:val="0"/>
        <w:keepLines w:val="0"/>
        <w:widowControl w:val="0"/>
        <w:shd w:val="clear" w:color="auto" w:fill="auto"/>
        <w:bidi w:val="0"/>
        <w:spacing w:before="0" w:after="0" w:line="234" w:lineRule="exact"/>
        <w:ind w:left="0" w:right="0" w:firstLine="0"/>
        <w:jc w:val="left"/>
      </w:pPr>
      <w:r>
        <w:rPr>
          <w:color w:val="000000"/>
          <w:spacing w:val="0"/>
          <w:w w:val="100"/>
          <w:position w:val="0"/>
        </w:rPr>
        <w:t>其他说明：</w:t>
      </w:r>
    </w:p>
    <w:p>
      <w:pPr>
        <w:pStyle w:val="Style41"/>
        <w:keepNext w:val="0"/>
        <w:keepLines w:val="0"/>
        <w:widowControl w:val="0"/>
        <w:shd w:val="clear" w:color="auto" w:fill="auto"/>
        <w:tabs>
          <w:tab w:pos="433" w:val="left"/>
        </w:tabs>
        <w:bidi w:val="0"/>
        <w:spacing w:before="0" w:after="0" w:line="234" w:lineRule="exact"/>
        <w:ind w:left="0" w:right="0" w:firstLine="0"/>
        <w:jc w:val="left"/>
      </w:pPr>
      <w:bookmarkStart w:id="1148" w:name="bookmark1148"/>
      <w:r>
        <w:rPr>
          <w:color w:val="000000"/>
          <w:spacing w:val="0"/>
          <w:w w:val="100"/>
          <w:position w:val="0"/>
        </w:rPr>
        <w:t>（</w:t>
      </w:r>
      <w:bookmarkEnd w:id="114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权益核算的长期股权投资说明：</w:t>
      </w:r>
    </w:p>
    <w:p>
      <w:pPr>
        <w:pStyle w:val="Style41"/>
        <w:keepNext w:val="0"/>
        <w:keepLines w:val="0"/>
        <w:widowControl w:val="0"/>
        <w:shd w:val="clear" w:color="auto" w:fill="auto"/>
        <w:bidi w:val="0"/>
        <w:spacing w:before="0" w:after="0" w:line="234" w:lineRule="exact"/>
        <w:ind w:left="0" w:right="0" w:firstLine="0"/>
        <w:jc w:val="both"/>
      </w:pPr>
      <w:r>
        <w:rPr>
          <w:color w:val="000000"/>
          <w:spacing w:val="0"/>
          <w:w w:val="100"/>
          <w:position w:val="0"/>
        </w:rPr>
        <w:t>大华会计师事务所（特殊普通合伙）对同望科技股份有限公司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年度财务报表进行了审计，并出具了大华审字</w:t>
      </w:r>
      <w:r>
        <w:rPr>
          <w:rFonts w:ascii="Times New Roman" w:eastAsia="Times New Roman" w:hAnsi="Times New Roman" w:cs="Times New Roman"/>
          <w:color w:val="000000"/>
          <w:spacing w:val="0"/>
          <w:w w:val="100"/>
          <w:position w:val="0"/>
          <w:sz w:val="18"/>
          <w:szCs w:val="18"/>
        </w:rPr>
        <w:t xml:space="preserve">[2017]003566 </w:t>
      </w:r>
      <w:r>
        <w:rPr>
          <w:color w:val="000000"/>
          <w:spacing w:val="0"/>
          <w:w w:val="100"/>
          <w:position w:val="0"/>
        </w:rPr>
        <w:t>号审计报告，同望科技股份有限公司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年度净利润为</w:t>
      </w:r>
      <w:r>
        <w:rPr>
          <w:rFonts w:ascii="Times New Roman" w:eastAsia="Times New Roman" w:hAnsi="Times New Roman" w:cs="Times New Roman"/>
          <w:color w:val="000000"/>
          <w:spacing w:val="0"/>
          <w:w w:val="100"/>
          <w:position w:val="0"/>
          <w:sz w:val="18"/>
          <w:szCs w:val="18"/>
        </w:rPr>
        <w:t>13,133,737.87</w:t>
      </w:r>
      <w:r>
        <w:rPr>
          <w:color w:val="000000"/>
          <w:spacing w:val="0"/>
          <w:w w:val="100"/>
          <w:position w:val="0"/>
        </w:rPr>
        <w:t xml:space="preserve">元，公司当年按权益法核算的长期股权投资收益 </w:t>
      </w:r>
      <w:r>
        <w:rPr>
          <w:rFonts w:ascii="Times New Roman" w:eastAsia="Times New Roman" w:hAnsi="Times New Roman" w:cs="Times New Roman"/>
          <w:color w:val="000000"/>
          <w:spacing w:val="0"/>
          <w:w w:val="100"/>
          <w:position w:val="0"/>
          <w:sz w:val="18"/>
          <w:szCs w:val="18"/>
        </w:rPr>
        <w:t xml:space="preserve">=13,133,737.87*19.99%=2,625,434.20 </w:t>
      </w:r>
      <w:r>
        <w:rPr>
          <w:color w:val="000000"/>
          <w:spacing w:val="0"/>
          <w:w w:val="100"/>
          <w:position w:val="0"/>
        </w:rPr>
        <w:t>元。</w:t>
      </w:r>
    </w:p>
    <w:p>
      <w:pPr>
        <w:pStyle w:val="Style41"/>
        <w:keepNext w:val="0"/>
        <w:keepLines w:val="0"/>
        <w:widowControl w:val="0"/>
        <w:shd w:val="clear" w:color="auto" w:fill="auto"/>
        <w:tabs>
          <w:tab w:pos="529" w:val="left"/>
        </w:tabs>
        <w:bidi w:val="0"/>
        <w:spacing w:before="0" w:after="320" w:line="234" w:lineRule="exact"/>
        <w:ind w:left="0" w:right="0" w:firstLine="0"/>
        <w:jc w:val="both"/>
      </w:pPr>
      <w:bookmarkStart w:id="1149" w:name="bookmark1149"/>
      <w:r>
        <w:rPr>
          <w:color w:val="000000"/>
          <w:spacing w:val="0"/>
          <w:w w:val="100"/>
          <w:position w:val="0"/>
        </w:rPr>
        <w:t>（</w:t>
      </w:r>
      <w:bookmarkEnd w:id="114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立信会计师事务所（特殊普通合伙）对深圳前海数聚成长投资中心（有限合伙）</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年度财务报表进行了审计，并出 具了信会师报字（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ZG10616</w:t>
      </w:r>
      <w:r>
        <w:rPr>
          <w:color w:val="000000"/>
          <w:spacing w:val="0"/>
          <w:w w:val="100"/>
          <w:position w:val="0"/>
        </w:rPr>
        <w:t>号审计报告，深圳前海数聚成长投资中心（有限合伙）</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年度净利润为</w:t>
      </w:r>
      <w:r>
        <w:rPr>
          <w:rFonts w:ascii="Times New Roman" w:eastAsia="Times New Roman" w:hAnsi="Times New Roman" w:cs="Times New Roman"/>
          <w:color w:val="000000"/>
          <w:spacing w:val="0"/>
          <w:w w:val="100"/>
          <w:position w:val="0"/>
          <w:sz w:val="18"/>
          <w:szCs w:val="18"/>
        </w:rPr>
        <w:t>71,756.6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 公司当年按权益法核算的长期股权投资收益</w:t>
      </w:r>
      <w:r>
        <w:rPr>
          <w:rFonts w:ascii="Times New Roman" w:eastAsia="Times New Roman" w:hAnsi="Times New Roman" w:cs="Times New Roman"/>
          <w:color w:val="000000"/>
          <w:spacing w:val="0"/>
          <w:w w:val="100"/>
          <w:position w:val="0"/>
          <w:sz w:val="18"/>
          <w:szCs w:val="18"/>
        </w:rPr>
        <w:t>=71,756.60*50.00%=35,878.30</w:t>
      </w:r>
      <w:r>
        <w:rPr>
          <w:color w:val="000000"/>
          <w:spacing w:val="0"/>
          <w:w w:val="100"/>
          <w:position w:val="0"/>
        </w:rPr>
        <w:t>元。</w:t>
      </w:r>
    </w:p>
    <w:p>
      <w:pPr>
        <w:pStyle w:val="Style45"/>
        <w:keepNext/>
        <w:keepLines/>
        <w:widowControl w:val="0"/>
        <w:shd w:val="clear" w:color="auto" w:fill="auto"/>
        <w:bidi w:val="0"/>
        <w:spacing w:before="0" w:after="0" w:line="240" w:lineRule="auto"/>
        <w:ind w:left="0" w:right="0" w:firstLine="0"/>
        <w:jc w:val="both"/>
      </w:pPr>
      <w:bookmarkStart w:id="1150" w:name="bookmark1150"/>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3</w:t>
      </w:r>
      <w:bookmarkEnd w:id="1152"/>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150"/>
      <w:bookmarkEnd w:id="1151"/>
      <w:bookmarkEnd w:id="1153"/>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计入当期非经常性损益的金 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23,879.71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23,879.71</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23,879.71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23,879.71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7,796,435.38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3,445,243.49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7,796,435.38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19,353,898.05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11,668,669.22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466,000.73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466,000.73</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27,640,213.87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15,116,192.13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8,286,315.82</w:t>
            </w:r>
          </w:p>
        </w:tc>
      </w:tr>
    </w:tbl>
    <w:p>
      <w:pPr>
        <w:pStyle w:val="Style39"/>
        <w:keepNext w:val="0"/>
        <w:keepLines w:val="0"/>
        <w:widowControl w:val="0"/>
        <w:shd w:val="clear" w:color="auto" w:fill="auto"/>
        <w:bidi w:val="0"/>
        <w:spacing w:before="0" w:after="0" w:line="240" w:lineRule="auto"/>
        <w:ind w:left="67" w:right="0" w:firstLine="0"/>
        <w:jc w:val="left"/>
      </w:pPr>
      <w:r>
        <w:rPr>
          <w:color w:val="000000"/>
          <w:spacing w:val="0"/>
          <w:w w:val="100"/>
          <w:position w:val="0"/>
        </w:rPr>
        <w:t>计入当期损益的政府补助:</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2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pPr>
            <w:r>
              <w:rPr>
                <w:color w:val="000000"/>
                <w:spacing w:val="0"/>
                <w:w w:val="100"/>
                <w:position w:val="0"/>
              </w:rPr>
              <w:t>基于新一代 开发平台的 集团管控软 件的升级改 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北京市海淀 区财政局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315,940.08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315,940.08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中介服务支 持资金补贴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北京市中关 村企业信用 促进会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专利申请资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北京市中关 村企业信用 促进会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省重大科技 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海南省科技 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中关村国家 自主创新示 范区技术创 新能力建设 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北京中关村 企业信用促 进会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老旧汽车补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北京市财政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因符合地方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98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pPr>
            <w:r>
              <w:rPr>
                <w:color w:val="000000"/>
                <w:spacing w:val="0"/>
                <w:w w:val="100"/>
                <w:position w:val="0"/>
              </w:rPr>
              <w:t>政府招商引 资等地方性 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智慧物流公 共服务平台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北京市发展 和改革委员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1,567,992.27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227,208.38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中关村国家 自主创新示 范区企业改 制上市和并 购支持资金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中关村科技 园区海淀园 管委会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奖励上市而 给予的政府 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中关村技术 创新能力建 设专项资金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both"/>
            </w:pPr>
            <w:r>
              <w:rPr>
                <w:color w:val="000000"/>
                <w:spacing w:val="0"/>
                <w:w w:val="100"/>
                <w:position w:val="0"/>
              </w:rPr>
              <w:t>首都知识产 权服务业协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both"/>
            </w:pPr>
            <w:r>
              <w:rPr>
                <w:color w:val="000000"/>
                <w:spacing w:val="0"/>
                <w:w w:val="100"/>
                <w:position w:val="0"/>
              </w:rPr>
              <w:t>怀柔区企业 发展资金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怀柔区渤海 镇人民政府 财政科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892,918.00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622,782.00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华夏电通数 字媒体综合 控制系统生 产项目补助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北京市经济 信息化委员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208,956.36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17,413.03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科技型中小 企业技术创 新基金无偿 资助项目合 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上海市科学 技术委员会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信用中介服 务项目补贴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北京中关村 企业信用促 进会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年度省 科技型中小 企业技术创 新资金项目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海南省财政 国库支付局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海南省高新 技术产业发 展专项资金 拟奖励和扶 持项目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海南省财政 国库支付局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海南省电子 信息产业专 项资金项目 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澄迈县财政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105,400.00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工程实验室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both"/>
            </w:pPr>
            <w:r>
              <w:rPr>
                <w:color w:val="000000"/>
                <w:spacing w:val="0"/>
                <w:w w:val="100"/>
                <w:position w:val="0"/>
              </w:rPr>
              <w:t>北京市发改 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711,133.49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52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both"/>
            </w:pPr>
            <w:r>
              <w:rPr>
                <w:color w:val="000000"/>
                <w:spacing w:val="0"/>
                <w:w w:val="100"/>
                <w:position w:val="0"/>
              </w:rPr>
              <w:t>北京市商务 委员会北京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北京市商务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因研究开发、 技术更新及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市外经贸发 展专项资金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改造等获得 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中关村科技 园区管理委 员会企业并 购中介服务 支持资金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中关村科技 园区管理委 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奖励上市而 给予的政府 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广州市天河 区财政局高 新技术企业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天河区科技 工业和信息 化局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北京经济技 术开发区财 政局创新工 程领军人才 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北京经济技 术开发区管 委会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pPr>
            <w:r>
              <w:rPr>
                <w:color w:val="000000"/>
                <w:spacing w:val="0"/>
                <w:w w:val="100"/>
                <w:position w:val="0"/>
              </w:rPr>
              <w:t>海南省科学 技术厅创业 英才培训计 划资助资金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海南省科学 技术厅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澄迈县财政 局项目扶持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澄迈县人民 政府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澄迈教育和 科学技术局 项目扶持资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澄迈教育和 科学技术局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北京市海淀 区社保基金 管理中心稳 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8" w:lineRule="exact"/>
              <w:ind w:left="0" w:right="0" w:firstLine="0"/>
              <w:jc w:val="left"/>
            </w:pPr>
            <w:r>
              <w:rPr>
                <w:color w:val="000000"/>
                <w:spacing w:val="0"/>
                <w:w w:val="100"/>
                <w:position w:val="0"/>
              </w:rPr>
              <w:t>北京市海淀 区社保基金 管理中心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67,294.18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7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中关村国家 自主创新示 范区科技型 中小企业信 用贷款扶持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中关村国家 自主创新示 范区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329,041.00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4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 xml:space="preserve">西北旺镇人 民政府奖励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年度服 务经济建设 先进单位资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西北旺镇人 民政府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武清发展基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北京市怀柔 镇镇政府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南翔发展基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pPr>
            <w:r>
              <w:rPr>
                <w:color w:val="000000"/>
                <w:spacing w:val="0"/>
                <w:w w:val="100"/>
                <w:position w:val="0"/>
              </w:rPr>
              <w:t>北京市怀柔 镇镇政府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178,960.00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7,796,435.38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3,445,243.49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45"/>
        <w:keepNext/>
        <w:keepLines/>
        <w:widowControl w:val="0"/>
        <w:shd w:val="clear" w:color="auto" w:fill="auto"/>
        <w:bidi w:val="0"/>
        <w:spacing w:before="0" w:after="300" w:line="240" w:lineRule="auto"/>
        <w:ind w:left="0" w:right="0" w:firstLine="0"/>
        <w:jc w:val="left"/>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4</w:t>
      </w:r>
      <w:bookmarkEnd w:id="1156"/>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154"/>
      <w:bookmarkEnd w:id="1155"/>
      <w:bookmarkEnd w:id="1157"/>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计入当期非经常性损益的金 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247,889.86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326,086.50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247,889.86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247,889.86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326,086.50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247,889.86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163,581.29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494,501.02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163,581.29</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451,471.15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860,587.52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451,471.15</w:t>
            </w:r>
          </w:p>
        </w:tc>
      </w:tr>
    </w:tbl>
    <w:p>
      <w:pPr>
        <w:widowControl w:val="0"/>
        <w:spacing w:after="299" w:line="1" w:lineRule="exact"/>
      </w:pPr>
    </w:p>
    <w:p>
      <w:pPr>
        <w:pStyle w:val="Style45"/>
        <w:keepNext/>
        <w:keepLines/>
        <w:widowControl w:val="0"/>
        <w:shd w:val="clear" w:color="auto" w:fill="auto"/>
        <w:bidi w:val="0"/>
        <w:spacing w:before="0" w:after="300" w:line="240" w:lineRule="auto"/>
        <w:ind w:left="0" w:right="0" w:firstLine="0"/>
        <w:jc w:val="left"/>
      </w:pPr>
      <w:bookmarkStart w:id="1158" w:name="bookmark1158"/>
      <w:bookmarkStart w:id="1159" w:name="bookmark1159"/>
      <w:bookmarkStart w:id="1160" w:name="bookmark1160"/>
      <w:bookmarkStart w:id="1161" w:name="bookmark1161"/>
      <w:r>
        <w:rPr>
          <w:rFonts w:ascii="Times New Roman" w:eastAsia="Times New Roman" w:hAnsi="Times New Roman" w:cs="Times New Roman"/>
          <w:color w:val="000000"/>
          <w:spacing w:val="0"/>
          <w:w w:val="100"/>
          <w:position w:val="0"/>
        </w:rPr>
        <w:t>4</w:t>
      </w:r>
      <w:bookmarkEnd w:id="1160"/>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158"/>
      <w:bookmarkEnd w:id="1159"/>
      <w:bookmarkEnd w:id="1161"/>
    </w:p>
    <w:p>
      <w:pPr>
        <w:pStyle w:val="Style45"/>
        <w:keepNext/>
        <w:keepLines/>
        <w:widowControl w:val="0"/>
        <w:shd w:val="clear" w:color="auto" w:fill="auto"/>
        <w:bidi w:val="0"/>
        <w:spacing w:before="0" w:after="300" w:line="240" w:lineRule="auto"/>
        <w:ind w:left="0" w:right="0" w:firstLine="0"/>
        <w:jc w:val="left"/>
      </w:pPr>
      <w:bookmarkStart w:id="1158" w:name="bookmark1158"/>
      <w:bookmarkStart w:id="1159" w:name="bookmark1159"/>
      <w:bookmarkStart w:id="1162" w:name="bookmark11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158"/>
      <w:bookmarkEnd w:id="1159"/>
      <w:bookmarkEnd w:id="1162"/>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22,226,850.96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25,117,478.43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985,272.35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-3,593,286.86</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23,212,123.31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21,524,191.57</w:t>
            </w:r>
          </w:p>
        </w:tc>
      </w:tr>
    </w:tbl>
    <w:p>
      <w:pPr>
        <w:widowControl w:val="0"/>
        <w:spacing w:after="299" w:line="1" w:lineRule="exact"/>
      </w:pPr>
    </w:p>
    <w:p>
      <w:pPr>
        <w:pStyle w:val="Style45"/>
        <w:keepNext/>
        <w:keepLines/>
        <w:widowControl w:val="0"/>
        <w:shd w:val="clear" w:color="auto" w:fill="auto"/>
        <w:bidi w:val="0"/>
        <w:spacing w:before="0" w:after="300" w:line="240" w:lineRule="auto"/>
        <w:ind w:left="0" w:right="0" w:firstLine="0"/>
        <w:jc w:val="left"/>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4</w:t>
      </w:r>
      <w:bookmarkEnd w:id="1165"/>
      <w:r>
        <w:rPr>
          <w:rFonts w:ascii="Times New Roman" w:eastAsia="Times New Roman" w:hAnsi="Times New Roman" w:cs="Times New Roman"/>
          <w:color w:val="000000"/>
          <w:spacing w:val="0"/>
          <w:w w:val="100"/>
          <w:position w:val="0"/>
        </w:rPr>
        <w:t>2</w:t>
      </w:r>
      <w:r>
        <w:rPr>
          <w:color w:val="000000"/>
          <w:spacing w:val="0"/>
          <w:w w:val="100"/>
          <w:position w:val="0"/>
        </w:rPr>
        <w:t>、现金流量表项目</w:t>
      </w:r>
      <w:bookmarkEnd w:id="1163"/>
      <w:bookmarkEnd w:id="1164"/>
      <w:bookmarkEnd w:id="1166"/>
    </w:p>
    <w:p>
      <w:pPr>
        <w:pStyle w:val="Style45"/>
        <w:keepNext/>
        <w:keepLines/>
        <w:widowControl w:val="0"/>
        <w:shd w:val="clear" w:color="auto" w:fill="auto"/>
        <w:bidi w:val="0"/>
        <w:spacing w:before="0" w:after="300" w:line="240" w:lineRule="auto"/>
        <w:ind w:left="0" w:right="0" w:firstLine="0"/>
        <w:jc w:val="left"/>
      </w:pPr>
      <w:bookmarkStart w:id="1163" w:name="bookmark1163"/>
      <w:bookmarkStart w:id="1164" w:name="bookmark1164"/>
      <w:bookmarkStart w:id="1167" w:name="bookmark11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163"/>
      <w:bookmarkEnd w:id="1164"/>
      <w:bookmarkEnd w:id="1167"/>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6,762,292.51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5,227,417.34</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4,149,495.18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22,817,892.13</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10,911,787.69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28,045,309.47</w:t>
            </w:r>
          </w:p>
        </w:tc>
      </w:tr>
    </w:tbl>
    <w:p>
      <w:pPr>
        <w:widowControl w:val="0"/>
        <w:spacing w:after="299" w:line="1" w:lineRule="exact"/>
      </w:pPr>
    </w:p>
    <w:p>
      <w:pPr>
        <w:pStyle w:val="Style45"/>
        <w:keepNext/>
        <w:keepLines/>
        <w:widowControl w:val="0"/>
        <w:shd w:val="clear" w:color="auto" w:fill="auto"/>
        <w:bidi w:val="0"/>
        <w:spacing w:before="0" w:after="300" w:line="240" w:lineRule="auto"/>
        <w:ind w:left="0" w:right="0" w:firstLine="140"/>
        <w:jc w:val="left"/>
      </w:pPr>
      <w:bookmarkStart w:id="1168" w:name="bookmark1168"/>
      <w:bookmarkStart w:id="1169" w:name="bookmark1169"/>
      <w:bookmarkStart w:id="1170" w:name="bookmark117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168"/>
      <w:bookmarkEnd w:id="1169"/>
      <w:bookmarkEnd w:id="1170"/>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支付销售费用、管理费用和其它支出等 付现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169,730,010.70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63,895,658.75</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169,730,010.70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63,895,658.75</w:t>
            </w:r>
          </w:p>
        </w:tc>
      </w:tr>
    </w:tbl>
    <w:p>
      <w:pPr>
        <w:widowControl w:val="0"/>
        <w:spacing w:after="299" w:line="1" w:lineRule="exact"/>
      </w:pPr>
    </w:p>
    <w:p>
      <w:pPr>
        <w:pStyle w:val="Style45"/>
        <w:keepNext/>
        <w:keepLines/>
        <w:widowControl w:val="0"/>
        <w:shd w:val="clear" w:color="auto" w:fill="auto"/>
        <w:bidi w:val="0"/>
        <w:spacing w:before="0" w:after="300" w:line="240" w:lineRule="auto"/>
        <w:ind w:left="0" w:right="0" w:firstLine="140"/>
        <w:jc w:val="left"/>
      </w:pPr>
      <w:bookmarkStart w:id="1171" w:name="bookmark1171"/>
      <w:bookmarkStart w:id="1172" w:name="bookmark1172"/>
      <w:bookmarkStart w:id="1173" w:name="bookmark1173"/>
      <w:bookmarkStart w:id="1174" w:name="bookmark1174"/>
      <w:r>
        <w:rPr>
          <w:color w:val="000000"/>
          <w:spacing w:val="0"/>
          <w:w w:val="100"/>
          <w:position w:val="0"/>
        </w:rPr>
        <w:t>（</w:t>
      </w:r>
      <w:bookmarkEnd w:id="1173"/>
      <w:r>
        <w:rPr>
          <w:rFonts w:ascii="Times New Roman" w:eastAsia="Times New Roman" w:hAnsi="Times New Roman" w:cs="Times New Roman"/>
          <w:color w:val="000000"/>
          <w:spacing w:val="0"/>
          <w:w w:val="100"/>
          <w:position w:val="0"/>
        </w:rPr>
        <w:t>3</w:t>
      </w:r>
      <w:r>
        <w:rPr>
          <w:color w:val="000000"/>
          <w:spacing w:val="0"/>
          <w:w w:val="100"/>
          <w:position w:val="0"/>
        </w:rPr>
        <w:t>）支付的其他与筹资活动有关的现金</w:t>
      </w:r>
      <w:bookmarkEnd w:id="1171"/>
      <w:bookmarkEnd w:id="1172"/>
      <w:bookmarkEnd w:id="1174"/>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股份发行费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20,384,609.49</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支付华夏电通原股东后续对价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89,999,999.95</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90,899,999.95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20,384,609.49</w:t>
            </w:r>
          </w:p>
        </w:tc>
      </w:tr>
    </w:tbl>
    <w:p>
      <w:pPr>
        <w:spacing w:lineRule="exact" w:line="1"/>
        <w:rPr>
          <w:sz w:val="2"/>
          <w:szCs w:val="2"/>
        </w:rPr>
      </w:pPr>
      <w:r>
        <w:br w:type="page"/>
      </w:r>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公司本期支付收购华夏电通配套融资发行股份涉及的发行费用</w:t>
      </w:r>
      <w:r>
        <w:rPr>
          <w:rFonts w:ascii="Times New Roman" w:eastAsia="Times New Roman" w:hAnsi="Times New Roman" w:cs="Times New Roman"/>
          <w:color w:val="000000"/>
          <w:spacing w:val="0"/>
          <w:w w:val="100"/>
          <w:position w:val="0"/>
          <w:sz w:val="18"/>
          <w:szCs w:val="18"/>
        </w:rPr>
        <w:t>900,000.00</w:t>
      </w:r>
      <w:r>
        <w:rPr>
          <w:color w:val="000000"/>
          <w:spacing w:val="0"/>
          <w:w w:val="100"/>
          <w:position w:val="0"/>
        </w:rPr>
        <w:t>元以及支付收购华夏电通股权部分现金对价</w:t>
      </w:r>
    </w:p>
    <w:p>
      <w:pPr>
        <w:pStyle w:val="Style64"/>
        <w:keepNext w:val="0"/>
        <w:keepLines w:val="0"/>
        <w:widowControl w:val="0"/>
        <w:shd w:val="clear" w:color="auto" w:fill="auto"/>
        <w:bidi w:val="0"/>
        <w:spacing w:before="0" w:after="320" w:line="240" w:lineRule="auto"/>
        <w:ind w:left="0" w:right="0" w:firstLine="0"/>
        <w:jc w:val="left"/>
        <w:rPr>
          <w:sz w:val="17"/>
          <w:szCs w:val="17"/>
        </w:rPr>
      </w:pPr>
      <w:r>
        <w:rPr>
          <w:color w:val="000000"/>
          <w:spacing w:val="0"/>
          <w:w w:val="100"/>
          <w:position w:val="0"/>
          <w:sz w:val="18"/>
          <w:szCs w:val="18"/>
          <w:u w:val="none"/>
        </w:rPr>
        <w:t xml:space="preserve">89,999,999.95 </w:t>
      </w:r>
      <w:r>
        <w:rPr>
          <w:rFonts w:ascii="SimSun" w:eastAsia="SimSun" w:hAnsi="SimSun" w:cs="SimSun"/>
          <w:color w:val="000000"/>
          <w:spacing w:val="0"/>
          <w:w w:val="100"/>
          <w:position w:val="0"/>
          <w:sz w:val="17"/>
          <w:szCs w:val="17"/>
          <w:u w:val="none"/>
        </w:rPr>
        <w:t>元。</w:t>
      </w:r>
    </w:p>
    <w:p>
      <w:pPr>
        <w:pStyle w:val="Style45"/>
        <w:keepNext/>
        <w:keepLines/>
        <w:widowControl w:val="0"/>
        <w:shd w:val="clear" w:color="auto" w:fill="auto"/>
        <w:bidi w:val="0"/>
        <w:spacing w:before="0" w:line="240" w:lineRule="auto"/>
        <w:ind w:left="0" w:right="0" w:firstLine="0"/>
        <w:jc w:val="left"/>
      </w:pPr>
      <w:bookmarkStart w:id="1175" w:name="bookmark1175"/>
      <w:bookmarkStart w:id="1176" w:name="bookmark1176"/>
      <w:bookmarkStart w:id="1177" w:name="bookmark1177"/>
      <w:bookmarkStart w:id="1178" w:name="bookmark1178"/>
      <w:r>
        <w:rPr>
          <w:rFonts w:ascii="Times New Roman" w:eastAsia="Times New Roman" w:hAnsi="Times New Roman" w:cs="Times New Roman"/>
          <w:color w:val="000000"/>
          <w:spacing w:val="0"/>
          <w:w w:val="100"/>
          <w:position w:val="0"/>
        </w:rPr>
        <w:t>4</w:t>
      </w:r>
      <w:bookmarkEnd w:id="1177"/>
      <w:r>
        <w:rPr>
          <w:rFonts w:ascii="Times New Roman" w:eastAsia="Times New Roman" w:hAnsi="Times New Roman" w:cs="Times New Roman"/>
          <w:color w:val="000000"/>
          <w:spacing w:val="0"/>
          <w:w w:val="100"/>
          <w:position w:val="0"/>
        </w:rPr>
        <w:t>3</w:t>
      </w:r>
      <w:r>
        <w:rPr>
          <w:color w:val="000000"/>
          <w:spacing w:val="0"/>
          <w:w w:val="100"/>
          <w:position w:val="0"/>
        </w:rPr>
        <w:t>、现金流量表补充资料</w:t>
      </w:r>
      <w:bookmarkEnd w:id="1175"/>
      <w:bookmarkEnd w:id="1176"/>
      <w:bookmarkEnd w:id="1178"/>
    </w:p>
    <w:p>
      <w:pPr>
        <w:pStyle w:val="Style45"/>
        <w:keepNext/>
        <w:keepLines/>
        <w:widowControl w:val="0"/>
        <w:shd w:val="clear" w:color="auto" w:fill="auto"/>
        <w:bidi w:val="0"/>
        <w:spacing w:before="0" w:line="240" w:lineRule="auto"/>
        <w:ind w:left="0" w:right="0" w:firstLine="0"/>
        <w:jc w:val="left"/>
      </w:pPr>
      <w:bookmarkStart w:id="1175" w:name="bookmark1175"/>
      <w:bookmarkStart w:id="1176" w:name="bookmark1176"/>
      <w:bookmarkStart w:id="1179" w:name="bookmark11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175"/>
      <w:bookmarkEnd w:id="1176"/>
      <w:bookmarkEnd w:id="1179"/>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211,234,087.07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129,782,974.26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4,825,019.03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778,821.88</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15,208,069.62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10,131,785.01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15,150,960.10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9,356,177.01</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723,915.01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577,004.27</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224,010.15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326,086.50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4,255,039.21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-2,882,722.35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-13,824,542.24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939,091.23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-3,593,286.86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-79,990.56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21,630,689.75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6,387,583.58</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经营性应收项目的减少（增加以</w:t>
            </w:r>
            <w:r>
              <w:rPr>
                <w:color w:val="000000"/>
                <w:spacing w:val="0"/>
                <w:w w:val="100"/>
                <w:position w:val="0"/>
              </w:rPr>
              <w:t>j</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-228,673,412.46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-84,362,405.23</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53,832,601.53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118,041,953.75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96,467,347.89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173,522,161.37</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686,418,668.57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835,294,556.06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835,294,556.06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277,333,109.93</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-148,875,887.49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557,961,446.13</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140"/>
        <w:jc w:val="left"/>
      </w:pPr>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180"/>
      <w:bookmarkEnd w:id="1181"/>
      <w:bookmarkEnd w:id="1182"/>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686,418,668.57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835,294,556.06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734,794.64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882,572.73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684,924,301.98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833,843,122.59</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759,571.95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568,860.74</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686,418,668.57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835,294,556.06</w:t>
            </w:r>
          </w:p>
        </w:tc>
      </w:tr>
    </w:tbl>
    <w:p>
      <w:pPr>
        <w:spacing w:lineRule="exact" w:line="1"/>
        <w:rPr>
          <w:sz w:val="2"/>
          <w:szCs w:val="2"/>
        </w:rPr>
      </w:pPr>
      <w:r>
        <w:br w:type="page"/>
      </w:r>
    </w:p>
    <w:p>
      <w:pPr>
        <w:pStyle w:val="Style45"/>
        <w:keepNext/>
        <w:keepLines/>
        <w:widowControl w:val="0"/>
        <w:shd w:val="clear" w:color="auto" w:fill="auto"/>
        <w:bidi w:val="0"/>
        <w:spacing w:before="0" w:line="240" w:lineRule="auto"/>
        <w:ind w:left="0" w:right="0" w:firstLine="0"/>
        <w:jc w:val="left"/>
      </w:pPr>
      <w:bookmarkStart w:id="1183" w:name="bookmark1183"/>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4</w:t>
      </w:r>
      <w:bookmarkEnd w:id="1185"/>
      <w:r>
        <w:rPr>
          <w:rFonts w:ascii="Times New Roman" w:eastAsia="Times New Roman" w:hAnsi="Times New Roman" w:cs="Times New Roman"/>
          <w:color w:val="000000"/>
          <w:spacing w:val="0"/>
          <w:w w:val="100"/>
          <w:position w:val="0"/>
        </w:rPr>
        <w:t>4</w:t>
      </w:r>
      <w:r>
        <w:rPr>
          <w:color w:val="000000"/>
          <w:spacing w:val="0"/>
          <w:w w:val="100"/>
          <w:position w:val="0"/>
        </w:rPr>
        <w:t>、所有权或使用权受到限制的资产</w:t>
      </w:r>
      <w:bookmarkEnd w:id="1183"/>
      <w:bookmarkEnd w:id="1184"/>
      <w:bookmarkEnd w:id="1186"/>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22,212,387.09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履约保证金</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22,212,387.09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1187" w:name="bookmark1187"/>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rPr>
        <w:t>4</w:t>
      </w:r>
      <w:bookmarkEnd w:id="1189"/>
      <w:r>
        <w:rPr>
          <w:rFonts w:ascii="Times New Roman" w:eastAsia="Times New Roman" w:hAnsi="Times New Roman" w:cs="Times New Roman"/>
          <w:color w:val="000000"/>
          <w:spacing w:val="0"/>
          <w:w w:val="100"/>
          <w:position w:val="0"/>
        </w:rPr>
        <w:t>5</w:t>
      </w:r>
      <w:r>
        <w:rPr>
          <w:color w:val="000000"/>
          <w:spacing w:val="0"/>
          <w:w w:val="100"/>
          <w:position w:val="0"/>
        </w:rPr>
        <w:t>、外币货币性项目</w:t>
      </w:r>
      <w:bookmarkEnd w:id="1187"/>
      <w:bookmarkEnd w:id="1188"/>
      <w:bookmarkEnd w:id="1190"/>
    </w:p>
    <w:p>
      <w:pPr>
        <w:pStyle w:val="Style45"/>
        <w:keepNext/>
        <w:keepLines/>
        <w:widowControl w:val="0"/>
        <w:shd w:val="clear" w:color="auto" w:fill="auto"/>
        <w:bidi w:val="0"/>
        <w:spacing w:before="0" w:line="240" w:lineRule="auto"/>
        <w:ind w:left="0" w:right="0" w:firstLine="0"/>
        <w:jc w:val="left"/>
      </w:pPr>
      <w:bookmarkStart w:id="1187" w:name="bookmark1187"/>
      <w:bookmarkStart w:id="1188" w:name="bookmark1188"/>
      <w:bookmarkStart w:id="1191" w:name="bookmark1191"/>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187"/>
      <w:bookmarkEnd w:id="1188"/>
      <w:bookmarkEnd w:id="1191"/>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25,610,426.83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3,677,596.48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25,511,486.78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33,066.19</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73,643.22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65,873.86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80,374,800.00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80,374,800.00</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192" w:name="bookmark1192"/>
      <w:bookmarkStart w:id="1193" w:name="bookmark1193"/>
      <w:bookmarkStart w:id="1194" w:name="bookmark1194"/>
      <w:bookmarkStart w:id="1195" w:name="bookmark1195"/>
      <w:r>
        <w:rPr>
          <w:color w:val="000000"/>
          <w:spacing w:val="0"/>
          <w:w w:val="100"/>
          <w:position w:val="0"/>
          <w:sz w:val="24"/>
          <w:szCs w:val="24"/>
        </w:rPr>
        <w:t>八</w:t>
      </w:r>
      <w:bookmarkEnd w:id="1194"/>
      <w:r>
        <w:rPr>
          <w:color w:val="000000"/>
          <w:spacing w:val="0"/>
          <w:w w:val="100"/>
          <w:position w:val="0"/>
          <w:sz w:val="24"/>
          <w:szCs w:val="24"/>
        </w:rPr>
        <w:t>、合并范围的变更</w:t>
      </w:r>
      <w:bookmarkEnd w:id="1192"/>
      <w:bookmarkEnd w:id="1193"/>
      <w:bookmarkEnd w:id="1195"/>
    </w:p>
    <w:p>
      <w:pPr>
        <w:pStyle w:val="Style45"/>
        <w:keepNext/>
        <w:keepLines/>
        <w:widowControl w:val="0"/>
        <w:shd w:val="clear" w:color="auto" w:fill="auto"/>
        <w:bidi w:val="0"/>
        <w:spacing w:before="0" w:line="240" w:lineRule="auto"/>
        <w:ind w:left="0" w:right="0" w:firstLine="0"/>
        <w:jc w:val="left"/>
      </w:pPr>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196"/>
      <w:bookmarkEnd w:id="1197"/>
      <w:bookmarkEnd w:id="1198"/>
    </w:p>
    <w:p>
      <w:pPr>
        <w:pStyle w:val="Style45"/>
        <w:keepNext/>
        <w:keepLines/>
        <w:widowControl w:val="0"/>
        <w:shd w:val="clear" w:color="auto" w:fill="auto"/>
        <w:bidi w:val="0"/>
        <w:spacing w:before="0" w:line="240" w:lineRule="auto"/>
        <w:ind w:left="0" w:right="0" w:firstLine="0"/>
        <w:jc w:val="left"/>
      </w:pPr>
      <w:bookmarkStart w:id="1196" w:name="bookmark1196"/>
      <w:bookmarkStart w:id="1197" w:name="bookmark1197"/>
      <w:bookmarkStart w:id="1199" w:name="bookmark11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196"/>
      <w:bookmarkEnd w:id="1197"/>
      <w:bookmarkEnd w:id="1199"/>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286"/>
        <w:gridCol w:w="850"/>
        <w:gridCol w:w="1066"/>
        <w:gridCol w:w="1061"/>
        <w:gridCol w:w="1066"/>
        <w:gridCol w:w="1066"/>
        <w:gridCol w:w="1061"/>
        <w:gridCol w:w="1061"/>
        <w:gridCol w:w="1070"/>
      </w:tblGrid>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被购买方名称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股权取得 时点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购买日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购买日至期 末被购买方 的收入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购买日至期 末被购买方 的净利润</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北京瑞意恒动 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取得实际控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37,657,285.6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5,470,459.35</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1200" w:name="bookmark1200"/>
      <w:bookmarkStart w:id="1201" w:name="bookmark1201"/>
      <w:bookmarkStart w:id="1202" w:name="bookmark120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200"/>
      <w:bookmarkEnd w:id="1201"/>
      <w:bookmarkEnd w:id="1202"/>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90"/>
        <w:gridCol w:w="4795"/>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北京瑞意恒动科技有限公司</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205,000,000.00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205,000,000.00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27,738,783.33</w:t>
            </w: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177,261,216.67</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合并成本公允价值的确定方法、或有对价及其变动的说明：</w:t>
      </w:r>
    </w:p>
    <w:p>
      <w:pPr>
        <w:pStyle w:val="Style39"/>
        <w:keepNext w:val="0"/>
        <w:keepLines w:val="0"/>
        <w:widowControl w:val="0"/>
        <w:shd w:val="clear" w:color="auto" w:fill="auto"/>
        <w:bidi w:val="0"/>
        <w:spacing w:before="0" w:after="0" w:line="288" w:lineRule="exact"/>
        <w:ind w:left="0" w:right="0" w:firstLine="0"/>
        <w:jc w:val="left"/>
      </w:pPr>
      <w:r>
        <w:rPr>
          <w:color w:val="000000"/>
          <w:spacing w:val="0"/>
          <w:w w:val="100"/>
          <w:position w:val="0"/>
        </w:rPr>
        <w:t>公司作价</w:t>
      </w:r>
      <w:r>
        <w:rPr>
          <w:rFonts w:ascii="Times New Roman" w:eastAsia="Times New Roman" w:hAnsi="Times New Roman" w:cs="Times New Roman"/>
          <w:color w:val="000000"/>
          <w:spacing w:val="0"/>
          <w:w w:val="100"/>
          <w:position w:val="0"/>
          <w:sz w:val="18"/>
          <w:szCs w:val="18"/>
        </w:rPr>
        <w:t>20,500</w:t>
      </w:r>
      <w:r>
        <w:rPr>
          <w:color w:val="000000"/>
          <w:spacing w:val="0"/>
          <w:w w:val="100"/>
          <w:position w:val="0"/>
        </w:rPr>
        <w:t>万元收购北京瑞意恒动科技有限公司，现金支付对价</w:t>
      </w:r>
      <w:r>
        <w:rPr>
          <w:rFonts w:ascii="Times New Roman" w:eastAsia="Times New Roman" w:hAnsi="Times New Roman" w:cs="Times New Roman"/>
          <w:color w:val="000000"/>
          <w:spacing w:val="0"/>
          <w:w w:val="100"/>
          <w:position w:val="0"/>
          <w:sz w:val="18"/>
          <w:szCs w:val="18"/>
        </w:rPr>
        <w:t>20,500</w:t>
      </w:r>
      <w:r>
        <w:rPr>
          <w:color w:val="000000"/>
          <w:spacing w:val="0"/>
          <w:w w:val="100"/>
          <w:position w:val="0"/>
        </w:rPr>
        <w:t>万元，支付占全部交易总额比例</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大额商誉形成的主要原因：是由收购总价与被购买方购买日可辨认净资产的公允价值差额确定的。</w:t>
      </w:r>
      <w:r>
        <w:br w:type="page"/>
      </w:r>
    </w:p>
    <w:p>
      <w:pPr>
        <w:pStyle w:val="Style45"/>
        <w:keepNext/>
        <w:keepLines/>
        <w:widowControl w:val="0"/>
        <w:shd w:val="clear" w:color="auto" w:fill="auto"/>
        <w:bidi w:val="0"/>
        <w:spacing w:before="0" w:after="300" w:line="240" w:lineRule="auto"/>
        <w:ind w:left="0" w:right="0" w:firstLine="140"/>
        <w:jc w:val="left"/>
      </w:pPr>
      <w:bookmarkStart w:id="1203" w:name="bookmark1203"/>
      <w:bookmarkStart w:id="1204" w:name="bookmark1204"/>
      <w:bookmarkStart w:id="1205" w:name="bookmark1205"/>
      <w:bookmarkStart w:id="1206" w:name="bookmark1206"/>
      <w:r>
        <w:rPr>
          <w:color w:val="000000"/>
          <w:spacing w:val="0"/>
          <w:w w:val="100"/>
          <w:position w:val="0"/>
        </w:rPr>
        <w:t>（</w:t>
      </w:r>
      <w:bookmarkEnd w:id="1205"/>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203"/>
      <w:bookmarkEnd w:id="1204"/>
      <w:bookmarkEnd w:id="1206"/>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331"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北京瑞意恒动科技有限公司</w:t>
            </w: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7,767,466.00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7,767,466.00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32,941,551.36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32,941,551.36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15,086.64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421,072.19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421,072.19</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365,998.34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365,998.34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1,049,553.32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1,049,553.32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865,311.94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865,311.94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632,802.76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632,802.76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46,181.12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46,181.12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1,062,762.00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1,062,762.00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2,129,416.27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2,129,416.27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2,882,839.61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2,882,839.61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10,191,222.46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10,191,222.46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27,738,783.33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27,738,783.33</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27,738,783.33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27,738,783.33</w:t>
            </w:r>
          </w:p>
        </w:tc>
      </w:tr>
    </w:tbl>
    <w:p>
      <w:pPr>
        <w:pStyle w:val="Style39"/>
        <w:keepNext w:val="0"/>
        <w:keepLines w:val="0"/>
        <w:widowControl w:val="0"/>
        <w:shd w:val="clear" w:color="auto" w:fill="auto"/>
        <w:bidi w:val="0"/>
        <w:spacing w:before="0" w:after="0" w:line="235" w:lineRule="exact"/>
        <w:ind w:left="0" w:right="0" w:firstLine="0"/>
        <w:jc w:val="left"/>
      </w:pPr>
      <w:r>
        <w:rPr>
          <w:color w:val="000000"/>
          <w:spacing w:val="0"/>
          <w:w w:val="100"/>
          <w:position w:val="0"/>
        </w:rPr>
        <w:t>可辨认资产、负债公允价值的确定方法：公司收购北京瑞意恒动科技有限公司时对其进行评估，因评估增值金额小，故可辨 认资产、负债公允价值以合并日的账面价值确定。</w:t>
      </w:r>
    </w:p>
    <w:p>
      <w:pPr>
        <w:widowControl w:val="0"/>
        <w:spacing w:after="299" w:line="1" w:lineRule="exact"/>
      </w:pPr>
    </w:p>
    <w:p>
      <w:pPr>
        <w:pStyle w:val="Style45"/>
        <w:keepNext/>
        <w:keepLines/>
        <w:widowControl w:val="0"/>
        <w:shd w:val="clear" w:color="auto" w:fill="auto"/>
        <w:bidi w:val="0"/>
        <w:spacing w:before="0" w:after="300" w:line="240" w:lineRule="auto"/>
        <w:ind w:left="0" w:right="0" w:firstLine="0"/>
        <w:jc w:val="left"/>
      </w:pPr>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2</w:t>
      </w:r>
      <w:r>
        <w:rPr>
          <w:color w:val="000000"/>
          <w:spacing w:val="0"/>
          <w:w w:val="100"/>
          <w:position w:val="0"/>
        </w:rPr>
        <w:t>、其他原因的合并范围变动</w:t>
      </w:r>
      <w:bookmarkEnd w:id="1207"/>
      <w:bookmarkEnd w:id="1208"/>
      <w:bookmarkEnd w:id="1209"/>
    </w:p>
    <w:p>
      <w:pPr>
        <w:pStyle w:val="Style41"/>
        <w:keepNext w:val="0"/>
        <w:keepLines w:val="0"/>
        <w:widowControl w:val="0"/>
        <w:shd w:val="clear" w:color="auto" w:fill="auto"/>
        <w:bidi w:val="0"/>
        <w:spacing w:before="0" w:after="0" w:line="238" w:lineRule="exact"/>
        <w:ind w:left="0" w:right="0" w:firstLine="0"/>
        <w:jc w:val="both"/>
      </w:pPr>
      <w:bookmarkStart w:id="1210" w:name="bookmark1210"/>
      <w:r>
        <w:rPr>
          <w:rFonts w:ascii="Times New Roman" w:eastAsia="Times New Roman" w:hAnsi="Times New Roman" w:cs="Times New Roman"/>
          <w:color w:val="000000"/>
          <w:spacing w:val="0"/>
          <w:w w:val="100"/>
          <w:position w:val="0"/>
          <w:sz w:val="18"/>
          <w:szCs w:val="18"/>
        </w:rPr>
        <w:t>1</w:t>
      </w:r>
      <w:bookmarkEnd w:id="1210"/>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日，经公司第五届董事会第三十次（临时）会议审议通过，公司出资</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万元设立深圳市久金保商业保理有 限公司。本公司以货币出资</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万元，持有</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股权。截至报告期末，公司累计向深圳市久金保商业保理有限公司出资</w:t>
      </w:r>
      <w:r>
        <w:rPr>
          <w:rFonts w:ascii="Times New Roman" w:eastAsia="Times New Roman" w:hAnsi="Times New Roman" w:cs="Times New Roman"/>
          <w:color w:val="000000"/>
          <w:spacing w:val="0"/>
          <w:w w:val="100"/>
          <w:position w:val="0"/>
          <w:sz w:val="18"/>
          <w:szCs w:val="18"/>
        </w:rPr>
        <w:t xml:space="preserve">5,000 </w:t>
      </w:r>
      <w:r>
        <w:rPr>
          <w:color w:val="000000"/>
          <w:spacing w:val="0"/>
          <w:w w:val="100"/>
          <w:position w:val="0"/>
        </w:rPr>
        <w:t>万元。</w:t>
      </w:r>
    </w:p>
    <w:p>
      <w:pPr>
        <w:pStyle w:val="Style41"/>
        <w:keepNext w:val="0"/>
        <w:keepLines w:val="0"/>
        <w:widowControl w:val="0"/>
        <w:shd w:val="clear" w:color="auto" w:fill="auto"/>
        <w:tabs>
          <w:tab w:pos="354" w:val="left"/>
        </w:tabs>
        <w:bidi w:val="0"/>
        <w:spacing w:before="0" w:after="300" w:line="238" w:lineRule="exact"/>
        <w:ind w:left="0" w:right="0" w:firstLine="0"/>
        <w:jc w:val="both"/>
      </w:pPr>
      <w:bookmarkStart w:id="1211" w:name="bookmark1211"/>
      <w:r>
        <w:rPr>
          <w:rFonts w:ascii="Times New Roman" w:eastAsia="Times New Roman" w:hAnsi="Times New Roman" w:cs="Times New Roman"/>
          <w:color w:val="000000"/>
          <w:spacing w:val="0"/>
          <w:w w:val="100"/>
          <w:position w:val="0"/>
          <w:sz w:val="18"/>
          <w:szCs w:val="18"/>
        </w:rPr>
        <w:t>2</w:t>
      </w:r>
      <w:bookmarkEnd w:id="121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日，经公司第五届董事会第三十八次（临时）会议审议通过，公司出资</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万元设立海南久其互联网产业 研究院有限公司。本公司以货币出资</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万元，持有</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股权。截至报告期末，公司累计向研究院出资</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w:t>
      </w:r>
    </w:p>
    <w:p>
      <w:pPr>
        <w:pStyle w:val="Style37"/>
        <w:keepNext/>
        <w:keepLines/>
        <w:widowControl w:val="0"/>
        <w:shd w:val="clear" w:color="auto" w:fill="auto"/>
        <w:bidi w:val="0"/>
        <w:spacing w:before="0" w:after="300" w:line="240" w:lineRule="auto"/>
        <w:ind w:left="0" w:right="0" w:firstLine="0"/>
        <w:jc w:val="both"/>
      </w:pPr>
      <w:bookmarkStart w:id="1212" w:name="bookmark1212"/>
      <w:bookmarkStart w:id="1213" w:name="bookmark1213"/>
      <w:bookmarkStart w:id="1214" w:name="bookmark1214"/>
      <w:bookmarkStart w:id="1215" w:name="bookmark1215"/>
      <w:r>
        <w:rPr>
          <w:color w:val="000000"/>
          <w:spacing w:val="0"/>
          <w:w w:val="100"/>
          <w:position w:val="0"/>
          <w:sz w:val="24"/>
          <w:szCs w:val="24"/>
        </w:rPr>
        <w:t>九</w:t>
      </w:r>
      <w:bookmarkEnd w:id="1214"/>
      <w:r>
        <w:rPr>
          <w:color w:val="000000"/>
          <w:spacing w:val="0"/>
          <w:w w:val="100"/>
          <w:position w:val="0"/>
          <w:sz w:val="24"/>
          <w:szCs w:val="24"/>
        </w:rPr>
        <w:t>、在其他主体中的权益</w:t>
      </w:r>
      <w:bookmarkEnd w:id="1212"/>
      <w:bookmarkEnd w:id="1213"/>
      <w:bookmarkEnd w:id="1215"/>
    </w:p>
    <w:p>
      <w:pPr>
        <w:pStyle w:val="Style45"/>
        <w:keepNext/>
        <w:keepLines/>
        <w:widowControl w:val="0"/>
        <w:shd w:val="clear" w:color="auto" w:fill="auto"/>
        <w:bidi w:val="0"/>
        <w:spacing w:before="0" w:after="300" w:line="240" w:lineRule="auto"/>
        <w:ind w:left="0" w:right="0" w:firstLine="0"/>
        <w:jc w:val="both"/>
      </w:pPr>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216"/>
      <w:bookmarkEnd w:id="1217"/>
      <w:bookmarkEnd w:id="1218"/>
    </w:p>
    <w:p>
      <w:pPr>
        <w:pStyle w:val="Style45"/>
        <w:keepNext/>
        <w:keepLines/>
        <w:widowControl w:val="0"/>
        <w:shd w:val="clear" w:color="auto" w:fill="auto"/>
        <w:bidi w:val="0"/>
        <w:spacing w:before="0" w:after="300" w:line="240" w:lineRule="auto"/>
        <w:ind w:left="0" w:right="0" w:firstLine="140"/>
        <w:jc w:val="left"/>
      </w:pPr>
      <w:bookmarkStart w:id="1216" w:name="bookmark1216"/>
      <w:bookmarkStart w:id="1217" w:name="bookmark1217"/>
      <w:bookmarkStart w:id="1219" w:name="bookmark1219"/>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216"/>
      <w:bookmarkEnd w:id="1217"/>
      <w:bookmarkEnd w:id="1219"/>
    </w:p>
    <w:tbl>
      <w:tblPr>
        <w:tblOverlap w:val="never"/>
        <w:jc w:val="center"/>
        <w:tblLayout w:type="fixed"/>
      </w:tblPr>
      <w:tblGrid>
        <w:gridCol w:w="4027"/>
        <w:gridCol w:w="1238"/>
        <w:gridCol w:w="998"/>
        <w:gridCol w:w="998"/>
        <w:gridCol w:w="902"/>
        <w:gridCol w:w="538"/>
        <w:gridCol w:w="1013"/>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取得方式</w:t>
            </w:r>
          </w:p>
        </w:tc>
      </w:tr>
      <w:tr>
        <w:trPr>
          <w:trHeight w:val="32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西安久其软件有限公司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上海久其软件有限公司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成都久其软件有限公司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广东久其软件有限公司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北京久其政务软件股份有限公司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新疆久其科技有限公司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乌鲁木齐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乌鲁木齐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spacing w:lineRule="exact" w:line="1"/>
        <w:rPr>
          <w:sz w:val="2"/>
          <w:szCs w:val="2"/>
        </w:rPr>
      </w:pPr>
      <w:r>
        <w:br w:type="page"/>
      </w:r>
    </w:p>
    <w:tbl>
      <w:tblPr>
        <w:tblOverlap w:val="never"/>
        <w:jc w:val="center"/>
        <w:tblLayout w:type="fixed"/>
      </w:tblPr>
      <w:tblGrid>
        <w:gridCol w:w="4027"/>
        <w:gridCol w:w="1238"/>
        <w:gridCol w:w="998"/>
        <w:gridCol w:w="998"/>
        <w:gridCol w:w="902"/>
        <w:gridCol w:w="538"/>
        <w:gridCol w:w="1013"/>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重庆久其软件有限公司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民营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海南久其云计算科技有限公司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澄迈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澄迈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民营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北京久其智通数据科技有限公司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民营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北京亿起联科技有限公司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民营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并购</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北京久其龙信数据科技有限公司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民营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北京久其互联网金融信息服务有限公司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民营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北京华夏电通科技有限公司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民营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并购</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北京蜂语网络科技有限公司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民营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北京中民颐养科技服务有限公司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民营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北京瑞意恒动科技有限公司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民营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并购</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海南久其互联网产业研究院有限公司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民营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深圳市久金保商业保理有限公司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民营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140"/>
        <w:jc w:val="left"/>
      </w:pPr>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220"/>
      <w:bookmarkEnd w:id="1221"/>
      <w:bookmarkEnd w:id="1222"/>
    </w:p>
    <w:p>
      <w:pPr>
        <w:pStyle w:val="Style41"/>
        <w:keepNext w:val="0"/>
        <w:keepLines w:val="0"/>
        <w:widowControl w:val="0"/>
        <w:shd w:val="clear" w:color="auto" w:fill="auto"/>
        <w:bidi w:val="0"/>
        <w:spacing w:before="0" w:after="40" w:line="240" w:lineRule="auto"/>
        <w:ind w:left="8860" w:right="0" w:firstLine="0"/>
        <w:jc w:val="left"/>
      </w:pPr>
      <w:r>
        <w:rPr>
          <w:color w:val="000000"/>
          <w:spacing w:val="0"/>
          <w:w w:val="100"/>
          <w:position w:val="0"/>
        </w:rPr>
        <w:t>单位：元</w:t>
      </w:r>
    </w:p>
    <w:tbl>
      <w:tblPr>
        <w:tblOverlap w:val="never"/>
        <w:jc w:val="center"/>
        <w:tblLayout w:type="fixed"/>
      </w:tblPr>
      <w:tblGrid>
        <w:gridCol w:w="3154"/>
        <w:gridCol w:w="1565"/>
        <w:gridCol w:w="1560"/>
        <w:gridCol w:w="1493"/>
        <w:gridCol w:w="1944"/>
      </w:tblGrid>
      <w:tr>
        <w:trPr>
          <w:trHeight w:val="77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center"/>
            </w:pPr>
            <w:r>
              <w:rPr>
                <w:color w:val="000000"/>
                <w:spacing w:val="0"/>
                <w:w w:val="100"/>
                <w:position w:val="0"/>
              </w:rPr>
              <w:t>本期归属于少数股 东的损益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本期向少数股东 宣告分派的股利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广东久其软件有限公司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896,139.43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2,455,837.25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北京久其政务软件股份有限公司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29,077.84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477,862.23</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北京久其智通数据科技有限公司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-495,441.76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4,084,461.78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北京久其龙信数据科技有限公司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-2,111,558.43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1,805,947.82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北京久其互联网金融信息服务有限公司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-3,617,743.86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2,044,010.59</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北京蜂语网络科技有限公司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-1,801,168.23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5,614,262.02</w:t>
            </w:r>
          </w:p>
        </w:tc>
      </w:tr>
    </w:tbl>
    <w:p>
      <w:pPr>
        <w:widowControl w:val="0"/>
        <w:spacing w:after="319" w:line="1" w:lineRule="exact"/>
      </w:pPr>
    </w:p>
    <w:p>
      <w:pPr>
        <w:pStyle w:val="Style45"/>
        <w:keepNext/>
        <w:keepLines/>
        <w:widowControl w:val="0"/>
        <w:numPr>
          <w:ilvl w:val="0"/>
          <w:numId w:val="57"/>
        </w:numPr>
        <w:shd w:val="clear" w:color="auto" w:fill="auto"/>
        <w:bidi w:val="0"/>
        <w:spacing w:before="0" w:line="240" w:lineRule="auto"/>
        <w:ind w:left="0" w:right="0" w:firstLine="140"/>
        <w:jc w:val="left"/>
      </w:pPr>
      <w:bookmarkStart w:id="1223" w:name="bookmark1223"/>
      <w:bookmarkStart w:id="1224" w:name="bookmark1224"/>
      <w:bookmarkStart w:id="1225" w:name="bookmark1225"/>
      <w:bookmarkStart w:id="1226" w:name="bookmark1226"/>
      <w:bookmarkEnd w:id="1225"/>
      <w:r>
        <w:rPr>
          <w:color w:val="000000"/>
          <w:spacing w:val="0"/>
          <w:w w:val="100"/>
          <w:position w:val="0"/>
        </w:rPr>
        <w:t>重要非全资子公司的主要财务信息</w:t>
      </w:r>
      <w:bookmarkEnd w:id="1223"/>
      <w:bookmarkEnd w:id="1224"/>
      <w:bookmarkEnd w:id="1226"/>
    </w:p>
    <w:p>
      <w:pPr>
        <w:pStyle w:val="Style41"/>
        <w:keepNext w:val="0"/>
        <w:keepLines w:val="0"/>
        <w:widowControl w:val="0"/>
        <w:shd w:val="clear" w:color="auto" w:fill="auto"/>
        <w:bidi w:val="0"/>
        <w:spacing w:before="0" w:after="40" w:line="240" w:lineRule="auto"/>
        <w:ind w:left="8860" w:right="0" w:firstLine="0"/>
        <w:jc w:val="left"/>
      </w:pPr>
      <w:r>
        <w:rPr>
          <w:color w:val="000000"/>
          <w:spacing w:val="0"/>
          <w:w w:val="100"/>
          <w:position w:val="0"/>
        </w:rPr>
        <w:t>单位：元</w:t>
      </w:r>
    </w:p>
    <w:tbl>
      <w:tblPr>
        <w:tblOverlap w:val="never"/>
        <w:jc w:val="center"/>
        <w:tblLayout w:type="fixed"/>
      </w:tblPr>
      <w:tblGrid>
        <w:gridCol w:w="1037"/>
        <w:gridCol w:w="806"/>
        <w:gridCol w:w="802"/>
        <w:gridCol w:w="869"/>
        <w:gridCol w:w="739"/>
        <w:gridCol w:w="398"/>
        <w:gridCol w:w="739"/>
        <w:gridCol w:w="802"/>
        <w:gridCol w:w="806"/>
        <w:gridCol w:w="802"/>
        <w:gridCol w:w="739"/>
        <w:gridCol w:w="398"/>
        <w:gridCol w:w="749"/>
      </w:tblGrid>
      <w:tr>
        <w:trPr>
          <w:trHeight w:val="26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子公司名称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期初余额</w:t>
            </w:r>
          </w:p>
        </w:tc>
      </w:tr>
      <w:tr>
        <w:trPr>
          <w:trHeight w:val="59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流动资产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非流动资产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资产合计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流动负债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170" w:lineRule="exact"/>
              <w:ind w:left="0" w:right="0" w:firstLine="0"/>
              <w:jc w:val="center"/>
              <w:rPr>
                <w:sz w:val="13"/>
                <w:szCs w:val="13"/>
              </w:rPr>
            </w:pPr>
            <w:r>
              <w:rPr>
                <w:color w:val="000000"/>
                <w:spacing w:val="0"/>
                <w:w w:val="100"/>
                <w:position w:val="0"/>
                <w:sz w:val="13"/>
                <w:szCs w:val="13"/>
              </w:rPr>
              <w:t>非流 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负债合计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流动资产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非流动资产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资产合计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流动负债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170" w:lineRule="exact"/>
              <w:ind w:left="0" w:right="0" w:firstLine="0"/>
              <w:jc w:val="center"/>
              <w:rPr>
                <w:sz w:val="13"/>
                <w:szCs w:val="13"/>
              </w:rPr>
            </w:pPr>
            <w:r>
              <w:rPr>
                <w:color w:val="000000"/>
                <w:spacing w:val="0"/>
                <w:w w:val="100"/>
                <w:position w:val="0"/>
                <w:sz w:val="13"/>
                <w:szCs w:val="13"/>
              </w:rPr>
              <w:t>非流 动负 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负债合计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73" w:lineRule="exact"/>
              <w:ind w:left="0" w:right="0" w:firstLine="0"/>
              <w:jc w:val="left"/>
              <w:rPr>
                <w:sz w:val="13"/>
                <w:szCs w:val="13"/>
              </w:rPr>
            </w:pPr>
            <w:r>
              <w:rPr>
                <w:color w:val="000000"/>
                <w:spacing w:val="0"/>
                <w:w w:val="100"/>
                <w:position w:val="0"/>
                <w:sz w:val="13"/>
                <w:szCs w:val="13"/>
              </w:rPr>
              <w:t>广东久其软件有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8,567,099.30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264,483.84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8,831,583.14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1,456,696.49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1,456,696.49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4,846,154.21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333,793.39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5,179,947.60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496,170.35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496,170.35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73" w:lineRule="exact"/>
              <w:ind w:left="0" w:right="0" w:firstLine="0"/>
              <w:jc w:val="left"/>
              <w:rPr>
                <w:sz w:val="13"/>
                <w:szCs w:val="13"/>
              </w:rPr>
            </w:pPr>
            <w:r>
              <w:rPr>
                <w:color w:val="000000"/>
                <w:spacing w:val="0"/>
                <w:w w:val="100"/>
                <w:position w:val="0"/>
                <w:sz w:val="13"/>
                <w:szCs w:val="13"/>
              </w:rPr>
              <w:t>北京久其政务软 件股份有限公司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63,973,661.15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41,189,324.95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105,162,986.10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9,590,540.75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9,590,540.75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78,296,031.59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21,191,990.39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99,488,021.98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9,731,143.90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9,731,143.90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68" w:lineRule="exact"/>
              <w:ind w:left="0" w:right="0" w:firstLine="0"/>
              <w:jc w:val="left"/>
              <w:rPr>
                <w:sz w:val="13"/>
                <w:szCs w:val="13"/>
              </w:rPr>
            </w:pPr>
            <w:r>
              <w:rPr>
                <w:color w:val="000000"/>
                <w:spacing w:val="0"/>
                <w:w w:val="100"/>
                <w:position w:val="0"/>
                <w:sz w:val="13"/>
                <w:szCs w:val="13"/>
              </w:rPr>
              <w:t>北京久其智通数 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5,120,740.21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3,960,544.74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9,081,284.95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745,648.66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745,648.66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5,756,216.45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4,380,778.45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10,136,994.90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790,252.98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790,252.98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73" w:lineRule="exact"/>
              <w:ind w:left="0" w:right="0" w:firstLine="0"/>
              <w:jc w:val="left"/>
              <w:rPr>
                <w:sz w:val="13"/>
                <w:szCs w:val="13"/>
              </w:rPr>
            </w:pPr>
            <w:r>
              <w:rPr>
                <w:color w:val="000000"/>
                <w:spacing w:val="0"/>
                <w:w w:val="100"/>
                <w:position w:val="0"/>
                <w:sz w:val="13"/>
                <w:szCs w:val="13"/>
              </w:rPr>
              <w:t>北京久其龙信数 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4,225,103.23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206,544.71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4,431,647.94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705,223.81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705,223.81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3,489,350.30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32,790.51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3,522,140.81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486,413.76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486,413.76</w:t>
            </w:r>
          </w:p>
        </w:tc>
      </w:tr>
      <w:tr>
        <w:trPr>
          <w:trHeight w:val="59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70" w:lineRule="exact"/>
              <w:ind w:left="0" w:right="0" w:firstLine="0"/>
              <w:jc w:val="left"/>
              <w:rPr>
                <w:sz w:val="13"/>
                <w:szCs w:val="13"/>
              </w:rPr>
            </w:pPr>
            <w:r>
              <w:rPr>
                <w:color w:val="000000"/>
                <w:spacing w:val="0"/>
                <w:w w:val="100"/>
                <w:position w:val="0"/>
                <w:sz w:val="13"/>
                <w:szCs w:val="13"/>
              </w:rPr>
              <w:t>北京久其互联网 金融信息服务有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7,297,970.02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865,311.72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8,163,281.74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1,349,913.12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1,349,913.12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3,581,382.39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987,715.07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4,569,097.46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696,582.64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696,582.64</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173" w:lineRule="exact"/>
              <w:ind w:left="0" w:right="0" w:firstLine="0"/>
              <w:jc w:val="left"/>
              <w:rPr>
                <w:sz w:val="13"/>
                <w:szCs w:val="13"/>
              </w:rPr>
            </w:pPr>
            <w:r>
              <w:rPr>
                <w:color w:val="000000"/>
                <w:spacing w:val="0"/>
                <w:w w:val="100"/>
                <w:position w:val="0"/>
                <w:sz w:val="13"/>
                <w:szCs w:val="13"/>
              </w:rPr>
              <w:t>北京蜂语网络科 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8,676,807.56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486,667.83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9,163,475.39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695,937.23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695,937.23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3,873,466.01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3,880,966.01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176,006.31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176,006.31</w:t>
            </w:r>
          </w:p>
        </w:tc>
      </w:tr>
    </w:tbl>
    <w:p>
      <w:pPr>
        <w:widowControl w:val="0"/>
        <w:spacing w:after="39" w:line="1" w:lineRule="exact"/>
      </w:pPr>
    </w:p>
    <w:p>
      <w:pPr>
        <w:pStyle w:val="Style41"/>
        <w:keepNext w:val="0"/>
        <w:keepLines w:val="0"/>
        <w:widowControl w:val="0"/>
        <w:shd w:val="clear" w:color="auto" w:fill="auto"/>
        <w:bidi w:val="0"/>
        <w:spacing w:before="0" w:after="40" w:line="240" w:lineRule="auto"/>
        <w:ind w:left="8860" w:right="0" w:firstLine="0"/>
        <w:jc w:val="left"/>
      </w:pPr>
      <w:r>
        <w:rPr>
          <w:color w:val="000000"/>
          <w:spacing w:val="0"/>
          <w:w w:val="100"/>
          <w:position w:val="0"/>
        </w:rPr>
        <w:t>单位： 元</w:t>
      </w:r>
    </w:p>
    <w:tbl>
      <w:tblPr>
        <w:tblOverlap w:val="never"/>
        <w:jc w:val="center"/>
        <w:tblLayout w:type="fixed"/>
      </w:tblPr>
      <w:tblGrid>
        <w:gridCol w:w="1070"/>
        <w:gridCol w:w="1061"/>
        <w:gridCol w:w="1061"/>
        <w:gridCol w:w="1066"/>
        <w:gridCol w:w="1066"/>
        <w:gridCol w:w="1061"/>
        <w:gridCol w:w="1066"/>
        <w:gridCol w:w="1061"/>
        <w:gridCol w:w="1075"/>
      </w:tblGrid>
      <w:tr>
        <w:trPr>
          <w:trHeight w:val="29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上期发生额</w:t>
            </w:r>
          </w:p>
        </w:tc>
      </w:tr>
      <w:tr>
        <w:trPr>
          <w:trHeight w:val="48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综合收益总额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经营活动现金 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15"/>
                <w:szCs w:val="15"/>
              </w:rPr>
            </w:pPr>
            <w:r>
              <w:rPr>
                <w:color w:val="000000"/>
                <w:spacing w:val="0"/>
                <w:w w:val="100"/>
                <w:position w:val="0"/>
                <w:sz w:val="15"/>
                <w:szCs w:val="15"/>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综合收益总额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经营活动现金 流量</w:t>
            </w:r>
          </w:p>
        </w:tc>
      </w:tr>
      <w:tr>
        <w:trPr>
          <w:trHeight w:val="26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广东久其软件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7,730,413.04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2,691,109.40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2,691,109.40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4,217,168.32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3,982,365.84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-78,845.84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-78,845.84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-138,573.36</w:t>
            </w:r>
          </w:p>
        </w:tc>
      </w:tr>
    </w:tbl>
    <w:p>
      <w:pPr>
        <w:spacing w:lineRule="exact" w:line="1"/>
        <w:rPr>
          <w:sz w:val="2"/>
          <w:szCs w:val="2"/>
        </w:rPr>
      </w:pPr>
      <w:r>
        <w:br w:type="page"/>
      </w:r>
    </w:p>
    <w:tbl>
      <w:tblPr>
        <w:tblOverlap w:val="never"/>
        <w:jc w:val="center"/>
        <w:tblLayout w:type="fixed"/>
      </w:tblPr>
      <w:tblGrid>
        <w:gridCol w:w="1070"/>
        <w:gridCol w:w="1061"/>
        <w:gridCol w:w="1061"/>
        <w:gridCol w:w="1066"/>
        <w:gridCol w:w="1066"/>
        <w:gridCol w:w="1061"/>
        <w:gridCol w:w="1066"/>
        <w:gridCol w:w="1061"/>
        <w:gridCol w:w="1075"/>
      </w:tblGrid>
      <w:tr>
        <w:trPr>
          <w:trHeight w:val="2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北京久其政务 软件股份有限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41,840,959.99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5,815,567.27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5,815,567.27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95,202.93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41,715,711.80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9,017,924.56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9,017,924.56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-2,211,221.98</w:t>
            </w:r>
          </w:p>
        </w:tc>
      </w:tr>
      <w:tr>
        <w:trPr>
          <w:trHeight w:val="67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北京久其智通 数据科技有限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7,275,551.84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-1,011,105.63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-1,011,105.63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-3,476,220.09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1,203,002.26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-4,336,905.65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-4,336,905.65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-3,824,592.90</w:t>
            </w:r>
          </w:p>
        </w:tc>
      </w:tr>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北京久其龙信 数据科技有限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4,738,679.22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-4,309,302.92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-4,309,302.92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-6,343,978.87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5,059,475.73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35,727.05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35,727.05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-1,046,219.10</w:t>
            </w:r>
          </w:p>
        </w:tc>
      </w:tr>
      <w:tr>
        <w:trPr>
          <w:trHeight w:val="67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北京久其互联 网金融信息服 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2,573,653.64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-12,059,146.20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-12,059,146.20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-12,954,412.07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-6,127,485.18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-6,127,485.18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-5,993,286.81</w:t>
            </w:r>
          </w:p>
        </w:tc>
      </w:tr>
      <w:tr>
        <w:trPr>
          <w:trHeight w:val="49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北京蜂语网络 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502,746.66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-3,387,421.54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-3,387,421.54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-2,808,885.98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123,786.40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-295,040.30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-295,040.30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-119,033.99</w:t>
            </w:r>
          </w:p>
        </w:tc>
      </w:tr>
    </w:tbl>
    <w:p>
      <w:pPr>
        <w:widowControl w:val="0"/>
        <w:spacing w:after="299" w:line="1" w:lineRule="exact"/>
      </w:pPr>
    </w:p>
    <w:p>
      <w:pPr>
        <w:pStyle w:val="Style45"/>
        <w:keepNext/>
        <w:keepLines/>
        <w:widowControl w:val="0"/>
        <w:shd w:val="clear" w:color="auto" w:fill="auto"/>
        <w:bidi w:val="0"/>
        <w:spacing w:before="0" w:after="300" w:line="240" w:lineRule="auto"/>
        <w:ind w:left="0" w:right="0" w:firstLine="0"/>
        <w:jc w:val="left"/>
      </w:pPr>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227"/>
      <w:bookmarkEnd w:id="1228"/>
      <w:bookmarkEnd w:id="1229"/>
    </w:p>
    <w:p>
      <w:pPr>
        <w:pStyle w:val="Style45"/>
        <w:keepNext/>
        <w:keepLines/>
        <w:widowControl w:val="0"/>
        <w:shd w:val="clear" w:color="auto" w:fill="auto"/>
        <w:bidi w:val="0"/>
        <w:spacing w:before="0" w:after="300" w:line="240" w:lineRule="auto"/>
        <w:ind w:left="0" w:right="0" w:firstLine="0"/>
        <w:jc w:val="left"/>
      </w:pPr>
      <w:bookmarkStart w:id="1227" w:name="bookmark1227"/>
      <w:bookmarkStart w:id="1228" w:name="bookmark1228"/>
      <w:bookmarkStart w:id="1230" w:name="bookmark12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227"/>
      <w:bookmarkEnd w:id="1228"/>
      <w:bookmarkEnd w:id="1230"/>
    </w:p>
    <w:tbl>
      <w:tblPr>
        <w:tblOverlap w:val="never"/>
        <w:jc w:val="center"/>
        <w:tblLayout w:type="fixed"/>
      </w:tblPr>
      <w:tblGrid>
        <w:gridCol w:w="3130"/>
        <w:gridCol w:w="989"/>
        <w:gridCol w:w="854"/>
        <w:gridCol w:w="850"/>
        <w:gridCol w:w="706"/>
        <w:gridCol w:w="566"/>
        <w:gridCol w:w="2429"/>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合营企业或联营企业名称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对合营企业或联营企业投资的 会计处理方法</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同望科技股份有限公司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北京信诺软通信息技术有限公司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深圳前海数聚成长投资中心(有限合伙)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299" w:line="1" w:lineRule="exact"/>
      </w:pPr>
    </w:p>
    <w:p>
      <w:pPr>
        <w:pStyle w:val="Style45"/>
        <w:keepNext/>
        <w:keepLines/>
        <w:widowControl w:val="0"/>
        <w:shd w:val="clear" w:color="auto" w:fill="auto"/>
        <w:bidi w:val="0"/>
        <w:spacing w:before="0" w:after="300" w:line="240" w:lineRule="auto"/>
        <w:ind w:left="0" w:right="0" w:firstLine="0"/>
        <w:jc w:val="left"/>
      </w:pPr>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231"/>
      <w:bookmarkEnd w:id="1232"/>
      <w:bookmarkEnd w:id="1233"/>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33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同望科技股份有限公司</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同望科技股份有限公司</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70,348,183.86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82,922,719.09</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92,376,173.60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84,923,539.31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162,724,357.46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167,846,258.40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26,031,707.34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41,974,727.67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856,250.00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26,887,957.34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42,624,727.67</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295,631.52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135,540,768.60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125,221,530.73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27,094,599.64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25,031,783.99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30,268,501.19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30,269,014.29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30,268,501.19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30,269,014.29</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57,363,100.83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55,300,798.28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103,780,123.21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80,851,808.64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13,232,369.39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7,864,668.33</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13,232,369.39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7,864,668.33</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563,131.65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keepLines/>
        <w:widowControl w:val="0"/>
        <w:shd w:val="clear" w:color="auto" w:fill="auto"/>
        <w:bidi w:val="0"/>
        <w:spacing w:before="0" w:after="280" w:line="240" w:lineRule="auto"/>
        <w:ind w:left="0" w:right="0" w:firstLine="0"/>
        <w:jc w:val="left"/>
      </w:pPr>
      <w:bookmarkStart w:id="1234" w:name="bookmark1234"/>
      <w:bookmarkStart w:id="1235" w:name="bookmark1235"/>
      <w:bookmarkStart w:id="1236" w:name="bookmark1236"/>
      <w:r>
        <w:rPr>
          <w:color w:val="000000"/>
          <w:spacing w:val="0"/>
          <w:w w:val="100"/>
          <w:position w:val="0"/>
          <w:sz w:val="24"/>
          <w:szCs w:val="24"/>
        </w:rPr>
        <w:t>十、与金融工具相关的风险</w:t>
      </w:r>
      <w:bookmarkEnd w:id="1234"/>
      <w:bookmarkEnd w:id="1235"/>
      <w:bookmarkEnd w:id="1236"/>
    </w:p>
    <w:p>
      <w:pPr>
        <w:pStyle w:val="Style41"/>
        <w:keepNext w:val="0"/>
        <w:keepLines w:val="0"/>
        <w:widowControl w:val="0"/>
        <w:shd w:val="clear" w:color="auto" w:fill="auto"/>
        <w:bidi w:val="0"/>
        <w:spacing w:before="0" w:after="0" w:line="231" w:lineRule="exact"/>
        <w:ind w:left="0" w:right="0" w:firstLine="0"/>
        <w:jc w:val="both"/>
      </w:pPr>
      <w:r>
        <w:rPr>
          <w:color w:val="000000"/>
          <w:spacing w:val="0"/>
          <w:w w:val="100"/>
          <w:position w:val="0"/>
        </w:rPr>
        <w:t>本公司在经营过程中面临各种金融风险：信用风险、市场风险和流动性风险。公司董事会全面负责风险管理目标和政策的确 定，并对风险管理目标和政策承担最终责任，但是董事会已授权本公司质量管理部门设计和实施能确保风险管理目标和政策 得以有效执行的程序。董事会通过质量管理主管递交的月度报告来审查已执行程序的有效性以及风险管理目标和政策的合理 性。本公司的内部审计师也会审计风险管理的政策和程序，并且将有关发现汇报给审计委员会。</w:t>
      </w:r>
    </w:p>
    <w:p>
      <w:pPr>
        <w:pStyle w:val="Style41"/>
        <w:keepNext w:val="0"/>
        <w:keepLines w:val="0"/>
        <w:widowControl w:val="0"/>
        <w:shd w:val="clear" w:color="auto" w:fill="auto"/>
        <w:bidi w:val="0"/>
        <w:spacing w:before="0" w:after="0" w:line="231" w:lineRule="exact"/>
        <w:ind w:left="0" w:right="0" w:firstLine="0"/>
        <w:jc w:val="both"/>
      </w:pPr>
      <w:r>
        <w:rPr>
          <w:color w:val="000000"/>
          <w:spacing w:val="0"/>
          <w:w w:val="100"/>
          <w:position w:val="0"/>
        </w:rPr>
        <w:t>本公司风险管理的总体目标是在不过度影响公司竞争力和应变力的情况下，制定尽可能降低风险的风险管理政策。</w:t>
      </w:r>
    </w:p>
    <w:p>
      <w:pPr>
        <w:pStyle w:val="Style41"/>
        <w:keepNext w:val="0"/>
        <w:keepLines w:val="0"/>
        <w:widowControl w:val="0"/>
        <w:shd w:val="clear" w:color="auto" w:fill="auto"/>
        <w:tabs>
          <w:tab w:pos="461" w:val="left"/>
        </w:tabs>
        <w:bidi w:val="0"/>
        <w:spacing w:before="0" w:after="0" w:line="269" w:lineRule="auto"/>
        <w:ind w:left="0" w:right="0" w:firstLine="0"/>
        <w:jc w:val="both"/>
      </w:pPr>
      <w:bookmarkStart w:id="1237" w:name="bookmark1237"/>
      <w:r>
        <w:rPr>
          <w:rFonts w:ascii="Times New Roman" w:eastAsia="Times New Roman" w:hAnsi="Times New Roman" w:cs="Times New Roman"/>
          <w:b/>
          <w:bCs/>
          <w:color w:val="000000"/>
          <w:spacing w:val="0"/>
          <w:w w:val="100"/>
          <w:position w:val="0"/>
          <w:sz w:val="18"/>
          <w:szCs w:val="18"/>
        </w:rPr>
        <w:t>（</w:t>
      </w:r>
      <w:bookmarkEnd w:id="1237"/>
      <w:r>
        <w:rPr>
          <w:b/>
          <w:bCs/>
          <w:color w:val="000000"/>
          <w:spacing w:val="0"/>
          <w:w w:val="100"/>
          <w:position w:val="0"/>
        </w:rPr>
        <w:t>一</w:t>
      </w:r>
      <w:r>
        <w:rPr>
          <w:rFonts w:ascii="Times New Roman" w:eastAsia="Times New Roman" w:hAnsi="Times New Roman" w:cs="Times New Roman"/>
          <w:b/>
          <w:bCs/>
          <w:color w:val="000000"/>
          <w:spacing w:val="0"/>
          <w:w w:val="100"/>
          <w:position w:val="0"/>
          <w:sz w:val="18"/>
          <w:szCs w:val="18"/>
        </w:rPr>
        <w:t>）</w:t>
        <w:tab/>
      </w:r>
      <w:r>
        <w:rPr>
          <w:b/>
          <w:bCs/>
          <w:color w:val="000000"/>
          <w:spacing w:val="0"/>
          <w:w w:val="100"/>
          <w:position w:val="0"/>
        </w:rPr>
        <w:t>、信用风险</w:t>
      </w:r>
    </w:p>
    <w:p>
      <w:pPr>
        <w:pStyle w:val="Style41"/>
        <w:keepNext w:val="0"/>
        <w:keepLines w:val="0"/>
        <w:widowControl w:val="0"/>
        <w:shd w:val="clear" w:color="auto" w:fill="auto"/>
        <w:bidi w:val="0"/>
        <w:spacing w:before="0" w:after="0" w:line="231" w:lineRule="exact"/>
        <w:ind w:left="0" w:right="0" w:firstLine="0"/>
        <w:jc w:val="both"/>
      </w:pPr>
      <w:r>
        <w:rPr>
          <w:color w:val="000000"/>
          <w:spacing w:val="0"/>
          <w:w w:val="100"/>
          <w:position w:val="0"/>
        </w:rPr>
        <w:t>信用风险是指金融工具的一方不履行义务，造成另一方发生财务损失的风险。本公司主要面临赊销导致的客户信用风险。在 签订新合同之前，本公司会对新客户的信用风险进行评估，包括外部信用评级和在某些情况下的银行资信证明（当此信息可 获取时）。公司对每一客户均设置了赊销限额，该限额为无需获得额外批准的最大额度。</w:t>
      </w:r>
    </w:p>
    <w:p>
      <w:pPr>
        <w:pStyle w:val="Style41"/>
        <w:keepNext w:val="0"/>
        <w:keepLines w:val="0"/>
        <w:widowControl w:val="0"/>
        <w:shd w:val="clear" w:color="auto" w:fill="auto"/>
        <w:bidi w:val="0"/>
        <w:spacing w:before="0" w:after="0" w:line="231" w:lineRule="exact"/>
        <w:ind w:left="0" w:right="0" w:firstLine="0"/>
        <w:jc w:val="both"/>
      </w:pPr>
      <w:r>
        <w:rPr>
          <w:color w:val="000000"/>
          <w:spacing w:val="0"/>
          <w:w w:val="100"/>
          <w:position w:val="0"/>
        </w:rPr>
        <w:t>公司通过对已有客户信用评级的季度监控以及应收账款账龄分析的月度审核来确保公司的整体信用风险在可控的范围内。在 监控客户的信用风险时，按照客户的信用特征对其分组。被评为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高风险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级别的客户会放在受限制客户名单里，并且只有在 额外批准的前提下，公司才可在未来期间内对其赊销，否则必须要求其提前支付相应款项。</w:t>
      </w:r>
    </w:p>
    <w:p>
      <w:pPr>
        <w:pStyle w:val="Style41"/>
        <w:keepNext w:val="0"/>
        <w:keepLines w:val="0"/>
        <w:widowControl w:val="0"/>
        <w:shd w:val="clear" w:color="auto" w:fill="auto"/>
        <w:tabs>
          <w:tab w:pos="461" w:val="left"/>
        </w:tabs>
        <w:bidi w:val="0"/>
        <w:spacing w:before="0" w:after="0" w:line="269" w:lineRule="auto"/>
        <w:ind w:left="0" w:right="0" w:firstLine="0"/>
        <w:jc w:val="both"/>
      </w:pPr>
      <w:bookmarkStart w:id="1238" w:name="bookmark1238"/>
      <w:r>
        <w:rPr>
          <w:rFonts w:ascii="Times New Roman" w:eastAsia="Times New Roman" w:hAnsi="Times New Roman" w:cs="Times New Roman"/>
          <w:b/>
          <w:bCs/>
          <w:color w:val="000000"/>
          <w:spacing w:val="0"/>
          <w:w w:val="100"/>
          <w:position w:val="0"/>
          <w:sz w:val="18"/>
          <w:szCs w:val="18"/>
        </w:rPr>
        <w:t>（</w:t>
      </w:r>
      <w:bookmarkEnd w:id="1238"/>
      <w:r>
        <w:rPr>
          <w:b/>
          <w:bCs/>
          <w:color w:val="000000"/>
          <w:spacing w:val="0"/>
          <w:w w:val="100"/>
          <w:position w:val="0"/>
        </w:rPr>
        <w:t>二</w:t>
      </w:r>
      <w:r>
        <w:rPr>
          <w:rFonts w:ascii="Times New Roman" w:eastAsia="Times New Roman" w:hAnsi="Times New Roman" w:cs="Times New Roman"/>
          <w:b/>
          <w:bCs/>
          <w:color w:val="000000"/>
          <w:spacing w:val="0"/>
          <w:w w:val="100"/>
          <w:position w:val="0"/>
          <w:sz w:val="18"/>
          <w:szCs w:val="18"/>
        </w:rPr>
        <w:t>）</w:t>
        <w:tab/>
      </w:r>
      <w:r>
        <w:rPr>
          <w:b/>
          <w:bCs/>
          <w:color w:val="000000"/>
          <w:spacing w:val="0"/>
          <w:w w:val="100"/>
          <w:position w:val="0"/>
        </w:rPr>
        <w:t>、市场风险</w:t>
      </w:r>
    </w:p>
    <w:p>
      <w:pPr>
        <w:pStyle w:val="Style41"/>
        <w:keepNext w:val="0"/>
        <w:keepLines w:val="0"/>
        <w:widowControl w:val="0"/>
        <w:shd w:val="clear" w:color="auto" w:fill="auto"/>
        <w:bidi w:val="0"/>
        <w:spacing w:before="0" w:after="0" w:line="231" w:lineRule="exact"/>
        <w:ind w:left="0" w:right="0" w:firstLine="0"/>
        <w:jc w:val="both"/>
      </w:pPr>
      <w:r>
        <w:rPr>
          <w:color w:val="000000"/>
          <w:spacing w:val="0"/>
          <w:w w:val="100"/>
          <w:position w:val="0"/>
        </w:rPr>
        <w:t>金融工具的市场风险，是指金融工具的公允价值或未来现金流量因市场价格变动而发生波动的风险，包括汇率风险、利率风 险和其他价格风险。</w:t>
      </w:r>
    </w:p>
    <w:p>
      <w:pPr>
        <w:pStyle w:val="Style41"/>
        <w:keepNext w:val="0"/>
        <w:keepLines w:val="0"/>
        <w:widowControl w:val="0"/>
        <w:shd w:val="clear" w:color="auto" w:fill="auto"/>
        <w:tabs>
          <w:tab w:pos="418" w:val="left"/>
        </w:tabs>
        <w:bidi w:val="0"/>
        <w:spacing w:before="0" w:after="0" w:line="231" w:lineRule="exact"/>
        <w:ind w:left="0" w:right="0" w:firstLine="0"/>
        <w:jc w:val="both"/>
      </w:pPr>
      <w:bookmarkStart w:id="1239" w:name="bookmark1239"/>
      <w:r>
        <w:rPr>
          <w:color w:val="000000"/>
          <w:spacing w:val="0"/>
          <w:w w:val="100"/>
          <w:position w:val="0"/>
        </w:rPr>
        <w:t>（</w:t>
      </w:r>
      <w:bookmarkEnd w:id="123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利率风险</w:t>
      </w:r>
    </w:p>
    <w:p>
      <w:pPr>
        <w:pStyle w:val="Style41"/>
        <w:keepNext w:val="0"/>
        <w:keepLines w:val="0"/>
        <w:widowControl w:val="0"/>
        <w:shd w:val="clear" w:color="auto" w:fill="auto"/>
        <w:bidi w:val="0"/>
        <w:spacing w:before="0" w:after="0" w:line="231" w:lineRule="exact"/>
        <w:ind w:left="0" w:right="0" w:firstLine="0"/>
        <w:jc w:val="both"/>
      </w:pPr>
      <w:r>
        <w:rPr>
          <w:color w:val="000000"/>
          <w:spacing w:val="0"/>
          <w:w w:val="100"/>
          <w:position w:val="0"/>
        </w:rPr>
        <w:t>利率风险，是指金融工具的公允价值或未来现金流量因市场利率变动而发生波动的风险。本公司面临的利率风险主要来源于 银行短期借款。截至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日止，本公司以同期同档次国家基准利率或上浮一定百分比的利率计息的银行借款人民币 </w:t>
      </w:r>
      <w:r>
        <w:rPr>
          <w:rFonts w:ascii="Times New Roman" w:eastAsia="Times New Roman" w:hAnsi="Times New Roman" w:cs="Times New Roman"/>
          <w:color w:val="000000"/>
          <w:spacing w:val="0"/>
          <w:w w:val="100"/>
          <w:position w:val="0"/>
          <w:sz w:val="18"/>
          <w:szCs w:val="18"/>
        </w:rPr>
        <w:t>80,424,800.00</w:t>
      </w:r>
      <w:r>
        <w:rPr>
          <w:color w:val="000000"/>
          <w:spacing w:val="0"/>
          <w:w w:val="100"/>
          <w:position w:val="0"/>
        </w:rPr>
        <w:t>元。在其他变量不变的假设下，利率发生合理、可能的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基准点的变动时，将不会对本公司的利润总额和 股东权益产生重大的影响。</w:t>
      </w:r>
    </w:p>
    <w:p>
      <w:pPr>
        <w:pStyle w:val="Style41"/>
        <w:keepNext w:val="0"/>
        <w:keepLines w:val="0"/>
        <w:widowControl w:val="0"/>
        <w:shd w:val="clear" w:color="auto" w:fill="auto"/>
        <w:tabs>
          <w:tab w:pos="418" w:val="left"/>
        </w:tabs>
        <w:bidi w:val="0"/>
        <w:spacing w:before="0" w:after="0" w:line="231" w:lineRule="exact"/>
        <w:ind w:left="0" w:right="0" w:firstLine="0"/>
        <w:jc w:val="both"/>
      </w:pPr>
      <w:bookmarkStart w:id="1240" w:name="bookmark1240"/>
      <w:r>
        <w:rPr>
          <w:color w:val="000000"/>
          <w:spacing w:val="0"/>
          <w:w w:val="100"/>
          <w:position w:val="0"/>
        </w:rPr>
        <w:t>（</w:t>
      </w:r>
      <w:bookmarkEnd w:id="124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汇率风险</w:t>
      </w:r>
    </w:p>
    <w:p>
      <w:pPr>
        <w:pStyle w:val="Style41"/>
        <w:keepNext w:val="0"/>
        <w:keepLines w:val="0"/>
        <w:widowControl w:val="0"/>
        <w:shd w:val="clear" w:color="auto" w:fill="auto"/>
        <w:bidi w:val="0"/>
        <w:spacing w:before="0" w:after="0" w:line="231" w:lineRule="exact"/>
        <w:ind w:left="0" w:right="0" w:firstLine="0"/>
        <w:jc w:val="both"/>
      </w:pPr>
      <w:r>
        <w:rPr>
          <w:color w:val="000000"/>
          <w:spacing w:val="0"/>
          <w:w w:val="100"/>
          <w:position w:val="0"/>
        </w:rPr>
        <w:t>汇率风险，是指金融工具的公允价值或未来现金流量因外汇汇率变动而发生波动的风险。本公司尽可能将外币收入与外币支 出相匹配以降低汇率风险。此外，公司还可能签署远期外汇合约或货币互换合约以达到规避汇率风险的目的。于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年度及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年度，本公司未签署任何远期外汇合约或货币互换合约。</w:t>
      </w:r>
    </w:p>
    <w:p>
      <w:pPr>
        <w:pStyle w:val="Style39"/>
        <w:keepNext w:val="0"/>
        <w:keepLines w:val="0"/>
        <w:widowControl w:val="0"/>
        <w:shd w:val="clear" w:color="auto" w:fill="auto"/>
        <w:bidi w:val="0"/>
        <w:spacing w:before="0" w:after="0" w:line="230" w:lineRule="exact"/>
        <w:ind w:left="0" w:right="0" w:firstLine="0"/>
        <w:jc w:val="left"/>
      </w:pPr>
      <w:r>
        <w:rPr>
          <w:color w:val="000000"/>
          <w:spacing w:val="0"/>
          <w:w w:val="100"/>
          <w:position w:val="0"/>
        </w:rPr>
        <w:t>本公司面临的汇率风险主要来源于以美元、欧元、港币计价的金融资产和金融负债，外币金融资产和外币金融负债折算成人 民币的金额列示如下：</w:t>
      </w:r>
    </w:p>
    <w:tbl>
      <w:tblPr>
        <w:tblOverlap w:val="never"/>
        <w:jc w:val="center"/>
        <w:tblLayout w:type="fixed"/>
      </w:tblPr>
      <w:tblGrid>
        <w:gridCol w:w="797"/>
        <w:gridCol w:w="1171"/>
        <w:gridCol w:w="1171"/>
        <w:gridCol w:w="1003"/>
        <w:gridCol w:w="1171"/>
        <w:gridCol w:w="1171"/>
        <w:gridCol w:w="1190"/>
        <w:gridCol w:w="878"/>
        <w:gridCol w:w="1123"/>
      </w:tblGrid>
      <w:tr>
        <w:trPr>
          <w:trHeight w:val="350" w:hRule="exact"/>
        </w:trPr>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欧元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欧元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港币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25,511,486.78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33,066.19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65,873.86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25,610,426.83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11,379,972.70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24,132,182.04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5,533.13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35,517,687.87</w:t>
            </w:r>
          </w:p>
        </w:tc>
      </w:tr>
      <w:tr>
        <w:trPr>
          <w:trHeight w:val="355"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80,374,800.00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80,374,800.00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78,047,200.00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78,047,200.00</w:t>
            </w:r>
          </w:p>
        </w:tc>
      </w:tr>
    </w:tbl>
    <w:p>
      <w:pPr>
        <w:pStyle w:val="Style41"/>
        <w:keepNext w:val="0"/>
        <w:keepLines w:val="0"/>
        <w:widowControl w:val="0"/>
        <w:shd w:val="clear" w:color="auto" w:fill="auto"/>
        <w:bidi w:val="0"/>
        <w:spacing w:before="0" w:after="0" w:line="235"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日，在所有其他变量保持不变的情况下，如果人民币对美元升值或贬值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,则公司将减少或增加净利润 </w:t>
      </w:r>
      <w:r>
        <w:rPr>
          <w:rFonts w:ascii="Times New Roman" w:eastAsia="Times New Roman" w:hAnsi="Times New Roman" w:cs="Times New Roman"/>
          <w:color w:val="000000"/>
          <w:spacing w:val="0"/>
          <w:w w:val="100"/>
          <w:position w:val="0"/>
          <w:sz w:val="18"/>
          <w:szCs w:val="18"/>
        </w:rPr>
        <w:t>255,114.87</w:t>
      </w:r>
      <w:r>
        <w:rPr>
          <w:color w:val="000000"/>
          <w:spacing w:val="0"/>
          <w:w w:val="100"/>
          <w:position w:val="0"/>
        </w:rPr>
        <w:t>元、如果人民币对欧元升值或贬值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,则公司将增加或减少净利润</w:t>
      </w:r>
      <w:r>
        <w:rPr>
          <w:rFonts w:ascii="Times New Roman" w:eastAsia="Times New Roman" w:hAnsi="Times New Roman" w:cs="Times New Roman"/>
          <w:color w:val="000000"/>
          <w:spacing w:val="0"/>
          <w:w w:val="100"/>
          <w:position w:val="0"/>
          <w:sz w:val="18"/>
          <w:szCs w:val="18"/>
        </w:rPr>
        <w:t>803,417.34</w:t>
      </w:r>
      <w:r>
        <w:rPr>
          <w:color w:val="000000"/>
          <w:spacing w:val="0"/>
          <w:w w:val="100"/>
          <w:position w:val="0"/>
        </w:rPr>
        <w:t xml:space="preserve">元、如果人民币对港币升值或贬值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,则公司将减少或增加净利润</w:t>
      </w:r>
      <w:r>
        <w:rPr>
          <w:rFonts w:ascii="Times New Roman" w:eastAsia="Times New Roman" w:hAnsi="Times New Roman" w:cs="Times New Roman"/>
          <w:color w:val="000000"/>
          <w:spacing w:val="0"/>
          <w:w w:val="100"/>
          <w:position w:val="0"/>
          <w:sz w:val="18"/>
          <w:szCs w:val="18"/>
        </w:rPr>
        <w:t>658.74</w:t>
      </w:r>
      <w:r>
        <w:rPr>
          <w:color w:val="000000"/>
          <w:spacing w:val="0"/>
          <w:w w:val="100"/>
          <w:position w:val="0"/>
        </w:rPr>
        <w:t>元。管理层认为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合理反映了下一年度人民币对美元、欧元及港币可能发生变动的 合理范围。</w:t>
      </w:r>
    </w:p>
    <w:p>
      <w:pPr>
        <w:pStyle w:val="Style41"/>
        <w:keepNext w:val="0"/>
        <w:keepLines w:val="0"/>
        <w:widowControl w:val="0"/>
        <w:shd w:val="clear" w:color="auto" w:fill="auto"/>
        <w:bidi w:val="0"/>
        <w:spacing w:before="0" w:after="0" w:line="235" w:lineRule="exact"/>
        <w:ind w:left="0" w:right="0" w:firstLine="0"/>
        <w:jc w:val="both"/>
      </w:pPr>
      <w:bookmarkStart w:id="1241" w:name="bookmark1241"/>
      <w:r>
        <w:rPr>
          <w:rFonts w:ascii="Times New Roman" w:eastAsia="Times New Roman" w:hAnsi="Times New Roman" w:cs="Times New Roman"/>
          <w:b/>
          <w:bCs/>
          <w:color w:val="000000"/>
          <w:spacing w:val="0"/>
          <w:w w:val="100"/>
          <w:position w:val="0"/>
          <w:sz w:val="18"/>
          <w:szCs w:val="18"/>
        </w:rPr>
        <w:t>（</w:t>
      </w:r>
      <w:bookmarkEnd w:id="1241"/>
      <w:r>
        <w:rPr>
          <w:b/>
          <w:bCs/>
          <w:color w:val="000000"/>
          <w:spacing w:val="0"/>
          <w:w w:val="100"/>
          <w:position w:val="0"/>
        </w:rPr>
        <w:t>三</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、流动性风险</w:t>
      </w:r>
    </w:p>
    <w:p>
      <w:pPr>
        <w:pStyle w:val="Style41"/>
        <w:keepNext w:val="0"/>
        <w:keepLines w:val="0"/>
        <w:widowControl w:val="0"/>
        <w:shd w:val="clear" w:color="auto" w:fill="auto"/>
        <w:bidi w:val="0"/>
        <w:spacing w:before="0" w:after="340" w:line="235" w:lineRule="exact"/>
        <w:ind w:left="0" w:right="0" w:firstLine="0"/>
        <w:jc w:val="both"/>
      </w:pPr>
      <w:r>
        <w:rPr>
          <w:color w:val="000000"/>
          <w:spacing w:val="0"/>
          <w:w w:val="100"/>
          <w:position w:val="0"/>
        </w:rPr>
        <w:t>流动风险，是指企业在履行以交付现金或其他金融资产的方式结算的义务时发生资金短缺的风险。本公司的政策是确保拥有 充足的现金以偿还到期债务。流动性风险由本公司的财务部门集中控制。财务部门通过监控现金余额、确保公司在所有合理 预测的情况下拥有充足的资金偿还债务。</w:t>
      </w:r>
    </w:p>
    <w:p>
      <w:pPr>
        <w:pStyle w:val="Style37"/>
        <w:keepNext/>
        <w:keepLines/>
        <w:widowControl w:val="0"/>
        <w:shd w:val="clear" w:color="auto" w:fill="auto"/>
        <w:bidi w:val="0"/>
        <w:spacing w:before="0" w:after="340" w:line="240" w:lineRule="auto"/>
        <w:ind w:left="0" w:right="0" w:firstLine="0"/>
        <w:jc w:val="both"/>
      </w:pPr>
      <w:bookmarkStart w:id="1242" w:name="bookmark1242"/>
      <w:bookmarkStart w:id="1243" w:name="bookmark1243"/>
      <w:bookmarkStart w:id="1244" w:name="bookmark1244"/>
      <w:r>
        <w:rPr>
          <w:color w:val="000000"/>
          <w:spacing w:val="0"/>
          <w:w w:val="100"/>
          <w:position w:val="0"/>
          <w:sz w:val="24"/>
          <w:szCs w:val="24"/>
        </w:rPr>
        <w:t>十一、公允价值的披露</w:t>
      </w:r>
      <w:bookmarkEnd w:id="1242"/>
      <w:bookmarkEnd w:id="1243"/>
      <w:bookmarkEnd w:id="1244"/>
    </w:p>
    <w:p>
      <w:pPr>
        <w:pStyle w:val="Style45"/>
        <w:keepNext/>
        <w:keepLines/>
        <w:widowControl w:val="0"/>
        <w:shd w:val="clear" w:color="auto" w:fill="auto"/>
        <w:bidi w:val="0"/>
        <w:spacing w:before="0" w:after="280" w:line="240" w:lineRule="auto"/>
        <w:ind w:left="0" w:right="0" w:firstLine="0"/>
        <w:jc w:val="both"/>
      </w:pPr>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1</w:t>
      </w:r>
      <w:r>
        <w:rPr>
          <w:color w:val="000000"/>
          <w:spacing w:val="0"/>
          <w:w w:val="100"/>
          <w:position w:val="0"/>
        </w:rPr>
        <w:t>、其他</w:t>
      </w:r>
      <w:bookmarkEnd w:id="1245"/>
      <w:bookmarkEnd w:id="1246"/>
      <w:bookmarkEnd w:id="1247"/>
    </w:p>
    <w:p>
      <w:pPr>
        <w:pStyle w:val="Style41"/>
        <w:keepNext w:val="0"/>
        <w:keepLines w:val="0"/>
        <w:widowControl w:val="0"/>
        <w:shd w:val="clear" w:color="auto" w:fill="auto"/>
        <w:bidi w:val="0"/>
        <w:spacing w:before="0" w:after="0" w:line="235" w:lineRule="exact"/>
        <w:ind w:left="0" w:right="0" w:firstLine="0"/>
        <w:jc w:val="both"/>
      </w:pPr>
      <w:r>
        <w:rPr>
          <w:color w:val="000000"/>
          <w:spacing w:val="0"/>
          <w:w w:val="100"/>
          <w:position w:val="0"/>
        </w:rPr>
        <w:t>公允价值计量所使用的输入值划分为三个层次：</w:t>
      </w:r>
    </w:p>
    <w:p>
      <w:pPr>
        <w:pStyle w:val="Style41"/>
        <w:keepNext w:val="0"/>
        <w:keepLines w:val="0"/>
        <w:widowControl w:val="0"/>
        <w:shd w:val="clear" w:color="auto" w:fill="auto"/>
        <w:bidi w:val="0"/>
        <w:spacing w:before="0" w:after="0" w:line="235" w:lineRule="exact"/>
        <w:ind w:left="0" w:right="0" w:firstLine="0"/>
        <w:jc w:val="both"/>
      </w:pPr>
      <w:r>
        <w:rPr>
          <w:color w:val="000000"/>
          <w:spacing w:val="0"/>
          <w:w w:val="100"/>
          <w:position w:val="0"/>
        </w:rPr>
        <w:t>第一层次输入值是在计量日能够取得的相同资产或负债在活跃市场上未经调整的报价。 第二层次输入值是除第一层次输入值外相关资产或负债直接或间接可观察的输入值。 第三层次输入值是相关资产或负债的不可观察输入值。</w:t>
      </w:r>
    </w:p>
    <w:p>
      <w:pPr>
        <w:pStyle w:val="Style41"/>
        <w:keepNext w:val="0"/>
        <w:keepLines w:val="0"/>
        <w:widowControl w:val="0"/>
        <w:shd w:val="clear" w:color="auto" w:fill="auto"/>
        <w:bidi w:val="0"/>
        <w:spacing w:before="0" w:after="0" w:line="235" w:lineRule="exact"/>
        <w:ind w:left="0" w:right="0" w:firstLine="0"/>
        <w:jc w:val="both"/>
      </w:pPr>
      <w:r>
        <w:rPr>
          <w:color w:val="000000"/>
          <w:spacing w:val="0"/>
          <w:w w:val="100"/>
          <w:position w:val="0"/>
        </w:rPr>
        <w:t>公允价值计量结果所属的层次，由对公允价值计量整体而言具有重要意义的输入值所属的最低层次决定。</w:t>
      </w:r>
      <w:r>
        <w:br w:type="page"/>
      </w:r>
    </w:p>
    <w:p>
      <w:pPr>
        <w:pStyle w:val="Style37"/>
        <w:keepNext/>
        <w:keepLines/>
        <w:widowControl w:val="0"/>
        <w:shd w:val="clear" w:color="auto" w:fill="auto"/>
        <w:bidi w:val="0"/>
        <w:spacing w:before="0" w:line="240" w:lineRule="auto"/>
        <w:ind w:left="0" w:right="0" w:firstLine="0"/>
        <w:jc w:val="left"/>
      </w:pPr>
      <w:bookmarkStart w:id="1248" w:name="bookmark1248"/>
      <w:bookmarkStart w:id="1249" w:name="bookmark1249"/>
      <w:bookmarkStart w:id="1250" w:name="bookmark1250"/>
      <w:r>
        <w:rPr>
          <w:color w:val="000000"/>
          <w:spacing w:val="0"/>
          <w:w w:val="100"/>
          <w:position w:val="0"/>
          <w:sz w:val="24"/>
          <w:szCs w:val="24"/>
        </w:rPr>
        <w:t>十二、关联方及关联交易</w:t>
      </w:r>
      <w:bookmarkEnd w:id="1248"/>
      <w:bookmarkEnd w:id="1249"/>
      <w:bookmarkEnd w:id="1250"/>
    </w:p>
    <w:p>
      <w:pPr>
        <w:pStyle w:val="Style45"/>
        <w:keepNext/>
        <w:keepLines/>
        <w:widowControl w:val="0"/>
        <w:shd w:val="clear" w:color="auto" w:fill="auto"/>
        <w:bidi w:val="0"/>
        <w:spacing w:before="0" w:line="240" w:lineRule="auto"/>
        <w:ind w:left="0" w:right="0" w:firstLine="0"/>
        <w:jc w:val="left"/>
      </w:pPr>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251"/>
      <w:bookmarkEnd w:id="1252"/>
      <w:bookmarkEnd w:id="1253"/>
    </w:p>
    <w:tbl>
      <w:tblPr>
        <w:tblOverlap w:val="never"/>
        <w:jc w:val="center"/>
        <w:tblLayout w:type="fixed"/>
      </w:tblPr>
      <w:tblGrid>
        <w:gridCol w:w="2170"/>
        <w:gridCol w:w="922"/>
        <w:gridCol w:w="1594"/>
        <w:gridCol w:w="1594"/>
        <w:gridCol w:w="1594"/>
        <w:gridCol w:w="1786"/>
      </w:tblGrid>
      <w:tr>
        <w:trPr>
          <w:trHeight w:val="56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业务性质</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母公司对本企业 的持股比例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母公司对本企业的 表决权比例</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北京久其科技投资有限 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tbl>
      <w:tblPr>
        <w:tblOverlap w:val="never"/>
        <w:jc w:val="center"/>
        <w:tblLayout w:type="fixed"/>
      </w:tblPr>
      <w:tblGrid>
        <w:gridCol w:w="1162"/>
        <w:gridCol w:w="835"/>
        <w:gridCol w:w="710"/>
        <w:gridCol w:w="566"/>
        <w:gridCol w:w="989"/>
        <w:gridCol w:w="710"/>
        <w:gridCol w:w="1277"/>
        <w:gridCol w:w="994"/>
        <w:gridCol w:w="850"/>
        <w:gridCol w:w="706"/>
        <w:gridCol w:w="869"/>
      </w:tblGrid>
      <w:tr>
        <w:trPr>
          <w:trHeight w:val="744"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母公司名称</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企业类 型</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注册地</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法定 代表人</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30" w:lineRule="exact"/>
              <w:ind w:left="160" w:right="0" w:firstLine="0"/>
              <w:jc w:val="left"/>
            </w:pPr>
            <w:r>
              <w:rPr>
                <w:color w:val="000000"/>
                <w:spacing w:val="0"/>
                <w:w w:val="100"/>
                <w:position w:val="0"/>
              </w:rPr>
              <w:t>业务 性质</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7"/>
                <w:szCs w:val="17"/>
              </w:rPr>
              <w:t>母公司对本 公司的持股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7"/>
                <w:szCs w:val="17"/>
              </w:rPr>
              <w:t>对本公司 的表决权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本公司 最终控 制方</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统一社会 信用代码</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北京久其科技 投资有限公司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有限责 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董泰湘</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0" w:right="0" w:firstLine="0"/>
              <w:jc w:val="left"/>
            </w:pPr>
            <w:r>
              <w:rPr>
                <w:color w:val="000000"/>
                <w:spacing w:val="0"/>
                <w:w w:val="100"/>
                <w:position w:val="0"/>
              </w:rPr>
              <w:t>民营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24.17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911101086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3361327X</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w:t>
            </w:r>
          </w:p>
        </w:tc>
      </w:tr>
      <w:tr>
        <w:trPr>
          <w:trHeight w:val="50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董泰湘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实际控制 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赵福君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实际控制 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11.04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本企业最终控制方是赵福君、董泰湘夫妻。</w:t>
      </w:r>
    </w:p>
    <w:p>
      <w:pPr>
        <w:widowControl w:val="0"/>
        <w:spacing w:after="319" w:line="1" w:lineRule="exact"/>
      </w:pPr>
    </w:p>
    <w:p>
      <w:pPr>
        <w:pStyle w:val="Style45"/>
        <w:keepNext/>
        <w:keepLines/>
        <w:widowControl w:val="0"/>
        <w:shd w:val="clear" w:color="auto" w:fill="auto"/>
        <w:tabs>
          <w:tab w:pos="378" w:val="left"/>
        </w:tabs>
        <w:bidi w:val="0"/>
        <w:spacing w:before="0" w:line="240" w:lineRule="auto"/>
        <w:ind w:left="0" w:right="0" w:firstLine="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2</w:t>
      </w:r>
      <w:bookmarkEnd w:id="1256"/>
      <w:r>
        <w:rPr>
          <w:color w:val="000000"/>
          <w:spacing w:val="0"/>
          <w:w w:val="100"/>
          <w:position w:val="0"/>
        </w:rPr>
        <w:t>、</w:t>
        <w:tab/>
        <w:t>本企业的子公司情况</w:t>
      </w:r>
      <w:bookmarkEnd w:id="1254"/>
      <w:bookmarkEnd w:id="1255"/>
      <w:bookmarkEnd w:id="1257"/>
    </w:p>
    <w:p>
      <w:pPr>
        <w:pStyle w:val="Style41"/>
        <w:keepNext w:val="0"/>
        <w:keepLines w:val="0"/>
        <w:widowControl w:val="0"/>
        <w:shd w:val="clear" w:color="auto" w:fill="auto"/>
        <w:bidi w:val="0"/>
        <w:spacing w:before="0" w:after="320" w:line="240" w:lineRule="auto"/>
        <w:ind w:left="0" w:right="0" w:firstLine="0"/>
        <w:jc w:val="left"/>
      </w:pPr>
      <w:r>
        <w:rPr>
          <w:color w:val="000000"/>
          <w:spacing w:val="0"/>
          <w:w w:val="100"/>
          <w:position w:val="0"/>
        </w:rPr>
        <w:t>本企业子公司的情况详见附注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45"/>
        <w:keepNext/>
        <w:keepLines/>
        <w:widowControl w:val="0"/>
        <w:shd w:val="clear" w:color="auto" w:fill="auto"/>
        <w:tabs>
          <w:tab w:pos="378" w:val="left"/>
        </w:tabs>
        <w:bidi w:val="0"/>
        <w:spacing w:before="0" w:line="240" w:lineRule="auto"/>
        <w:ind w:left="0" w:right="0" w:firstLine="0"/>
        <w:jc w:val="left"/>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3</w:t>
      </w:r>
      <w:bookmarkEnd w:id="1260"/>
      <w:r>
        <w:rPr>
          <w:color w:val="000000"/>
          <w:spacing w:val="0"/>
          <w:w w:val="100"/>
          <w:position w:val="0"/>
        </w:rPr>
        <w:t>、</w:t>
        <w:tab/>
        <w:t>本企业合营和联营企业情况</w:t>
      </w:r>
      <w:bookmarkEnd w:id="1258"/>
      <w:bookmarkEnd w:id="1259"/>
      <w:bookmarkEnd w:id="1261"/>
    </w:p>
    <w:p>
      <w:pPr>
        <w:pStyle w:val="Style41"/>
        <w:keepNext w:val="0"/>
        <w:keepLines w:val="0"/>
        <w:widowControl w:val="0"/>
        <w:shd w:val="clear" w:color="auto" w:fill="auto"/>
        <w:bidi w:val="0"/>
        <w:spacing w:before="0" w:after="320" w:line="240" w:lineRule="auto"/>
        <w:ind w:left="0" w:right="0" w:firstLine="0"/>
        <w:jc w:val="left"/>
      </w:pPr>
      <w:r>
        <w:rPr>
          <w:color w:val="000000"/>
          <w:spacing w:val="0"/>
          <w:w w:val="100"/>
          <w:position w:val="0"/>
        </w:rPr>
        <w:t>本企业重要的合营或联营企业详见附注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45"/>
        <w:keepNext/>
        <w:keepLines/>
        <w:widowControl w:val="0"/>
        <w:shd w:val="clear" w:color="auto" w:fill="auto"/>
        <w:bidi w:val="0"/>
        <w:spacing w:before="0" w:line="240" w:lineRule="auto"/>
        <w:ind w:left="0" w:right="0" w:firstLine="0"/>
        <w:jc w:val="left"/>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4</w:t>
      </w:r>
      <w:bookmarkEnd w:id="1264"/>
      <w:r>
        <w:rPr>
          <w:color w:val="000000"/>
          <w:spacing w:val="0"/>
          <w:w w:val="100"/>
          <w:position w:val="0"/>
        </w:rPr>
        <w:t>、其他关联方情况</w:t>
      </w:r>
      <w:bookmarkEnd w:id="1262"/>
      <w:bookmarkEnd w:id="1263"/>
      <w:bookmarkEnd w:id="1265"/>
    </w:p>
    <w:tbl>
      <w:tblPr>
        <w:tblOverlap w:val="never"/>
        <w:jc w:val="center"/>
        <w:tblLayout w:type="fixed"/>
      </w:tblPr>
      <w:tblGrid>
        <w:gridCol w:w="4790"/>
        <w:gridCol w:w="4795"/>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北京久其移动商务科技有限公司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同受母公司控制</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5</w:t>
      </w:r>
      <w:bookmarkEnd w:id="1268"/>
      <w:r>
        <w:rPr>
          <w:color w:val="000000"/>
          <w:spacing w:val="0"/>
          <w:w w:val="100"/>
          <w:position w:val="0"/>
        </w:rPr>
        <w:t>、关联交易情况</w:t>
      </w:r>
      <w:bookmarkEnd w:id="1266"/>
      <w:bookmarkEnd w:id="1267"/>
      <w:bookmarkEnd w:id="1269"/>
    </w:p>
    <w:p>
      <w:pPr>
        <w:pStyle w:val="Style45"/>
        <w:keepNext/>
        <w:keepLines/>
        <w:widowControl w:val="0"/>
        <w:shd w:val="clear" w:color="auto" w:fill="auto"/>
        <w:bidi w:val="0"/>
        <w:spacing w:before="0" w:line="240" w:lineRule="auto"/>
        <w:ind w:left="0" w:right="0" w:firstLine="0"/>
        <w:jc w:val="left"/>
      </w:pPr>
      <w:bookmarkStart w:id="1266" w:name="bookmark1266"/>
      <w:bookmarkStart w:id="1267" w:name="bookmark1267"/>
      <w:bookmarkStart w:id="1270" w:name="bookmark12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266"/>
      <w:bookmarkEnd w:id="1267"/>
      <w:bookmarkEnd w:id="1270"/>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1560"/>
        <w:gridCol w:w="1277"/>
        <w:gridCol w:w="1416"/>
        <w:gridCol w:w="1560"/>
        <w:gridCol w:w="1070"/>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上期发生额</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北京信诺软通信息技术有限公司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1,443,101.37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9"/>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1963"/>
        <w:gridCol w:w="2256"/>
        <w:gridCol w:w="2664"/>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北京久其移动商务科技有限公司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135,849.06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79,245.28</w:t>
            </w:r>
          </w:p>
        </w:tc>
      </w:tr>
    </w:tbl>
    <w:p>
      <w:pPr>
        <w:pStyle w:val="Style45"/>
        <w:keepNext/>
        <w:keepLines/>
        <w:widowControl w:val="0"/>
        <w:shd w:val="clear" w:color="auto" w:fill="auto"/>
        <w:bidi w:val="0"/>
        <w:spacing w:before="0" w:line="240" w:lineRule="auto"/>
        <w:ind w:left="0" w:right="0" w:firstLine="0"/>
        <w:jc w:val="left"/>
      </w:pPr>
      <w:bookmarkStart w:id="1271" w:name="bookmark1271"/>
      <w:bookmarkStart w:id="1272" w:name="bookmark1272"/>
      <w:bookmarkStart w:id="1273" w:name="bookmark127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271"/>
      <w:bookmarkEnd w:id="1272"/>
      <w:bookmarkEnd w:id="1273"/>
    </w:p>
    <w:p>
      <w:pPr>
        <w:pStyle w:val="Style41"/>
        <w:keepNext w:val="0"/>
        <w:keepLines w:val="0"/>
        <w:widowControl w:val="0"/>
        <w:shd w:val="clear" w:color="auto" w:fill="auto"/>
        <w:bidi w:val="0"/>
        <w:spacing w:before="0" w:after="60" w:line="240" w:lineRule="auto"/>
        <w:ind w:left="0" w:right="0" w:firstLine="0"/>
        <w:jc w:val="left"/>
      </w:pPr>
      <w:r>
        <w:rPr>
          <w:color w:val="000000"/>
          <w:spacing w:val="0"/>
          <w:w w:val="100"/>
          <w:position w:val="0"/>
        </w:rPr>
        <w:t>本公司作为出租方：</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949"/>
        <w:gridCol w:w="2395"/>
        <w:gridCol w:w="2400"/>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北京久其移动商务科技有限公司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69,348.00</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140"/>
        <w:jc w:val="left"/>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w:t>
      </w:r>
      <w:bookmarkEnd w:id="1276"/>
      <w:r>
        <w:rPr>
          <w:rFonts w:ascii="Times New Roman" w:eastAsia="Times New Roman" w:hAnsi="Times New Roman" w:cs="Times New Roman"/>
          <w:color w:val="000000"/>
          <w:spacing w:val="0"/>
          <w:w w:val="100"/>
          <w:position w:val="0"/>
        </w:rPr>
        <w:t>3</w:t>
      </w:r>
      <w:r>
        <w:rPr>
          <w:color w:val="000000"/>
          <w:spacing w:val="0"/>
          <w:w w:val="100"/>
          <w:position w:val="0"/>
        </w:rPr>
        <w:t>）关键管理人员报酬</w:t>
      </w:r>
      <w:bookmarkEnd w:id="1274"/>
      <w:bookmarkEnd w:id="1275"/>
      <w:bookmarkEnd w:id="1277"/>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5,643,328.18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5,345,477.49</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140"/>
        <w:jc w:val="left"/>
      </w:pPr>
      <w:bookmarkStart w:id="1278" w:name="bookmark1278"/>
      <w:bookmarkStart w:id="1279" w:name="bookmark1279"/>
      <w:bookmarkStart w:id="1280" w:name="bookmark1280"/>
      <w:bookmarkStart w:id="1281" w:name="bookmark1281"/>
      <w:r>
        <w:rPr>
          <w:color w:val="000000"/>
          <w:spacing w:val="0"/>
          <w:w w:val="100"/>
          <w:position w:val="0"/>
        </w:rPr>
        <w:t>（</w:t>
      </w:r>
      <w:bookmarkEnd w:id="1280"/>
      <w:r>
        <w:rPr>
          <w:rFonts w:ascii="Times New Roman" w:eastAsia="Times New Roman" w:hAnsi="Times New Roman" w:cs="Times New Roman"/>
          <w:color w:val="000000"/>
          <w:spacing w:val="0"/>
          <w:w w:val="100"/>
          <w:position w:val="0"/>
        </w:rPr>
        <w:t>4</w:t>
      </w:r>
      <w:r>
        <w:rPr>
          <w:color w:val="000000"/>
          <w:spacing w:val="0"/>
          <w:w w:val="100"/>
          <w:position w:val="0"/>
        </w:rPr>
        <w:t>）其他关联交易</w:t>
      </w:r>
      <w:bookmarkEnd w:id="1278"/>
      <w:bookmarkEnd w:id="1279"/>
      <w:bookmarkEnd w:id="1281"/>
    </w:p>
    <w:tbl>
      <w:tblPr>
        <w:tblOverlap w:val="never"/>
        <w:jc w:val="center"/>
        <w:tblLayout w:type="fixed"/>
      </w:tblPr>
      <w:tblGrid>
        <w:gridCol w:w="3552"/>
        <w:gridCol w:w="2035"/>
        <w:gridCol w:w="2040"/>
        <w:gridCol w:w="2050"/>
      </w:tblGrid>
      <w:tr>
        <w:trPr>
          <w:trHeight w:val="26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北京久其移动商务科技有限公司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代扣代缴网络宽带费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11,320.75</w:t>
            </w:r>
          </w:p>
        </w:tc>
      </w:tr>
      <w:tr>
        <w:trPr>
          <w:trHeight w:val="26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北京久其移动商务科技有限公司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代扣代缴电费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10,769.23</w:t>
            </w:r>
          </w:p>
        </w:tc>
      </w:tr>
      <w:tr>
        <w:trPr>
          <w:trHeight w:val="27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北京久其移动商务科技有限公司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3,114.00</w:t>
            </w:r>
          </w:p>
        </w:tc>
      </w:tr>
    </w:tbl>
    <w:p>
      <w:pPr>
        <w:pStyle w:val="Style39"/>
        <w:keepNext w:val="0"/>
        <w:keepLines w:val="0"/>
        <w:widowControl w:val="0"/>
        <w:shd w:val="clear" w:color="auto" w:fill="auto"/>
        <w:bidi w:val="0"/>
        <w:spacing w:before="0" w:after="0" w:line="230" w:lineRule="exact"/>
        <w:ind w:left="38"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日，北京久其软件股份有限公司作为有限合伙人对深圳前海数聚成长投资中心（有限合伙）认缴出资</w:t>
      </w:r>
      <w:r>
        <w:rPr>
          <w:rFonts w:ascii="Times New Roman" w:eastAsia="Times New Roman" w:hAnsi="Times New Roman" w:cs="Times New Roman"/>
          <w:color w:val="000000"/>
          <w:spacing w:val="0"/>
          <w:w w:val="100"/>
          <w:position w:val="0"/>
          <w:sz w:val="18"/>
          <w:szCs w:val="18"/>
        </w:rPr>
        <w:t xml:space="preserve">10,000 </w:t>
      </w:r>
      <w:r>
        <w:rPr>
          <w:color w:val="000000"/>
          <w:spacing w:val="0"/>
          <w:w w:val="100"/>
          <w:position w:val="0"/>
        </w:rPr>
        <w:t>万元，占注册资本比例为</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，北京久其科技投资有限公司作为普通合伙人认缴出资</w:t>
      </w:r>
      <w:r>
        <w:rPr>
          <w:rFonts w:ascii="Times New Roman" w:eastAsia="Times New Roman" w:hAnsi="Times New Roman" w:cs="Times New Roman"/>
          <w:color w:val="000000"/>
          <w:spacing w:val="0"/>
          <w:w w:val="100"/>
          <w:position w:val="0"/>
          <w:sz w:val="18"/>
          <w:szCs w:val="18"/>
        </w:rPr>
        <w:t>990</w:t>
      </w:r>
      <w:r>
        <w:rPr>
          <w:color w:val="000000"/>
          <w:spacing w:val="0"/>
          <w:w w:val="100"/>
          <w:position w:val="0"/>
        </w:rPr>
        <w:t>万元，占注册资本比例为</w:t>
      </w:r>
      <w:r>
        <w:rPr>
          <w:rFonts w:ascii="Times New Roman" w:eastAsia="Times New Roman" w:hAnsi="Times New Roman" w:cs="Times New Roman"/>
          <w:color w:val="000000"/>
          <w:spacing w:val="0"/>
          <w:w w:val="100"/>
          <w:position w:val="0"/>
          <w:sz w:val="18"/>
          <w:szCs w:val="18"/>
        </w:rPr>
        <w:t>4.95%</w:t>
      </w:r>
      <w:r>
        <w:rPr>
          <w:color w:val="000000"/>
          <w:spacing w:val="0"/>
          <w:w w:val="100"/>
          <w:position w:val="0"/>
        </w:rPr>
        <w:t>。</w:t>
      </w:r>
    </w:p>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282" w:name="bookmark1282"/>
      <w:bookmarkStart w:id="1283" w:name="bookmark1283"/>
      <w:bookmarkStart w:id="1284" w:name="bookmark1284"/>
      <w:r>
        <w:rPr>
          <w:color w:val="000000"/>
          <w:spacing w:val="0"/>
          <w:w w:val="100"/>
          <w:position w:val="0"/>
          <w:sz w:val="24"/>
          <w:szCs w:val="24"/>
        </w:rPr>
        <w:t>十三、承诺及或有事项</w:t>
      </w:r>
      <w:bookmarkEnd w:id="1282"/>
      <w:bookmarkEnd w:id="1283"/>
      <w:bookmarkEnd w:id="1284"/>
    </w:p>
    <w:p>
      <w:pPr>
        <w:pStyle w:val="Style45"/>
        <w:keepNext/>
        <w:keepLines/>
        <w:widowControl w:val="0"/>
        <w:shd w:val="clear" w:color="auto" w:fill="auto"/>
        <w:tabs>
          <w:tab w:pos="368" w:val="left"/>
        </w:tabs>
        <w:bidi w:val="0"/>
        <w:spacing w:before="0" w:line="240" w:lineRule="auto"/>
        <w:ind w:left="0" w:right="0" w:firstLine="0"/>
        <w:jc w:val="left"/>
      </w:pPr>
      <w:bookmarkStart w:id="1285" w:name="bookmark1285"/>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1</w:t>
      </w:r>
      <w:bookmarkEnd w:id="1287"/>
      <w:r>
        <w:rPr>
          <w:color w:val="000000"/>
          <w:spacing w:val="0"/>
          <w:w w:val="100"/>
          <w:position w:val="0"/>
        </w:rPr>
        <w:t>、</w:t>
        <w:tab/>
        <w:t>重要承诺事项</w:t>
      </w:r>
      <w:bookmarkEnd w:id="1285"/>
      <w:bookmarkEnd w:id="1286"/>
      <w:bookmarkEnd w:id="1288"/>
    </w:p>
    <w:p>
      <w:pPr>
        <w:pStyle w:val="Style41"/>
        <w:keepNext w:val="0"/>
        <w:keepLines w:val="0"/>
        <w:widowControl w:val="0"/>
        <w:shd w:val="clear" w:color="auto" w:fill="auto"/>
        <w:bidi w:val="0"/>
        <w:spacing w:before="0" w:after="60" w:line="240" w:lineRule="auto"/>
        <w:ind w:left="0" w:right="0" w:firstLine="0"/>
        <w:jc w:val="left"/>
      </w:pPr>
      <w:r>
        <w:rPr>
          <w:color w:val="000000"/>
          <w:spacing w:val="0"/>
          <w:w w:val="100"/>
          <w:position w:val="0"/>
        </w:rPr>
        <w:t>资产负债表日存在的重要承诺</w:t>
      </w:r>
    </w:p>
    <w:p>
      <w:pPr>
        <w:pStyle w:val="Style41"/>
        <w:keepNext w:val="0"/>
        <w:keepLines w:val="0"/>
        <w:widowControl w:val="0"/>
        <w:shd w:val="clear" w:color="auto" w:fill="auto"/>
        <w:bidi w:val="0"/>
        <w:spacing w:before="0" w:after="540" w:line="240" w:lineRule="auto"/>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日，本公司无其他需要披露的承诺事项。</w:t>
      </w:r>
    </w:p>
    <w:p>
      <w:pPr>
        <w:pStyle w:val="Style45"/>
        <w:keepNext/>
        <w:keepLines/>
        <w:widowControl w:val="0"/>
        <w:shd w:val="clear" w:color="auto" w:fill="auto"/>
        <w:tabs>
          <w:tab w:pos="378" w:val="left"/>
        </w:tabs>
        <w:bidi w:val="0"/>
        <w:spacing w:before="0" w:line="240" w:lineRule="auto"/>
        <w:ind w:left="0" w:right="0" w:firstLine="0"/>
        <w:jc w:val="left"/>
      </w:pPr>
      <w:bookmarkStart w:id="1289" w:name="bookmark1289"/>
      <w:bookmarkStart w:id="1290" w:name="bookmark1290"/>
      <w:bookmarkStart w:id="1291" w:name="bookmark1291"/>
      <w:bookmarkStart w:id="1292" w:name="bookmark1292"/>
      <w:r>
        <w:rPr>
          <w:rFonts w:ascii="Times New Roman" w:eastAsia="Times New Roman" w:hAnsi="Times New Roman" w:cs="Times New Roman"/>
          <w:color w:val="000000"/>
          <w:spacing w:val="0"/>
          <w:w w:val="100"/>
          <w:position w:val="0"/>
        </w:rPr>
        <w:t>2</w:t>
      </w:r>
      <w:bookmarkEnd w:id="1291"/>
      <w:r>
        <w:rPr>
          <w:color w:val="000000"/>
          <w:spacing w:val="0"/>
          <w:w w:val="100"/>
          <w:position w:val="0"/>
        </w:rPr>
        <w:t>、</w:t>
        <w:tab/>
        <w:t>或有事项</w:t>
      </w:r>
      <w:bookmarkEnd w:id="1289"/>
      <w:bookmarkEnd w:id="1290"/>
      <w:bookmarkEnd w:id="1292"/>
    </w:p>
    <w:p>
      <w:pPr>
        <w:pStyle w:val="Style45"/>
        <w:keepNext/>
        <w:keepLines/>
        <w:widowControl w:val="0"/>
        <w:shd w:val="clear" w:color="auto" w:fill="auto"/>
        <w:tabs>
          <w:tab w:pos="493" w:val="left"/>
        </w:tabs>
        <w:bidi w:val="0"/>
        <w:spacing w:before="0" w:line="240" w:lineRule="auto"/>
        <w:ind w:left="0" w:right="0" w:firstLine="0"/>
        <w:jc w:val="left"/>
      </w:pPr>
      <w:bookmarkStart w:id="1289" w:name="bookmark1289"/>
      <w:bookmarkStart w:id="1290" w:name="bookmark1290"/>
      <w:bookmarkStart w:id="1293" w:name="bookmark1293"/>
      <w:bookmarkStart w:id="1294" w:name="bookmark1294"/>
      <w:r>
        <w:rPr>
          <w:color w:val="000000"/>
          <w:spacing w:val="0"/>
          <w:w w:val="100"/>
          <w:position w:val="0"/>
        </w:rPr>
        <w:t>（</w:t>
      </w:r>
      <w:bookmarkEnd w:id="1293"/>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289"/>
      <w:bookmarkEnd w:id="1290"/>
      <w:bookmarkEnd w:id="1294"/>
    </w:p>
    <w:p>
      <w:pPr>
        <w:pStyle w:val="Style41"/>
        <w:keepNext w:val="0"/>
        <w:keepLines w:val="0"/>
        <w:widowControl w:val="0"/>
        <w:shd w:val="clear" w:color="auto" w:fill="auto"/>
        <w:bidi w:val="0"/>
        <w:spacing w:before="0" w:after="320" w:line="240" w:lineRule="auto"/>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日，本公司无其他需要披露的或有事项。</w:t>
      </w:r>
    </w:p>
    <w:p>
      <w:pPr>
        <w:pStyle w:val="Style45"/>
        <w:keepNext/>
        <w:keepLines/>
        <w:widowControl w:val="0"/>
        <w:shd w:val="clear" w:color="auto" w:fill="auto"/>
        <w:tabs>
          <w:tab w:pos="493" w:val="left"/>
        </w:tabs>
        <w:bidi w:val="0"/>
        <w:spacing w:before="0" w:line="240" w:lineRule="auto"/>
        <w:ind w:left="0" w:right="0" w:firstLine="0"/>
        <w:jc w:val="left"/>
      </w:pPr>
      <w:bookmarkStart w:id="1295" w:name="bookmark1295"/>
      <w:bookmarkStart w:id="1296" w:name="bookmark1296"/>
      <w:bookmarkStart w:id="1297" w:name="bookmark1297"/>
      <w:bookmarkStart w:id="1298" w:name="bookmark1298"/>
      <w:r>
        <w:rPr>
          <w:color w:val="000000"/>
          <w:spacing w:val="0"/>
          <w:w w:val="100"/>
          <w:position w:val="0"/>
        </w:rPr>
        <w:t>（</w:t>
      </w:r>
      <w:bookmarkEnd w:id="1297"/>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295"/>
      <w:bookmarkEnd w:id="1296"/>
      <w:bookmarkEnd w:id="1298"/>
    </w:p>
    <w:p>
      <w:pPr>
        <w:pStyle w:val="Style41"/>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公司不存在需要披露的重要或有事项。</w:t>
      </w:r>
    </w:p>
    <w:p>
      <w:pPr>
        <w:pStyle w:val="Style45"/>
        <w:keepNext/>
        <w:keepLines/>
        <w:widowControl w:val="0"/>
        <w:shd w:val="clear" w:color="auto" w:fill="auto"/>
        <w:tabs>
          <w:tab w:pos="378" w:val="left"/>
        </w:tabs>
        <w:bidi w:val="0"/>
        <w:spacing w:before="0" w:line="240" w:lineRule="auto"/>
        <w:ind w:left="0" w:right="0" w:firstLine="0"/>
        <w:jc w:val="left"/>
      </w:pPr>
      <w:bookmarkStart w:id="1299" w:name="bookmark1299"/>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3</w:t>
      </w:r>
      <w:bookmarkEnd w:id="1301"/>
      <w:r>
        <w:rPr>
          <w:color w:val="000000"/>
          <w:spacing w:val="0"/>
          <w:w w:val="100"/>
          <w:position w:val="0"/>
        </w:rPr>
        <w:t>、</w:t>
        <w:tab/>
        <w:t>其他</w:t>
      </w:r>
      <w:bookmarkEnd w:id="1299"/>
      <w:bookmarkEnd w:id="1300"/>
      <w:bookmarkEnd w:id="1302"/>
    </w:p>
    <w:p>
      <w:pPr>
        <w:pStyle w:val="Style37"/>
        <w:keepNext/>
        <w:keepLines/>
        <w:widowControl w:val="0"/>
        <w:shd w:val="clear" w:color="auto" w:fill="auto"/>
        <w:bidi w:val="0"/>
        <w:spacing w:before="0" w:line="240" w:lineRule="auto"/>
        <w:ind w:left="0" w:right="0" w:firstLine="0"/>
        <w:jc w:val="left"/>
      </w:pPr>
      <w:bookmarkStart w:id="1303" w:name="bookmark1303"/>
      <w:bookmarkStart w:id="1304" w:name="bookmark1304"/>
      <w:bookmarkStart w:id="1305" w:name="bookmark1305"/>
      <w:r>
        <w:rPr>
          <w:color w:val="000000"/>
          <w:spacing w:val="0"/>
          <w:w w:val="100"/>
          <w:position w:val="0"/>
          <w:sz w:val="24"/>
          <w:szCs w:val="24"/>
        </w:rPr>
        <w:t>十四、资产负债表日后事项</w:t>
      </w:r>
      <w:bookmarkEnd w:id="1303"/>
      <w:bookmarkEnd w:id="1304"/>
      <w:bookmarkEnd w:id="1305"/>
    </w:p>
    <w:p>
      <w:pPr>
        <w:pStyle w:val="Style45"/>
        <w:keepNext/>
        <w:keepLines/>
        <w:widowControl w:val="0"/>
        <w:shd w:val="clear" w:color="auto" w:fill="auto"/>
        <w:bidi w:val="0"/>
        <w:spacing w:before="0" w:line="240" w:lineRule="auto"/>
        <w:ind w:left="0" w:right="0" w:firstLine="0"/>
        <w:jc w:val="left"/>
      </w:pPr>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306"/>
      <w:bookmarkEnd w:id="1307"/>
      <w:bookmarkEnd w:id="1308"/>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03"/>
        <w:gridCol w:w="5952"/>
        <w:gridCol w:w="1416"/>
        <w:gridCol w:w="1214"/>
      </w:tblGrid>
      <w:tr>
        <w:trPr>
          <w:trHeight w:val="57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对财务状况和经 营成果的影响数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无法估计影响 数的原因</w:t>
            </w:r>
          </w:p>
        </w:tc>
      </w:tr>
    </w:tbl>
    <w:p>
      <w:pPr>
        <w:spacing w:lineRule="exact" w:line="1"/>
        <w:rPr>
          <w:sz w:val="2"/>
          <w:szCs w:val="2"/>
        </w:rPr>
      </w:pPr>
      <w:r>
        <w:br w:type="page"/>
      </w:r>
    </w:p>
    <w:tbl>
      <w:tblPr>
        <w:tblOverlap w:val="never"/>
        <w:jc w:val="center"/>
        <w:tblLayout w:type="fixed"/>
      </w:tblPr>
      <w:tblGrid>
        <w:gridCol w:w="1003"/>
        <w:gridCol w:w="5952"/>
        <w:gridCol w:w="1416"/>
        <w:gridCol w:w="1214"/>
      </w:tblGrid>
      <w:tr>
        <w:trPr>
          <w:trHeight w:val="149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股票和债券 的发行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9" w:lineRule="exact"/>
              <w:ind w:left="0" w:right="0" w:firstLine="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年第二次临时股东大会审议通过，公司拟公开发行可转换公司 债券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可转债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，募集资金总额不超过</w:t>
            </w:r>
            <w:r>
              <w:rPr>
                <w:rFonts w:ascii="Times New Roman" w:eastAsia="Times New Roman" w:hAnsi="Times New Roman" w:cs="Times New Roman"/>
                <w:color w:val="000000"/>
                <w:spacing w:val="0"/>
                <w:w w:val="100"/>
                <w:position w:val="0"/>
                <w:sz w:val="18"/>
                <w:szCs w:val="18"/>
              </w:rPr>
              <w:t>78,000</w:t>
            </w:r>
            <w:r>
              <w:rPr>
                <w:color w:val="000000"/>
                <w:spacing w:val="0"/>
                <w:w w:val="100"/>
                <w:position w:val="0"/>
              </w:rPr>
              <w:t>万元，将投资于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久其政务 研发中心建设项目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购买北京瑞意恒动科技有限公司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下一 代集团管控平台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数字营销运营平台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政企大数据平台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五个项目。</w:t>
            </w:r>
          </w:p>
          <w:p>
            <w:pPr>
              <w:pStyle w:val="Style2"/>
              <w:keepNext w:val="0"/>
              <w:keepLines w:val="0"/>
              <w:widowControl w:val="0"/>
              <w:shd w:val="clear" w:color="auto" w:fill="auto"/>
              <w:bidi w:val="0"/>
              <w:spacing w:before="0" w:after="0" w:line="239"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日，中国证监会发行审核委员会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次发审委会议审 核通过了公司公开发行可转债的申请。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对</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 财务状况和经 营成果无影响</w:t>
            </w:r>
          </w:p>
        </w:tc>
      </w:tr>
      <w:tr>
        <w:trPr>
          <w:trHeight w:val="22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重要的对外 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日召开第六届董事会第二次（临时）会议，审议通过 了《关于现金收购上海移通网络有限公司、上海恒瑞网络信息有限公司暨关 联交易的议案》。公司与控股股东北京久其科技投资有限公司以现金支付方 式作价</w:t>
            </w:r>
            <w:r>
              <w:rPr>
                <w:rFonts w:ascii="Times New Roman" w:eastAsia="Times New Roman" w:hAnsi="Times New Roman" w:cs="Times New Roman"/>
                <w:color w:val="000000"/>
                <w:spacing w:val="0"/>
                <w:w w:val="100"/>
                <w:position w:val="0"/>
                <w:sz w:val="18"/>
                <w:szCs w:val="18"/>
              </w:rPr>
              <w:t>14.4</w:t>
            </w:r>
            <w:r>
              <w:rPr>
                <w:color w:val="000000"/>
                <w:spacing w:val="0"/>
                <w:w w:val="100"/>
                <w:position w:val="0"/>
              </w:rPr>
              <w:t>亿元分别受让上海移通网络有限公司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股权和</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股权，上 海移通以现金支付方式作价</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 xml:space="preserve">万元受让上海恒瑞网络信息有限公司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股权。本次交易完成后，上海移通成为公司控股子公司，上海恒瑞成 为上海移通全资子公司。本次交易事项亦经公司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年第一次临时股东大 会审议通过。截至报告日，上海移通的股权过户手续及相关工商变更登记工 作已完成。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对</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 财务状况和经 营成果无影响</w:t>
            </w:r>
          </w:p>
        </w:tc>
      </w:tr>
    </w:tbl>
    <w:p>
      <w:pPr>
        <w:widowControl w:val="0"/>
        <w:spacing w:after="299" w:line="1" w:lineRule="exact"/>
      </w:pPr>
    </w:p>
    <w:p>
      <w:pPr>
        <w:pStyle w:val="Style37"/>
        <w:keepNext/>
        <w:keepLines/>
        <w:widowControl w:val="0"/>
        <w:shd w:val="clear" w:color="auto" w:fill="auto"/>
        <w:bidi w:val="0"/>
        <w:spacing w:before="0" w:after="360" w:line="240" w:lineRule="auto"/>
        <w:ind w:left="0" w:right="0" w:firstLine="0"/>
        <w:jc w:val="both"/>
      </w:pPr>
      <w:bookmarkStart w:id="1309" w:name="bookmark1309"/>
      <w:bookmarkStart w:id="1310" w:name="bookmark1310"/>
      <w:bookmarkStart w:id="1311" w:name="bookmark1311"/>
      <w:r>
        <w:rPr>
          <w:color w:val="000000"/>
          <w:spacing w:val="0"/>
          <w:w w:val="100"/>
          <w:position w:val="0"/>
          <w:sz w:val="24"/>
          <w:szCs w:val="24"/>
        </w:rPr>
        <w:t>十五、其他重要事项</w:t>
      </w:r>
      <w:bookmarkEnd w:id="1309"/>
      <w:bookmarkEnd w:id="1310"/>
      <w:bookmarkEnd w:id="1311"/>
    </w:p>
    <w:p>
      <w:pPr>
        <w:pStyle w:val="Style45"/>
        <w:keepNext/>
        <w:keepLines/>
        <w:widowControl w:val="0"/>
        <w:shd w:val="clear" w:color="auto" w:fill="auto"/>
        <w:bidi w:val="0"/>
        <w:spacing w:before="0" w:after="300" w:line="240" w:lineRule="auto"/>
        <w:ind w:left="0" w:right="0" w:firstLine="0"/>
        <w:jc w:val="both"/>
      </w:pPr>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1</w:t>
      </w:r>
      <w:r>
        <w:rPr>
          <w:color w:val="000000"/>
          <w:spacing w:val="0"/>
          <w:w w:val="100"/>
          <w:position w:val="0"/>
        </w:rPr>
        <w:t>、其他</w:t>
      </w:r>
      <w:bookmarkEnd w:id="1312"/>
      <w:bookmarkEnd w:id="1313"/>
      <w:bookmarkEnd w:id="1314"/>
    </w:p>
    <w:p>
      <w:pPr>
        <w:pStyle w:val="Style41"/>
        <w:keepNext w:val="0"/>
        <w:keepLines w:val="0"/>
        <w:widowControl w:val="0"/>
        <w:shd w:val="clear" w:color="auto" w:fill="auto"/>
        <w:bidi w:val="0"/>
        <w:spacing w:before="0" w:after="0" w:line="237" w:lineRule="exact"/>
        <w:ind w:left="0" w:right="0" w:firstLine="0"/>
        <w:jc w:val="both"/>
      </w:pPr>
      <w:bookmarkStart w:id="1315" w:name="bookmark1315"/>
      <w:r>
        <w:rPr>
          <w:rFonts w:ascii="Times New Roman" w:eastAsia="Times New Roman" w:hAnsi="Times New Roman" w:cs="Times New Roman"/>
          <w:color w:val="000000"/>
          <w:spacing w:val="0"/>
          <w:w w:val="100"/>
          <w:position w:val="0"/>
          <w:sz w:val="18"/>
          <w:szCs w:val="18"/>
        </w:rPr>
        <w:t>1</w:t>
      </w:r>
      <w:bookmarkEnd w:id="1315"/>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年第三次临时股东大会审议通过了公司《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年员工持股计划（草案）》及相 关议案，同意公司实施员工持股计划，并委托财通证券资产管理有限公司设立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财通证券资管久其财富</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号集合资产管理计划</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进行管理，通过二级市场购买的方式取得并持有本公司股票。</w:t>
      </w:r>
    </w:p>
    <w:p>
      <w:pPr>
        <w:pStyle w:val="Style41"/>
        <w:keepNext w:val="0"/>
        <w:keepLines w:val="0"/>
        <w:widowControl w:val="0"/>
        <w:shd w:val="clear" w:color="auto" w:fill="auto"/>
        <w:bidi w:val="0"/>
        <w:spacing w:before="0" w:after="0" w:line="237"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日，公司员工持股计划通过深圳证券交易所交易系统累计购买公司股票</w:t>
      </w:r>
      <w:r>
        <w:rPr>
          <w:rFonts w:ascii="Times New Roman" w:eastAsia="Times New Roman" w:hAnsi="Times New Roman" w:cs="Times New Roman"/>
          <w:color w:val="000000"/>
          <w:spacing w:val="0"/>
          <w:w w:val="100"/>
          <w:position w:val="0"/>
          <w:sz w:val="18"/>
          <w:szCs w:val="18"/>
        </w:rPr>
        <w:t>2,061,369</w:t>
      </w:r>
      <w:r>
        <w:rPr>
          <w:color w:val="000000"/>
          <w:spacing w:val="0"/>
          <w:w w:val="100"/>
          <w:position w:val="0"/>
        </w:rPr>
        <w:t>股，占公司当时总股本的比例 为</w:t>
      </w:r>
      <w:r>
        <w:rPr>
          <w:rFonts w:ascii="Times New Roman" w:eastAsia="Times New Roman" w:hAnsi="Times New Roman" w:cs="Times New Roman"/>
          <w:color w:val="000000"/>
          <w:spacing w:val="0"/>
          <w:w w:val="100"/>
          <w:position w:val="0"/>
          <w:sz w:val="18"/>
          <w:szCs w:val="18"/>
        </w:rPr>
        <w:t>1.0421%</w:t>
      </w:r>
      <w:r>
        <w:rPr>
          <w:color w:val="000000"/>
          <w:spacing w:val="0"/>
          <w:w w:val="100"/>
          <w:position w:val="0"/>
        </w:rPr>
        <w:t>，成交均价约为</w:t>
      </w:r>
      <w:r>
        <w:rPr>
          <w:rFonts w:ascii="Times New Roman" w:eastAsia="Times New Roman" w:hAnsi="Times New Roman" w:cs="Times New Roman"/>
          <w:color w:val="000000"/>
          <w:spacing w:val="0"/>
          <w:w w:val="100"/>
          <w:position w:val="0"/>
          <w:sz w:val="18"/>
          <w:szCs w:val="18"/>
        </w:rPr>
        <w:t>47.89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股，成交金额为</w:t>
      </w:r>
      <w:r>
        <w:rPr>
          <w:rFonts w:ascii="Times New Roman" w:eastAsia="Times New Roman" w:hAnsi="Times New Roman" w:cs="Times New Roman"/>
          <w:color w:val="000000"/>
          <w:spacing w:val="0"/>
          <w:w w:val="100"/>
          <w:position w:val="0"/>
          <w:sz w:val="18"/>
          <w:szCs w:val="18"/>
        </w:rPr>
        <w:t>98,712,492.59</w:t>
      </w:r>
      <w:r>
        <w:rPr>
          <w:color w:val="000000"/>
          <w:spacing w:val="0"/>
          <w:w w:val="100"/>
          <w:position w:val="0"/>
        </w:rPr>
        <w:t>元。本员工持股计划所持有的公司股票自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日起 锁定</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p>
      <w:pPr>
        <w:pStyle w:val="Style41"/>
        <w:keepNext w:val="0"/>
        <w:keepLines w:val="0"/>
        <w:widowControl w:val="0"/>
        <w:shd w:val="clear" w:color="auto" w:fill="auto"/>
        <w:bidi w:val="0"/>
        <w:spacing w:before="0" w:after="0" w:line="237"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年度股东大会决议，公司于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日实施了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年度利润分配及资本公积金转增股本方案：以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日的公司总股本</w:t>
      </w:r>
      <w:r>
        <w:rPr>
          <w:rFonts w:ascii="Times New Roman" w:eastAsia="Times New Roman" w:hAnsi="Times New Roman" w:cs="Times New Roman"/>
          <w:color w:val="000000"/>
          <w:spacing w:val="0"/>
          <w:w w:val="100"/>
          <w:position w:val="0"/>
          <w:sz w:val="18"/>
          <w:szCs w:val="18"/>
        </w:rPr>
        <w:t>216,596,780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元人民币现金（含税），共计派发现金股利</w:t>
      </w:r>
      <w:r>
        <w:rPr>
          <w:rFonts w:ascii="Times New Roman" w:eastAsia="Times New Roman" w:hAnsi="Times New Roman" w:cs="Times New Roman"/>
          <w:color w:val="000000"/>
          <w:spacing w:val="0"/>
          <w:w w:val="100"/>
          <w:position w:val="0"/>
          <w:sz w:val="18"/>
          <w:szCs w:val="18"/>
        </w:rPr>
        <w:t xml:space="preserve">21,659,678.00 </w:t>
      </w:r>
      <w:r>
        <w:rPr>
          <w:color w:val="000000"/>
          <w:spacing w:val="0"/>
          <w:w w:val="100"/>
          <w:position w:val="0"/>
        </w:rPr>
        <w:t>元；向全体股东每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股，转增股本后，公司总股本变更为</w:t>
      </w:r>
      <w:r>
        <w:rPr>
          <w:rFonts w:ascii="Times New Roman" w:eastAsia="Times New Roman" w:hAnsi="Times New Roman" w:cs="Times New Roman"/>
          <w:color w:val="000000"/>
          <w:spacing w:val="0"/>
          <w:w w:val="100"/>
          <w:position w:val="0"/>
          <w:sz w:val="18"/>
          <w:szCs w:val="18"/>
        </w:rPr>
        <w:t>541,491,950</w:t>
      </w:r>
      <w:r>
        <w:rPr>
          <w:color w:val="000000"/>
          <w:spacing w:val="0"/>
          <w:w w:val="100"/>
          <w:position w:val="0"/>
        </w:rPr>
        <w:t>股。员工持股计划持有公司股份变更为</w:t>
      </w:r>
      <w:r>
        <w:rPr>
          <w:rFonts w:ascii="Times New Roman" w:eastAsia="Times New Roman" w:hAnsi="Times New Roman" w:cs="Times New Roman"/>
          <w:color w:val="000000"/>
          <w:spacing w:val="0"/>
          <w:w w:val="100"/>
          <w:position w:val="0"/>
          <w:sz w:val="18"/>
          <w:szCs w:val="18"/>
        </w:rPr>
        <w:t xml:space="preserve">5,153,422 </w:t>
      </w:r>
      <w:r>
        <w:rPr>
          <w:color w:val="000000"/>
          <w:spacing w:val="0"/>
          <w:w w:val="100"/>
          <w:position w:val="0"/>
        </w:rPr>
        <w:t>股，占公司当时总股本的比例为</w:t>
      </w:r>
      <w:r>
        <w:rPr>
          <w:rFonts w:ascii="Times New Roman" w:eastAsia="Times New Roman" w:hAnsi="Times New Roman" w:cs="Times New Roman"/>
          <w:color w:val="000000"/>
          <w:spacing w:val="0"/>
          <w:w w:val="100"/>
          <w:position w:val="0"/>
          <w:sz w:val="18"/>
          <w:szCs w:val="18"/>
        </w:rPr>
        <w:t>0.9517%</w:t>
      </w:r>
      <w:r>
        <w:rPr>
          <w:color w:val="000000"/>
          <w:spacing w:val="0"/>
          <w:w w:val="100"/>
          <w:position w:val="0"/>
        </w:rPr>
        <w:t>。</w:t>
      </w:r>
    </w:p>
    <w:p>
      <w:pPr>
        <w:pStyle w:val="Style41"/>
        <w:keepNext w:val="0"/>
        <w:keepLines w:val="0"/>
        <w:widowControl w:val="0"/>
        <w:shd w:val="clear" w:color="auto" w:fill="auto"/>
        <w:bidi w:val="0"/>
        <w:spacing w:before="0" w:after="0" w:line="237"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日，员工持股计划锁定期届满。截至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日，员工持股计划仍然存续，后续其根据员工意愿和届时市 场的情况决定是否卖出公司股票。</w:t>
      </w:r>
    </w:p>
    <w:p>
      <w:pPr>
        <w:pStyle w:val="Style41"/>
        <w:keepNext w:val="0"/>
        <w:keepLines w:val="0"/>
        <w:widowControl w:val="0"/>
        <w:shd w:val="clear" w:color="auto" w:fill="auto"/>
        <w:tabs>
          <w:tab w:pos="335" w:val="left"/>
        </w:tabs>
        <w:bidi w:val="0"/>
        <w:spacing w:before="0" w:after="300" w:line="237" w:lineRule="exact"/>
        <w:ind w:left="0" w:right="0" w:firstLine="0"/>
        <w:jc w:val="both"/>
      </w:pPr>
      <w:bookmarkStart w:id="1316" w:name="bookmark1316"/>
      <w:r>
        <w:rPr>
          <w:rFonts w:ascii="Times New Roman" w:eastAsia="Times New Roman" w:hAnsi="Times New Roman" w:cs="Times New Roman"/>
          <w:color w:val="000000"/>
          <w:spacing w:val="0"/>
          <w:w w:val="100"/>
          <w:position w:val="0"/>
          <w:sz w:val="18"/>
          <w:szCs w:val="18"/>
        </w:rPr>
        <w:t>2</w:t>
      </w:r>
      <w:bookmarkEnd w:id="1316"/>
      <w:r>
        <w:rPr>
          <w:color w:val="000000"/>
          <w:spacing w:val="0"/>
          <w:w w:val="100"/>
          <w:position w:val="0"/>
        </w:rPr>
        <w:t>、</w:t>
        <w:tab/>
        <w:t>北京亿起联科技有限公司全资子公司上海亿起联科技有限公司于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日向北京仲裁委员会提出仲裁，请求依法 判令上海连尚网络科技有限公司向上海亿起联科技有限公司支付广告推广费用</w:t>
      </w:r>
      <w:r>
        <w:rPr>
          <w:rFonts w:ascii="Times New Roman" w:eastAsia="Times New Roman" w:hAnsi="Times New Roman" w:cs="Times New Roman"/>
          <w:color w:val="000000"/>
          <w:spacing w:val="0"/>
          <w:w w:val="100"/>
          <w:position w:val="0"/>
          <w:sz w:val="18"/>
          <w:szCs w:val="18"/>
        </w:rPr>
        <w:t>25,377,732.78</w:t>
      </w:r>
      <w:r>
        <w:rPr>
          <w:color w:val="000000"/>
          <w:spacing w:val="0"/>
          <w:w w:val="100"/>
          <w:position w:val="0"/>
        </w:rPr>
        <w:t>元，北京仲裁委员会于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日决定受理本仲裁案，本案编号为（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）京仲案字第</w:t>
      </w:r>
      <w:r>
        <w:rPr>
          <w:rFonts w:ascii="Times New Roman" w:eastAsia="Times New Roman" w:hAnsi="Times New Roman" w:cs="Times New Roman"/>
          <w:color w:val="000000"/>
          <w:spacing w:val="0"/>
          <w:w w:val="100"/>
          <w:position w:val="0"/>
          <w:sz w:val="18"/>
          <w:szCs w:val="18"/>
        </w:rPr>
        <w:t>2475</w:t>
      </w:r>
      <w:r>
        <w:rPr>
          <w:color w:val="000000"/>
          <w:spacing w:val="0"/>
          <w:w w:val="100"/>
          <w:position w:val="0"/>
        </w:rPr>
        <w:t>号。截至报告披露日，没有更新的进展。</w:t>
      </w:r>
    </w:p>
    <w:p>
      <w:pPr>
        <w:pStyle w:val="Style37"/>
        <w:keepNext/>
        <w:keepLines/>
        <w:widowControl w:val="0"/>
        <w:shd w:val="clear" w:color="auto" w:fill="auto"/>
        <w:bidi w:val="0"/>
        <w:spacing w:before="0" w:after="360" w:line="240" w:lineRule="auto"/>
        <w:ind w:left="0" w:right="0" w:firstLine="0"/>
        <w:jc w:val="both"/>
      </w:pPr>
      <w:bookmarkStart w:id="1317" w:name="bookmark1317"/>
      <w:bookmarkStart w:id="1318" w:name="bookmark1318"/>
      <w:bookmarkStart w:id="1319" w:name="bookmark1319"/>
      <w:r>
        <w:rPr>
          <w:color w:val="000000"/>
          <w:spacing w:val="0"/>
          <w:w w:val="100"/>
          <w:position w:val="0"/>
          <w:sz w:val="24"/>
          <w:szCs w:val="24"/>
        </w:rPr>
        <w:t>十六、母公司财务报表主要项目注释</w:t>
      </w:r>
      <w:bookmarkEnd w:id="1317"/>
      <w:bookmarkEnd w:id="1318"/>
      <w:bookmarkEnd w:id="1319"/>
    </w:p>
    <w:p>
      <w:pPr>
        <w:pStyle w:val="Style45"/>
        <w:keepNext/>
        <w:keepLines/>
        <w:widowControl w:val="0"/>
        <w:shd w:val="clear" w:color="auto" w:fill="auto"/>
        <w:bidi w:val="0"/>
        <w:spacing w:before="0" w:after="360" w:line="240" w:lineRule="auto"/>
        <w:ind w:left="0" w:right="0" w:firstLine="0"/>
        <w:jc w:val="both"/>
      </w:pPr>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320"/>
      <w:bookmarkEnd w:id="1321"/>
      <w:bookmarkEnd w:id="1322"/>
    </w:p>
    <w:p>
      <w:pPr>
        <w:pStyle w:val="Style45"/>
        <w:keepNext/>
        <w:keepLines/>
        <w:widowControl w:val="0"/>
        <w:shd w:val="clear" w:color="auto" w:fill="auto"/>
        <w:bidi w:val="0"/>
        <w:spacing w:before="0" w:after="300" w:line="240" w:lineRule="auto"/>
        <w:ind w:left="0" w:right="0" w:firstLine="0"/>
        <w:jc w:val="both"/>
      </w:pPr>
      <w:bookmarkStart w:id="1320" w:name="bookmark1320"/>
      <w:bookmarkStart w:id="1321" w:name="bookmark1321"/>
      <w:bookmarkStart w:id="1323" w:name="bookmark13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320"/>
      <w:bookmarkEnd w:id="1321"/>
      <w:bookmarkEnd w:id="1323"/>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67"/>
        <w:gridCol w:w="917"/>
        <w:gridCol w:w="595"/>
        <w:gridCol w:w="845"/>
        <w:gridCol w:w="629"/>
        <w:gridCol w:w="917"/>
        <w:gridCol w:w="922"/>
        <w:gridCol w:w="590"/>
        <w:gridCol w:w="845"/>
        <w:gridCol w:w="629"/>
        <w:gridCol w:w="931"/>
      </w:tblGrid>
      <w:tr>
        <w:trPr>
          <w:trHeight w:val="28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r>
      <w:tr>
        <w:trPr>
          <w:trHeight w:val="28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账面价值</w:t>
            </w:r>
          </w:p>
        </w:tc>
      </w:tr>
      <w:tr>
        <w:trPr>
          <w:trHeight w:val="48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计提比 例</w:t>
            </w:r>
          </w:p>
        </w:tc>
        <w:tc>
          <w:tcPr>
            <w:vMerge/>
            <w:tcBorders>
              <w:left w:val="single" w:sz="4"/>
              <w:right w:val="single" w:sz="4"/>
            </w:tcBorders>
            <w:shd w:val="clear" w:color="auto" w:fill="D3D3D3"/>
            <w:vAlign w:val="center"/>
          </w:tcPr>
          <w:p>
            <w:pPr/>
          </w:p>
        </w:tc>
      </w:tr>
      <w:tr>
        <w:trPr>
          <w:trHeight w:val="4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按信用风险特征组合计提坏 账准备的应收账款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96,141,369.90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3,375,836.81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92,765,533.09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72,550,830.88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1,611,230.65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70,939,600.23</w:t>
            </w:r>
          </w:p>
        </w:tc>
      </w:tr>
      <w:tr>
        <w:trPr>
          <w:trHeight w:val="4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单项金额不重大但单独计提 坏账准备的应收账款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1,655,544.00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1,655,544.00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1,655,544.00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1,655,544.00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97,796,913.90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5,031,380.81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92,765,533.09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74,206,374.88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3,266,774.65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70,939,600.23</w:t>
            </w:r>
          </w:p>
        </w:tc>
      </w:tr>
    </w:tbl>
    <w:p>
      <w:pPr>
        <w:pStyle w:val="Style39"/>
        <w:keepNext w:val="0"/>
        <w:keepLines w:val="0"/>
        <w:widowControl w:val="0"/>
        <w:shd w:val="clear" w:color="auto" w:fill="auto"/>
        <w:bidi w:val="0"/>
        <w:spacing w:before="0" w:after="0" w:line="264"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1"/>
        <w:keepNext w:val="0"/>
        <w:keepLines w:val="0"/>
        <w:widowControl w:val="0"/>
        <w:shd w:val="clear" w:color="auto" w:fill="auto"/>
        <w:bidi w:val="0"/>
        <w:spacing w:before="0" w:after="40" w:line="269" w:lineRule="exact"/>
        <w:ind w:left="0" w:right="0" w:firstLine="0"/>
        <w:jc w:val="left"/>
      </w:pPr>
      <w:r>
        <w:rPr>
          <w:color w:val="000000"/>
          <w:spacing w:val="0"/>
          <w:w w:val="100"/>
          <w:position w:val="0"/>
        </w:rPr>
        <w:t xml:space="preserve">组合中，按账龄分析法计提坏账准备的应收账款: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6"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63,228,379.30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9,863,115.00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493,155.75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16,017,921.60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1,601,792.16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4,932,166.00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739,824.90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1,772,780.00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354,556.00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186,508.00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186,508.00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96,000,869.90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3,375,836.81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 w:line="1" w:lineRule="exact"/>
      </w:pPr>
    </w:p>
    <w:p>
      <w:pPr>
        <w:pStyle w:val="Style39"/>
        <w:keepNext w:val="0"/>
        <w:keepLines w:val="0"/>
        <w:widowControl w:val="0"/>
        <w:shd w:val="clear" w:color="auto" w:fill="auto"/>
        <w:bidi w:val="0"/>
        <w:spacing w:before="0" w:after="60" w:line="240" w:lineRule="auto"/>
        <w:ind w:left="0" w:right="0" w:firstLine="0"/>
        <w:jc w:val="left"/>
      </w:pPr>
      <w:r>
        <w:rPr>
          <w:color w:val="000000"/>
          <w:spacing w:val="0"/>
          <w:w w:val="100"/>
          <w:position w:val="0"/>
        </w:rPr>
        <w:t>组合中，采用余额百分比法计提坏账准备的应收账款:</w:t>
      </w:r>
    </w:p>
    <w:p>
      <w:pPr>
        <w:pStyle w:val="Style39"/>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after="60" w:line="240" w:lineRule="auto"/>
        <w:ind w:left="0" w:right="0" w:firstLine="0"/>
        <w:jc w:val="left"/>
      </w:pPr>
      <w:r>
        <w:rPr>
          <w:color w:val="000000"/>
          <w:spacing w:val="0"/>
          <w:w w:val="100"/>
          <w:position w:val="0"/>
        </w:rPr>
        <w:t>组合中，采用其他方法计提坏账准备的应收账款：</w:t>
      </w:r>
    </w:p>
    <w:tbl>
      <w:tblPr>
        <w:tblOverlap w:val="never"/>
        <w:jc w:val="left"/>
        <w:tblLayout w:type="fixed"/>
      </w:tblPr>
      <w:tblGrid>
        <w:gridCol w:w="2880"/>
        <w:gridCol w:w="1882"/>
        <w:gridCol w:w="1886"/>
        <w:gridCol w:w="1896"/>
      </w:tblGrid>
      <w:tr>
        <w:trPr>
          <w:trHeight w:val="360" w:hRule="exact"/>
        </w:trPr>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02"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46"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内部关联方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140,500.00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140,500.00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99" w:line="1" w:lineRule="exact"/>
      </w:pPr>
    </w:p>
    <w:p>
      <w:pPr>
        <w:pStyle w:val="Style45"/>
        <w:keepNext/>
        <w:keepLines/>
        <w:widowControl w:val="0"/>
        <w:numPr>
          <w:ilvl w:val="0"/>
          <w:numId w:val="59"/>
        </w:numPr>
        <w:shd w:val="clear" w:color="auto" w:fill="auto"/>
        <w:tabs>
          <w:tab w:pos="493" w:val="left"/>
        </w:tabs>
        <w:bidi w:val="0"/>
        <w:spacing w:before="0" w:line="240" w:lineRule="auto"/>
        <w:ind w:left="0" w:right="0" w:firstLine="0"/>
        <w:jc w:val="left"/>
      </w:pPr>
      <w:bookmarkStart w:id="1324" w:name="bookmark1324"/>
      <w:bookmarkStart w:id="1325" w:name="bookmark1325"/>
      <w:bookmarkStart w:id="1326" w:name="bookmark1326"/>
      <w:bookmarkStart w:id="1327" w:name="bookmark1327"/>
      <w:bookmarkEnd w:id="1326"/>
      <w:r>
        <w:rPr>
          <w:color w:val="000000"/>
          <w:spacing w:val="0"/>
          <w:w w:val="100"/>
          <w:position w:val="0"/>
        </w:rPr>
        <w:t>本期计提、收回或转回的坏账准备情况</w:t>
      </w:r>
      <w:bookmarkEnd w:id="1324"/>
      <w:bookmarkEnd w:id="1325"/>
      <w:bookmarkEnd w:id="1327"/>
    </w:p>
    <w:p>
      <w:pPr>
        <w:pStyle w:val="Style41"/>
        <w:keepNext w:val="0"/>
        <w:keepLines w:val="0"/>
        <w:widowControl w:val="0"/>
        <w:shd w:val="clear" w:color="auto" w:fill="auto"/>
        <w:bidi w:val="0"/>
        <w:spacing w:before="0" w:after="3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1,764,606.16</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45"/>
        <w:keepNext/>
        <w:keepLines/>
        <w:widowControl w:val="0"/>
        <w:numPr>
          <w:ilvl w:val="0"/>
          <w:numId w:val="59"/>
        </w:numPr>
        <w:shd w:val="clear" w:color="auto" w:fill="auto"/>
        <w:tabs>
          <w:tab w:pos="493" w:val="left"/>
        </w:tabs>
        <w:bidi w:val="0"/>
        <w:spacing w:before="0" w:line="240" w:lineRule="auto"/>
        <w:ind w:left="0" w:right="0" w:firstLine="0"/>
        <w:jc w:val="left"/>
      </w:pPr>
      <w:bookmarkStart w:id="1328" w:name="bookmark1328"/>
      <w:bookmarkStart w:id="1329" w:name="bookmark1329"/>
      <w:bookmarkStart w:id="1330" w:name="bookmark1330"/>
      <w:bookmarkStart w:id="1331" w:name="bookmark1331"/>
      <w:bookmarkEnd w:id="1330"/>
      <w:r>
        <w:rPr>
          <w:color w:val="000000"/>
          <w:spacing w:val="0"/>
          <w:w w:val="100"/>
          <w:position w:val="0"/>
        </w:rPr>
        <w:t>按欠款方归集的期末余额前五名的应收账款情况</w:t>
      </w:r>
      <w:bookmarkEnd w:id="1328"/>
      <w:bookmarkEnd w:id="1329"/>
      <w:bookmarkEnd w:id="1331"/>
    </w:p>
    <w:tbl>
      <w:tblPr>
        <w:tblOverlap w:val="never"/>
        <w:jc w:val="center"/>
        <w:tblLayout w:type="fixed"/>
      </w:tblPr>
      <w:tblGrid>
        <w:gridCol w:w="3317"/>
        <w:gridCol w:w="1843"/>
        <w:gridCol w:w="2736"/>
        <w:gridCol w:w="1781"/>
      </w:tblGrid>
      <w:tr>
        <w:trPr>
          <w:trHeight w:val="355" w:hRule="exact"/>
        </w:trPr>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46"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7"/>
                <w:szCs w:val="17"/>
              </w:rPr>
              <w:t>占应收账款合计数的比例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坏账准备</w:t>
            </w: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5,070,000.00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2,590,000.00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2,320,000.00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232,000.00</w:t>
            </w: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2,196,000.00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83,600.00</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2,094,000.00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14,270,000.00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315,600.00</w:t>
            </w:r>
          </w:p>
        </w:tc>
      </w:tr>
    </w:tbl>
    <w:p>
      <w:pPr>
        <w:widowControl w:val="0"/>
        <w:spacing w:after="499" w:line="1" w:lineRule="exact"/>
      </w:pPr>
    </w:p>
    <w:p>
      <w:pPr>
        <w:pStyle w:val="Style45"/>
        <w:keepNext/>
        <w:keepLines/>
        <w:widowControl w:val="0"/>
        <w:shd w:val="clear" w:color="auto" w:fill="auto"/>
        <w:bidi w:val="0"/>
        <w:spacing w:before="0" w:line="240" w:lineRule="auto"/>
        <w:ind w:left="0" w:right="0" w:firstLine="0"/>
        <w:jc w:val="left"/>
      </w:pPr>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332"/>
      <w:bookmarkEnd w:id="1333"/>
      <w:bookmarkEnd w:id="1334"/>
    </w:p>
    <w:p>
      <w:pPr>
        <w:pStyle w:val="Style45"/>
        <w:keepNext/>
        <w:keepLines/>
        <w:widowControl w:val="0"/>
        <w:shd w:val="clear" w:color="auto" w:fill="auto"/>
        <w:bidi w:val="0"/>
        <w:spacing w:before="0" w:line="240" w:lineRule="auto"/>
        <w:ind w:left="0" w:right="0" w:firstLine="0"/>
        <w:jc w:val="left"/>
      </w:pPr>
      <w:bookmarkStart w:id="1332" w:name="bookmark1332"/>
      <w:bookmarkStart w:id="1333" w:name="bookmark1333"/>
      <w:bookmarkStart w:id="1335" w:name="bookmark13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332"/>
      <w:bookmarkEnd w:id="1333"/>
      <w:bookmarkEnd w:id="1335"/>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89"/>
        <w:gridCol w:w="1603"/>
        <w:gridCol w:w="1464"/>
        <w:gridCol w:w="974"/>
        <w:gridCol w:w="1608"/>
        <w:gridCol w:w="1459"/>
        <w:gridCol w:w="989"/>
      </w:tblGrid>
      <w:tr>
        <w:trPr>
          <w:trHeight w:val="30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类别</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r>
      <w:tr>
        <w:trPr>
          <w:trHeight w:val="307"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账面价值</w:t>
            </w:r>
          </w:p>
        </w:tc>
      </w:tr>
    </w:tbl>
    <w:p>
      <w:pPr>
        <w:spacing w:lineRule="exact" w:line="1"/>
        <w:rPr>
          <w:sz w:val="2"/>
          <w:szCs w:val="2"/>
        </w:rPr>
      </w:pPr>
      <w:r>
        <w:br w:type="page"/>
      </w:r>
    </w:p>
    <w:tbl>
      <w:tblPr>
        <w:tblOverlap w:val="never"/>
        <w:jc w:val="center"/>
        <w:tblLayout w:type="fixed"/>
      </w:tblPr>
      <w:tblGrid>
        <w:gridCol w:w="1589"/>
        <w:gridCol w:w="974"/>
        <w:gridCol w:w="629"/>
        <w:gridCol w:w="898"/>
        <w:gridCol w:w="566"/>
        <w:gridCol w:w="974"/>
        <w:gridCol w:w="974"/>
        <w:gridCol w:w="634"/>
        <w:gridCol w:w="893"/>
        <w:gridCol w:w="566"/>
        <w:gridCol w:w="989"/>
      </w:tblGrid>
      <w:tr>
        <w:trPr>
          <w:trHeight w:val="50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计提比 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计提比 例</w:t>
            </w: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09" w:lineRule="exact"/>
              <w:ind w:left="0" w:right="0" w:firstLine="0"/>
              <w:jc w:val="left"/>
              <w:rPr>
                <w:sz w:val="15"/>
                <w:szCs w:val="15"/>
              </w:rPr>
            </w:pPr>
            <w:r>
              <w:rPr>
                <w:color w:val="000000"/>
                <w:spacing w:val="0"/>
                <w:w w:val="100"/>
                <w:position w:val="0"/>
                <w:sz w:val="15"/>
                <w:szCs w:val="15"/>
              </w:rPr>
              <w:t>按信用风险特征组合 计提坏账准备的其他 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59,237,146.73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2,273,776.52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56,963,370.21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26,752,055.75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1,400,798.00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25,351,257.75</w:t>
            </w:r>
          </w:p>
        </w:tc>
      </w:tr>
      <w:tr>
        <w:trPr>
          <w:trHeight w:val="30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59,237,146.73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2,273,776.52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56,963,370.21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26,752,055.75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1,400,798.00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25,351,257.75</w:t>
            </w:r>
          </w:p>
        </w:tc>
      </w:tr>
    </w:tbl>
    <w:p>
      <w:pPr>
        <w:pStyle w:val="Style39"/>
        <w:keepNext w:val="0"/>
        <w:keepLines w:val="0"/>
        <w:widowControl w:val="0"/>
        <w:shd w:val="clear" w:color="auto" w:fill="auto"/>
        <w:bidi w:val="0"/>
        <w:spacing w:before="0" w:after="0" w:line="266" w:lineRule="exact"/>
        <w:ind w:left="0" w:right="0" w:firstLine="0"/>
        <w:jc w:val="distribute"/>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after="0" w:line="266" w:lineRule="exact"/>
        <w:ind w:left="0" w:right="0" w:firstLine="0"/>
        <w:jc w:val="distribute"/>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6"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18,963,422.90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6,480,962.00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324,048.10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7,805,633.20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780,563.32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2,741,754.00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411,263.10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2,237,430.00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447,486.00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310,416.00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310,416.00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38,539,618.10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2,273,776.52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9"/>
        <w:keepNext w:val="0"/>
        <w:keepLines w:val="0"/>
        <w:widowControl w:val="0"/>
        <w:shd w:val="clear" w:color="auto" w:fill="auto"/>
        <w:bidi w:val="0"/>
        <w:spacing w:before="0" w:after="0" w:line="266" w:lineRule="exact"/>
        <w:ind w:left="0" w:right="0" w:firstLine="0"/>
        <w:jc w:val="distribute"/>
      </w:pPr>
      <w:r>
        <w:rPr>
          <w:color w:val="000000"/>
          <w:spacing w:val="0"/>
          <w:w w:val="100"/>
          <w:position w:val="0"/>
        </w:rPr>
        <w:t xml:space="preserve">组合中，采用余额百分比法计提坏账准备的其他应收款: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after="0" w:line="266" w:lineRule="exact"/>
        <w:ind w:left="0" w:right="0" w:firstLine="0"/>
        <w:jc w:val="distribute"/>
      </w:pPr>
      <w:r>
        <w:rPr>
          <w:color w:val="000000"/>
          <w:spacing w:val="0"/>
          <w:w w:val="100"/>
          <w:position w:val="0"/>
        </w:rPr>
        <w:t xml:space="preserve">组合中，采用其他方法计提坏账准备的其他应收款：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64"/>
        <w:gridCol w:w="2131"/>
        <w:gridCol w:w="2136"/>
        <w:gridCol w:w="2146"/>
      </w:tblGrid>
      <w:tr>
        <w:trPr>
          <w:trHeight w:val="360" w:hRule="exact"/>
        </w:trPr>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41"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16,062,946.32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内部职工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4,634,582.31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20,697,528.63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99" w:line="1" w:lineRule="exact"/>
      </w:pPr>
    </w:p>
    <w:p>
      <w:pPr>
        <w:pStyle w:val="Style45"/>
        <w:keepNext/>
        <w:keepLines/>
        <w:widowControl w:val="0"/>
        <w:numPr>
          <w:ilvl w:val="0"/>
          <w:numId w:val="61"/>
        </w:numPr>
        <w:shd w:val="clear" w:color="auto" w:fill="auto"/>
        <w:tabs>
          <w:tab w:pos="493" w:val="left"/>
        </w:tabs>
        <w:bidi w:val="0"/>
        <w:spacing w:before="0" w:line="240" w:lineRule="auto"/>
        <w:ind w:left="0" w:right="0" w:firstLine="0"/>
        <w:jc w:val="left"/>
      </w:pPr>
      <w:bookmarkStart w:id="1336" w:name="bookmark1336"/>
      <w:bookmarkStart w:id="1337" w:name="bookmark1337"/>
      <w:bookmarkStart w:id="1338" w:name="bookmark1338"/>
      <w:bookmarkStart w:id="1339" w:name="bookmark1339"/>
      <w:bookmarkEnd w:id="1338"/>
      <w:r>
        <w:rPr>
          <w:color w:val="000000"/>
          <w:spacing w:val="0"/>
          <w:w w:val="100"/>
          <w:position w:val="0"/>
        </w:rPr>
        <w:t>本期计提、收回或转回的坏账准备情况</w:t>
      </w:r>
      <w:bookmarkEnd w:id="1336"/>
      <w:bookmarkEnd w:id="1337"/>
      <w:bookmarkEnd w:id="1339"/>
    </w:p>
    <w:p>
      <w:pPr>
        <w:pStyle w:val="Style41"/>
        <w:keepNext w:val="0"/>
        <w:keepLines w:val="0"/>
        <w:widowControl w:val="0"/>
        <w:shd w:val="clear" w:color="auto" w:fill="auto"/>
        <w:bidi w:val="0"/>
        <w:spacing w:before="0" w:after="3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872,978.52</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45"/>
        <w:keepNext/>
        <w:keepLines/>
        <w:widowControl w:val="0"/>
        <w:numPr>
          <w:ilvl w:val="0"/>
          <w:numId w:val="61"/>
        </w:numPr>
        <w:shd w:val="clear" w:color="auto" w:fill="auto"/>
        <w:tabs>
          <w:tab w:pos="493" w:val="left"/>
        </w:tabs>
        <w:bidi w:val="0"/>
        <w:spacing w:before="0" w:line="240" w:lineRule="auto"/>
        <w:ind w:left="0" w:right="0" w:firstLine="0"/>
        <w:jc w:val="left"/>
      </w:pPr>
      <w:bookmarkStart w:id="1340" w:name="bookmark1340"/>
      <w:bookmarkStart w:id="1341" w:name="bookmark1341"/>
      <w:bookmarkStart w:id="1342" w:name="bookmark1342"/>
      <w:bookmarkStart w:id="1343" w:name="bookmark1343"/>
      <w:bookmarkEnd w:id="1342"/>
      <w:r>
        <w:rPr>
          <w:color w:val="000000"/>
          <w:spacing w:val="0"/>
          <w:w w:val="100"/>
          <w:position w:val="0"/>
        </w:rPr>
        <w:t>其他应收款按款项性质分类情况</w:t>
      </w:r>
      <w:bookmarkEnd w:id="1340"/>
      <w:bookmarkEnd w:id="1341"/>
      <w:bookmarkEnd w:id="1343"/>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74"/>
        <w:gridCol w:w="3101"/>
        <w:gridCol w:w="3110"/>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37,739,618.10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18,408,833.20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4,634,582.31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4,474,376.55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16,862,946.32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3,868,846.00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59,237,146.73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26,752,055.75</w:t>
            </w:r>
          </w:p>
        </w:tc>
      </w:tr>
    </w:tbl>
    <w:p>
      <w:pPr>
        <w:spacing w:lineRule="exact" w:line="1"/>
        <w:rPr>
          <w:sz w:val="2"/>
          <w:szCs w:val="2"/>
        </w:rPr>
      </w:pPr>
      <w:r>
        <w:br w:type="page"/>
      </w:r>
    </w:p>
    <w:p>
      <w:pPr>
        <w:pStyle w:val="Style45"/>
        <w:keepNext/>
        <w:keepLines/>
        <w:widowControl w:val="0"/>
        <w:numPr>
          <w:ilvl w:val="0"/>
          <w:numId w:val="61"/>
        </w:numPr>
        <w:shd w:val="clear" w:color="auto" w:fill="auto"/>
        <w:bidi w:val="0"/>
        <w:spacing w:before="0" w:after="300" w:line="240" w:lineRule="auto"/>
        <w:ind w:left="0" w:right="0" w:firstLine="0"/>
        <w:jc w:val="left"/>
      </w:pPr>
      <w:bookmarkStart w:id="1344" w:name="bookmark1344"/>
      <w:bookmarkStart w:id="1345" w:name="bookmark1345"/>
      <w:bookmarkStart w:id="1346" w:name="bookmark1346"/>
      <w:bookmarkStart w:id="1347" w:name="bookmark1347"/>
      <w:bookmarkEnd w:id="1346"/>
      <w:r>
        <w:rPr>
          <w:color w:val="000000"/>
          <w:spacing w:val="0"/>
          <w:w w:val="100"/>
          <w:position w:val="0"/>
        </w:rPr>
        <w:t>按欠款方归集的期末余额前五名的其他应收款情况</w:t>
      </w:r>
      <w:bookmarkEnd w:id="1344"/>
      <w:bookmarkEnd w:id="1345"/>
      <w:bookmarkEnd w:id="1347"/>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1,875,000.00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93,750.00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1,357,894.00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6-12</w:t>
            </w:r>
            <w:r>
              <w:rPr>
                <w:color w:val="000000"/>
                <w:spacing w:val="0"/>
                <w:w w:val="100"/>
                <w:position w:val="0"/>
              </w:rPr>
              <w:t>个 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63,525.00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1,040,536.00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25,273,430.00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157,275.00</w:t>
            </w:r>
          </w:p>
        </w:tc>
      </w:tr>
    </w:tbl>
    <w:p>
      <w:pPr>
        <w:widowControl w:val="0"/>
        <w:spacing w:after="299" w:line="1" w:lineRule="exact"/>
      </w:pPr>
    </w:p>
    <w:p>
      <w:pPr>
        <w:pStyle w:val="Style45"/>
        <w:keepNext/>
        <w:keepLines/>
        <w:widowControl w:val="0"/>
        <w:shd w:val="clear" w:color="auto" w:fill="auto"/>
        <w:bidi w:val="0"/>
        <w:spacing w:before="0" w:after="300" w:line="240" w:lineRule="auto"/>
        <w:ind w:left="0" w:right="0" w:firstLine="0"/>
        <w:jc w:val="left"/>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3</w:t>
      </w:r>
      <w:bookmarkEnd w:id="1350"/>
      <w:r>
        <w:rPr>
          <w:color w:val="000000"/>
          <w:spacing w:val="0"/>
          <w:w w:val="100"/>
          <w:position w:val="0"/>
        </w:rPr>
        <w:t>、长期股权投资</w:t>
      </w:r>
      <w:bookmarkEnd w:id="1348"/>
      <w:bookmarkEnd w:id="1349"/>
      <w:bookmarkEnd w:id="1351"/>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1,521,233,424.58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1,521,233,424.58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1,205,143,424.58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1,205,143,424.58</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对联营、合营企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90,620,388.98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90,620,388.98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55,300,798.28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55,300,798.28</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1,611,853,813.56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1,611,853,813.56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1,260,444,222.86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1,260,444,222.86</w:t>
            </w:r>
          </w:p>
        </w:tc>
      </w:tr>
    </w:tbl>
    <w:p>
      <w:pPr>
        <w:widowControl w:val="0"/>
        <w:spacing w:after="299" w:line="1" w:lineRule="exact"/>
      </w:pPr>
    </w:p>
    <w:p>
      <w:pPr>
        <w:pStyle w:val="Style45"/>
        <w:keepNext/>
        <w:keepLines/>
        <w:widowControl w:val="0"/>
        <w:shd w:val="clear" w:color="auto" w:fill="auto"/>
        <w:bidi w:val="0"/>
        <w:spacing w:before="0" w:after="300" w:line="240" w:lineRule="auto"/>
        <w:ind w:left="0" w:right="0" w:firstLine="0"/>
        <w:jc w:val="left"/>
      </w:pPr>
      <w:bookmarkStart w:id="1352" w:name="bookmark1352"/>
      <w:bookmarkStart w:id="1353" w:name="bookmark1353"/>
      <w:bookmarkStart w:id="1354" w:name="bookmark1354"/>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352"/>
      <w:bookmarkEnd w:id="1353"/>
      <w:bookmarkEnd w:id="1354"/>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626"/>
        <w:gridCol w:w="1315"/>
        <w:gridCol w:w="1181"/>
        <w:gridCol w:w="682"/>
        <w:gridCol w:w="1315"/>
        <w:gridCol w:w="1277"/>
        <w:gridCol w:w="1291"/>
      </w:tblGrid>
      <w:tr>
        <w:trPr>
          <w:trHeight w:val="5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本期减 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本期计提减值 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减值准备期末 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西安久其软件有限公司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2,974,522.70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2,974,522.70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上海久其软件有限公司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3,203,281.00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3,203,281.00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成都久其软件有限公司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2,952,000.00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广东久其软件有限公司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1,504,638.24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1,504,638.24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北京久其政务软件股份有限公司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28,492,354.54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28,492,354.54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新疆久其科技有限公司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2,876,628.10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2,876,628.10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重庆久其软件有限公司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海南久其云计算科技有限公司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北京久其智通数据科技有限公司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北京亿起联科技有限公司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北京久其龙信数据科技有限公司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北京久其互联网金融信息服务有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北京华夏电通科技有限公司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北京蜂语网络科技有限公司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2,040,000.00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北京中民颐养科技服务有限公司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深圳市久金保商业保理有限公司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626"/>
        <w:gridCol w:w="1315"/>
        <w:gridCol w:w="1181"/>
        <w:gridCol w:w="682"/>
        <w:gridCol w:w="1315"/>
        <w:gridCol w:w="1277"/>
        <w:gridCol w:w="1291"/>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北京瑞意恒动科技有限公司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海南久其互联网产业研究院有限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1,205,143,424.58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316,090,000.00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1,521,233,424.58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5"/>
        <w:keepNext/>
        <w:keepLines/>
        <w:widowControl w:val="0"/>
        <w:shd w:val="clear" w:color="auto" w:fill="auto"/>
        <w:bidi w:val="0"/>
        <w:spacing w:before="0" w:after="300" w:line="240" w:lineRule="auto"/>
        <w:ind w:left="0" w:right="0" w:firstLine="0"/>
        <w:jc w:val="left"/>
      </w:pPr>
      <w:bookmarkStart w:id="1355" w:name="bookmark1355"/>
      <w:bookmarkStart w:id="1356" w:name="bookmark1356"/>
      <w:bookmarkStart w:id="1357" w:name="bookmark1357"/>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355"/>
      <w:bookmarkEnd w:id="1356"/>
      <w:bookmarkEnd w:id="1357"/>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90"/>
        <w:gridCol w:w="1090"/>
        <w:gridCol w:w="1094"/>
        <w:gridCol w:w="600"/>
        <w:gridCol w:w="1056"/>
        <w:gridCol w:w="787"/>
        <w:gridCol w:w="566"/>
        <w:gridCol w:w="869"/>
        <w:gridCol w:w="475"/>
        <w:gridCol w:w="283"/>
        <w:gridCol w:w="1090"/>
        <w:gridCol w:w="586"/>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减值 准备 期末 余额</w:t>
            </w:r>
          </w:p>
        </w:tc>
      </w:tr>
      <w:tr>
        <w:trPr>
          <w:trHeight w:val="79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28" w:lineRule="exact"/>
              <w:ind w:left="0" w:right="0" w:firstLine="0"/>
              <w:jc w:val="center"/>
            </w:pPr>
            <w:r>
              <w:rPr>
                <w:color w:val="000000"/>
                <w:spacing w:val="0"/>
                <w:w w:val="100"/>
                <w:position w:val="0"/>
              </w:rPr>
              <w:t xml:space="preserve">权益法下确 认的投资损 </w:t>
            </w:r>
            <w:r>
              <w:rPr>
                <w:color w:val="000000"/>
                <w:spacing w:val="0"/>
                <w:w w:val="100"/>
                <w:position w:val="0"/>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其他 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计提 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22"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22"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同望科技股份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55,300,798.28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2,625,434.20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563,131.65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57,363,100.83</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北京信诺软通 信息技术有限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221,409.85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3,221,409.85</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深圳前海数聚 成长投资中心</w:t>
            </w:r>
          </w:p>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35,878.30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30,035,878.30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55,300,798.28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2,882,722.35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563,131.65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90,620,388.98</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55,300,798.28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2,882,722.35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563,131.65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90,620,388.98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5"/>
        <w:keepNext/>
        <w:keepLines/>
        <w:widowControl w:val="0"/>
        <w:shd w:val="clear" w:color="auto" w:fill="auto"/>
        <w:bidi w:val="0"/>
        <w:spacing w:before="0" w:after="300" w:line="240" w:lineRule="auto"/>
        <w:ind w:left="0" w:right="0" w:firstLine="0"/>
        <w:jc w:val="left"/>
      </w:pPr>
      <w:bookmarkStart w:id="1358" w:name="bookmark1358"/>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4</w:t>
      </w:r>
      <w:bookmarkEnd w:id="1360"/>
      <w:r>
        <w:rPr>
          <w:color w:val="000000"/>
          <w:spacing w:val="0"/>
          <w:w w:val="100"/>
          <w:position w:val="0"/>
        </w:rPr>
        <w:t>、营业收入和营业成本</w:t>
      </w:r>
      <w:bookmarkEnd w:id="1358"/>
      <w:bookmarkEnd w:id="1359"/>
      <w:bookmarkEnd w:id="1361"/>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33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441,571,344.98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44,029,299.52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309,023,004.00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20,916,381.23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2,967,694.27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1,230,095.96</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444,539,039.25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44,029,299.52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310,253,099.96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20,916,381.23</w:t>
            </w:r>
          </w:p>
        </w:tc>
      </w:tr>
    </w:tbl>
    <w:p>
      <w:pPr>
        <w:widowControl w:val="0"/>
        <w:spacing w:after="239" w:line="1" w:lineRule="exact"/>
      </w:pPr>
    </w:p>
    <w:p>
      <w:pPr>
        <w:pStyle w:val="Style45"/>
        <w:keepNext/>
        <w:keepLines/>
        <w:widowControl w:val="0"/>
        <w:shd w:val="clear" w:color="auto" w:fill="auto"/>
        <w:bidi w:val="0"/>
        <w:spacing w:before="0" w:after="240" w:line="240" w:lineRule="auto"/>
        <w:ind w:left="0" w:right="0" w:firstLine="0"/>
        <w:jc w:val="left"/>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5</w:t>
      </w:r>
      <w:bookmarkEnd w:id="1364"/>
      <w:r>
        <w:rPr>
          <w:color w:val="000000"/>
          <w:spacing w:val="0"/>
          <w:w w:val="100"/>
          <w:position w:val="0"/>
        </w:rPr>
        <w:t>、投资收益</w:t>
      </w:r>
      <w:bookmarkEnd w:id="1362"/>
      <w:bookmarkEnd w:id="1363"/>
      <w:bookmarkEnd w:id="1365"/>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62"/>
        <w:gridCol w:w="319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2,882,722.35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1,572,147.20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-7,246,431.90</w:t>
            </w:r>
          </w:p>
        </w:tc>
      </w:tr>
      <w:tr>
        <w:trPr>
          <w:trHeight w:val="55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以公允价值计量且其变动计入当期损益的 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3,066,688.55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处置持有至到期投资取得的投资收益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5,980,840.14</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2,882,722.35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3,373,243.99</w:t>
            </w:r>
          </w:p>
        </w:tc>
      </w:tr>
    </w:tbl>
    <w:p>
      <w:pPr>
        <w:spacing w:lineRule="exact" w:line="1"/>
        <w:rPr>
          <w:sz w:val="2"/>
          <w:szCs w:val="2"/>
        </w:rPr>
      </w:pPr>
      <w:r>
        <w:br w:type="page"/>
      </w:r>
    </w:p>
    <w:p>
      <w:pPr>
        <w:pStyle w:val="Style37"/>
        <w:keepNext/>
        <w:keepLines/>
        <w:widowControl w:val="0"/>
        <w:shd w:val="clear" w:color="auto" w:fill="auto"/>
        <w:bidi w:val="0"/>
        <w:spacing w:before="0" w:line="240" w:lineRule="auto"/>
        <w:ind w:left="0" w:right="0" w:firstLine="0"/>
        <w:jc w:val="both"/>
      </w:pPr>
      <w:bookmarkStart w:id="1366" w:name="bookmark1366"/>
      <w:bookmarkStart w:id="1367" w:name="bookmark1367"/>
      <w:bookmarkStart w:id="1368" w:name="bookmark1368"/>
      <w:r>
        <w:rPr>
          <w:color w:val="000000"/>
          <w:spacing w:val="0"/>
          <w:w w:val="100"/>
          <w:position w:val="0"/>
          <w:sz w:val="24"/>
          <w:szCs w:val="24"/>
        </w:rPr>
        <w:t>十七、补充资料</w:t>
      </w:r>
      <w:bookmarkEnd w:id="1366"/>
      <w:bookmarkEnd w:id="1367"/>
      <w:bookmarkEnd w:id="1368"/>
    </w:p>
    <w:p>
      <w:pPr>
        <w:pStyle w:val="Style45"/>
        <w:keepNext/>
        <w:keepLines/>
        <w:widowControl w:val="0"/>
        <w:shd w:val="clear" w:color="auto" w:fill="auto"/>
        <w:bidi w:val="0"/>
        <w:spacing w:before="0" w:after="240" w:line="240" w:lineRule="auto"/>
        <w:ind w:left="0" w:right="0" w:firstLine="0"/>
        <w:jc w:val="both"/>
      </w:pPr>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369"/>
      <w:bookmarkEnd w:id="1370"/>
      <w:bookmarkEnd w:id="1371"/>
    </w:p>
    <w:p>
      <w:pPr>
        <w:pStyle w:val="Style4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-224,010.15</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7,796,435.38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7"/>
                <w:szCs w:val="17"/>
              </w:rPr>
              <w:t>公司报告期内获得政府补助明细请参看 本报告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第十一节财务报告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七、合并 财务报表项目注释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中的</w:t>
            </w:r>
            <w:r>
              <w:rPr>
                <w:rFonts w:ascii="Times New Roman" w:eastAsia="Times New Roman" w:hAnsi="Times New Roman" w:cs="Times New Roman"/>
                <w:color w:val="000000"/>
                <w:spacing w:val="0"/>
                <w:w w:val="100"/>
                <w:position w:val="0"/>
                <w:sz w:val="18"/>
                <w:szCs w:val="18"/>
              </w:rPr>
              <w:t>“39</w:t>
            </w:r>
            <w:r>
              <w:rPr>
                <w:color w:val="000000"/>
                <w:spacing w:val="0"/>
                <w:w w:val="100"/>
                <w:position w:val="0"/>
                <w:sz w:val="17"/>
                <w:szCs w:val="17"/>
              </w:rPr>
              <w:t>、营业外收 入</w:t>
            </w: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262,419.44</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1,031,901.03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340,482.61</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6,462,461.03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9" w:line="1" w:lineRule="exact"/>
      </w:pPr>
    </w:p>
    <w:p>
      <w:pPr>
        <w:pStyle w:val="Style41"/>
        <w:keepNext w:val="0"/>
        <w:keepLines w:val="0"/>
        <w:widowControl w:val="0"/>
        <w:shd w:val="clear" w:color="auto" w:fill="auto"/>
        <w:bidi w:val="0"/>
        <w:spacing w:before="0" w:after="40" w:line="233"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41"/>
        <w:keepNext w:val="0"/>
        <w:keepLines w:val="0"/>
        <w:widowControl w:val="0"/>
        <w:shd w:val="clear" w:color="auto" w:fill="auto"/>
        <w:bidi w:val="0"/>
        <w:spacing w:before="0" w:after="240" w:line="271"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bidi w:val="0"/>
        <w:spacing w:before="0" w:after="240" w:line="240" w:lineRule="auto"/>
        <w:ind w:left="0" w:right="0" w:firstLine="0"/>
        <w:jc w:val="both"/>
      </w:pPr>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372"/>
      <w:bookmarkEnd w:id="1373"/>
      <w:bookmarkEnd w:id="1374"/>
    </w:p>
    <w:tbl>
      <w:tblPr>
        <w:tblOverlap w:val="never"/>
        <w:jc w:val="center"/>
        <w:tblLayout w:type="fixed"/>
      </w:tblPr>
      <w:tblGrid>
        <w:gridCol w:w="2669"/>
        <w:gridCol w:w="3082"/>
        <w:gridCol w:w="1915"/>
        <w:gridCol w:w="1920"/>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0.4037</w:t>
            </w: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0.3918</w:t>
            </w:r>
          </w:p>
        </w:tc>
      </w:tr>
    </w:tbl>
    <w:p>
      <w:pPr>
        <w:sectPr>
          <w:headerReference w:type="default" r:id="rId41"/>
          <w:footerReference w:type="default" r:id="rId42"/>
          <w:footnotePr>
            <w:pos w:val="pageBottom"/>
            <w:numFmt w:val="decimal"/>
            <w:numRestart w:val="continuous"/>
          </w:footnotePr>
          <w:pgSz w:w="11900" w:h="16840"/>
          <w:pgMar w:top="1383" w:right="991" w:bottom="1445" w:left="1007" w:header="0" w:footer="3" w:gutter="0"/>
          <w:cols w:space="720"/>
          <w:noEndnote/>
          <w:rtlGutter w:val="0"/>
          <w:docGrid w:linePitch="360"/>
        </w:sectPr>
      </w:pPr>
    </w:p>
    <w:p>
      <w:pPr>
        <w:pStyle w:val="Style28"/>
        <w:keepNext/>
        <w:keepLines/>
        <w:widowControl w:val="0"/>
        <w:shd w:val="clear" w:color="auto" w:fill="auto"/>
        <w:bidi w:val="0"/>
        <w:spacing w:before="0" w:after="980" w:line="240" w:lineRule="auto"/>
        <w:ind w:left="0" w:right="0" w:firstLine="0"/>
        <w:jc w:val="center"/>
      </w:pPr>
      <w:bookmarkStart w:id="1375" w:name="bookmark1375"/>
      <w:bookmarkStart w:id="1376" w:name="bookmark1376"/>
      <w:bookmarkStart w:id="1377" w:name="bookmark1377"/>
      <w:r>
        <w:rPr>
          <w:color w:val="000000"/>
          <w:spacing w:val="0"/>
          <w:w w:val="100"/>
          <w:position w:val="0"/>
        </w:rPr>
        <w:t>第十二节备查文件目录</w:t>
      </w:r>
      <w:bookmarkEnd w:id="1375"/>
      <w:bookmarkEnd w:id="1376"/>
      <w:bookmarkEnd w:id="1377"/>
    </w:p>
    <w:p>
      <w:pPr>
        <w:pStyle w:val="Style41"/>
        <w:keepNext w:val="0"/>
        <w:keepLines w:val="0"/>
        <w:widowControl w:val="0"/>
        <w:shd w:val="clear" w:color="auto" w:fill="auto"/>
        <w:tabs>
          <w:tab w:pos="334" w:val="left"/>
        </w:tabs>
        <w:bidi w:val="0"/>
        <w:spacing w:before="0" w:after="0" w:line="240" w:lineRule="auto"/>
        <w:ind w:left="0" w:right="0" w:firstLine="0"/>
        <w:jc w:val="left"/>
      </w:pPr>
      <w:bookmarkStart w:id="1378" w:name="bookmark1378"/>
      <w:bookmarkStart w:id="1379" w:name="bookmark1379"/>
      <w:r>
        <w:rPr>
          <w:rFonts w:ascii="Times New Roman" w:eastAsia="Times New Roman" w:hAnsi="Times New Roman" w:cs="Times New Roman"/>
          <w:color w:val="000000"/>
          <w:spacing w:val="0"/>
          <w:w w:val="100"/>
          <w:position w:val="0"/>
          <w:sz w:val="18"/>
          <w:szCs w:val="18"/>
        </w:rPr>
        <w:t>1</w:t>
      </w:r>
      <w:bookmarkEnd w:id="1379"/>
      <w:r>
        <w:rPr>
          <w:color w:val="000000"/>
          <w:spacing w:val="0"/>
          <w:w w:val="100"/>
          <w:position w:val="0"/>
        </w:rPr>
        <w:t>、</w:t>
        <w:tab/>
        <w:t>载有公司法定代表人赵福君、公司财务总监邱安超及会计机构负责人丁丹签名并盖章的会计报表。</w:t>
      </w:r>
      <w:bookmarkEnd w:id="1378"/>
    </w:p>
    <w:p>
      <w:pPr>
        <w:pStyle w:val="Style41"/>
        <w:keepNext w:val="0"/>
        <w:keepLines w:val="0"/>
        <w:widowControl w:val="0"/>
        <w:shd w:val="clear" w:color="auto" w:fill="auto"/>
        <w:tabs>
          <w:tab w:pos="354" w:val="left"/>
        </w:tabs>
        <w:bidi w:val="0"/>
        <w:spacing w:before="0" w:after="0" w:line="240" w:lineRule="auto"/>
        <w:ind w:left="0" w:right="0" w:firstLine="0"/>
        <w:jc w:val="left"/>
      </w:pPr>
      <w:bookmarkStart w:id="1380" w:name="bookmark1380"/>
      <w:r>
        <w:rPr>
          <w:rFonts w:ascii="Times New Roman" w:eastAsia="Times New Roman" w:hAnsi="Times New Roman" w:cs="Times New Roman"/>
          <w:color w:val="000000"/>
          <w:spacing w:val="0"/>
          <w:w w:val="100"/>
          <w:position w:val="0"/>
          <w:sz w:val="18"/>
          <w:szCs w:val="18"/>
        </w:rPr>
        <w:t>2</w:t>
      </w:r>
      <w:bookmarkEnd w:id="1380"/>
      <w:r>
        <w:rPr>
          <w:color w:val="000000"/>
          <w:spacing w:val="0"/>
          <w:w w:val="100"/>
          <w:position w:val="0"/>
        </w:rPr>
        <w:t>、</w:t>
        <w:tab/>
        <w:t>载有立信会计师事务所（特殊普通合伙）盖章、注册会计师梁谦海、胡碟签名并盖章的公司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年度审计报告原件。</w:t>
      </w:r>
    </w:p>
    <w:p>
      <w:pPr>
        <w:pStyle w:val="Style41"/>
        <w:keepNext w:val="0"/>
        <w:keepLines w:val="0"/>
        <w:widowControl w:val="0"/>
        <w:shd w:val="clear" w:color="auto" w:fill="auto"/>
        <w:tabs>
          <w:tab w:pos="354" w:val="left"/>
        </w:tabs>
        <w:bidi w:val="0"/>
        <w:spacing w:before="0" w:after="0" w:line="240" w:lineRule="auto"/>
        <w:ind w:left="0" w:right="0" w:firstLine="0"/>
        <w:jc w:val="left"/>
      </w:pPr>
      <w:bookmarkStart w:id="1381" w:name="bookmark1381"/>
      <w:r>
        <w:rPr>
          <w:rFonts w:ascii="Times New Roman" w:eastAsia="Times New Roman" w:hAnsi="Times New Roman" w:cs="Times New Roman"/>
          <w:color w:val="000000"/>
          <w:spacing w:val="0"/>
          <w:w w:val="100"/>
          <w:position w:val="0"/>
          <w:sz w:val="18"/>
          <w:szCs w:val="18"/>
        </w:rPr>
        <w:t>3</w:t>
      </w:r>
      <w:bookmarkEnd w:id="1381"/>
      <w:r>
        <w:rPr>
          <w:color w:val="000000"/>
          <w:spacing w:val="0"/>
          <w:w w:val="100"/>
          <w:position w:val="0"/>
        </w:rPr>
        <w:t>、</w:t>
        <w:tab/>
        <w:t>报告期内在中国证监会指定报纸上公开披露过的所有公司文件正本及公告的原稿。</w:t>
      </w:r>
    </w:p>
    <w:p>
      <w:pPr>
        <w:pStyle w:val="Style41"/>
        <w:keepNext w:val="0"/>
        <w:keepLines w:val="0"/>
        <w:widowControl w:val="0"/>
        <w:shd w:val="clear" w:color="auto" w:fill="auto"/>
        <w:tabs>
          <w:tab w:pos="354" w:val="left"/>
        </w:tabs>
        <w:bidi w:val="0"/>
        <w:spacing w:before="0" w:after="1220" w:line="240" w:lineRule="auto"/>
        <w:ind w:left="0" w:right="0" w:firstLine="0"/>
        <w:jc w:val="left"/>
      </w:pPr>
      <w:bookmarkStart w:id="1382" w:name="bookmark1382"/>
      <w:r>
        <w:rPr>
          <w:rFonts w:ascii="Times New Roman" w:eastAsia="Times New Roman" w:hAnsi="Times New Roman" w:cs="Times New Roman"/>
          <w:color w:val="000000"/>
          <w:spacing w:val="0"/>
          <w:w w:val="100"/>
          <w:position w:val="0"/>
          <w:sz w:val="18"/>
          <w:szCs w:val="18"/>
        </w:rPr>
        <w:t>4</w:t>
      </w:r>
      <w:bookmarkEnd w:id="1382"/>
      <w:r>
        <w:rPr>
          <w:color w:val="000000"/>
          <w:spacing w:val="0"/>
          <w:w w:val="100"/>
          <w:position w:val="0"/>
        </w:rPr>
        <w:t>、</w:t>
        <w:tab/>
        <w:t>载有公司董事长签名的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年度报告文本原件。</w:t>
      </w:r>
    </w:p>
    <w:p>
      <w:pPr>
        <w:pStyle w:val="Style41"/>
        <w:keepNext w:val="0"/>
        <w:keepLines w:val="0"/>
        <w:widowControl w:val="0"/>
        <w:shd w:val="clear" w:color="auto" w:fill="auto"/>
        <w:bidi w:val="0"/>
        <w:spacing w:before="0" w:after="60" w:line="274" w:lineRule="exact"/>
        <w:ind w:left="7460" w:right="0" w:firstLine="0"/>
        <w:jc w:val="right"/>
      </w:pPr>
      <w:r>
        <w:rPr>
          <w:color w:val="000000"/>
          <w:spacing w:val="0"/>
          <w:w w:val="100"/>
          <w:position w:val="0"/>
        </w:rPr>
        <w:t>北京久其软件股份有限公司 法定代表人：赵福君</w:t>
      </w:r>
    </w:p>
    <w:p>
      <w:pPr>
        <w:pStyle w:val="Style64"/>
        <w:keepNext w:val="0"/>
        <w:keepLines w:val="0"/>
        <w:widowControl w:val="0"/>
        <w:shd w:val="clear" w:color="auto" w:fill="auto"/>
        <w:bidi w:val="0"/>
        <w:spacing w:before="0" w:after="40" w:line="317" w:lineRule="auto"/>
        <w:ind w:left="0" w:right="0" w:firstLine="0"/>
        <w:jc w:val="right"/>
        <w:rPr>
          <w:sz w:val="17"/>
          <w:szCs w:val="17"/>
        </w:rPr>
      </w:pPr>
      <w:r>
        <w:rPr>
          <w:color w:val="000000"/>
          <w:spacing w:val="0"/>
          <w:w w:val="100"/>
          <w:position w:val="0"/>
          <w:sz w:val="18"/>
          <w:szCs w:val="18"/>
          <w:u w:val="none"/>
        </w:rPr>
        <w:t>2017</w:t>
      </w:r>
      <w:r>
        <w:rPr>
          <w:rFonts w:ascii="SimSun" w:eastAsia="SimSun" w:hAnsi="SimSun" w:cs="SimSun"/>
          <w:color w:val="000000"/>
          <w:spacing w:val="0"/>
          <w:w w:val="100"/>
          <w:position w:val="0"/>
          <w:sz w:val="17"/>
          <w:szCs w:val="17"/>
          <w:u w:val="none"/>
        </w:rPr>
        <w:t>年</w:t>
      </w:r>
      <w:r>
        <w:rPr>
          <w:color w:val="000000"/>
          <w:spacing w:val="0"/>
          <w:w w:val="100"/>
          <w:position w:val="0"/>
          <w:sz w:val="18"/>
          <w:szCs w:val="18"/>
          <w:u w:val="none"/>
        </w:rPr>
        <w:t>3</w:t>
      </w:r>
      <w:r>
        <w:rPr>
          <w:rFonts w:ascii="SimSun" w:eastAsia="SimSun" w:hAnsi="SimSun" w:cs="SimSun"/>
          <w:color w:val="000000"/>
          <w:spacing w:val="0"/>
          <w:w w:val="100"/>
          <w:position w:val="0"/>
          <w:sz w:val="17"/>
          <w:szCs w:val="17"/>
          <w:u w:val="none"/>
        </w:rPr>
        <w:t>月</w:t>
      </w:r>
      <w:r>
        <w:rPr>
          <w:color w:val="000000"/>
          <w:spacing w:val="0"/>
          <w:w w:val="100"/>
          <w:position w:val="0"/>
          <w:sz w:val="18"/>
          <w:szCs w:val="18"/>
          <w:u w:val="none"/>
        </w:rPr>
        <w:t>29</w:t>
      </w:r>
      <w:r>
        <w:rPr>
          <w:rFonts w:ascii="SimSun" w:eastAsia="SimSun" w:hAnsi="SimSun" w:cs="SimSun"/>
          <w:color w:val="000000"/>
          <w:spacing w:val="0"/>
          <w:w w:val="100"/>
          <w:position w:val="0"/>
          <w:sz w:val="17"/>
          <w:szCs w:val="17"/>
          <w:u w:val="none"/>
        </w:rPr>
        <w:t>日</w:t>
      </w:r>
    </w:p>
    <w:sectPr>
      <w:footnotePr>
        <w:pos w:val="pageBottom"/>
        <w:numFmt w:val="decimal"/>
        <w:numRestart w:val="continuous"/>
      </w:footnotePr>
      <w:pgSz w:w="11900" w:h="16840"/>
      <w:pgMar w:top="1734" w:right="1110" w:bottom="1734" w:left="1100"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6790055</wp:posOffset>
              </wp:positionH>
              <wp:positionV relativeFrom="page">
                <wp:posOffset>10128885</wp:posOffset>
              </wp:positionV>
              <wp:extent cx="30480" cy="79375"/>
              <wp:wrapNone/>
              <wp:docPr id="6" name="Shape 6"/>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2" type="#_x0000_t202" style="position:absolute;margin-left:534.64999999999998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9668510</wp:posOffset>
              </wp:positionH>
              <wp:positionV relativeFrom="page">
                <wp:posOffset>6830695</wp:posOffset>
              </wp:positionV>
              <wp:extent cx="97790" cy="79375"/>
              <wp:wrapNone/>
              <wp:docPr id="75" name="Shape 7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1" type="#_x0000_t202" style="position:absolute;margin-left:761.30000000000007pt;margin-top:537.85000000000002pt;width:7.7000000000000002pt;height:6.25pt;z-index:-188744022;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6730365</wp:posOffset>
              </wp:positionH>
              <wp:positionV relativeFrom="page">
                <wp:posOffset>9958070</wp:posOffset>
              </wp:positionV>
              <wp:extent cx="106680" cy="79375"/>
              <wp:wrapNone/>
              <wp:docPr id="80" name="Shape 8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6" type="#_x0000_t202" style="position:absolute;margin-left:529.95000000000005pt;margin-top:784.10000000000002pt;width:8.4000000000000004pt;height:6.25pt;z-index:-188744018;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6734175</wp:posOffset>
              </wp:positionH>
              <wp:positionV relativeFrom="page">
                <wp:posOffset>9958070</wp:posOffset>
              </wp:positionV>
              <wp:extent cx="109855" cy="79375"/>
              <wp:wrapNone/>
              <wp:docPr id="13" name="Shape 13"/>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9" type="#_x0000_t202" style="position:absolute;margin-left:530.25pt;margin-top:784.10000000000002pt;width:8.6500000000000004pt;height:6.25pt;z-index:-188744056;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9665970</wp:posOffset>
              </wp:positionH>
              <wp:positionV relativeFrom="page">
                <wp:posOffset>6821805</wp:posOffset>
              </wp:positionV>
              <wp:extent cx="106680" cy="79375"/>
              <wp:wrapNone/>
              <wp:docPr id="32" name="Shape 3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8" type="#_x0000_t202" style="position:absolute;margin-left:761.10000000000002pt;margin-top:537.14999999999998pt;width:8.4000000000000004pt;height:6.25pt;z-index:-188744046;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6734175</wp:posOffset>
              </wp:positionH>
              <wp:positionV relativeFrom="page">
                <wp:posOffset>9958070</wp:posOffset>
              </wp:positionV>
              <wp:extent cx="109855" cy="79375"/>
              <wp:wrapNone/>
              <wp:docPr id="37" name="Shape 37"/>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3" type="#_x0000_t202" style="position:absolute;margin-left:530.25pt;margin-top:784.10000000000002pt;width:8.6500000000000004pt;height:6.25pt;z-index:-188744042;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9671685</wp:posOffset>
              </wp:positionH>
              <wp:positionV relativeFrom="page">
                <wp:posOffset>6844030</wp:posOffset>
              </wp:positionV>
              <wp:extent cx="103505" cy="79375"/>
              <wp:wrapNone/>
              <wp:docPr id="41" name="Shape 4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7" type="#_x0000_t202" style="position:absolute;margin-left:761.55000000000007pt;margin-top:538.89999999999998pt;width:8.1500000000000004pt;height:6.25pt;z-index:-188744038;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6730365</wp:posOffset>
              </wp:positionH>
              <wp:positionV relativeFrom="page">
                <wp:posOffset>9958070</wp:posOffset>
              </wp:positionV>
              <wp:extent cx="106680" cy="79375"/>
              <wp:wrapNone/>
              <wp:docPr id="46" name="Shape 4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2" type="#_x0000_t202" style="position:absolute;margin-left:529.95000000000005pt;margin-top:784.10000000000002pt;width:8.4000000000000004pt;height:6.25pt;z-index:-188744034;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9671685</wp:posOffset>
              </wp:positionH>
              <wp:positionV relativeFrom="page">
                <wp:posOffset>6844030</wp:posOffset>
              </wp:positionV>
              <wp:extent cx="103505" cy="79375"/>
              <wp:wrapNone/>
              <wp:docPr id="50" name="Shape 5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6" type="#_x0000_t202" style="position:absolute;margin-left:761.55000000000007pt;margin-top:538.89999999999998pt;width:8.1500000000000004pt;height:6.25pt;z-index:-188744030;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6730365</wp:posOffset>
              </wp:positionH>
              <wp:positionV relativeFrom="page">
                <wp:posOffset>9958070</wp:posOffset>
              </wp:positionV>
              <wp:extent cx="106680" cy="79375"/>
              <wp:wrapNone/>
              <wp:docPr id="55" name="Shape 5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1" type="#_x0000_t202" style="position:absolute;margin-left:529.95000000000005pt;margin-top:784.10000000000002pt;width:8.4000000000000004pt;height:6.25pt;z-index:-188744026;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4388485</wp:posOffset>
              </wp:positionH>
              <wp:positionV relativeFrom="page">
                <wp:posOffset>478790</wp:posOffset>
              </wp:positionV>
              <wp:extent cx="2444750" cy="106680"/>
              <wp:wrapNone/>
              <wp:docPr id="3" name="Shape 3"/>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北京久其软件股份有限公司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29" type="#_x0000_t202" style="position:absolute;margin-left:345.55000000000001pt;margin-top:37.700000000000003pt;width:192.5pt;height:8.4000000000000004pt;z-index:-1887440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北京久其软件股份有限公司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623570</wp:posOffset>
              </wp:positionV>
              <wp:extent cx="6163310" cy="0"/>
              <wp:wrapNone/>
              <wp:docPr id="5" name="Shape 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49.1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7331075</wp:posOffset>
              </wp:positionH>
              <wp:positionV relativeFrom="page">
                <wp:posOffset>555625</wp:posOffset>
              </wp:positionV>
              <wp:extent cx="2444750" cy="106680"/>
              <wp:wrapNone/>
              <wp:docPr id="72" name="Shape 72"/>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北京久其软件股份有限公司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8" type="#_x0000_t202" style="position:absolute;margin-left:577.25pt;margin-top:43.75pt;width:192.5pt;height:8.4000000000000004pt;z-index:-188744024;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北京久其软件股份有限公司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711835</wp:posOffset>
              </wp:positionV>
              <wp:extent cx="8906510" cy="0"/>
              <wp:wrapNone/>
              <wp:docPr id="74" name="Shape 74"/>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6.050000000000004pt;width:701.30000000000007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3" behindDoc="1" locked="0" layoutInCell="1" allowOverlap="1">
              <wp:simplePos x="0" y="0"/>
              <wp:positionH relativeFrom="page">
                <wp:posOffset>4389120</wp:posOffset>
              </wp:positionH>
              <wp:positionV relativeFrom="page">
                <wp:posOffset>561340</wp:posOffset>
              </wp:positionV>
              <wp:extent cx="2444750" cy="106680"/>
              <wp:wrapNone/>
              <wp:docPr id="77" name="Shape 77"/>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北京久其软件股份有限公司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3" type="#_x0000_t202" style="position:absolute;margin-left:345.60000000000002pt;margin-top:44.200000000000003pt;width:192.5pt;height:8.4000000000000004pt;z-index:-188744020;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北京久其软件股份有限公司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79" name="Shape 7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4399280</wp:posOffset>
              </wp:positionH>
              <wp:positionV relativeFrom="page">
                <wp:posOffset>561340</wp:posOffset>
              </wp:positionV>
              <wp:extent cx="2444750" cy="106680"/>
              <wp:wrapNone/>
              <wp:docPr id="10" name="Shape 10"/>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北京久其软件股份有限公司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6" type="#_x0000_t202" style="position:absolute;margin-left:346.40000000000003pt;margin-top:44.200000000000003pt;width:192.5pt;height:8.4000000000000004pt;z-index:-188744058;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北京久其软件股份有限公司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704850</wp:posOffset>
              </wp:positionH>
              <wp:positionV relativeFrom="page">
                <wp:posOffset>706120</wp:posOffset>
              </wp:positionV>
              <wp:extent cx="6163310" cy="0"/>
              <wp:wrapNone/>
              <wp:docPr id="12" name="Shape 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5pt;margin-top:55.6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7331075</wp:posOffset>
              </wp:positionH>
              <wp:positionV relativeFrom="page">
                <wp:posOffset>558165</wp:posOffset>
              </wp:positionV>
              <wp:extent cx="2444750" cy="106680"/>
              <wp:wrapNone/>
              <wp:docPr id="29" name="Shape 29"/>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北京久其软件股份有限公司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5" type="#_x0000_t202" style="position:absolute;margin-left:577.25pt;margin-top:43.950000000000003pt;width:192.5pt;height:8.4000000000000004pt;z-index:-188744048;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北京久其软件股份有限公司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31" name="Shape 3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4399280</wp:posOffset>
              </wp:positionH>
              <wp:positionV relativeFrom="page">
                <wp:posOffset>561340</wp:posOffset>
              </wp:positionV>
              <wp:extent cx="2444750" cy="106680"/>
              <wp:wrapNone/>
              <wp:docPr id="34" name="Shape 34"/>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北京久其软件股份有限公司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0" type="#_x0000_t202" style="position:absolute;margin-left:346.40000000000003pt;margin-top:44.200000000000003pt;width:192.5pt;height:8.4000000000000004pt;z-index:-188744044;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北京久其软件股份有限公司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704850</wp:posOffset>
              </wp:positionH>
              <wp:positionV relativeFrom="page">
                <wp:posOffset>706120</wp:posOffset>
              </wp:positionV>
              <wp:extent cx="6163310" cy="0"/>
              <wp:wrapNone/>
              <wp:docPr id="36" name="Shape 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5pt;margin-top:55.600000000000001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7331075</wp:posOffset>
              </wp:positionH>
              <wp:positionV relativeFrom="page">
                <wp:posOffset>554355</wp:posOffset>
              </wp:positionV>
              <wp:extent cx="2444750" cy="106680"/>
              <wp:wrapNone/>
              <wp:docPr id="39" name="Shape 39"/>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北京久其软件股份有限公司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5" type="#_x0000_t202" style="position:absolute;margin-left:577.25pt;margin-top:43.649999999999999pt;width:192.5pt;height:8.4000000000000004pt;z-index:-188744040;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北京久其软件股份有限公司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4389120</wp:posOffset>
              </wp:positionH>
              <wp:positionV relativeFrom="page">
                <wp:posOffset>561340</wp:posOffset>
              </wp:positionV>
              <wp:extent cx="2444750" cy="106680"/>
              <wp:wrapNone/>
              <wp:docPr id="43" name="Shape 43"/>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北京久其软件股份有限公司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9" type="#_x0000_t202" style="position:absolute;margin-left:345.60000000000002pt;margin-top:44.200000000000003pt;width:192.5pt;height:8.4000000000000004pt;z-index:-188744036;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北京久其软件股份有限公司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45" name="Shape 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7331075</wp:posOffset>
              </wp:positionH>
              <wp:positionV relativeFrom="page">
                <wp:posOffset>554355</wp:posOffset>
              </wp:positionV>
              <wp:extent cx="2444750" cy="106680"/>
              <wp:wrapNone/>
              <wp:docPr id="48" name="Shape 48"/>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北京久其软件股份有限公司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4" type="#_x0000_t202" style="position:absolute;margin-left:577.25pt;margin-top:43.649999999999999pt;width:192.5pt;height:8.4000000000000004pt;z-index:-188744032;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北京久其软件股份有限公司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4389120</wp:posOffset>
              </wp:positionH>
              <wp:positionV relativeFrom="page">
                <wp:posOffset>561340</wp:posOffset>
              </wp:positionV>
              <wp:extent cx="2444750" cy="106680"/>
              <wp:wrapNone/>
              <wp:docPr id="52" name="Shape 52"/>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北京久其软件股份有限公司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8" type="#_x0000_t202" style="position:absolute;margin-left:345.60000000000002pt;margin-top:44.200000000000003pt;width:192.5pt;height:8.4000000000000004pt;z-index:-188744028;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北京久其软件股份有限公司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4" name="Shape 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7">
    <w:name w:val="页眉或页脚 (2)_"/>
    <w:basedOn w:val="DefaultParagraphFont"/>
    <w:link w:val="Style6"/>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1">
    <w:name w:val="标题 #2_"/>
    <w:basedOn w:val="DefaultParagraphFont"/>
    <w:link w:val="Style10"/>
    <w:rPr>
      <w:rFonts w:ascii="SimHei" w:eastAsia="SimHei" w:hAnsi="SimHei" w:cs="SimHei"/>
      <w:b w:val="0"/>
      <w:bCs w:val="0"/>
      <w:i w:val="0"/>
      <w:iCs w:val="0"/>
      <w:smallCaps w:val="0"/>
      <w:strike w:val="0"/>
      <w:color w:val="272627"/>
      <w:sz w:val="42"/>
      <w:szCs w:val="42"/>
      <w:u w:val="none"/>
      <w:shd w:val="clear" w:color="auto" w:fill="auto"/>
    </w:rPr>
  </w:style>
  <w:style w:type="character" w:customStyle="1" w:styleId="CharStyle18">
    <w:name w:val="标题 #1_"/>
    <w:basedOn w:val="DefaultParagraphFont"/>
    <w:link w:val="Style17"/>
    <w:rPr>
      <w:rFonts w:ascii="SimHei" w:eastAsia="SimHei" w:hAnsi="SimHei" w:cs="SimHei"/>
      <w:b w:val="0"/>
      <w:bCs w:val="0"/>
      <w:i w:val="0"/>
      <w:iCs w:val="0"/>
      <w:smallCaps w:val="0"/>
      <w:strike w:val="0"/>
      <w:sz w:val="72"/>
      <w:szCs w:val="72"/>
      <w:u w:val="none"/>
      <w:shd w:val="clear" w:color="auto" w:fill="auto"/>
    </w:rPr>
  </w:style>
  <w:style w:type="character" w:customStyle="1" w:styleId="CharStyle21">
    <w:name w:val="图片标题_"/>
    <w:basedOn w:val="DefaultParagraphFont"/>
    <w:link w:val="Style20"/>
    <w:rPr>
      <w:rFonts w:ascii="SimSun" w:eastAsia="SimSun" w:hAnsi="SimSun" w:cs="SimSun"/>
      <w:b/>
      <w:bCs/>
      <w:i w:val="0"/>
      <w:iCs w:val="0"/>
      <w:smallCaps w:val="0"/>
      <w:strike w:val="0"/>
      <w:color w:val="272627"/>
      <w:sz w:val="17"/>
      <w:szCs w:val="17"/>
      <w:u w:val="none"/>
      <w:shd w:val="clear" w:color="auto" w:fill="auto"/>
    </w:rPr>
  </w:style>
  <w:style w:type="character" w:customStyle="1" w:styleId="CharStyle27">
    <w:name w:val="正文文本 (2)_"/>
    <w:basedOn w:val="DefaultParagraphFont"/>
    <w:link w:val="Style26"/>
    <w:rPr>
      <w:rFonts w:ascii="SimSun" w:eastAsia="SimSun" w:hAnsi="SimSun" w:cs="SimSun"/>
      <w:b/>
      <w:bCs/>
      <w:i w:val="0"/>
      <w:iCs w:val="0"/>
      <w:smallCaps w:val="0"/>
      <w:strike w:val="0"/>
      <w:sz w:val="26"/>
      <w:szCs w:val="26"/>
      <w:u w:val="none"/>
      <w:shd w:val="clear" w:color="auto" w:fill="auto"/>
    </w:rPr>
  </w:style>
  <w:style w:type="character" w:customStyle="1" w:styleId="CharStyle29">
    <w:name w:val="标题 #4_"/>
    <w:basedOn w:val="DefaultParagraphFont"/>
    <w:link w:val="Style28"/>
    <w:rPr>
      <w:rFonts w:ascii="SimSun" w:eastAsia="SimSun" w:hAnsi="SimSun" w:cs="SimSun"/>
      <w:b/>
      <w:bCs/>
      <w:i w:val="0"/>
      <w:iCs w:val="0"/>
      <w:smallCaps w:val="0"/>
      <w:strike w:val="0"/>
      <w:sz w:val="32"/>
      <w:szCs w:val="32"/>
      <w:u w:val="none"/>
      <w:shd w:val="clear" w:color="auto" w:fill="auto"/>
    </w:rPr>
  </w:style>
  <w:style w:type="character" w:customStyle="1" w:styleId="CharStyle32">
    <w:name w:val="标题 #3_"/>
    <w:basedOn w:val="DefaultParagraphFont"/>
    <w:link w:val="Style31"/>
    <w:rPr>
      <w:rFonts w:ascii="SimSun" w:eastAsia="SimSun" w:hAnsi="SimSun" w:cs="SimSun"/>
      <w:b/>
      <w:bCs/>
      <w:i w:val="0"/>
      <w:iCs w:val="0"/>
      <w:smallCaps w:val="0"/>
      <w:strike w:val="0"/>
      <w:sz w:val="36"/>
      <w:szCs w:val="36"/>
      <w:u w:val="none"/>
      <w:shd w:val="clear" w:color="auto" w:fill="auto"/>
    </w:rPr>
  </w:style>
  <w:style w:type="character" w:customStyle="1" w:styleId="CharStyle34">
    <w:name w:val="目录_"/>
    <w:basedOn w:val="DefaultParagraphFont"/>
    <w:link w:val="Style33"/>
    <w:rPr>
      <w:rFonts w:ascii="SimSun" w:eastAsia="SimSun" w:hAnsi="SimSun" w:cs="SimSun"/>
      <w:b/>
      <w:bCs/>
      <w:i w:val="0"/>
      <w:iCs w:val="0"/>
      <w:smallCaps w:val="0"/>
      <w:strike w:val="0"/>
      <w:sz w:val="26"/>
      <w:szCs w:val="26"/>
      <w:u w:val="none"/>
      <w:shd w:val="clear" w:color="auto" w:fill="auto"/>
    </w:rPr>
  </w:style>
  <w:style w:type="character" w:customStyle="1" w:styleId="CharStyle38">
    <w:name w:val="标题 #5_"/>
    <w:basedOn w:val="DefaultParagraphFont"/>
    <w:link w:val="Style37"/>
    <w:rPr>
      <w:rFonts w:ascii="SimSun" w:eastAsia="SimSun" w:hAnsi="SimSun" w:cs="SimSun"/>
      <w:b/>
      <w:bCs/>
      <w:i w:val="0"/>
      <w:iCs w:val="0"/>
      <w:smallCaps w:val="0"/>
      <w:strike w:val="0"/>
      <w:u w:val="none"/>
      <w:shd w:val="clear" w:color="auto" w:fill="auto"/>
    </w:rPr>
  </w:style>
  <w:style w:type="character" w:customStyle="1" w:styleId="CharStyle40">
    <w:name w:val="表格标题_"/>
    <w:basedOn w:val="DefaultParagraphFont"/>
    <w:link w:val="Style39"/>
    <w:rPr>
      <w:rFonts w:ascii="SimSun" w:eastAsia="SimSun" w:hAnsi="SimSun" w:cs="SimSun"/>
      <w:b w:val="0"/>
      <w:bCs w:val="0"/>
      <w:i w:val="0"/>
      <w:iCs w:val="0"/>
      <w:smallCaps w:val="0"/>
      <w:strike w:val="0"/>
      <w:sz w:val="17"/>
      <w:szCs w:val="17"/>
      <w:u w:val="none"/>
      <w:shd w:val="clear" w:color="auto" w:fill="auto"/>
    </w:rPr>
  </w:style>
  <w:style w:type="character" w:customStyle="1" w:styleId="CharStyle42">
    <w:name w:val="正文文本_"/>
    <w:basedOn w:val="DefaultParagraphFont"/>
    <w:link w:val="Style41"/>
    <w:rPr>
      <w:rFonts w:ascii="SimSun" w:eastAsia="SimSun" w:hAnsi="SimSun" w:cs="SimSun"/>
      <w:b w:val="0"/>
      <w:bCs w:val="0"/>
      <w:i w:val="0"/>
      <w:iCs w:val="0"/>
      <w:smallCaps w:val="0"/>
      <w:strike w:val="0"/>
      <w:sz w:val="17"/>
      <w:szCs w:val="17"/>
      <w:u w:val="none"/>
      <w:shd w:val="clear" w:color="auto" w:fill="auto"/>
    </w:rPr>
  </w:style>
  <w:style w:type="character" w:customStyle="1" w:styleId="CharStyle46">
    <w:name w:val="标题 #6_"/>
    <w:basedOn w:val="DefaultParagraphFont"/>
    <w:link w:val="Style45"/>
    <w:rPr>
      <w:rFonts w:ascii="SimSun" w:eastAsia="SimSun" w:hAnsi="SimSun" w:cs="SimSun"/>
      <w:b/>
      <w:bCs/>
      <w:i w:val="0"/>
      <w:iCs w:val="0"/>
      <w:smallCaps w:val="0"/>
      <w:strike w:val="0"/>
      <w:sz w:val="20"/>
      <w:szCs w:val="20"/>
      <w:u w:val="none"/>
      <w:shd w:val="clear" w:color="auto" w:fill="auto"/>
    </w:rPr>
  </w:style>
  <w:style w:type="character" w:customStyle="1" w:styleId="CharStyle52">
    <w:name w:val="其他 (2)_"/>
    <w:basedOn w:val="DefaultParagraphFont"/>
    <w:link w:val="Style51"/>
    <w:rPr>
      <w:rFonts w:ascii="SimSun" w:eastAsia="SimSun" w:hAnsi="SimSun" w:cs="SimSun"/>
      <w:b w:val="0"/>
      <w:bCs w:val="0"/>
      <w:i w:val="0"/>
      <w:iCs w:val="0"/>
      <w:smallCaps w:val="0"/>
      <w:strike w:val="0"/>
      <w:sz w:val="15"/>
      <w:szCs w:val="15"/>
      <w:u w:val="none"/>
      <w:shd w:val="clear" w:color="auto" w:fill="auto"/>
    </w:rPr>
  </w:style>
  <w:style w:type="character" w:customStyle="1" w:styleId="CharStyle59">
    <w:name w:val="页眉或页脚_"/>
    <w:basedOn w:val="DefaultParagraphFont"/>
    <w:link w:val="Style58"/>
    <w:rPr>
      <w:rFonts w:ascii="SimSun" w:eastAsia="SimSun" w:hAnsi="SimSun" w:cs="SimSun"/>
      <w:b w:val="0"/>
      <w:bCs w:val="0"/>
      <w:i w:val="0"/>
      <w:iCs w:val="0"/>
      <w:smallCaps w:val="0"/>
      <w:strike w:val="0"/>
      <w:sz w:val="17"/>
      <w:szCs w:val="17"/>
      <w:u w:val="none"/>
      <w:shd w:val="clear" w:color="auto" w:fill="auto"/>
    </w:rPr>
  </w:style>
  <w:style w:type="character" w:customStyle="1" w:styleId="CharStyle65">
    <w:name w:val="正文文本 (5)_"/>
    <w:basedOn w:val="DefaultParagraphFont"/>
    <w:link w:val="Style64"/>
    <w:rPr>
      <w:rFonts w:ascii="Times New Roman" w:eastAsia="Times New Roman" w:hAnsi="Times New Roman" w:cs="Times New Roman"/>
      <w:b w:val="0"/>
      <w:bCs w:val="0"/>
      <w:i w:val="0"/>
      <w:iCs w:val="0"/>
      <w:smallCaps w:val="0"/>
      <w:strike w:val="0"/>
      <w:color w:val="0563C1"/>
      <w:sz w:val="18"/>
      <w:szCs w:val="18"/>
      <w:u w:val="single"/>
      <w:shd w:val="clear" w:color="auto" w:fill="auto"/>
    </w:rPr>
  </w:style>
  <w:style w:type="paragraph" w:customStyle="1" w:styleId="Style2">
    <w:name w:val="其他"/>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6">
    <w:name w:val="页眉或页脚 (2)"/>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0">
    <w:name w:val="标题 #2"/>
    <w:basedOn w:val="Normal"/>
    <w:link w:val="CharStyle11"/>
    <w:pPr>
      <w:widowControl w:val="0"/>
      <w:shd w:val="clear" w:color="auto" w:fill="auto"/>
      <w:spacing w:after="920"/>
      <w:jc w:val="center"/>
      <w:outlineLvl w:val="1"/>
    </w:pPr>
    <w:rPr>
      <w:rFonts w:ascii="SimHei" w:eastAsia="SimHei" w:hAnsi="SimHei" w:cs="SimHei"/>
      <w:b w:val="0"/>
      <w:bCs w:val="0"/>
      <w:i w:val="0"/>
      <w:iCs w:val="0"/>
      <w:smallCaps w:val="0"/>
      <w:strike w:val="0"/>
      <w:color w:val="272627"/>
      <w:sz w:val="42"/>
      <w:szCs w:val="42"/>
      <w:u w:val="none"/>
      <w:shd w:val="clear" w:color="auto" w:fill="auto"/>
    </w:rPr>
  </w:style>
  <w:style w:type="paragraph" w:customStyle="1" w:styleId="Style17">
    <w:name w:val="标题 #1"/>
    <w:basedOn w:val="Normal"/>
    <w:link w:val="CharStyle18"/>
    <w:pPr>
      <w:widowControl w:val="0"/>
      <w:shd w:val="clear" w:color="auto" w:fill="auto"/>
      <w:outlineLvl w:val="0"/>
    </w:pPr>
    <w:rPr>
      <w:rFonts w:ascii="SimHei" w:eastAsia="SimHei" w:hAnsi="SimHei" w:cs="SimHei"/>
      <w:b w:val="0"/>
      <w:bCs w:val="0"/>
      <w:i w:val="0"/>
      <w:iCs w:val="0"/>
      <w:smallCaps w:val="0"/>
      <w:strike w:val="0"/>
      <w:sz w:val="72"/>
      <w:szCs w:val="72"/>
      <w:u w:val="none"/>
      <w:shd w:val="clear" w:color="auto" w:fill="auto"/>
    </w:rPr>
  </w:style>
  <w:style w:type="paragraph" w:customStyle="1" w:styleId="Style20">
    <w:name w:val="图片标题"/>
    <w:basedOn w:val="Normal"/>
    <w:link w:val="CharStyle21"/>
    <w:pPr>
      <w:widowControl w:val="0"/>
      <w:shd w:val="clear" w:color="auto" w:fill="auto"/>
      <w:jc w:val="center"/>
    </w:pPr>
    <w:rPr>
      <w:rFonts w:ascii="SimSun" w:eastAsia="SimSun" w:hAnsi="SimSun" w:cs="SimSun"/>
      <w:b/>
      <w:bCs/>
      <w:i w:val="0"/>
      <w:iCs w:val="0"/>
      <w:smallCaps w:val="0"/>
      <w:strike w:val="0"/>
      <w:color w:val="272627"/>
      <w:sz w:val="17"/>
      <w:szCs w:val="17"/>
      <w:u w:val="none"/>
      <w:shd w:val="clear" w:color="auto" w:fill="auto"/>
    </w:rPr>
  </w:style>
  <w:style w:type="paragraph" w:customStyle="1" w:styleId="Style26">
    <w:name w:val="正文文本 (2)"/>
    <w:basedOn w:val="Normal"/>
    <w:link w:val="CharStyle27"/>
    <w:pPr>
      <w:widowControl w:val="0"/>
      <w:shd w:val="clear" w:color="auto" w:fill="auto"/>
      <w:spacing w:after="80" w:line="625"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28">
    <w:name w:val="标题 #4"/>
    <w:basedOn w:val="Normal"/>
    <w:link w:val="CharStyle29"/>
    <w:pPr>
      <w:widowControl w:val="0"/>
      <w:shd w:val="clear" w:color="auto" w:fill="auto"/>
      <w:spacing w:after="550"/>
      <w:jc w:val="center"/>
      <w:outlineLvl w:val="3"/>
    </w:pPr>
    <w:rPr>
      <w:rFonts w:ascii="SimSun" w:eastAsia="SimSun" w:hAnsi="SimSun" w:cs="SimSun"/>
      <w:b/>
      <w:bCs/>
      <w:i w:val="0"/>
      <w:iCs w:val="0"/>
      <w:smallCaps w:val="0"/>
      <w:strike w:val="0"/>
      <w:sz w:val="32"/>
      <w:szCs w:val="32"/>
      <w:u w:val="none"/>
      <w:shd w:val="clear" w:color="auto" w:fill="auto"/>
    </w:rPr>
  </w:style>
  <w:style w:type="paragraph" w:customStyle="1" w:styleId="Style31">
    <w:name w:val="标题 #3"/>
    <w:basedOn w:val="Normal"/>
    <w:link w:val="CharStyle32"/>
    <w:pPr>
      <w:widowControl w:val="0"/>
      <w:shd w:val="clear" w:color="auto" w:fill="auto"/>
      <w:spacing w:before="1420" w:after="1660"/>
      <w:jc w:val="center"/>
      <w:outlineLvl w:val="2"/>
    </w:pPr>
    <w:rPr>
      <w:rFonts w:ascii="SimSun" w:eastAsia="SimSun" w:hAnsi="SimSun" w:cs="SimSun"/>
      <w:b/>
      <w:bCs/>
      <w:i w:val="0"/>
      <w:iCs w:val="0"/>
      <w:smallCaps w:val="0"/>
      <w:strike w:val="0"/>
      <w:sz w:val="36"/>
      <w:szCs w:val="36"/>
      <w:u w:val="none"/>
      <w:shd w:val="clear" w:color="auto" w:fill="auto"/>
    </w:rPr>
  </w:style>
  <w:style w:type="paragraph" w:customStyle="1" w:styleId="Style33">
    <w:name w:val="目录"/>
    <w:basedOn w:val="Normal"/>
    <w:link w:val="CharStyle34"/>
    <w:pPr>
      <w:widowControl w:val="0"/>
      <w:shd w:val="clear" w:color="auto" w:fill="auto"/>
      <w:spacing w:after="360"/>
    </w:pPr>
    <w:rPr>
      <w:rFonts w:ascii="SimSun" w:eastAsia="SimSun" w:hAnsi="SimSun" w:cs="SimSun"/>
      <w:b/>
      <w:bCs/>
      <w:i w:val="0"/>
      <w:iCs w:val="0"/>
      <w:smallCaps w:val="0"/>
      <w:strike w:val="0"/>
      <w:sz w:val="26"/>
      <w:szCs w:val="26"/>
      <w:u w:val="none"/>
      <w:shd w:val="clear" w:color="auto" w:fill="auto"/>
    </w:rPr>
  </w:style>
  <w:style w:type="paragraph" w:customStyle="1" w:styleId="Style37">
    <w:name w:val="标题 #5"/>
    <w:basedOn w:val="Normal"/>
    <w:link w:val="CharStyle38"/>
    <w:pPr>
      <w:widowControl w:val="0"/>
      <w:shd w:val="clear" w:color="auto" w:fill="auto"/>
      <w:spacing w:after="320"/>
      <w:outlineLvl w:val="4"/>
    </w:pPr>
    <w:rPr>
      <w:rFonts w:ascii="SimSun" w:eastAsia="SimSun" w:hAnsi="SimSun" w:cs="SimSun"/>
      <w:b/>
      <w:bCs/>
      <w:i w:val="0"/>
      <w:iCs w:val="0"/>
      <w:smallCaps w:val="0"/>
      <w:strike w:val="0"/>
      <w:u w:val="none"/>
      <w:shd w:val="clear" w:color="auto" w:fill="auto"/>
    </w:rPr>
  </w:style>
  <w:style w:type="paragraph" w:customStyle="1" w:styleId="Style39">
    <w:name w:val="表格标题"/>
    <w:basedOn w:val="Normal"/>
    <w:link w:val="CharStyle4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41">
    <w:name w:val="正文文本"/>
    <w:basedOn w:val="Normal"/>
    <w:link w:val="CharStyle42"/>
    <w:pPr>
      <w:widowControl w:val="0"/>
      <w:shd w:val="clear" w:color="auto" w:fill="auto"/>
      <w:spacing w:after="140" w:line="379"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45">
    <w:name w:val="标题 #6"/>
    <w:basedOn w:val="Normal"/>
    <w:link w:val="CharStyle46"/>
    <w:pPr>
      <w:widowControl w:val="0"/>
      <w:shd w:val="clear" w:color="auto" w:fill="auto"/>
      <w:spacing w:after="320"/>
      <w:outlineLvl w:val="5"/>
    </w:pPr>
    <w:rPr>
      <w:rFonts w:ascii="SimSun" w:eastAsia="SimSun" w:hAnsi="SimSun" w:cs="SimSun"/>
      <w:b/>
      <w:bCs/>
      <w:i w:val="0"/>
      <w:iCs w:val="0"/>
      <w:smallCaps w:val="0"/>
      <w:strike w:val="0"/>
      <w:sz w:val="20"/>
      <w:szCs w:val="20"/>
      <w:u w:val="none"/>
      <w:shd w:val="clear" w:color="auto" w:fill="auto"/>
    </w:rPr>
  </w:style>
  <w:style w:type="paragraph" w:customStyle="1" w:styleId="Style51">
    <w:name w:val="其他 (2)"/>
    <w:basedOn w:val="Normal"/>
    <w:link w:val="CharStyle52"/>
    <w:pPr>
      <w:widowControl w:val="0"/>
      <w:shd w:val="clear" w:color="auto" w:fill="auto"/>
    </w:pPr>
    <w:rPr>
      <w:rFonts w:ascii="SimSun" w:eastAsia="SimSun" w:hAnsi="SimSun" w:cs="SimSun"/>
      <w:b w:val="0"/>
      <w:bCs w:val="0"/>
      <w:i w:val="0"/>
      <w:iCs w:val="0"/>
      <w:smallCaps w:val="0"/>
      <w:strike w:val="0"/>
      <w:sz w:val="15"/>
      <w:szCs w:val="15"/>
      <w:u w:val="none"/>
      <w:shd w:val="clear" w:color="auto" w:fill="auto"/>
    </w:rPr>
  </w:style>
  <w:style w:type="paragraph" w:customStyle="1" w:styleId="Style58">
    <w:name w:val="页眉或页脚"/>
    <w:basedOn w:val="Normal"/>
    <w:link w:val="CharStyle59"/>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64">
    <w:name w:val="正文文本 (5)"/>
    <w:basedOn w:val="Normal"/>
    <w:link w:val="CharStyle65"/>
    <w:pPr>
      <w:widowControl w:val="0"/>
      <w:shd w:val="clear" w:color="auto" w:fill="auto"/>
      <w:spacing w:after="30" w:line="252" w:lineRule="auto"/>
    </w:pPr>
    <w:rPr>
      <w:rFonts w:ascii="Times New Roman" w:eastAsia="Times New Roman" w:hAnsi="Times New Roman" w:cs="Times New Roman"/>
      <w:b w:val="0"/>
      <w:bCs w:val="0"/>
      <w:i w:val="0"/>
      <w:iCs w:val="0"/>
      <w:smallCaps w:val="0"/>
      <w:strike w:val="0"/>
      <w:color w:val="0563C1"/>
      <w:sz w:val="18"/>
      <w:szCs w:val="18"/>
      <w:u w:val="singl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image" Target="media/image2.jpeg"/><Relationship Id="rId14" Type="http://schemas.openxmlformats.org/officeDocument/2006/relationships/image" Target="media/image2.jpeg" TargetMode="External"/><Relationship Id="rId15" Type="http://schemas.openxmlformats.org/officeDocument/2006/relationships/image" Target="media/image3.jpeg"/><Relationship Id="rId16" Type="http://schemas.openxmlformats.org/officeDocument/2006/relationships/image" Target="media/image3.jpeg" TargetMode="External"/><Relationship Id="rId17" Type="http://schemas.openxmlformats.org/officeDocument/2006/relationships/image" Target="media/image4.jpeg"/><Relationship Id="rId18" Type="http://schemas.openxmlformats.org/officeDocument/2006/relationships/image" Target="media/image4.jpeg" TargetMode="External"/><Relationship Id="rId19" Type="http://schemas.openxmlformats.org/officeDocument/2006/relationships/image" Target="media/image5.jpeg"/><Relationship Id="rId20" Type="http://schemas.openxmlformats.org/officeDocument/2006/relationships/image" Target="media/image5.jpeg" TargetMode="External"/><Relationship Id="rId21" Type="http://schemas.openxmlformats.org/officeDocument/2006/relationships/image" Target="media/image6.jpeg"/><Relationship Id="rId22" Type="http://schemas.openxmlformats.org/officeDocument/2006/relationships/image" Target="media/image6.jpeg" TargetMode="External"/><Relationship Id="rId23" Type="http://schemas.openxmlformats.org/officeDocument/2006/relationships/image" Target="media/image7.jpeg"/><Relationship Id="rId24" Type="http://schemas.openxmlformats.org/officeDocument/2006/relationships/image" Target="media/image7.jpeg" TargetMode="External"/><Relationship Id="rId25" Type="http://schemas.openxmlformats.org/officeDocument/2006/relationships/header" Target="header4.xml"/><Relationship Id="rId26" Type="http://schemas.openxmlformats.org/officeDocument/2006/relationships/footer" Target="footer4.xml"/><Relationship Id="rId27" Type="http://schemas.openxmlformats.org/officeDocument/2006/relationships/header" Target="header5.xml"/><Relationship Id="rId28" Type="http://schemas.openxmlformats.org/officeDocument/2006/relationships/footer" Target="footer5.xml"/><Relationship Id="rId29" Type="http://schemas.openxmlformats.org/officeDocument/2006/relationships/header" Target="header6.xml"/><Relationship Id="rId30" Type="http://schemas.openxmlformats.org/officeDocument/2006/relationships/footer" Target="footer6.xml"/><Relationship Id="rId31" Type="http://schemas.openxmlformats.org/officeDocument/2006/relationships/header" Target="header7.xml"/><Relationship Id="rId32" Type="http://schemas.openxmlformats.org/officeDocument/2006/relationships/footer" Target="footer7.xml"/><Relationship Id="rId33" Type="http://schemas.openxmlformats.org/officeDocument/2006/relationships/header" Target="header8.xml"/><Relationship Id="rId34" Type="http://schemas.openxmlformats.org/officeDocument/2006/relationships/footer" Target="footer8.xml"/><Relationship Id="rId35" Type="http://schemas.openxmlformats.org/officeDocument/2006/relationships/header" Target="header9.xml"/><Relationship Id="rId36" Type="http://schemas.openxmlformats.org/officeDocument/2006/relationships/footer" Target="footer9.xml"/><Relationship Id="rId37" Type="http://schemas.openxmlformats.org/officeDocument/2006/relationships/image" Target="media/image8.jpeg"/><Relationship Id="rId38" Type="http://schemas.openxmlformats.org/officeDocument/2006/relationships/image" Target="media/image8.jpeg" TargetMode="External"/><Relationship Id="rId39" Type="http://schemas.openxmlformats.org/officeDocument/2006/relationships/header" Target="header10.xml"/><Relationship Id="rId40" Type="http://schemas.openxmlformats.org/officeDocument/2006/relationships/footer" Target="footer10.xml"/><Relationship Id="rId41" Type="http://schemas.openxmlformats.org/officeDocument/2006/relationships/header" Target="header11.xml"/><Relationship Id="rId42" Type="http://schemas.openxmlformats.org/officeDocument/2006/relationships/footer" Target="footer11.xml"/></Relationships>
</file>

<file path=docProps/core.xml><?xml version="1.0" encoding="utf-8"?>
<cp:coreProperties xmlns:cp="http://schemas.openxmlformats.org/package/2006/metadata/core-properties" xmlns:dc="http://purl.org/dc/elements/1.1/">
  <dc:title>北京久其软件股份有限公司2016年年度报告全文</dc:title>
  <dc:subject/>
  <dc:creator>北京久其软件股份有限公司</dc:creator>
  <cp:keywords/>
</cp:coreProperties>
</file>